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039" w:rsidRPr="0093367E" w:rsidRDefault="00EE263C" w:rsidP="00242039">
      <w:pPr>
        <w:jc w:val="right"/>
        <w:rPr>
          <w:sz w:val="16"/>
          <w:szCs w:val="16"/>
        </w:rPr>
      </w:pPr>
      <w:proofErr w:type="gramStart"/>
      <w:r>
        <w:rPr>
          <w:sz w:val="18"/>
          <w:szCs w:val="18"/>
        </w:rPr>
        <w:t>revised</w:t>
      </w:r>
      <w:proofErr w:type="gramEnd"/>
      <w:r>
        <w:rPr>
          <w:sz w:val="18"/>
          <w:szCs w:val="18"/>
        </w:rPr>
        <w:t xml:space="preserve"> Feb</w:t>
      </w:r>
      <w:smartTag w:uri="urn:schemas-microsoft-com:office:smarttags" w:element="PersonName">
        <w:r>
          <w:rPr>
            <w:sz w:val="18"/>
            <w:szCs w:val="18"/>
          </w:rPr>
          <w:t>.</w:t>
        </w:r>
      </w:smartTag>
      <w:r w:rsidR="00F067AA">
        <w:rPr>
          <w:sz w:val="18"/>
          <w:szCs w:val="18"/>
        </w:rPr>
        <w:t>1</w:t>
      </w:r>
      <w:r w:rsidR="00934DE8">
        <w:rPr>
          <w:sz w:val="18"/>
          <w:szCs w:val="18"/>
        </w:rPr>
        <w:t>2</w:t>
      </w:r>
      <w:r w:rsidR="00F067AA">
        <w:rPr>
          <w:sz w:val="18"/>
          <w:szCs w:val="18"/>
        </w:rPr>
        <w:t>,</w:t>
      </w:r>
      <w:r>
        <w:rPr>
          <w:sz w:val="18"/>
          <w:szCs w:val="18"/>
        </w:rPr>
        <w:t xml:space="preserve"> 2011</w:t>
      </w:r>
    </w:p>
    <w:p w:rsidR="00242039" w:rsidRPr="0093367E" w:rsidRDefault="00242039" w:rsidP="0034726A">
      <w:pPr>
        <w:jc w:val="center"/>
        <w:rPr>
          <w:b/>
          <w:sz w:val="16"/>
          <w:szCs w:val="16"/>
        </w:rPr>
      </w:pPr>
    </w:p>
    <w:p w:rsidR="0034726A" w:rsidRDefault="0034726A" w:rsidP="0034726A">
      <w:pPr>
        <w:jc w:val="center"/>
      </w:pPr>
      <w:r w:rsidRPr="0034726A">
        <w:rPr>
          <w:b/>
        </w:rPr>
        <w:t>How Can C</w:t>
      </w:r>
      <w:r w:rsidR="00585EE6">
        <w:rPr>
          <w:b/>
        </w:rPr>
        <w:t>ommodity Export</w:t>
      </w:r>
      <w:r w:rsidR="00EE263C">
        <w:rPr>
          <w:b/>
        </w:rPr>
        <w:t>ers</w:t>
      </w:r>
      <w:r w:rsidR="00EE263C">
        <w:rPr>
          <w:b/>
        </w:rPr>
        <w:br/>
        <w:t>Make Fiscal and</w:t>
      </w:r>
      <w:r w:rsidRPr="0034726A">
        <w:rPr>
          <w:b/>
        </w:rPr>
        <w:t xml:space="preserve"> Monetary Policy Less Procyclical?</w:t>
      </w:r>
      <w:r w:rsidRPr="0093367E">
        <w:rPr>
          <w:sz w:val="16"/>
          <w:szCs w:val="16"/>
        </w:rPr>
        <w:br/>
      </w:r>
      <w:r w:rsidRPr="0093367E">
        <w:rPr>
          <w:sz w:val="16"/>
          <w:szCs w:val="16"/>
        </w:rPr>
        <w:br/>
      </w:r>
      <w:r w:rsidRPr="0034726A">
        <w:t xml:space="preserve">Jeffrey Frankel, </w:t>
      </w:r>
      <w:smartTag w:uri="urn:schemas-microsoft-com:office:smarttags" w:element="place">
        <w:smartTag w:uri="urn:schemas-microsoft-com:office:smarttags" w:element="PlaceName">
          <w:r w:rsidRPr="0034726A">
            <w:t>Harvard</w:t>
          </w:r>
        </w:smartTag>
        <w:r w:rsidRPr="0034726A">
          <w:t xml:space="preserve"> </w:t>
        </w:r>
        <w:smartTag w:uri="urn:schemas-microsoft-com:office:smarttags" w:element="PlaceType">
          <w:r w:rsidRPr="0034726A">
            <w:t>University</w:t>
          </w:r>
        </w:smartTag>
      </w:smartTag>
    </w:p>
    <w:p w:rsidR="0093367E" w:rsidRDefault="0093367E" w:rsidP="0034726A">
      <w:pPr>
        <w:jc w:val="center"/>
        <w:rPr>
          <w:bCs/>
        </w:rPr>
      </w:pPr>
    </w:p>
    <w:p w:rsidR="00934DE8" w:rsidRPr="00346C61" w:rsidRDefault="00346C61" w:rsidP="0034726A">
      <w:pPr>
        <w:jc w:val="center"/>
      </w:pPr>
      <w:r w:rsidRPr="00346C61">
        <w:rPr>
          <w:bCs/>
        </w:rPr>
        <w:t xml:space="preserve">In </w:t>
      </w:r>
      <w:r w:rsidRPr="00346C61">
        <w:rPr>
          <w:rStyle w:val="Emphasis"/>
          <w:color w:val="1E1E1E"/>
          <w:shd w:val="clear" w:color="auto" w:fill="FFFFFF"/>
        </w:rPr>
        <w:t>Beyond the Curse: Policies to Harness the Power of Natural Resources</w:t>
      </w:r>
      <w:r w:rsidRPr="00346C61">
        <w:rPr>
          <w:color w:val="1E1E1E"/>
          <w:shd w:val="clear" w:color="auto" w:fill="FFFFFF"/>
        </w:rPr>
        <w:t>,</w:t>
      </w:r>
      <w:r w:rsidR="0093367E" w:rsidRPr="00346C61">
        <w:rPr>
          <w:bCs/>
        </w:rPr>
        <w:br/>
      </w:r>
      <w:r w:rsidR="0093367E" w:rsidRPr="00346C61">
        <w:t xml:space="preserve">edited by Rabah Arezki, Thorvaldur Gylfason and Amadou </w:t>
      </w:r>
      <w:proofErr w:type="spellStart"/>
      <w:r w:rsidR="0093367E" w:rsidRPr="00346C61">
        <w:t>Sy</w:t>
      </w:r>
      <w:proofErr w:type="spellEnd"/>
      <w:r w:rsidR="00934DE8" w:rsidRPr="00346C61">
        <w:t>,</w:t>
      </w:r>
    </w:p>
    <w:p w:rsidR="0093367E" w:rsidRPr="00346C61" w:rsidRDefault="00346C61" w:rsidP="0034726A">
      <w:pPr>
        <w:jc w:val="center"/>
        <w:rPr>
          <w:bCs/>
          <w:sz w:val="16"/>
          <w:szCs w:val="16"/>
        </w:rPr>
      </w:pPr>
      <w:proofErr w:type="gramStart"/>
      <w:r>
        <w:t>(</w:t>
      </w:r>
      <w:r w:rsidR="00934DE8" w:rsidRPr="00346C61">
        <w:t>International Monetary Fund</w:t>
      </w:r>
      <w:r>
        <w:t>, Washington, DC</w:t>
      </w:r>
      <w:r w:rsidRPr="00346C61">
        <w:t>, 2011</w:t>
      </w:r>
      <w:r>
        <w:t>)</w:t>
      </w:r>
      <w:smartTag w:uri="urn:schemas-microsoft-com:office:smarttags" w:element="PersonName">
        <w:r w:rsidR="0093367E" w:rsidRPr="00346C61">
          <w:rPr>
            <w:bCs/>
          </w:rPr>
          <w:t>.</w:t>
        </w:r>
      </w:smartTag>
      <w:proofErr w:type="gramEnd"/>
      <w:r w:rsidR="0093367E" w:rsidRPr="00346C61">
        <w:rPr>
          <w:bCs/>
          <w:sz w:val="16"/>
          <w:szCs w:val="16"/>
        </w:rPr>
        <w:br/>
      </w:r>
    </w:p>
    <w:p w:rsidR="0034726A" w:rsidRPr="00A95D7A" w:rsidRDefault="0034726A" w:rsidP="0034726A">
      <w:pPr>
        <w:jc w:val="center"/>
      </w:pPr>
    </w:p>
    <w:p w:rsidR="00346C61" w:rsidRPr="0034726A" w:rsidRDefault="00346C61" w:rsidP="00346C61">
      <w:pPr>
        <w:jc w:val="center"/>
      </w:pPr>
      <w:r>
        <w:t xml:space="preserve">This paper was originally prepared </w:t>
      </w:r>
      <w:r>
        <w:rPr>
          <w:bCs/>
        </w:rPr>
        <w:t xml:space="preserve">for a </w:t>
      </w:r>
      <w:r w:rsidRPr="0034726A">
        <w:t>High Level Seminar</w:t>
      </w:r>
      <w:r>
        <w:t xml:space="preserve"> </w:t>
      </w:r>
      <w:r>
        <w:t xml:space="preserve">on Natural Resources, </w:t>
      </w:r>
    </w:p>
    <w:p w:rsidR="00346C61" w:rsidRPr="0034726A" w:rsidRDefault="00346C61" w:rsidP="00346C61">
      <w:pPr>
        <w:jc w:val="center"/>
      </w:pPr>
      <w:r w:rsidRPr="0034726A">
        <w:t>IMF Institute and Central Bank of Algeria</w:t>
      </w:r>
      <w:r>
        <w:t xml:space="preserve">, </w:t>
      </w:r>
      <w:r w:rsidRPr="0034726A">
        <w:t>Algiers, November 4-5, 2010</w:t>
      </w:r>
      <w:r>
        <w:t>.</w:t>
      </w:r>
      <w:bookmarkStart w:id="0" w:name="_GoBack"/>
      <w:bookmarkEnd w:id="0"/>
    </w:p>
    <w:p w:rsidR="00B131A9" w:rsidRPr="00A95D7A" w:rsidRDefault="00346C61" w:rsidP="0034726A">
      <w:pPr>
        <w:jc w:val="center"/>
      </w:pPr>
      <w:r>
        <w:t xml:space="preserve">  </w:t>
      </w:r>
      <w:r w:rsidR="00B131A9" w:rsidRPr="00A95D7A">
        <w:t xml:space="preserve">The author would like to thank </w:t>
      </w:r>
      <w:r w:rsidR="00A95D7A" w:rsidRPr="00A95D7A">
        <w:t xml:space="preserve">Jesse Schreger for exceptional research assistance; </w:t>
      </w:r>
      <w:r w:rsidR="00EF0690">
        <w:t xml:space="preserve">Rabah Arezki, </w:t>
      </w:r>
      <w:r w:rsidR="00B131A9" w:rsidRPr="00A95D7A">
        <w:t>Thorvaldur Gylfason</w:t>
      </w:r>
      <w:r w:rsidR="00A95D7A" w:rsidRPr="00A95D7A">
        <w:t>, Philippe Martin, and Klaus Schmidt-Hebbel for comments; and the Weatherhead Center for International Affairs at Harvard for support</w:t>
      </w:r>
      <w:smartTag w:uri="urn:schemas-microsoft-com:office:smarttags" w:element="PersonName">
        <w:r w:rsidR="00A95D7A" w:rsidRPr="00A95D7A">
          <w:t>.</w:t>
        </w:r>
      </w:smartTag>
    </w:p>
    <w:p w:rsidR="00A4086A" w:rsidRDefault="00A4086A" w:rsidP="00934DE8"/>
    <w:p w:rsidR="006519A0" w:rsidRPr="00991145" w:rsidRDefault="00D74637" w:rsidP="00D74637">
      <w:pPr>
        <w:ind w:firstLine="720"/>
        <w:jc w:val="center"/>
        <w:rPr>
          <w:b/>
          <w:i/>
          <w:sz w:val="16"/>
          <w:szCs w:val="16"/>
        </w:rPr>
      </w:pPr>
      <w:r w:rsidRPr="00991145">
        <w:rPr>
          <w:b/>
          <w:i/>
        </w:rPr>
        <w:t>Abstract</w:t>
      </w:r>
      <w:r w:rsidRPr="00991145">
        <w:rPr>
          <w:b/>
          <w:i/>
          <w:sz w:val="16"/>
          <w:szCs w:val="16"/>
        </w:rPr>
        <w:br/>
      </w:r>
    </w:p>
    <w:p w:rsidR="006519A0" w:rsidRDefault="00991145" w:rsidP="003A276B">
      <w:pPr>
        <w:ind w:firstLine="720"/>
      </w:pPr>
      <w:r>
        <w:t>F</w:t>
      </w:r>
      <w:r w:rsidR="00D74637">
        <w:t xml:space="preserve">iscal </w:t>
      </w:r>
      <w:r>
        <w:t xml:space="preserve">and monetary </w:t>
      </w:r>
      <w:r w:rsidR="00D74637">
        <w:t xml:space="preserve">policy </w:t>
      </w:r>
      <w:r w:rsidR="0089283E">
        <w:t xml:space="preserve">each has a </w:t>
      </w:r>
      <w:r>
        <w:t xml:space="preserve">role to play in </w:t>
      </w:r>
      <w:r w:rsidR="00FA246E">
        <w:t>mitigat</w:t>
      </w:r>
      <w:r>
        <w:t xml:space="preserve">ing the </w:t>
      </w:r>
      <w:r w:rsidR="00D74637">
        <w:t xml:space="preserve">volatility </w:t>
      </w:r>
      <w:r>
        <w:t xml:space="preserve">that </w:t>
      </w:r>
      <w:proofErr w:type="gramStart"/>
      <w:r>
        <w:t>stems</w:t>
      </w:r>
      <w:proofErr w:type="gramEnd"/>
      <w:r>
        <w:t xml:space="preserve"> from</w:t>
      </w:r>
      <w:r w:rsidR="00D74637">
        <w:t xml:space="preserve"> </w:t>
      </w:r>
      <w:r>
        <w:t xml:space="preserve">the large </w:t>
      </w:r>
      <w:r w:rsidR="00D74637">
        <w:t>trade shocks</w:t>
      </w:r>
      <w:r>
        <w:t xml:space="preserve"> hit</w:t>
      </w:r>
      <w:r w:rsidR="00F049AA">
        <w:t>ting</w:t>
      </w:r>
      <w:r w:rsidR="00FA246E">
        <w:t xml:space="preserve"> commodity-exporting countrie</w:t>
      </w:r>
      <w:r>
        <w:t>s</w:t>
      </w:r>
      <w:smartTag w:uri="urn:schemas-microsoft-com:office:smarttags" w:element="PersonName">
        <w:r w:rsidR="00D74637">
          <w:t>.</w:t>
        </w:r>
      </w:smartTag>
      <w:r>
        <w:t xml:space="preserve">   </w:t>
      </w:r>
      <w:r w:rsidR="0089283E">
        <w:t xml:space="preserve">All too often macroeconomic policy is </w:t>
      </w:r>
      <w:proofErr w:type="gramStart"/>
      <w:r w:rsidR="0089283E">
        <w:t>procyclical, that</w:t>
      </w:r>
      <w:proofErr w:type="gramEnd"/>
      <w:r w:rsidR="0089283E">
        <w:t xml:space="preserve"> is, destabilizing, rather than countercyclical</w:t>
      </w:r>
      <w:smartTag w:uri="urn:schemas-microsoft-com:office:smarttags" w:element="PersonName">
        <w:r w:rsidR="0089283E">
          <w:t>.</w:t>
        </w:r>
      </w:smartTag>
      <w:r w:rsidR="0089283E">
        <w:t xml:space="preserve">  </w:t>
      </w:r>
      <w:r>
        <w:t>This paper suggests two institutional innovations designed to achieve greater countercyclicality, one for fiscal policy and one for monetary policy</w:t>
      </w:r>
      <w:smartTag w:uri="urn:schemas-microsoft-com:office:smarttags" w:element="PersonName">
        <w:r>
          <w:t>.</w:t>
        </w:r>
      </w:smartTag>
      <w:r>
        <w:t xml:space="preserve">    The proposal for fiscal policy is to emulate </w:t>
      </w:r>
      <w:smartTag w:uri="urn:schemas-microsoft-com:office:smarttags" w:element="country-region">
        <w:smartTag w:uri="urn:schemas-microsoft-com:office:smarttags" w:element="place">
          <w:r>
            <w:t>Chile</w:t>
          </w:r>
        </w:smartTag>
      </w:smartTag>
      <w:r>
        <w:t xml:space="preserve">’s structural budget rule, </w:t>
      </w:r>
      <w:r w:rsidR="00FA246E">
        <w:t xml:space="preserve">and </w:t>
      </w:r>
      <w:r>
        <w:t>particularly its avoidance of over-optimism in forecasting</w:t>
      </w:r>
      <w:smartTag w:uri="urn:schemas-microsoft-com:office:smarttags" w:element="PersonName">
        <w:r>
          <w:t>.</w:t>
        </w:r>
      </w:smartTag>
      <w:r>
        <w:t xml:space="preserve">   The proposal for monetary policy is called Product Price Targeting (PPT), an alternative to CPI-targeting that is designed to be more robust with respect to terms of trade shocks</w:t>
      </w:r>
      <w:smartTag w:uri="urn:schemas-microsoft-com:office:smarttags" w:element="PersonName">
        <w:r>
          <w:t>.</w:t>
        </w:r>
      </w:smartTag>
    </w:p>
    <w:p w:rsidR="006519A0" w:rsidRDefault="006519A0" w:rsidP="00A95D7A"/>
    <w:p w:rsidR="006519A0" w:rsidRDefault="006519A0" w:rsidP="003A276B">
      <w:pPr>
        <w:ind w:firstLine="720"/>
      </w:pPr>
    </w:p>
    <w:p w:rsidR="006519A0" w:rsidRDefault="006519A0" w:rsidP="003A276B">
      <w:pPr>
        <w:ind w:firstLine="720"/>
      </w:pPr>
    </w:p>
    <w:p w:rsidR="00A4086A" w:rsidRPr="008721B1" w:rsidRDefault="008721B1" w:rsidP="008721B1">
      <w:pPr>
        <w:numPr>
          <w:ilvl w:val="0"/>
          <w:numId w:val="12"/>
        </w:numPr>
        <w:rPr>
          <w:b/>
          <w:bCs/>
        </w:rPr>
      </w:pPr>
      <w:r w:rsidRPr="008721B1">
        <w:rPr>
          <w:b/>
          <w:bCs/>
        </w:rPr>
        <w:t>The problem of p</w:t>
      </w:r>
      <w:r w:rsidR="00A4086A" w:rsidRPr="008721B1">
        <w:rPr>
          <w:b/>
          <w:bCs/>
        </w:rPr>
        <w:t>rocyclicality</w:t>
      </w:r>
    </w:p>
    <w:p w:rsidR="00A4086A" w:rsidRDefault="00A4086A" w:rsidP="00A4086A">
      <w:pPr>
        <w:autoSpaceDE w:val="0"/>
        <w:autoSpaceDN w:val="0"/>
        <w:adjustRightInd w:val="0"/>
        <w:rPr>
          <w:sz w:val="32"/>
          <w:szCs w:val="32"/>
        </w:rPr>
      </w:pPr>
    </w:p>
    <w:p w:rsidR="00A4086A" w:rsidRDefault="00FA246E" w:rsidP="00242039">
      <w:pPr>
        <w:autoSpaceDE w:val="0"/>
        <w:autoSpaceDN w:val="0"/>
        <w:adjustRightInd w:val="0"/>
        <w:ind w:firstLine="720"/>
      </w:pPr>
      <w:r>
        <w:t xml:space="preserve">Countries dependent on exports of oil, minerals, and other primary commodities </w:t>
      </w:r>
      <w:r w:rsidR="00D50E19">
        <w:t xml:space="preserve">tend to have </w:t>
      </w:r>
      <w:r>
        <w:t>pronounced economic cycles</w:t>
      </w:r>
      <w:smartTag w:uri="urn:schemas-microsoft-com:office:smarttags" w:element="PersonName">
        <w:r w:rsidR="00D50E19">
          <w:t>.</w:t>
        </w:r>
      </w:smartTag>
      <w:r w:rsidR="00D50E19">
        <w:t xml:space="preserve">   </w:t>
      </w:r>
      <w:r w:rsidR="00242039">
        <w:t xml:space="preserve">Although this cyclical variability is </w:t>
      </w:r>
      <w:r>
        <w:t xml:space="preserve">to some extent </w:t>
      </w:r>
      <w:r w:rsidR="00242039">
        <w:t xml:space="preserve">inevitable, some </w:t>
      </w:r>
      <w:r>
        <w:t xml:space="preserve">of its impact </w:t>
      </w:r>
      <w:r w:rsidR="00242039">
        <w:t>can be reduced through well-chosen regimes for monetary and fiscal policy</w:t>
      </w:r>
      <w:smartTag w:uri="urn:schemas-microsoft-com:office:smarttags" w:element="PersonName">
        <w:r w:rsidR="00242039">
          <w:t>.</w:t>
        </w:r>
      </w:smartTag>
    </w:p>
    <w:p w:rsidR="00A4086A" w:rsidRDefault="00A4086A" w:rsidP="00D50E19">
      <w:pPr>
        <w:autoSpaceDE w:val="0"/>
        <w:autoSpaceDN w:val="0"/>
        <w:adjustRightInd w:val="0"/>
        <w:ind w:firstLine="720"/>
      </w:pPr>
      <w:r>
        <w:t>That developing countries tend to experience larger cyclical fluctuations than industrialized countries is only partly attributable to commodities</w:t>
      </w:r>
      <w:smartTag w:uri="urn:schemas-microsoft-com:office:smarttags" w:element="PersonName">
        <w:r>
          <w:t>.</w:t>
        </w:r>
      </w:smartTag>
      <w:r>
        <w:rPr>
          <w:rStyle w:val="FootnoteReference"/>
        </w:rPr>
        <w:footnoteReference w:id="1"/>
      </w:r>
      <w:r>
        <w:t xml:space="preserve">   It is also in part due to the role of factors that “should” moderate the cycle, but in practice seldom operate that way: procyclical capital flows, procyclical monetary and fiscal policy, and the related Dutch Disease</w:t>
      </w:r>
      <w:smartTag w:uri="urn:schemas-microsoft-com:office:smarttags" w:element="PersonName">
        <w:r>
          <w:t>.</w:t>
        </w:r>
      </w:smartTag>
      <w:r>
        <w:t xml:space="preserve">  </w:t>
      </w:r>
      <w:r w:rsidR="00D50E19">
        <w:t>Capital flows, fiscal policy, monetary policy, and sectoral allocation each tend to be more procyclical in commodity producing countries than economists’ models often assume.</w:t>
      </w:r>
      <w:r w:rsidR="00F049AA">
        <w:t xml:space="preserve"> </w:t>
      </w:r>
      <w:r w:rsidR="00D50E19">
        <w:t xml:space="preserve"> </w:t>
      </w:r>
      <w:r w:rsidR="00F049AA">
        <w:t xml:space="preserve">If anything, they tend to exacerbate booms and busts instead of moderating them. </w:t>
      </w:r>
      <w:r w:rsidR="00D50E19">
        <w:t xml:space="preserve"> It does not </w:t>
      </w:r>
      <w:r w:rsidR="00242039">
        <w:t>h</w:t>
      </w:r>
      <w:r w:rsidR="00D50E19">
        <w:t>ave to be this way</w:t>
      </w:r>
      <w:smartTag w:uri="urn:schemas-microsoft-com:office:smarttags" w:element="PersonName">
        <w:r w:rsidR="00D50E19">
          <w:t>.</w:t>
        </w:r>
      </w:smartTag>
      <w:r w:rsidR="00D50E19">
        <w:t xml:space="preserve">  </w:t>
      </w:r>
      <w:r>
        <w:t xml:space="preserve">The hope that improved policies or </w:t>
      </w:r>
      <w:r>
        <w:lastRenderedPageBreak/>
        <w:t>institutions might reduce this procyclicality makes this one of the most potentially fruitful avenues of research in emerging market macroeconomics</w:t>
      </w:r>
      <w:smartTag w:uri="urn:schemas-microsoft-com:office:smarttags" w:element="PersonName">
        <w:r>
          <w:t>.</w:t>
        </w:r>
      </w:smartTag>
    </w:p>
    <w:p w:rsidR="00A4086A" w:rsidRDefault="00A4086A" w:rsidP="00A4086A"/>
    <w:p w:rsidR="00A4086A" w:rsidRDefault="00A4086A" w:rsidP="00A4086A">
      <w:pPr>
        <w:numPr>
          <w:ilvl w:val="1"/>
          <w:numId w:val="5"/>
        </w:numPr>
      </w:pPr>
      <w:r>
        <w:rPr>
          <w:b/>
        </w:rPr>
        <w:t>The procyclicality of capital flows to developing countries</w:t>
      </w:r>
      <w:r>
        <w:rPr>
          <w:b/>
        </w:rPr>
        <w:br/>
      </w:r>
    </w:p>
    <w:p w:rsidR="00A4086A" w:rsidRDefault="00A4086A" w:rsidP="00A4086A">
      <w:pPr>
        <w:ind w:firstLine="720"/>
      </w:pPr>
      <w:r>
        <w:t xml:space="preserve">According to the theory of intertemporal optimization, </w:t>
      </w:r>
      <w:r w:rsidR="00FA246E">
        <w:t>the problem of commodity volatility should be solved by international financial markets</w:t>
      </w:r>
      <w:smartTag w:uri="urn:schemas-microsoft-com:office:smarttags" w:element="PersonName">
        <w:r w:rsidR="00FA246E">
          <w:t>.</w:t>
        </w:r>
      </w:smartTag>
      <w:r w:rsidR="00FA246E">
        <w:t xml:space="preserve">  C</w:t>
      </w:r>
      <w:r>
        <w:t>ountries should borrow during temporary downturns, to sustain consumption and investment, and should repay or accumulate net foreign assets during temporary upturns</w:t>
      </w:r>
      <w:smartTag w:uri="urn:schemas-microsoft-com:office:smarttags" w:element="PersonName">
        <w:r>
          <w:t>.</w:t>
        </w:r>
      </w:smartTag>
      <w:r>
        <w:t xml:space="preserve">  In practice, it does not always work this way</w:t>
      </w:r>
      <w:smartTag w:uri="urn:schemas-microsoft-com:office:smarttags" w:element="PersonName">
        <w:r>
          <w:t>.</w:t>
        </w:r>
      </w:smartTag>
      <w:r>
        <w:t xml:space="preserve">  Capital flows are more often procyclical than countercyclical</w:t>
      </w:r>
      <w:smartTag w:uri="urn:schemas-microsoft-com:office:smarttags" w:element="PersonName">
        <w:r>
          <w:t>.</w:t>
        </w:r>
      </w:smartTag>
      <w:r>
        <w:rPr>
          <w:rStyle w:val="FootnoteReference"/>
        </w:rPr>
        <w:footnoteReference w:id="2"/>
      </w:r>
      <w:r>
        <w:t xml:space="preserve">  Most theories to explain this involve imperfections in capital markets, such as asymmetric information or the need for collateral</w:t>
      </w:r>
      <w:smartTag w:uri="urn:schemas-microsoft-com:office:smarttags" w:element="PersonName">
        <w:r>
          <w:t>.</w:t>
        </w:r>
      </w:smartTag>
      <w:r>
        <w:t xml:space="preserve">   </w:t>
      </w:r>
    </w:p>
    <w:p w:rsidR="00242039" w:rsidRDefault="00A4086A" w:rsidP="00242039">
      <w:pPr>
        <w:shd w:val="clear" w:color="auto" w:fill="FFFFFF"/>
        <w:ind w:firstLine="720"/>
      </w:pPr>
      <w:r>
        <w:t>In the commodity and emerging market boom of 2003-200</w:t>
      </w:r>
      <w:r w:rsidR="00242039">
        <w:t>8</w:t>
      </w:r>
      <w:r>
        <w:t xml:space="preserve">, net capital flows typically went to countries with current account surpluses, especially </w:t>
      </w:r>
      <w:r w:rsidR="00242039">
        <w:t>commodity producers and Asian countries</w:t>
      </w:r>
      <w:r>
        <w:t>, where they showed up in record accumulation of foreign exchange reserves</w:t>
      </w:r>
      <w:smartTag w:uri="urn:schemas-microsoft-com:office:smarttags" w:element="PersonName">
        <w:r>
          <w:t>.</w:t>
        </w:r>
      </w:smartTag>
      <w:r>
        <w:t xml:space="preserve">   This was in contrast to the two previous cycles, 1975-1981 and 1990-97, when the capital flows to developing countries largely went to finance current account deficits</w:t>
      </w:r>
      <w:smartTag w:uri="urn:schemas-microsoft-com:office:smarttags" w:element="PersonName">
        <w:r>
          <w:t>.</w:t>
        </w:r>
      </w:smartTag>
      <w:r w:rsidR="00242039">
        <w:t xml:space="preserve">  </w:t>
      </w:r>
      <w:proofErr w:type="gramStart"/>
      <w:r w:rsidR="00242039">
        <w:t>As developing countries evolve more market-oriented financial systems, capital inflows during the boom phase show up increasingly in prices for land and buildings, and also in prices of financial assets.</w:t>
      </w:r>
      <w:proofErr w:type="gramEnd"/>
      <w:r w:rsidR="00F049AA">
        <w:rPr>
          <w:rStyle w:val="FootnoteReference"/>
        </w:rPr>
        <w:footnoteReference w:id="3"/>
      </w:r>
      <w:r w:rsidR="00F049AA">
        <w:t xml:space="preserve"> </w:t>
      </w:r>
      <w:r w:rsidR="00242039">
        <w:t xml:space="preserve">    </w:t>
      </w:r>
    </w:p>
    <w:p w:rsidR="00A4086A" w:rsidRDefault="00A4086A" w:rsidP="00A4086A">
      <w:pPr>
        <w:shd w:val="clear" w:color="auto" w:fill="FFFFFF"/>
        <w:ind w:firstLine="720"/>
      </w:pPr>
    </w:p>
    <w:p w:rsidR="00A4086A" w:rsidRDefault="00A4086A" w:rsidP="00FA246E">
      <w:pPr>
        <w:autoSpaceDE w:val="0"/>
        <w:autoSpaceDN w:val="0"/>
        <w:adjustRightInd w:val="0"/>
        <w:ind w:firstLine="720"/>
      </w:pPr>
      <w:r>
        <w:t>One interpretation of procyclical capital flows is that they result from procyclical fiscal policy:  when governments increase spending in booms, some of the deficit is financed by borrowing from abroad</w:t>
      </w:r>
      <w:smartTag w:uri="urn:schemas-microsoft-com:office:smarttags" w:element="PersonName">
        <w:r>
          <w:t>.</w:t>
        </w:r>
      </w:smartTag>
      <w:r>
        <w:t xml:space="preserve">   When they are forced to cut spending in downturns, it is to repay some of the excessive debt that they incurred during the upturn</w:t>
      </w:r>
      <w:smartTag w:uri="urn:schemas-microsoft-com:office:smarttags" w:element="PersonName">
        <w:r>
          <w:t>.</w:t>
        </w:r>
      </w:smartTag>
      <w:r>
        <w:t xml:space="preserve">     Another interpretation of procyclical capital flows to developing countries is that they pertain especially to export</w:t>
      </w:r>
      <w:r w:rsidR="00FA246E">
        <w:t xml:space="preserve">ers of </w:t>
      </w:r>
      <w:r>
        <w:t>commodities</w:t>
      </w:r>
      <w:smartTag w:uri="urn:schemas-microsoft-com:office:smarttags" w:element="PersonName">
        <w:r>
          <w:t>.</w:t>
        </w:r>
      </w:smartTag>
      <w:r>
        <w:t xml:space="preserve">    We consider procyclical fiscal policy in the next sub-section, and return to the commodity cycle (Dutch disease) in the one after</w:t>
      </w:r>
      <w:smartTag w:uri="urn:schemas-microsoft-com:office:smarttags" w:element="PersonName">
        <w:r>
          <w:t>.</w:t>
        </w:r>
      </w:smartTag>
      <w:r>
        <w:rPr>
          <w:b/>
        </w:rPr>
        <w:br/>
      </w:r>
    </w:p>
    <w:p w:rsidR="00A4086A" w:rsidRDefault="00A4086A" w:rsidP="00A4086A">
      <w:pPr>
        <w:numPr>
          <w:ilvl w:val="1"/>
          <w:numId w:val="5"/>
        </w:numPr>
      </w:pPr>
      <w:r>
        <w:rPr>
          <w:b/>
        </w:rPr>
        <w:t>The procyclicality of fiscal policy</w:t>
      </w:r>
    </w:p>
    <w:p w:rsidR="00A4086A" w:rsidRDefault="00A4086A" w:rsidP="00A4086A">
      <w:pPr>
        <w:autoSpaceDE w:val="0"/>
        <w:autoSpaceDN w:val="0"/>
        <w:adjustRightInd w:val="0"/>
        <w:ind w:firstLine="720"/>
        <w:rPr>
          <w:b/>
          <w:i/>
        </w:rPr>
      </w:pPr>
    </w:p>
    <w:p w:rsidR="00A4086A" w:rsidRDefault="00A4086A" w:rsidP="006B6EFC">
      <w:pPr>
        <w:ind w:firstLine="720"/>
      </w:pPr>
      <w:r>
        <w:t>Many authors have documented that fiscal policy tends to be procyclical in developing countries, in comparison with industrialized countries</w:t>
      </w:r>
      <w:smartTag w:uri="urn:schemas-microsoft-com:office:smarttags" w:element="PersonName">
        <w:r>
          <w:t>.</w:t>
        </w:r>
      </w:smartTag>
      <w:r>
        <w:rPr>
          <w:rStyle w:val="FootnoteReference"/>
        </w:rPr>
        <w:t xml:space="preserve"> </w:t>
      </w:r>
      <w:r>
        <w:rPr>
          <w:rStyle w:val="FootnoteReference"/>
        </w:rPr>
        <w:footnoteReference w:id="4"/>
      </w:r>
      <w:r>
        <w:t xml:space="preserve">   </w:t>
      </w:r>
      <w:r w:rsidR="006B6EFC">
        <w:t>Procyclicality is especially pronounced in countries that possess natural resources and where income from those resources tends to dominate the business cycle</w:t>
      </w:r>
      <w:smartTag w:uri="urn:schemas-microsoft-com:office:smarttags" w:element="PersonName">
        <w:r w:rsidR="003A5AE6">
          <w:t>.</w:t>
        </w:r>
      </w:smartTag>
      <w:r w:rsidR="003A5AE6">
        <w:rPr>
          <w:rStyle w:val="FootnoteReference"/>
        </w:rPr>
        <w:footnoteReference w:id="5"/>
      </w:r>
      <w:r w:rsidR="003A5AE6">
        <w:t xml:space="preserve">  </w:t>
      </w:r>
      <w:r>
        <w:t xml:space="preserve"> Most studies look at the procyclicality of government spending, because tax receipts are endogenous with respect to the business cycle</w:t>
      </w:r>
      <w:smartTag w:uri="urn:schemas-microsoft-com:office:smarttags" w:element="PersonName">
        <w:r>
          <w:t>.</w:t>
        </w:r>
      </w:smartTag>
      <w:r>
        <w:t xml:space="preserve">   An important reason for procyclical spending is that government receipts from taxes or royalties rise in booms, and the government cannot resist the </w:t>
      </w:r>
      <w:r>
        <w:lastRenderedPageBreak/>
        <w:t xml:space="preserve">temptation or political pressure to increase spending </w:t>
      </w:r>
      <w:proofErr w:type="gramStart"/>
      <w:r>
        <w:t>proportionately,</w:t>
      </w:r>
      <w:proofErr w:type="gramEnd"/>
      <w:r>
        <w:t xml:space="preserve"> or </w:t>
      </w:r>
      <w:r w:rsidR="00FA246E">
        <w:t xml:space="preserve">even </w:t>
      </w:r>
      <w:r>
        <w:t>more than proportionately</w:t>
      </w:r>
      <w:smartTag w:uri="urn:schemas-microsoft-com:office:smarttags" w:element="PersonName">
        <w:r>
          <w:t>.</w:t>
        </w:r>
      </w:smartTag>
    </w:p>
    <w:p w:rsidR="00842E17" w:rsidRDefault="00842E17" w:rsidP="00842E17">
      <w:pPr>
        <w:ind w:firstLine="720"/>
      </w:pPr>
    </w:p>
    <w:p w:rsidR="006519A0" w:rsidRDefault="00842E17" w:rsidP="006B6EFC">
      <w:pPr>
        <w:ind w:firstLine="720"/>
      </w:pPr>
      <w:r>
        <w:t xml:space="preserve">Figure 1, taken from </w:t>
      </w:r>
      <w:r w:rsidRPr="00842E17">
        <w:t>Kaminsky, Reinhart</w:t>
      </w:r>
      <w:r w:rsidR="008B6ECF">
        <w:t xml:space="preserve"> and</w:t>
      </w:r>
      <w:r w:rsidRPr="00842E17">
        <w:t xml:space="preserve"> Vegh (200</w:t>
      </w:r>
      <w:r w:rsidR="008B6ECF">
        <w:t>5</w:t>
      </w:r>
      <w:r w:rsidRPr="00842E17">
        <w:t>)</w:t>
      </w:r>
      <w:r>
        <w:t xml:space="preserve">, displays each country’s correlation between government spending </w:t>
      </w:r>
      <w:r w:rsidR="00B131A9">
        <w:t xml:space="preserve">and </w:t>
      </w:r>
      <w:r>
        <w:t xml:space="preserve">GDP.   They range from a correlation approaching -1 for </w:t>
      </w:r>
      <w:smartTag w:uri="urn:schemas-microsoft-com:office:smarttags" w:element="country-region">
        <w:r>
          <w:t>Finland</w:t>
        </w:r>
      </w:smartTag>
      <w:r>
        <w:t xml:space="preserve">, denoting a strongly countercyclical policy, to a correlation approaching +1 for </w:t>
      </w:r>
      <w:smartTag w:uri="urn:schemas-microsoft-com:office:smarttags" w:element="place">
        <w:smartTag w:uri="urn:schemas-microsoft-com:office:smarttags" w:element="country-region">
          <w:r>
            <w:t>Oman</w:t>
          </w:r>
        </w:smartTag>
      </w:smartTag>
      <w:r>
        <w:t>, denoting a strongly procyclical policy</w:t>
      </w:r>
      <w:smartTag w:uri="urn:schemas-microsoft-com:office:smarttags" w:element="PersonName">
        <w:r>
          <w:t>.</w:t>
        </w:r>
      </w:smartTag>
      <w:r>
        <w:t xml:space="preserve">    The interesting thing about the graph is that a heavy majority of the advanced countries, which are represented by black bars, show countercyclical spending, while a heavy majority of the other countries show procyclical spending.</w:t>
      </w:r>
      <w:r>
        <w:rPr>
          <w:rStyle w:val="FootnoteReference"/>
        </w:rPr>
        <w:footnoteReference w:id="6"/>
      </w:r>
    </w:p>
    <w:p w:rsidR="00991145" w:rsidRDefault="00991145" w:rsidP="006519A0">
      <w:pPr>
        <w:jc w:val="center"/>
      </w:pPr>
    </w:p>
    <w:p w:rsidR="00842E17" w:rsidRPr="00991145" w:rsidRDefault="00842E17" w:rsidP="006519A0">
      <w:pPr>
        <w:jc w:val="center"/>
        <w:rPr>
          <w:sz w:val="16"/>
          <w:szCs w:val="16"/>
        </w:rPr>
      </w:pPr>
      <w:r>
        <w:t>Figure 1: Cyclical correlation of government spending and GDP</w:t>
      </w:r>
      <w:r w:rsidR="00991145" w:rsidRPr="00991145">
        <w:rPr>
          <w:sz w:val="16"/>
          <w:szCs w:val="16"/>
        </w:rPr>
        <w:br/>
      </w:r>
    </w:p>
    <w:p w:rsidR="00842E17" w:rsidRDefault="00842E17" w:rsidP="00842E17">
      <w:pPr>
        <w:ind w:firstLine="720"/>
      </w:pPr>
      <w:r>
        <w:rPr>
          <w:noProof/>
        </w:rPr>
      </w:r>
      <w:r w:rsidR="006519A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width:456pt;height:306.6pt;mso-position-horizontal-relative:char;mso-position-vertical-relative:line">
            <v:imagedata r:id="rId7" o:title="clip_image001"/>
            <w10:anchorlock/>
          </v:shape>
        </w:pict>
      </w:r>
    </w:p>
    <w:p w:rsidR="00842E17" w:rsidRPr="00842E17" w:rsidRDefault="00842E17" w:rsidP="00842E17">
      <w:pPr>
        <w:rPr>
          <w:sz w:val="16"/>
          <w:szCs w:val="16"/>
        </w:rPr>
      </w:pPr>
      <w:r w:rsidRPr="00842E17">
        <w:rPr>
          <w:sz w:val="16"/>
          <w:szCs w:val="16"/>
        </w:rPr>
        <w:t>Source: Kaminsky, Reinhart &amp; Vegh (200</w:t>
      </w:r>
      <w:r w:rsidR="00581893">
        <w:rPr>
          <w:sz w:val="16"/>
          <w:szCs w:val="16"/>
        </w:rPr>
        <w:t>5</w:t>
      </w:r>
      <w:r w:rsidRPr="00842E17">
        <w:rPr>
          <w:sz w:val="16"/>
          <w:szCs w:val="16"/>
        </w:rPr>
        <w:t>)</w:t>
      </w:r>
      <w:r>
        <w:rPr>
          <w:sz w:val="16"/>
          <w:szCs w:val="16"/>
        </w:rPr>
        <w:br/>
      </w:r>
    </w:p>
    <w:p w:rsidR="00A4086A" w:rsidRDefault="00A4086A" w:rsidP="00A4086A">
      <w:pPr>
        <w:ind w:firstLine="720"/>
      </w:pPr>
      <w:r>
        <w:t xml:space="preserve">Two large budget items that account for much of the increased spending from </w:t>
      </w:r>
      <w:r w:rsidR="006519A0">
        <w:t>commodity</w:t>
      </w:r>
      <w:r>
        <w:t xml:space="preserve"> booms are investment projects and the government wage bill</w:t>
      </w:r>
      <w:smartTag w:uri="urn:schemas-microsoft-com:office:smarttags" w:element="PersonName">
        <w:r>
          <w:t>.</w:t>
        </w:r>
      </w:smartTag>
      <w:r>
        <w:t xml:space="preserve">    Regarding the first budget item, investment in infrastructure can have large long-term pay-off if it is well designed</w:t>
      </w:r>
      <w:proofErr w:type="gramStart"/>
      <w:r>
        <w:t>;  too</w:t>
      </w:r>
      <w:proofErr w:type="gramEnd"/>
      <w:r>
        <w:t xml:space="preserve"> often in practice, however, it takes the form of white elephant projects, which are stranded without funds for completion or maintenance when </w:t>
      </w:r>
      <w:r w:rsidR="006519A0">
        <w:t>commodity</w:t>
      </w:r>
      <w:r>
        <w:t xml:space="preserve"> price goes back down (Gelb, 1986)</w:t>
      </w:r>
      <w:smartTag w:uri="urn:schemas-microsoft-com:office:smarttags" w:element="PersonName">
        <w:r>
          <w:t>.</w:t>
        </w:r>
      </w:smartTag>
      <w:r>
        <w:t xml:space="preserve">   Regarding the second budget item, Medas and Zakharova (2009) point out </w:t>
      </w:r>
      <w:proofErr w:type="gramStart"/>
      <w:r>
        <w:t>that oil windfalls</w:t>
      </w:r>
      <w:proofErr w:type="gramEnd"/>
      <w:r>
        <w:t xml:space="preserve"> have often been spent on higher </w:t>
      </w:r>
      <w:r>
        <w:lastRenderedPageBreak/>
        <w:t>public sector wages</w:t>
      </w:r>
      <w:smartTag w:uri="urn:schemas-microsoft-com:office:smarttags" w:element="PersonName">
        <w:r>
          <w:t>.</w:t>
        </w:r>
      </w:smartTag>
      <w:r>
        <w:t xml:space="preserve">   They can also go to increasing the number of workers employed by the government</w:t>
      </w:r>
      <w:smartTag w:uri="urn:schemas-microsoft-com:office:smarttags" w:element="PersonName">
        <w:r>
          <w:t>.</w:t>
        </w:r>
      </w:smartTag>
      <w:r>
        <w:t xml:space="preserve">   Either way, they raise the total public sector wage bill, which is hard to reverse when oil prices go back down</w:t>
      </w:r>
      <w:smartTag w:uri="urn:schemas-microsoft-com:office:smarttags" w:element="PersonName">
        <w:r>
          <w:t>.</w:t>
        </w:r>
      </w:smartTag>
      <w:r w:rsidR="00EF0690">
        <w:rPr>
          <w:rStyle w:val="FootnoteReference"/>
        </w:rPr>
        <w:footnoteReference w:id="7"/>
      </w:r>
      <w:r>
        <w:t xml:space="preserve">   </w:t>
      </w:r>
    </w:p>
    <w:p w:rsidR="006C41E4" w:rsidRDefault="00C56608" w:rsidP="00C56608">
      <w:pPr>
        <w:autoSpaceDE w:val="0"/>
        <w:autoSpaceDN w:val="0"/>
        <w:adjustRightInd w:val="0"/>
        <w:ind w:firstLine="720"/>
      </w:pPr>
      <w:r>
        <w:t>In a boom such as 2003-0</w:t>
      </w:r>
      <w:r w:rsidR="006519A0">
        <w:t>8</w:t>
      </w:r>
      <w:r>
        <w:t>, one does not want expansionary spending and monetary policy that exacerbate overheating, los</w:t>
      </w:r>
      <w:r w:rsidR="006C41E4">
        <w:t>s of</w:t>
      </w:r>
      <w:r>
        <w:t xml:space="preserve"> competitiveness, debt, asset bubbles, and overexpansion of the construction sector, at the expense of manufacturing</w:t>
      </w:r>
      <w:r w:rsidR="006B6EFC">
        <w:t xml:space="preserve"> and other non-mineral exports</w:t>
      </w:r>
      <w:smartTag w:uri="urn:schemas-microsoft-com:office:smarttags" w:element="PersonName">
        <w:r>
          <w:t>.</w:t>
        </w:r>
      </w:smartTag>
      <w:r>
        <w:t xml:space="preserve">  </w:t>
      </w:r>
    </w:p>
    <w:p w:rsidR="00C56608" w:rsidRDefault="00C56608" w:rsidP="00C56608">
      <w:pPr>
        <w:autoSpaceDE w:val="0"/>
        <w:autoSpaceDN w:val="0"/>
        <w:adjustRightInd w:val="0"/>
        <w:ind w:firstLine="720"/>
      </w:pPr>
      <w:r>
        <w:t xml:space="preserve"> </w:t>
      </w:r>
    </w:p>
    <w:p w:rsidR="006C41E4" w:rsidRDefault="006C41E4" w:rsidP="006C41E4">
      <w:pPr>
        <w:numPr>
          <w:ilvl w:val="1"/>
          <w:numId w:val="5"/>
        </w:numPr>
      </w:pPr>
      <w:r>
        <w:rPr>
          <w:b/>
        </w:rPr>
        <w:t xml:space="preserve">The </w:t>
      </w:r>
      <w:r w:rsidR="00E74E4F">
        <w:rPr>
          <w:b/>
        </w:rPr>
        <w:t>m</w:t>
      </w:r>
      <w:r>
        <w:rPr>
          <w:b/>
        </w:rPr>
        <w:t>acroeconomics of the Dutch Disease</w:t>
      </w:r>
      <w:r>
        <w:rPr>
          <w:b/>
        </w:rPr>
        <w:br/>
      </w:r>
    </w:p>
    <w:p w:rsidR="006C41E4" w:rsidRDefault="006C41E4" w:rsidP="006C41E4">
      <w:pPr>
        <w:autoSpaceDE w:val="0"/>
        <w:autoSpaceDN w:val="0"/>
        <w:adjustRightInd w:val="0"/>
        <w:ind w:firstLine="360"/>
      </w:pPr>
      <w:r>
        <w:t xml:space="preserve">The Dutch Disease can be viewed as an example of the procyclicality we have in mind, defined as a boom in government spending, </w:t>
      </w:r>
      <w:r w:rsidR="006519A0">
        <w:t xml:space="preserve">construction, </w:t>
      </w:r>
      <w:r>
        <w:t xml:space="preserve">and other non-traded goods and </w:t>
      </w:r>
      <w:proofErr w:type="gramStart"/>
      <w:r>
        <w:t xml:space="preserve">services, </w:t>
      </w:r>
      <w:r w:rsidR="0020082F">
        <w:t xml:space="preserve">that </w:t>
      </w:r>
      <w:r>
        <w:t>aris</w:t>
      </w:r>
      <w:r w:rsidR="0020082F">
        <w:t>es</w:t>
      </w:r>
      <w:r>
        <w:t xml:space="preserve"> in response to a strong,</w:t>
      </w:r>
      <w:proofErr w:type="gramEnd"/>
      <w:r>
        <w:t xml:space="preserve"> but perhaps temporary, upward swing in the world price of the export commodity</w:t>
      </w:r>
      <w:smartTag w:uri="urn:schemas-microsoft-com:office:smarttags" w:element="PersonName">
        <w:r>
          <w:t>.</w:t>
        </w:r>
      </w:smartTag>
      <w:r>
        <w:t xml:space="preserve">  The typical symptoms include: </w:t>
      </w:r>
    </w:p>
    <w:p w:rsidR="006C41E4" w:rsidRDefault="006C41E4" w:rsidP="00CF0CEB">
      <w:pPr>
        <w:numPr>
          <w:ilvl w:val="0"/>
          <w:numId w:val="6"/>
        </w:numPr>
        <w:autoSpaceDE w:val="0"/>
        <w:autoSpaceDN w:val="0"/>
        <w:adjustRightInd w:val="0"/>
      </w:pPr>
      <w:r>
        <w:t>a large real appreciation in the currency (taking the form of nominal currency appreciation if the country has a floating exchange rate or the form of money inflows and inflation if the country has a fixed exchange rate</w:t>
      </w:r>
      <w:r>
        <w:rPr>
          <w:rStyle w:val="FootnoteReference"/>
        </w:rPr>
        <w:footnoteReference w:id="8"/>
      </w:r>
      <w:r>
        <w:t xml:space="preserve">); </w:t>
      </w:r>
    </w:p>
    <w:p w:rsidR="00CF0CEB" w:rsidRDefault="006C41E4" w:rsidP="006C41E4">
      <w:pPr>
        <w:numPr>
          <w:ilvl w:val="0"/>
          <w:numId w:val="6"/>
        </w:numPr>
        <w:autoSpaceDE w:val="0"/>
        <w:autoSpaceDN w:val="0"/>
        <w:adjustRightInd w:val="0"/>
      </w:pPr>
      <w:r>
        <w:t xml:space="preserve">an increase in spending (especially by the government, which increases spending in </w:t>
      </w:r>
    </w:p>
    <w:p w:rsidR="006C41E4" w:rsidRDefault="006C41E4" w:rsidP="006C41E4">
      <w:pPr>
        <w:numPr>
          <w:ilvl w:val="0"/>
          <w:numId w:val="6"/>
        </w:numPr>
        <w:autoSpaceDE w:val="0"/>
        <w:autoSpaceDN w:val="0"/>
        <w:adjustRightInd w:val="0"/>
      </w:pPr>
      <w:r>
        <w:t>an increase in the price of nontraded goods (goods and services such as housing that are not internationally traded), relative to traded goods (manufactures and other internationally traded goods other than the export c</w:t>
      </w:r>
      <w:r w:rsidR="00CF0CEB">
        <w:t>ommodity);</w:t>
      </w:r>
      <w:r>
        <w:t xml:space="preserve"> </w:t>
      </w:r>
    </w:p>
    <w:p w:rsidR="00CF0CEB" w:rsidRDefault="006C41E4" w:rsidP="006C41E4">
      <w:pPr>
        <w:numPr>
          <w:ilvl w:val="0"/>
          <w:numId w:val="6"/>
        </w:numPr>
        <w:autoSpaceDE w:val="0"/>
        <w:autoSpaceDN w:val="0"/>
        <w:adjustRightInd w:val="0"/>
      </w:pPr>
      <w:r>
        <w:t>a resultant shift of labor</w:t>
      </w:r>
      <w:r w:rsidR="006519A0">
        <w:t>, capital and land</w:t>
      </w:r>
      <w:r>
        <w:t xml:space="preserve"> out of non-export-commodity traded goods (pulled by the more attractive returns in the export commodity and in</w:t>
      </w:r>
      <w:r w:rsidR="00CF0CEB">
        <w:t xml:space="preserve"> non-traded goods and services);</w:t>
      </w:r>
      <w:r>
        <w:t xml:space="preserve"> </w:t>
      </w:r>
    </w:p>
    <w:p w:rsidR="006C41E4" w:rsidRDefault="00CF0CEB" w:rsidP="006C41E4">
      <w:pPr>
        <w:numPr>
          <w:ilvl w:val="0"/>
          <w:numId w:val="6"/>
        </w:numPr>
        <w:autoSpaceDE w:val="0"/>
        <w:autoSpaceDN w:val="0"/>
        <w:adjustRightInd w:val="0"/>
      </w:pPr>
      <w:r>
        <w:t xml:space="preserve">high interest rates (attracting a capital inflow); </w:t>
      </w:r>
      <w:r w:rsidR="006C41E4">
        <w:t xml:space="preserve">and </w:t>
      </w:r>
    </w:p>
    <w:p w:rsidR="006C41E4" w:rsidRDefault="006C41E4" w:rsidP="006C41E4">
      <w:pPr>
        <w:numPr>
          <w:ilvl w:val="0"/>
          <w:numId w:val="6"/>
        </w:numPr>
        <w:autoSpaceDE w:val="0"/>
        <w:autoSpaceDN w:val="0"/>
        <w:adjustRightInd w:val="0"/>
      </w:pPr>
      <w:proofErr w:type="gramStart"/>
      <w:r>
        <w:t>a</w:t>
      </w:r>
      <w:proofErr w:type="gramEnd"/>
      <w:r>
        <w:t xml:space="preserve"> current account deficit (thereby incurring</w:t>
      </w:r>
      <w:r w:rsidRPr="00A05D88">
        <w:t xml:space="preserve"> </w:t>
      </w:r>
      <w:r>
        <w:t>international debt that may be difficult to service when the commodity boom ends</w:t>
      </w:r>
      <w:r>
        <w:rPr>
          <w:rStyle w:val="FootnoteReference"/>
        </w:rPr>
        <w:footnoteReference w:id="9"/>
      </w:r>
      <w:r w:rsidR="006519A0">
        <w:t>)</w:t>
      </w:r>
      <w:smartTag w:uri="urn:schemas-microsoft-com:office:smarttags" w:element="PersonName">
        <w:r>
          <w:t>.</w:t>
        </w:r>
      </w:smartTag>
      <w:r>
        <w:t xml:space="preserve">    </w:t>
      </w:r>
    </w:p>
    <w:p w:rsidR="006C41E4" w:rsidRDefault="006C41E4" w:rsidP="006C41E4">
      <w:pPr>
        <w:autoSpaceDE w:val="0"/>
        <w:autoSpaceDN w:val="0"/>
        <w:adjustRightInd w:val="0"/>
      </w:pPr>
    </w:p>
    <w:p w:rsidR="006C41E4" w:rsidRDefault="006C41E4" w:rsidP="006C41E4">
      <w:pPr>
        <w:autoSpaceDE w:val="0"/>
        <w:autoSpaceDN w:val="0"/>
        <w:adjustRightInd w:val="0"/>
        <w:ind w:firstLine="360"/>
      </w:pPr>
      <w:r>
        <w:t>When crowded-out non-commodity tradable goods are in the manufacturing sector, the feared effect is deindustrialization</w:t>
      </w:r>
      <w:smartTag w:uri="urn:schemas-microsoft-com:office:smarttags" w:element="PersonName">
        <w:r>
          <w:t>.</w:t>
        </w:r>
      </w:smartTag>
      <w:r>
        <w:rPr>
          <w:rStyle w:val="FootnoteReference"/>
        </w:rPr>
        <w:footnoteReference w:id="10"/>
      </w:r>
      <w:r>
        <w:t xml:space="preserve">    In a real trade model, the reallocation of </w:t>
      </w:r>
      <w:r>
        <w:lastRenderedPageBreak/>
        <w:t>resources across tradable sectors, e</w:t>
      </w:r>
      <w:smartTag w:uri="urn:schemas-microsoft-com:office:smarttags" w:element="PersonName">
        <w:r>
          <w:t>.</w:t>
        </w:r>
      </w:smartTag>
      <w:r>
        <w:t>g</w:t>
      </w:r>
      <w:smartTag w:uri="urn:schemas-microsoft-com:office:smarttags" w:element="PersonName">
        <w:r>
          <w:t>.</w:t>
        </w:r>
      </w:smartTag>
      <w:r>
        <w:t xml:space="preserve">, from manufactures to </w:t>
      </w:r>
      <w:r w:rsidR="006519A0">
        <w:t>agriculture</w:t>
      </w:r>
      <w:r>
        <w:t>, may be inevitable regardless of macroeconomics</w:t>
      </w:r>
      <w:smartTag w:uri="urn:schemas-microsoft-com:office:smarttags" w:element="PersonName">
        <w:r>
          <w:t>.</w:t>
        </w:r>
      </w:smartTag>
      <w:r>
        <w:t xml:space="preserve">  But the movement into non-traded goods is macroeconomic in origin</w:t>
      </w:r>
      <w:smartTag w:uri="urn:schemas-microsoft-com:office:smarttags" w:element="PersonName">
        <w:r>
          <w:t>.</w:t>
        </w:r>
      </w:smartTag>
      <w:r>
        <w:t xml:space="preserve"> </w:t>
      </w:r>
    </w:p>
    <w:p w:rsidR="006C41E4" w:rsidRDefault="006C41E4" w:rsidP="00ED336D">
      <w:pPr>
        <w:autoSpaceDE w:val="0"/>
        <w:autoSpaceDN w:val="0"/>
        <w:adjustRightInd w:val="0"/>
        <w:ind w:firstLine="360"/>
      </w:pPr>
      <w:r>
        <w:t>What makes the Dutch Disease a “disease?” One interpretation, particularly relevant if the complete cycle is not adequately foreseen, is that the process is all painfully reversed when the world price of the export commodity goes back down</w:t>
      </w:r>
      <w:smartTag w:uri="urn:schemas-microsoft-com:office:smarttags" w:element="PersonName">
        <w:r>
          <w:t>.</w:t>
        </w:r>
      </w:smartTag>
      <w:r>
        <w:t xml:space="preserve">   A second interpretation is that, even if the perceived longevity of the increase in world price turns out to be accurate, the crowding out of non-commodity exports is undesirable, perhaps because the m</w:t>
      </w:r>
      <w:r w:rsidR="00442F15">
        <w:t xml:space="preserve">anufacturing sector has </w:t>
      </w:r>
      <w:r>
        <w:t xml:space="preserve">externalities for long-run growth </w:t>
      </w:r>
      <w:r w:rsidR="00ED336D">
        <w:t xml:space="preserve">from learning by doing </w:t>
      </w:r>
      <w:r>
        <w:t xml:space="preserve">(as in </w:t>
      </w:r>
      <w:r w:rsidR="00442F15">
        <w:t xml:space="preserve">van Wijnbergen, </w:t>
      </w:r>
      <w:r w:rsidR="00ED336D">
        <w:t xml:space="preserve">1984, </w:t>
      </w:r>
      <w:smartTag w:uri="urn:schemas-microsoft-com:office:smarttags" w:element="City">
        <w:smartTag w:uri="urn:schemas-microsoft-com:office:smarttags" w:element="place">
          <w:r>
            <w:t>Matsuyama</w:t>
          </w:r>
        </w:smartTag>
      </w:smartTag>
      <w:r>
        <w:t>, 1992</w:t>
      </w:r>
      <w:r w:rsidR="00ED336D">
        <w:t xml:space="preserve">, </w:t>
      </w:r>
      <w:r w:rsidR="00ED336D" w:rsidRPr="00ED336D">
        <w:t>and Gylfason, Herbertsson and Zoega, 1999)</w:t>
      </w:r>
      <w:smartTag w:uri="urn:schemas-microsoft-com:office:smarttags" w:element="PersonName">
        <w:r w:rsidR="00ED336D" w:rsidRPr="00ED336D">
          <w:t>.</w:t>
        </w:r>
      </w:smartTag>
      <w:r w:rsidR="00ED336D">
        <w:rPr>
          <w:rStyle w:val="FootnoteReference"/>
        </w:rPr>
        <w:footnoteReference w:id="11"/>
      </w:r>
      <w:r w:rsidR="00ED336D">
        <w:t xml:space="preserve">  </w:t>
      </w:r>
    </w:p>
    <w:p w:rsidR="0000242D" w:rsidRDefault="0000242D" w:rsidP="00C45894"/>
    <w:p w:rsidR="00E74E4F" w:rsidRPr="00E74E4F" w:rsidRDefault="00E74E4F" w:rsidP="00E74E4F">
      <w:pPr>
        <w:ind w:firstLine="720"/>
        <w:rPr>
          <w:b/>
        </w:rPr>
      </w:pPr>
      <w:r>
        <w:rPr>
          <w:b/>
        </w:rPr>
        <w:t>d</w:t>
      </w:r>
      <w:smartTag w:uri="urn:schemas-microsoft-com:office:smarttags" w:element="PersonName">
        <w:r>
          <w:rPr>
            <w:b/>
          </w:rPr>
          <w:t>.</w:t>
        </w:r>
      </w:smartTag>
      <w:r>
        <w:rPr>
          <w:b/>
        </w:rPr>
        <w:t xml:space="preserve"> The </w:t>
      </w:r>
      <w:r w:rsidRPr="00E74E4F">
        <w:rPr>
          <w:b/>
        </w:rPr>
        <w:t>cyclical</w:t>
      </w:r>
      <w:r>
        <w:rPr>
          <w:b/>
        </w:rPr>
        <w:t>ity of</w:t>
      </w:r>
      <w:r w:rsidRPr="00E74E4F">
        <w:rPr>
          <w:b/>
        </w:rPr>
        <w:t xml:space="preserve"> monetary and fiscal policy</w:t>
      </w:r>
      <w:r>
        <w:rPr>
          <w:b/>
        </w:rPr>
        <w:br/>
      </w:r>
    </w:p>
    <w:p w:rsidR="00C56608" w:rsidRPr="008F4ED1" w:rsidRDefault="00C45894" w:rsidP="00C56608">
      <w:pPr>
        <w:autoSpaceDE w:val="0"/>
        <w:autoSpaceDN w:val="0"/>
        <w:adjustRightInd w:val="0"/>
        <w:ind w:firstLine="720"/>
        <w:rPr>
          <w:rFonts w:ascii="Courier New" w:hAnsi="Courier New" w:cs="Courier New"/>
        </w:rPr>
      </w:pPr>
      <w:r>
        <w:t xml:space="preserve">How </w:t>
      </w:r>
      <w:r w:rsidR="00C56608">
        <w:t xml:space="preserve">can </w:t>
      </w:r>
      <w:r>
        <w:t xml:space="preserve">monetary and fiscal policy </w:t>
      </w:r>
      <w:r w:rsidR="00C56608">
        <w:t xml:space="preserve">be made </w:t>
      </w:r>
      <w:r>
        <w:t>more countercyclical</w:t>
      </w:r>
      <w:r w:rsidR="00C56608">
        <w:t>, or at least less procyclical</w:t>
      </w:r>
      <w:r>
        <w:t>?</w:t>
      </w:r>
      <w:r w:rsidR="0000242D">
        <w:t xml:space="preserve">  T</w:t>
      </w:r>
      <w:r>
        <w:t>he first step is to recognize the problem</w:t>
      </w:r>
      <w:smartTag w:uri="urn:schemas-microsoft-com:office:smarttags" w:element="PersonName">
        <w:r>
          <w:t>.</w:t>
        </w:r>
      </w:smartTag>
      <w:r>
        <w:t xml:space="preserve">  </w:t>
      </w:r>
      <w:r w:rsidR="0000242D">
        <w:t>That is a real challenge</w:t>
      </w:r>
      <w:smartTag w:uri="urn:schemas-microsoft-com:office:smarttags" w:element="PersonName">
        <w:r w:rsidR="0000242D">
          <w:t>.</w:t>
        </w:r>
      </w:smartTag>
      <w:r w:rsidR="0000242D">
        <w:t xml:space="preserve">  At any point in time, in any country, the debate is usually between those arguing in favor of or against government expansion</w:t>
      </w:r>
      <w:smartTag w:uri="urn:schemas-microsoft-com:office:smarttags" w:element="PersonName">
        <w:r w:rsidR="0000242D">
          <w:t>.</w:t>
        </w:r>
      </w:smartTag>
      <w:r w:rsidR="00FC10A9">
        <w:t xml:space="preserve">   It takes a longer-</w:t>
      </w:r>
      <w:r w:rsidR="0000242D">
        <w:t>term perspective to frame the case in terms of the complete business cycle: less government expansion during booms, counterbalanced by more during busts</w:t>
      </w:r>
      <w:smartTag w:uri="urn:schemas-microsoft-com:office:smarttags" w:element="PersonName">
        <w:r w:rsidR="0000242D">
          <w:t>.</w:t>
        </w:r>
      </w:smartTag>
      <w:r w:rsidR="0000242D">
        <w:t xml:space="preserve">   This is especially true in commodity producing countries, where the temptation to spend the wealth at times when the world market for commodities is booming is overwhelming, and whe</w:t>
      </w:r>
      <w:r w:rsidR="00380D08">
        <w:t>re</w:t>
      </w:r>
      <w:r w:rsidR="0000242D">
        <w:t xml:space="preserve"> the cut-off of funds when the market goes bust is absolute</w:t>
      </w:r>
      <w:smartTag w:uri="urn:schemas-microsoft-com:office:smarttags" w:element="PersonName">
        <w:r w:rsidR="0000242D">
          <w:t>.</w:t>
        </w:r>
      </w:smartTag>
      <w:r w:rsidR="00EC5A5C">
        <w:t xml:space="preserve">   </w:t>
      </w:r>
      <w:r w:rsidR="00111DCA">
        <w:t>Countries experiencing a commodity boom, especially those that have discovered oil or other resou</w:t>
      </w:r>
      <w:r w:rsidR="00EC5A5C">
        <w:t>r</w:t>
      </w:r>
      <w:r w:rsidR="00111DCA">
        <w:t>ces for the first time, need to realize how many times other countries have been down this road before, and how often it has ended in tears</w:t>
      </w:r>
      <w:smartTag w:uri="urn:schemas-microsoft-com:office:smarttags" w:element="PersonName">
        <w:r w:rsidR="00111DCA">
          <w:t>.</w:t>
        </w:r>
      </w:smartTag>
      <w:r w:rsidR="0000242D">
        <w:br/>
      </w:r>
      <w:r w:rsidR="00EC5A5C">
        <w:tab/>
      </w:r>
      <w:r w:rsidR="006519A0">
        <w:t>But i</w:t>
      </w:r>
      <w:r w:rsidR="00EC5A5C">
        <w:t xml:space="preserve">t is not enough </w:t>
      </w:r>
      <w:r w:rsidR="006B6EFC">
        <w:t xml:space="preserve">just </w:t>
      </w:r>
      <w:r w:rsidR="00EC5A5C">
        <w:t>to re</w:t>
      </w:r>
      <w:r w:rsidR="00C56608">
        <w:t>cognize</w:t>
      </w:r>
      <w:r w:rsidR="00EC5A5C">
        <w:t xml:space="preserve"> the desirability of </w:t>
      </w:r>
      <w:r w:rsidR="00C56608">
        <w:t>countercyclical policy</w:t>
      </w:r>
      <w:smartTag w:uri="urn:schemas-microsoft-com:office:smarttags" w:element="PersonName">
        <w:r w:rsidR="00EC5A5C">
          <w:t>.</w:t>
        </w:r>
      </w:smartTag>
      <w:r w:rsidR="00EC5A5C">
        <w:t xml:space="preserve">  </w:t>
      </w:r>
      <w:r w:rsidR="00C56608">
        <w:t xml:space="preserve">We have learned that simply telling </w:t>
      </w:r>
      <w:r w:rsidR="00380D08">
        <w:t xml:space="preserve">a </w:t>
      </w:r>
      <w:r w:rsidR="00C56608">
        <w:t>countr</w:t>
      </w:r>
      <w:r w:rsidR="00380D08">
        <w:t>y in a boom</w:t>
      </w:r>
      <w:r w:rsidR="00C56608">
        <w:t xml:space="preserve"> that it should take advantage of </w:t>
      </w:r>
      <w:r w:rsidR="00380D08">
        <w:t>the opportunity</w:t>
      </w:r>
      <w:r w:rsidR="00C56608">
        <w:t xml:space="preserve"> to save won’t necessarily deliver the desired result</w:t>
      </w:r>
      <w:r w:rsidR="006B6EFC">
        <w:t xml:space="preserve"> – whether it is a small oil producer or the </w:t>
      </w:r>
      <w:smartTag w:uri="urn:schemas-microsoft-com:office:smarttags" w:element="place">
        <w:smartTag w:uri="urn:schemas-microsoft-com:office:smarttags" w:element="country-region">
          <w:r w:rsidR="006B6EFC">
            <w:t>United States of America</w:t>
          </w:r>
        </w:smartTag>
      </w:smartTag>
      <w:smartTag w:uri="urn:schemas-microsoft-com:office:smarttags" w:element="PersonName">
        <w:r w:rsidR="00C56608">
          <w:t>.</w:t>
        </w:r>
      </w:smartTag>
      <w:r w:rsidR="00C56608">
        <w:t xml:space="preserve"> </w:t>
      </w:r>
      <w:r w:rsidR="006B6EFC">
        <w:t xml:space="preserve">  Policy-makers are typically already aware of the point</w:t>
      </w:r>
      <w:smartTag w:uri="urn:schemas-microsoft-com:office:smarttags" w:element="PersonName">
        <w:r w:rsidR="006B6EFC">
          <w:t>.</w:t>
        </w:r>
      </w:smartTag>
      <w:r w:rsidR="00C56608">
        <w:t xml:space="preserve">  </w:t>
      </w:r>
      <w:r w:rsidR="006B6EFC">
        <w:t>But p</w:t>
      </w:r>
      <w:r w:rsidR="00C56608">
        <w:t>olitic</w:t>
      </w:r>
      <w:r w:rsidR="0051740C">
        <w:t xml:space="preserve">s is </w:t>
      </w:r>
      <w:r w:rsidR="00C56608">
        <w:t xml:space="preserve">too strong, </w:t>
      </w:r>
      <w:r w:rsidR="0051740C">
        <w:t xml:space="preserve">including </w:t>
      </w:r>
      <w:r w:rsidR="00C56608">
        <w:t xml:space="preserve">populist </w:t>
      </w:r>
      <w:r w:rsidR="0020082F">
        <w:t>attitudes among</w:t>
      </w:r>
      <w:r w:rsidR="00C56608">
        <w:t xml:space="preserve"> the public and politicians who too often get away with spending to further their own ends while pretending to do the opposite</w:t>
      </w:r>
      <w:smartTag w:uri="urn:schemas-microsoft-com:office:smarttags" w:element="PersonName">
        <w:r w:rsidR="00C56608">
          <w:t>.</w:t>
        </w:r>
      </w:smartTag>
      <w:r w:rsidR="00C56608">
        <w:t xml:space="preserve"> </w:t>
      </w:r>
    </w:p>
    <w:p w:rsidR="00FD3C79" w:rsidRPr="00892CE6" w:rsidRDefault="00EC5A5C" w:rsidP="00FD3C79">
      <w:pPr>
        <w:autoSpaceDE w:val="0"/>
        <w:autoSpaceDN w:val="0"/>
        <w:adjustRightInd w:val="0"/>
        <w:ind w:firstLine="720"/>
      </w:pPr>
      <w:r>
        <w:t xml:space="preserve">We need longer-term institutions that </w:t>
      </w:r>
      <w:r w:rsidR="00FD3C79">
        <w:t>will help governments achieve countercyclicality</w:t>
      </w:r>
      <w:r w:rsidR="00C56608">
        <w:t xml:space="preserve"> in the long run</w:t>
      </w:r>
      <w:r>
        <w:t>, in the real world where short-term political pressures are strong and leaders are human</w:t>
      </w:r>
      <w:smartTag w:uri="urn:schemas-microsoft-com:office:smarttags" w:element="PersonName">
        <w:r>
          <w:t>.</w:t>
        </w:r>
      </w:smartTag>
      <w:r>
        <w:t xml:space="preserve">  </w:t>
      </w:r>
      <w:r w:rsidR="00FD3C79">
        <w:t xml:space="preserve">  We need to set up </w:t>
      </w:r>
      <w:r w:rsidR="00640E89">
        <w:t>regimes</w:t>
      </w:r>
      <w:r w:rsidR="00FD3C79">
        <w:t xml:space="preserve"> ex ante, which are more likely to deliver the right result ex post, in a world inhabited by human beings, not angels</w:t>
      </w:r>
      <w:smartTag w:uri="urn:schemas-microsoft-com:office:smarttags" w:element="PersonName">
        <w:r w:rsidR="00FD3C79">
          <w:t>.</w:t>
        </w:r>
      </w:smartTag>
    </w:p>
    <w:p w:rsidR="00EC5A5C" w:rsidRDefault="00FD3C79" w:rsidP="00EC5A5C">
      <w:pPr>
        <w:ind w:firstLine="720"/>
      </w:pPr>
      <w:r>
        <w:t xml:space="preserve"> </w:t>
      </w:r>
      <w:r w:rsidR="00EC5A5C">
        <w:t xml:space="preserve">Where to </w:t>
      </w:r>
      <w:r>
        <w:t xml:space="preserve">find examples of </w:t>
      </w:r>
      <w:r w:rsidR="00EC5A5C">
        <w:t>good institutions</w:t>
      </w:r>
      <w:r w:rsidR="00C56608">
        <w:t>?</w:t>
      </w:r>
      <w:r w:rsidR="00EC5A5C">
        <w:t xml:space="preserve">   </w:t>
      </w:r>
      <w:r w:rsidR="00C45894">
        <w:t xml:space="preserve">Until recently, the answer seemed to be that developing countries should look toward the </w:t>
      </w:r>
      <w:smartTag w:uri="urn:schemas-microsoft-com:office:smarttags" w:element="country-region">
        <w:smartTag w:uri="urn:schemas-microsoft-com:office:smarttags" w:element="place">
          <w:r w:rsidR="00C45894">
            <w:t>US</w:t>
          </w:r>
        </w:smartTag>
      </w:smartTag>
      <w:r w:rsidR="00C45894">
        <w:t xml:space="preserve"> and other advanced countries for models of good institutions:   democracy, rule of law, Anglo-American style corporate governance and securities markets, etc</w:t>
      </w:r>
      <w:smartTag w:uri="urn:schemas-microsoft-com:office:smarttags" w:element="PersonName">
        <w:r w:rsidR="00C45894">
          <w:t>.</w:t>
        </w:r>
      </w:smartTag>
      <w:r w:rsidR="006519A0">
        <w:t xml:space="preserve">  The last decade, including the global financial crisis, </w:t>
      </w:r>
      <w:r w:rsidR="00EC5A5C">
        <w:t>show</w:t>
      </w:r>
      <w:r w:rsidR="00380D08">
        <w:t>ed</w:t>
      </w:r>
      <w:r w:rsidR="00EC5A5C">
        <w:t xml:space="preserve"> that</w:t>
      </w:r>
      <w:r w:rsidR="00380D08">
        <w:t xml:space="preserve"> all was not well with American or British institutions</w:t>
      </w:r>
      <w:smartTag w:uri="urn:schemas-microsoft-com:office:smarttags" w:element="PersonName">
        <w:r w:rsidR="00380D08">
          <w:t>.</w:t>
        </w:r>
      </w:smartTag>
      <w:r w:rsidR="00EC5A5C">
        <w:t xml:space="preserve"> </w:t>
      </w:r>
      <w:r w:rsidR="00380D08">
        <w:t>T</w:t>
      </w:r>
      <w:r w:rsidR="00EC5A5C">
        <w:t xml:space="preserve">he </w:t>
      </w:r>
      <w:smartTag w:uri="urn:schemas-microsoft-com:office:smarttags" w:element="country-region">
        <w:r w:rsidR="00EC5A5C">
          <w:lastRenderedPageBreak/>
          <w:t>US</w:t>
        </w:r>
      </w:smartTag>
      <w:r w:rsidR="00EC5A5C">
        <w:t xml:space="preserve">, </w:t>
      </w:r>
      <w:smartTag w:uri="urn:schemas-microsoft-com:office:smarttags" w:element="place">
        <w:smartTag w:uri="urn:schemas-microsoft-com:office:smarttags" w:element="country-region">
          <w:r w:rsidR="00EC5A5C">
            <w:t>UK</w:t>
          </w:r>
        </w:smartTag>
      </w:smartTag>
      <w:r w:rsidR="00EC5A5C">
        <w:t>, and other advanced countries don’t have all the answers</w:t>
      </w:r>
      <w:smartTag w:uri="urn:schemas-microsoft-com:office:smarttags" w:element="PersonName">
        <w:r w:rsidR="00EC5A5C">
          <w:t>.</w:t>
        </w:r>
      </w:smartTag>
      <w:r w:rsidR="00AF5A61">
        <w:t xml:space="preserve">  </w:t>
      </w:r>
      <w:r w:rsidR="00EC5A5C">
        <w:t xml:space="preserve">This </w:t>
      </w:r>
      <w:r w:rsidR="006519A0">
        <w:t>proposition</w:t>
      </w:r>
      <w:r w:rsidR="00EC5A5C">
        <w:t xml:space="preserve"> </w:t>
      </w:r>
      <w:r w:rsidR="006B6EFC">
        <w:t xml:space="preserve">has since 2007 become familiar </w:t>
      </w:r>
      <w:r w:rsidR="00C56608">
        <w:t xml:space="preserve">in such areas as corporate governance </w:t>
      </w:r>
      <w:r w:rsidR="00AF5A61">
        <w:t>and</w:t>
      </w:r>
      <w:r w:rsidR="00C56608">
        <w:t xml:space="preserve"> banking</w:t>
      </w:r>
      <w:smartTag w:uri="urn:schemas-microsoft-com:office:smarttags" w:element="PersonName">
        <w:r w:rsidR="00EC5A5C">
          <w:t>.</w:t>
        </w:r>
      </w:smartTag>
      <w:r w:rsidR="00EC5A5C">
        <w:t xml:space="preserve">   But the topic at hand is monetary and fiscal policy</w:t>
      </w:r>
      <w:smartTag w:uri="urn:schemas-microsoft-com:office:smarttags" w:element="PersonName">
        <w:r w:rsidR="00EC5A5C">
          <w:t>.</w:t>
        </w:r>
      </w:smartTag>
      <w:r w:rsidR="006519A0">
        <w:t xml:space="preserve">   Even here</w:t>
      </w:r>
      <w:r w:rsidR="00EC5A5C">
        <w:t xml:space="preserve">, developing and emerging market countries can no longer </w:t>
      </w:r>
      <w:r w:rsidR="006519A0">
        <w:t xml:space="preserve">rely </w:t>
      </w:r>
      <w:r w:rsidR="00EC5A5C">
        <w:t>uncritically on the institutions of advanced countries as their template</w:t>
      </w:r>
      <w:smartTag w:uri="urn:schemas-microsoft-com:office:smarttags" w:element="PersonName">
        <w:r w:rsidR="00EC5A5C">
          <w:t>.</w:t>
        </w:r>
      </w:smartTag>
      <w:r w:rsidR="00EC5A5C">
        <w:t xml:space="preserve">   </w:t>
      </w:r>
    </w:p>
    <w:p w:rsidR="00323702" w:rsidRDefault="00EC5A5C" w:rsidP="006519A0">
      <w:pPr>
        <w:ind w:firstLine="720"/>
      </w:pPr>
      <w:r>
        <w:t>A</w:t>
      </w:r>
      <w:r w:rsidR="006519A0">
        <w:t xml:space="preserve">n </w:t>
      </w:r>
      <w:r>
        <w:t xml:space="preserve">example </w:t>
      </w:r>
      <w:r w:rsidR="006519A0">
        <w:t>i</w:t>
      </w:r>
      <w:r w:rsidR="00323702">
        <w:t>n the making of fiscal policy i</w:t>
      </w:r>
      <w:r w:rsidR="006519A0">
        <w:t xml:space="preserve">s the </w:t>
      </w:r>
      <w:r w:rsidR="00323702">
        <w:t>role of government forecasting as an input to the process</w:t>
      </w:r>
      <w:smartTag w:uri="urn:schemas-microsoft-com:office:smarttags" w:element="PersonName">
        <w:r w:rsidR="006519A0">
          <w:t>.</w:t>
        </w:r>
      </w:smartTag>
      <w:r w:rsidR="006519A0">
        <w:t xml:space="preserve">    There was a time when the major advanced countries tended, on average, to follow countercyclical fiscal policy:  cutting taxes and increasing spending in recessions, followed by fiscal consolidation during booms</w:t>
      </w:r>
      <w:smartTag w:uri="urn:schemas-microsoft-com:office:smarttags" w:element="PersonName">
        <w:r w:rsidR="006519A0">
          <w:t>.</w:t>
        </w:r>
      </w:smartTag>
      <w:r w:rsidR="006519A0">
        <w:t xml:space="preserve">   The last decade has been very different</w:t>
      </w:r>
      <w:smartTag w:uri="urn:schemas-microsoft-com:office:smarttags" w:element="PersonName">
        <w:r w:rsidR="006519A0">
          <w:t>.</w:t>
        </w:r>
      </w:smartTag>
      <w:r w:rsidR="006519A0">
        <w:t xml:space="preserve">   The </w:t>
      </w:r>
      <w:smartTag w:uri="urn:schemas-microsoft-com:office:smarttags" w:element="country-region">
        <w:r w:rsidR="006519A0">
          <w:t>United States</w:t>
        </w:r>
      </w:smartTag>
      <w:r w:rsidR="006519A0">
        <w:t xml:space="preserve">, </w:t>
      </w:r>
      <w:smartTag w:uri="urn:schemas-microsoft-com:office:smarttags" w:element="place">
        <w:smartTag w:uri="urn:schemas-microsoft-com:office:smarttags" w:element="country-region">
          <w:r w:rsidR="006519A0">
            <w:t>United Kingdom</w:t>
          </w:r>
        </w:smartTag>
      </w:smartTag>
      <w:r w:rsidR="006519A0">
        <w:t xml:space="preserve"> and other advanced countries have forgotten how to run countercyclical fiscal policies</w:t>
      </w:r>
      <w:smartTag w:uri="urn:schemas-microsoft-com:office:smarttags" w:element="PersonName">
        <w:r w:rsidR="006519A0">
          <w:t>.</w:t>
        </w:r>
      </w:smartTag>
      <w:r w:rsidR="006519A0">
        <w:t xml:space="preserve">    They failed to take advantage of the 2001-2007 expansion to run budget surpluses</w:t>
      </w:r>
      <w:smartTag w:uri="urn:schemas-microsoft-com:office:smarttags" w:element="PersonName">
        <w:r w:rsidR="006519A0">
          <w:t>.</w:t>
        </w:r>
      </w:smartTag>
      <w:r w:rsidR="006519A0">
        <w:t xml:space="preserve">  Instead they ran up a lot of debt</w:t>
      </w:r>
      <w:smartTag w:uri="urn:schemas-microsoft-com:office:smarttags" w:element="PersonName">
        <w:r w:rsidR="006519A0">
          <w:t>.</w:t>
        </w:r>
      </w:smartTag>
      <w:r w:rsidR="0020082F">
        <w:t xml:space="preserve">  Thus by </w:t>
      </w:r>
      <w:r w:rsidR="006519A0">
        <w:t>2010, they fe</w:t>
      </w:r>
      <w:r w:rsidR="0020082F">
        <w:t>lt</w:t>
      </w:r>
      <w:r w:rsidR="006519A0">
        <w:t xml:space="preserve"> constrained by that debt to launch fiscal tightening at a time when unemployment </w:t>
      </w:r>
      <w:r w:rsidR="0020082F">
        <w:t>wa</w:t>
      </w:r>
      <w:r w:rsidR="006519A0">
        <w:t>s still very high</w:t>
      </w:r>
      <w:smartTag w:uri="urn:schemas-microsoft-com:office:smarttags" w:element="PersonName">
        <w:r w:rsidR="006519A0">
          <w:t>.</w:t>
        </w:r>
      </w:smartTag>
      <w:r w:rsidR="006519A0">
        <w:t xml:space="preserve">   That </w:t>
      </w:r>
      <w:r w:rsidR="00380D08">
        <w:t>describes a decade of</w:t>
      </w:r>
      <w:r w:rsidR="006519A0">
        <w:t xml:space="preserve"> fiscal policy</w:t>
      </w:r>
      <w:r w:rsidR="00380D08">
        <w:t xml:space="preserve"> that was </w:t>
      </w:r>
      <w:proofErr w:type="gramStart"/>
      <w:r w:rsidR="00380D08">
        <w:t>procyclical</w:t>
      </w:r>
      <w:r w:rsidR="006519A0">
        <w:t>,</w:t>
      </w:r>
      <w:r w:rsidR="00380D08">
        <w:t xml:space="preserve"> that</w:t>
      </w:r>
      <w:proofErr w:type="gramEnd"/>
      <w:r w:rsidR="00380D08">
        <w:t xml:space="preserve"> is,</w:t>
      </w:r>
      <w:r w:rsidR="006519A0">
        <w:t xml:space="preserve"> destabilizing</w:t>
      </w:r>
      <w:smartTag w:uri="urn:schemas-microsoft-com:office:smarttags" w:element="PersonName">
        <w:r w:rsidR="006519A0">
          <w:t>.</w:t>
        </w:r>
      </w:smartTag>
      <w:r w:rsidR="006519A0">
        <w:t xml:space="preserve"> </w:t>
      </w:r>
      <w:r w:rsidR="00323702">
        <w:t xml:space="preserve"> </w:t>
      </w:r>
      <w:r w:rsidR="00380D08">
        <w:t>B</w:t>
      </w:r>
      <w:r w:rsidR="00323702">
        <w:t xml:space="preserve">iased government forecasting </w:t>
      </w:r>
      <w:r w:rsidR="00D42AC0">
        <w:t>played a major</w:t>
      </w:r>
      <w:r w:rsidR="00323702">
        <w:t xml:space="preserve"> role in this policy mistake</w:t>
      </w:r>
      <w:smartTag w:uri="urn:schemas-microsoft-com:office:smarttags" w:element="PersonName">
        <w:r w:rsidR="00323702">
          <w:t>.</w:t>
        </w:r>
      </w:smartTag>
      <w:r w:rsidR="00380D08">
        <w:t xml:space="preserve">  The grossly overoptimistic budget forecasts made by the US Administration from January 2001 led directly to the adoption of long-term policies entailing massive tax cuts and accelerated government spending</w:t>
      </w:r>
      <w:smartTag w:uri="urn:schemas-microsoft-com:office:smarttags" w:element="PersonName">
        <w:r w:rsidR="00380D08">
          <w:t>.</w:t>
        </w:r>
      </w:smartTag>
      <w:r w:rsidR="00380D08">
        <w:t xml:space="preserve">   </w:t>
      </w:r>
    </w:p>
    <w:p w:rsidR="006519A0" w:rsidRDefault="006519A0" w:rsidP="006519A0">
      <w:pPr>
        <w:ind w:firstLine="720"/>
      </w:pPr>
      <w:r>
        <w:t>Continental European countries have not been much better</w:t>
      </w:r>
      <w:smartTag w:uri="urn:schemas-microsoft-com:office:smarttags" w:element="PersonName">
        <w:r>
          <w:t>.</w:t>
        </w:r>
      </w:smartTag>
      <w:r>
        <w:t xml:space="preserve">  The worst cases of destabilizing or procyclical </w:t>
      </w:r>
      <w:r w:rsidRPr="00892CE6">
        <w:t xml:space="preserve">fiscal </w:t>
      </w:r>
      <w:r>
        <w:t xml:space="preserve">policy </w:t>
      </w:r>
      <w:r w:rsidRPr="00892CE6">
        <w:t>countercyclicality</w:t>
      </w:r>
      <w:r>
        <w:t xml:space="preserve">, of course are countries </w:t>
      </w:r>
      <w:smartTag w:uri="urn:schemas-microsoft-com:office:smarttags" w:element="country-region">
        <w:r>
          <w:t>Iceland</w:t>
        </w:r>
      </w:smartTag>
      <w:r>
        <w:t xml:space="preserve">, </w:t>
      </w:r>
      <w:smartTag w:uri="urn:schemas-microsoft-com:office:smarttags" w:element="country-region">
        <w:r>
          <w:t>Greece</w:t>
        </w:r>
      </w:smartTag>
      <w:r>
        <w:t xml:space="preserve">, and </w:t>
      </w:r>
      <w:smartTag w:uri="urn:schemas-microsoft-com:office:smarttags" w:element="place">
        <w:smartTag w:uri="urn:schemas-microsoft-com:office:smarttags" w:element="country-region">
          <w:r>
            <w:t>Portugal</w:t>
          </w:r>
        </w:smartTag>
      </w:smartTag>
      <w:smartTag w:uri="urn:schemas-microsoft-com:office:smarttags" w:element="PersonName">
        <w:r w:rsidRPr="00892CE6">
          <w:t>.</w:t>
        </w:r>
      </w:smartTag>
      <w:r>
        <w:t xml:space="preserve">     Meanwhile, in the course of the same decade, some emerging market countries learned how to run countercyclical fiscal policy </w:t>
      </w:r>
      <w:r w:rsidR="00EA4BF6">
        <w:t>(</w:t>
      </w:r>
      <w:smartTag w:uri="urn:schemas-microsoft-com:office:smarttags" w:element="country-region">
        <w:r>
          <w:t>China</w:t>
        </w:r>
      </w:smartTag>
      <w:r>
        <w:t xml:space="preserve">, </w:t>
      </w:r>
      <w:smartTag w:uri="urn:schemas-microsoft-com:office:smarttags" w:element="country-region">
        <w:smartTag w:uri="urn:schemas-microsoft-com:office:smarttags" w:element="place">
          <w:r>
            <w:t>Chile</w:t>
          </w:r>
        </w:smartTag>
      </w:smartTag>
      <w:r w:rsidR="00EA4BF6">
        <w:t>)</w:t>
      </w:r>
      <w:smartTag w:uri="urn:schemas-microsoft-com:office:smarttags" w:element="PersonName">
        <w:r>
          <w:t>.</w:t>
        </w:r>
      </w:smartTag>
      <w:r>
        <w:t xml:space="preserve">     Even </w:t>
      </w:r>
      <w:r w:rsidR="0020082F">
        <w:t>many</w:t>
      </w:r>
      <w:r>
        <w:t xml:space="preserve"> former debt cris</w:t>
      </w:r>
      <w:r w:rsidR="0020082F">
        <w:t>i</w:t>
      </w:r>
      <w:r>
        <w:t>s</w:t>
      </w:r>
      <w:r w:rsidR="0020082F">
        <w:t xml:space="preserve"> sufferers</w:t>
      </w:r>
      <w:r>
        <w:t xml:space="preserve"> </w:t>
      </w:r>
      <w:r w:rsidR="00EA4BF6">
        <w:t>(</w:t>
      </w:r>
      <w:smartTag w:uri="urn:schemas-microsoft-com:office:smarttags" w:element="country-region">
        <w:r>
          <w:t>Brazil</w:t>
        </w:r>
      </w:smartTag>
      <w:r>
        <w:t xml:space="preserve">, </w:t>
      </w:r>
      <w:smartTag w:uri="urn:schemas-microsoft-com:office:smarttags" w:element="country-region">
        <w:r w:rsidR="00EA4BF6">
          <w:t>Indonesia</w:t>
        </w:r>
      </w:smartTag>
      <w:r w:rsidR="00EA4BF6">
        <w:t xml:space="preserve">, </w:t>
      </w:r>
      <w:smartTag w:uri="urn:schemas-microsoft-com:office:smarttags" w:element="country-region">
        <w:r>
          <w:t>Malaysia</w:t>
        </w:r>
      </w:smartTag>
      <w:r>
        <w:t xml:space="preserve">, </w:t>
      </w:r>
      <w:smartTag w:uri="urn:schemas-microsoft-com:office:smarttags" w:element="country-region">
        <w:r w:rsidR="00EA4BF6">
          <w:t>Mexico</w:t>
        </w:r>
      </w:smartTag>
      <w:r w:rsidR="00EA4BF6">
        <w:t xml:space="preserve">, </w:t>
      </w:r>
      <w:r>
        <w:t xml:space="preserve">and </w:t>
      </w:r>
      <w:smartTag w:uri="urn:schemas-microsoft-com:office:smarttags" w:element="country-region">
        <w:smartTag w:uri="urn:schemas-microsoft-com:office:smarttags" w:element="place">
          <w:r>
            <w:t>South Africa</w:t>
          </w:r>
        </w:smartTag>
      </w:smartTag>
      <w:r w:rsidR="00EA4BF6">
        <w:t>)</w:t>
      </w:r>
      <w:r>
        <w:t xml:space="preserve"> now have higher credit ratings than some of the less fortunate advanced countries</w:t>
      </w:r>
      <w:smartTag w:uri="urn:schemas-microsoft-com:office:smarttags" w:element="PersonName">
        <w:r>
          <w:t>.</w:t>
        </w:r>
      </w:smartTag>
      <w:r>
        <w:t xml:space="preserve">  This is part of a general h</w:t>
      </w:r>
      <w:r w:rsidRPr="00892CE6">
        <w:t xml:space="preserve">istoric role reversal between </w:t>
      </w:r>
      <w:r>
        <w:t xml:space="preserve">some </w:t>
      </w:r>
      <w:r w:rsidRPr="00892CE6">
        <w:t>emerging markets and advanced countries</w:t>
      </w:r>
      <w:smartTag w:uri="urn:schemas-microsoft-com:office:smarttags" w:element="PersonName">
        <w:r>
          <w:t>.</w:t>
        </w:r>
      </w:smartTag>
      <w:r w:rsidRPr="00892CE6">
        <w:t xml:space="preserve"> </w:t>
      </w:r>
      <w:r>
        <w:tab/>
      </w:r>
    </w:p>
    <w:p w:rsidR="00C45894" w:rsidRDefault="006519A0" w:rsidP="00EC5A5C">
      <w:pPr>
        <w:ind w:firstLine="720"/>
      </w:pPr>
      <w:r>
        <w:t xml:space="preserve">A second specific example, </w:t>
      </w:r>
      <w:r w:rsidR="00EC5A5C">
        <w:t>in the case of monetary policy</w:t>
      </w:r>
      <w:r>
        <w:t>,</w:t>
      </w:r>
      <w:r w:rsidR="00EC5A5C">
        <w:t xml:space="preserve"> is </w:t>
      </w:r>
      <w:r w:rsidR="00C45894">
        <w:t>Inflation Targeting</w:t>
      </w:r>
      <w:smartTag w:uri="urn:schemas-microsoft-com:office:smarttags" w:element="PersonName">
        <w:r w:rsidR="00C45894">
          <w:t>.</w:t>
        </w:r>
      </w:smartTag>
      <w:r w:rsidR="00EC5A5C">
        <w:t xml:space="preserve">   The first countries to adopt IT were rich countries:  </w:t>
      </w:r>
      <w:smartTag w:uri="urn:schemas-microsoft-com:office:smarttags" w:element="country-region">
        <w:r w:rsidR="00EC5A5C">
          <w:t>New Zealand</w:t>
        </w:r>
      </w:smartTag>
      <w:r w:rsidR="00EC5A5C">
        <w:t xml:space="preserve">, </w:t>
      </w:r>
      <w:smartTag w:uri="urn:schemas-microsoft-com:office:smarttags" w:element="country-region">
        <w:r w:rsidR="00EC5A5C">
          <w:t>Canada</w:t>
        </w:r>
      </w:smartTag>
      <w:r w:rsidR="00EC5A5C">
        <w:t xml:space="preserve">, </w:t>
      </w:r>
      <w:smartTag w:uri="urn:schemas-microsoft-com:office:smarttags" w:element="country-region">
        <w:r w:rsidR="00EC5A5C">
          <w:t>Sweden</w:t>
        </w:r>
      </w:smartTag>
      <w:r w:rsidR="00EC5A5C">
        <w:t xml:space="preserve"> and the </w:t>
      </w:r>
      <w:smartTag w:uri="urn:schemas-microsoft-com:office:smarttags" w:element="place">
        <w:smartTag w:uri="urn:schemas-microsoft-com:office:smarttags" w:element="country-region">
          <w:r w:rsidR="00EC5A5C">
            <w:t>United Kingdom</w:t>
          </w:r>
        </w:smartTag>
      </w:smartTag>
      <w:smartTag w:uri="urn:schemas-microsoft-com:office:smarttags" w:element="PersonName">
        <w:r w:rsidR="00EC5A5C">
          <w:t>.</w:t>
        </w:r>
      </w:smartTag>
      <w:r w:rsidR="00EC5A5C">
        <w:t xml:space="preserve">  Beginning around 1999, many middle-sized middle-income developing countries followed suit</w:t>
      </w:r>
      <w:smartTag w:uri="urn:schemas-microsoft-com:office:smarttags" w:element="PersonName">
        <w:r w:rsidR="00EC5A5C">
          <w:t>.</w:t>
        </w:r>
      </w:smartTag>
      <w:r w:rsidR="0075680E">
        <w:t xml:space="preserve">  </w:t>
      </w:r>
      <w:r w:rsidR="00EC5A5C">
        <w:t xml:space="preserve"> </w:t>
      </w:r>
      <w:r w:rsidR="00C56608">
        <w:t>IT became the new conventional</w:t>
      </w:r>
      <w:r w:rsidR="00A63B23">
        <w:t xml:space="preserve"> wisdom, favored by </w:t>
      </w:r>
      <w:r w:rsidR="00C56608">
        <w:t xml:space="preserve">colleagues in monetary economics, </w:t>
      </w:r>
      <w:r w:rsidR="00A63B23">
        <w:t>the IMF, and centra</w:t>
      </w:r>
      <w:r w:rsidR="00C56608">
        <w:t>l bankers the world round</w:t>
      </w:r>
      <w:smartTag w:uri="urn:schemas-microsoft-com:office:smarttags" w:element="PersonName">
        <w:r w:rsidR="00C56608">
          <w:t>.</w:t>
        </w:r>
      </w:smartTag>
      <w:r w:rsidR="00C56608">
        <w:t xml:space="preserve">  But </w:t>
      </w:r>
      <w:r w:rsidR="00C45894">
        <w:t xml:space="preserve">the global financial crisis </w:t>
      </w:r>
      <w:r w:rsidR="00C56608">
        <w:t xml:space="preserve">of 2007-09 </w:t>
      </w:r>
      <w:r w:rsidR="00C45894">
        <w:t>pointed up some of the serious limitations of IT</w:t>
      </w:r>
      <w:smartTag w:uri="urn:schemas-microsoft-com:office:smarttags" w:element="PersonName">
        <w:r w:rsidR="00EC5A5C">
          <w:t>.</w:t>
        </w:r>
      </w:smartTag>
      <w:r w:rsidR="00EC5A5C">
        <w:t xml:space="preserve"> </w:t>
      </w:r>
      <w:r w:rsidR="00C56608">
        <w:t xml:space="preserve"> </w:t>
      </w:r>
      <w:r w:rsidR="00EC5A5C">
        <w:t>Some modifications may be in order</w:t>
      </w:r>
      <w:r w:rsidR="006B6EFC">
        <w:t>, as we will see</w:t>
      </w:r>
      <w:smartTag w:uri="urn:schemas-microsoft-com:office:smarttags" w:element="PersonName">
        <w:r w:rsidR="00EC5A5C">
          <w:t>.</w:t>
        </w:r>
      </w:smartTag>
    </w:p>
    <w:p w:rsidR="00C45894" w:rsidRPr="00892CE6" w:rsidRDefault="0020082F" w:rsidP="006B6EFC">
      <w:r>
        <w:tab/>
        <w:t>T</w:t>
      </w:r>
      <w:r w:rsidR="00640E89">
        <w:t>h</w:t>
      </w:r>
      <w:r w:rsidR="00323702">
        <w:t>e remainder of th</w:t>
      </w:r>
      <w:r>
        <w:t>is paper</w:t>
      </w:r>
      <w:r w:rsidR="00640E89">
        <w:t xml:space="preserve"> a</w:t>
      </w:r>
      <w:r w:rsidR="006B6EFC">
        <w:t>i</w:t>
      </w:r>
      <w:r w:rsidR="00640E89">
        <w:t>m</w:t>
      </w:r>
      <w:r>
        <w:t>s</w:t>
      </w:r>
      <w:r w:rsidR="00640E89">
        <w:t xml:space="preserve"> to </w:t>
      </w:r>
      <w:r w:rsidR="00C45894">
        <w:t>present two proposals</w:t>
      </w:r>
      <w:r w:rsidR="00640E89">
        <w:t>, one pertaining to fiscal policy and one to monetary policy, for specific regimes or institutions that might help achieve more countercyclicality</w:t>
      </w:r>
      <w:smartTag w:uri="urn:schemas-microsoft-com:office:smarttags" w:element="PersonName">
        <w:r w:rsidR="00640E89">
          <w:t>.</w:t>
        </w:r>
      </w:smartTag>
      <w:r w:rsidR="00640E89">
        <w:t xml:space="preserve">  Both are designed especially for countries that are subject to volatile terms of trade, such as exporters of oil or minerals</w:t>
      </w:r>
      <w:smartTag w:uri="urn:schemas-microsoft-com:office:smarttags" w:element="PersonName">
        <w:r w:rsidR="00640E89">
          <w:t>.</w:t>
        </w:r>
      </w:smartTag>
      <w:r w:rsidR="00640E89">
        <w:t xml:space="preserve">   </w:t>
      </w:r>
      <w:r w:rsidR="006B6EFC">
        <w:t>The proposals can be phrased briefly</w:t>
      </w:r>
      <w:smartTag w:uri="urn:schemas-microsoft-com:office:smarttags" w:element="PersonName">
        <w:r w:rsidR="006B6EFC">
          <w:t>.</w:t>
        </w:r>
      </w:smartTag>
      <w:r w:rsidR="006B6EFC">
        <w:t xml:space="preserve">   </w:t>
      </w:r>
      <w:r w:rsidR="00C45894">
        <w:t xml:space="preserve">For fiscal policy: </w:t>
      </w:r>
      <w:r w:rsidR="00640E89">
        <w:t xml:space="preserve">I propose that </w:t>
      </w:r>
      <w:r w:rsidR="00C45894">
        <w:t>many countries</w:t>
      </w:r>
      <w:r w:rsidR="00640E89">
        <w:t xml:space="preserve"> </w:t>
      </w:r>
      <w:r w:rsidR="00C45894">
        <w:t xml:space="preserve">could usefully emulate the structural budget </w:t>
      </w:r>
      <w:r w:rsidR="00640E89">
        <w:t xml:space="preserve">institutions that </w:t>
      </w:r>
      <w:smartTag w:uri="urn:schemas-microsoft-com:office:smarttags" w:element="country-region">
        <w:smartTag w:uri="urn:schemas-microsoft-com:office:smarttags" w:element="place">
          <w:r w:rsidR="00640E89">
            <w:t>Chile</w:t>
          </w:r>
        </w:smartTag>
      </w:smartTag>
      <w:r w:rsidR="00640E89">
        <w:t xml:space="preserve"> has employed over the last decade</w:t>
      </w:r>
      <w:smartTag w:uri="urn:schemas-microsoft-com:office:smarttags" w:element="PersonName">
        <w:r w:rsidR="00640E89">
          <w:t>.</w:t>
        </w:r>
      </w:smartTag>
      <w:r w:rsidR="006B6EFC">
        <w:t xml:space="preserve">    </w:t>
      </w:r>
      <w:r w:rsidR="00C45894">
        <w:t xml:space="preserve">For monetary policy: </w:t>
      </w:r>
      <w:r w:rsidR="006B6EFC">
        <w:t xml:space="preserve">I </w:t>
      </w:r>
      <w:r w:rsidR="00C45894">
        <w:t>propos</w:t>
      </w:r>
      <w:r w:rsidR="006B6EFC">
        <w:t>e</w:t>
      </w:r>
      <w:r w:rsidR="00C45894">
        <w:t xml:space="preserve"> that countries wh</w:t>
      </w:r>
      <w:r w:rsidR="006B6EFC">
        <w:t>ich</w:t>
      </w:r>
      <w:r w:rsidR="00C45894">
        <w:t xml:space="preserve"> are vulnerable to high variability in their terms of trade should adopt a different form of Inflation Targeting</w:t>
      </w:r>
      <w:r w:rsidR="006B6EFC">
        <w:t xml:space="preserve"> that I call PPT, for </w:t>
      </w:r>
      <w:r w:rsidR="00C45894">
        <w:t>Product Price Targeting</w:t>
      </w:r>
      <w:smartTag w:uri="urn:schemas-microsoft-com:office:smarttags" w:element="PersonName">
        <w:r w:rsidR="00C45894">
          <w:t>.</w:t>
        </w:r>
      </w:smartTag>
      <w:r w:rsidR="00C45894">
        <w:t xml:space="preserve">  </w:t>
      </w:r>
      <w:r w:rsidR="006B6EFC">
        <w:t>The difference versus regular IT is that instead of using the CPI as a target, central banks use a price index that emphasizes the commodities that are produced at home and exported</w:t>
      </w:r>
      <w:smartTag w:uri="urn:schemas-microsoft-com:office:smarttags" w:element="PersonName">
        <w:r w:rsidR="006B6EFC">
          <w:t>.</w:t>
        </w:r>
      </w:smartTag>
      <w:r w:rsidR="00C45894">
        <w:t xml:space="preserve">  Oil producers should target a price index that gives a weight to oil commensurate with its importance in production, which will be much larger </w:t>
      </w:r>
      <w:r w:rsidR="00C45894">
        <w:lastRenderedPageBreak/>
        <w:t>than its share in consumption, an</w:t>
      </w:r>
      <w:r w:rsidR="00323702">
        <w:t>d</w:t>
      </w:r>
      <w:r w:rsidR="00C45894">
        <w:t xml:space="preserve"> that does not include products that it consumes solely</w:t>
      </w:r>
      <w:r w:rsidR="006B6EFC">
        <w:t xml:space="preserve"> by import</w:t>
      </w:r>
      <w:smartTag w:uri="urn:schemas-microsoft-com:office:smarttags" w:element="PersonName">
        <w:r w:rsidR="00C45894">
          <w:t>.</w:t>
        </w:r>
      </w:smartTag>
    </w:p>
    <w:p w:rsidR="00C45894" w:rsidRPr="00892CE6" w:rsidRDefault="00C45894" w:rsidP="00C45894">
      <w:pPr>
        <w:autoSpaceDE w:val="0"/>
        <w:autoSpaceDN w:val="0"/>
        <w:adjustRightInd w:val="0"/>
        <w:ind w:left="1080"/>
      </w:pPr>
    </w:p>
    <w:p w:rsidR="008721B1" w:rsidRPr="008721B1" w:rsidRDefault="008721B1" w:rsidP="008721B1">
      <w:pPr>
        <w:autoSpaceDE w:val="0"/>
        <w:autoSpaceDN w:val="0"/>
        <w:adjustRightInd w:val="0"/>
        <w:rPr>
          <w:b/>
        </w:rPr>
      </w:pPr>
      <w:r w:rsidRPr="008721B1">
        <w:rPr>
          <w:b/>
        </w:rPr>
        <w:t>II</w:t>
      </w:r>
      <w:proofErr w:type="gramStart"/>
      <w:smartTag w:uri="urn:schemas-microsoft-com:office:smarttags" w:element="PersonName">
        <w:r w:rsidR="00A81C89">
          <w:rPr>
            <w:b/>
          </w:rPr>
          <w:t>.</w:t>
        </w:r>
      </w:smartTag>
      <w:r w:rsidRPr="008721B1">
        <w:rPr>
          <w:b/>
        </w:rPr>
        <w:t xml:space="preserve"> </w:t>
      </w:r>
      <w:r>
        <w:rPr>
          <w:b/>
        </w:rPr>
        <w:t xml:space="preserve"> </w:t>
      </w:r>
      <w:r w:rsidR="00C45894" w:rsidRPr="008721B1">
        <w:rPr>
          <w:b/>
        </w:rPr>
        <w:t>Proposal</w:t>
      </w:r>
      <w:proofErr w:type="gramEnd"/>
      <w:r w:rsidR="00C45894" w:rsidRPr="008721B1">
        <w:rPr>
          <w:b/>
        </w:rPr>
        <w:t xml:space="preserve"> to make fiscal policy</w:t>
      </w:r>
      <w:r w:rsidRPr="008721B1">
        <w:rPr>
          <w:b/>
        </w:rPr>
        <w:t xml:space="preserve"> more countercyclical: </w:t>
      </w:r>
      <w:r>
        <w:rPr>
          <w:b/>
        </w:rPr>
        <w:br/>
      </w:r>
      <w:r w:rsidRPr="008721B1">
        <w:rPr>
          <w:b/>
        </w:rPr>
        <w:t xml:space="preserve">emulate </w:t>
      </w:r>
      <w:smartTag w:uri="urn:schemas-microsoft-com:office:smarttags" w:element="place">
        <w:smartTag w:uri="urn:schemas-microsoft-com:office:smarttags" w:element="country-region">
          <w:r w:rsidRPr="008721B1">
            <w:rPr>
              <w:b/>
            </w:rPr>
            <w:t>Chile</w:t>
          </w:r>
        </w:smartTag>
      </w:smartTag>
      <w:r w:rsidRPr="008721B1">
        <w:rPr>
          <w:b/>
        </w:rPr>
        <w:t>’s structural budget rule institutions</w:t>
      </w:r>
      <w:r w:rsidR="00C45894" w:rsidRPr="008721B1">
        <w:rPr>
          <w:b/>
        </w:rPr>
        <w:t xml:space="preserve"> </w:t>
      </w:r>
    </w:p>
    <w:p w:rsidR="008721B1" w:rsidRDefault="008721B1" w:rsidP="008721B1">
      <w:pPr>
        <w:autoSpaceDE w:val="0"/>
        <w:autoSpaceDN w:val="0"/>
        <w:adjustRightInd w:val="0"/>
      </w:pPr>
    </w:p>
    <w:p w:rsidR="00D20EBA" w:rsidRDefault="00D20EBA" w:rsidP="008721B1">
      <w:pPr>
        <w:ind w:firstLine="720"/>
      </w:pPr>
      <w:smartTag w:uri="urn:schemas-microsoft-com:office:smarttags" w:element="country-region">
        <w:smartTag w:uri="urn:schemas-microsoft-com:office:smarttags" w:element="place">
          <w:r>
            <w:t>Chile</w:t>
          </w:r>
        </w:smartTag>
      </w:smartTag>
      <w:r>
        <w:t>’s economic growth since 1984, presumably related to several waves of serious reforms, has far outstripped that of its Latin American neighbors</w:t>
      </w:r>
      <w:smartTag w:uri="urn:schemas-microsoft-com:office:smarttags" w:element="PersonName">
        <w:r>
          <w:t>.</w:t>
        </w:r>
      </w:smartTag>
      <w:r w:rsidR="00EA0FCE">
        <w:t xml:space="preserve">   Its income per capita rose from 10% of the </w:t>
      </w:r>
      <w:smartTag w:uri="urn:schemas-microsoft-com:office:smarttags" w:element="country-region">
        <w:smartTag w:uri="urn:schemas-microsoft-com:office:smarttags" w:element="place">
          <w:r w:rsidR="00EA0FCE">
            <w:t>US</w:t>
          </w:r>
        </w:smartTag>
      </w:smartTag>
      <w:r w:rsidR="00EA0FCE">
        <w:t xml:space="preserve"> level in 1984, to 14% in 2000, and 20% in 2010</w:t>
      </w:r>
      <w:smartTag w:uri="urn:schemas-microsoft-com:office:smarttags" w:element="PersonName">
        <w:r w:rsidR="00EA0FCE">
          <w:t>.</w:t>
        </w:r>
      </w:smartTag>
    </w:p>
    <w:p w:rsidR="008721B1" w:rsidRDefault="008721B1" w:rsidP="008721B1">
      <w:pPr>
        <w:ind w:firstLine="720"/>
      </w:pPr>
      <w:r w:rsidRPr="008721B1">
        <w:t xml:space="preserve">Since 2000, fiscal policy in </w:t>
      </w:r>
      <w:smartTag w:uri="urn:schemas-microsoft-com:office:smarttags" w:element="place">
        <w:smartTag w:uri="urn:schemas-microsoft-com:office:smarttags" w:element="country-region">
          <w:r w:rsidRPr="008721B1">
            <w:t>Chile</w:t>
          </w:r>
        </w:smartTag>
      </w:smartTag>
      <w:r w:rsidRPr="008721B1">
        <w:t xml:space="preserve"> has been governed by a structural budget rule that has succeeded in implementing countercyclical fiscal policy</w:t>
      </w:r>
      <w:smartTag w:uri="urn:schemas-microsoft-com:office:smarttags" w:element="PersonName">
        <w:r w:rsidRPr="008721B1">
          <w:t>.</w:t>
        </w:r>
      </w:smartTag>
      <w:r w:rsidRPr="008721B1">
        <w:t xml:space="preserve">   The key innovation is that </w:t>
      </w:r>
      <w:r w:rsidR="00323702">
        <w:t xml:space="preserve">the estimates of </w:t>
      </w:r>
      <w:r w:rsidRPr="008721B1">
        <w:t xml:space="preserve">the two most important </w:t>
      </w:r>
      <w:r w:rsidR="00323702">
        <w:t>inputs in the breakdown of the budget between s</w:t>
      </w:r>
      <w:r w:rsidRPr="008721B1">
        <w:t xml:space="preserve">tructural </w:t>
      </w:r>
      <w:r w:rsidR="00323702">
        <w:t xml:space="preserve">and </w:t>
      </w:r>
      <w:r w:rsidRPr="008721B1">
        <w:t xml:space="preserve">cyclical components – trend output and the </w:t>
      </w:r>
      <w:r w:rsidR="00323702">
        <w:t>trend</w:t>
      </w:r>
      <w:r w:rsidRPr="008721B1">
        <w:t xml:space="preserve"> price of copper – are </w:t>
      </w:r>
      <w:r w:rsidR="00323702">
        <w:t>computed</w:t>
      </w:r>
      <w:r w:rsidRPr="008721B1">
        <w:t xml:space="preserve"> by</w:t>
      </w:r>
      <w:r w:rsidR="00AF5A61">
        <w:t xml:space="preserve"> independent</w:t>
      </w:r>
      <w:r w:rsidRPr="008721B1">
        <w:t xml:space="preserve"> expert panels and </w:t>
      </w:r>
      <w:r w:rsidR="00323702">
        <w:t xml:space="preserve">are </w:t>
      </w:r>
      <w:r w:rsidRPr="008721B1">
        <w:t>thus insulated from the political process</w:t>
      </w:r>
      <w:smartTag w:uri="urn:schemas-microsoft-com:office:smarttags" w:element="PersonName">
        <w:r w:rsidRPr="008721B1">
          <w:t>.</w:t>
        </w:r>
      </w:smartTag>
      <w:r w:rsidRPr="008721B1">
        <w:t xml:space="preserve">   </w:t>
      </w:r>
      <w:smartTag w:uri="urn:schemas-microsoft-com:office:smarttags" w:element="place">
        <w:smartTag w:uri="urn:schemas-microsoft-com:office:smarttags" w:element="country-region">
          <w:r w:rsidRPr="008721B1">
            <w:t>Chile</w:t>
          </w:r>
        </w:smartTag>
      </w:smartTag>
      <w:r w:rsidRPr="008721B1">
        <w:t>’s fiscal institutions could usefully be emulated everywhere, but especially in other commodity-exporting countries</w:t>
      </w:r>
      <w:smartTag w:uri="urn:schemas-microsoft-com:office:smarttags" w:element="PersonName">
        <w:r w:rsidRPr="008721B1">
          <w:t>.</w:t>
        </w:r>
      </w:smartTag>
      <w:r w:rsidRPr="008721B1">
        <w:t xml:space="preserve"> </w:t>
      </w:r>
      <w:r w:rsidR="00ED00AC">
        <w:rPr>
          <w:rStyle w:val="FootnoteReference"/>
        </w:rPr>
        <w:footnoteReference w:id="12"/>
      </w:r>
      <w:r w:rsidRPr="008721B1">
        <w:t xml:space="preserve">  </w:t>
      </w:r>
    </w:p>
    <w:p w:rsidR="00FF70AC" w:rsidRDefault="00FF70AC" w:rsidP="008721B1">
      <w:pPr>
        <w:ind w:firstLine="720"/>
      </w:pPr>
    </w:p>
    <w:p w:rsidR="00926212" w:rsidRDefault="00FF70AC" w:rsidP="00EA4BF6">
      <w:pPr>
        <w:ind w:firstLine="720"/>
      </w:pPr>
      <w:smartTag w:uri="urn:schemas-microsoft-com:office:smarttags" w:element="country-region">
        <w:smartTag w:uri="urn:schemas-microsoft-com:office:smarttags" w:element="place">
          <w:r>
            <w:t>Chile</w:t>
          </w:r>
        </w:smartTag>
      </w:smartTag>
      <w:r>
        <w:t xml:space="preserve"> is not the only country to have made progress in the direction of countercyclical fiscal policy in recent years</w:t>
      </w:r>
      <w:smartTag w:uri="urn:schemas-microsoft-com:office:smarttags" w:element="PersonName">
        <w:r>
          <w:t>.</w:t>
        </w:r>
      </w:smartTag>
      <w:r>
        <w:t xml:space="preserve">   But it is a particularly striking case, because it has beaten the curse of procyclicality via the innovation of a set of fiscal institutions that are designed to work even in a world where politicians and voters are fallible human beings rather than angels</w:t>
      </w:r>
      <w:smartTag w:uri="urn:schemas-microsoft-com:office:smarttags" w:element="PersonName">
        <w:r>
          <w:t>.</w:t>
        </w:r>
      </w:smartTag>
      <w:r>
        <w:t xml:space="preserve">   The proposition that institutions </w:t>
      </w:r>
      <w:r w:rsidR="00EA4BF6">
        <w:t>are key</w:t>
      </w:r>
      <w:r>
        <w:t>, that one is less likely to get good policies in the absence of good institutions, has popped up everywhere in economics in recent years</w:t>
      </w:r>
      <w:smartTag w:uri="urn:schemas-microsoft-com:office:smarttags" w:element="PersonName">
        <w:r>
          <w:t>.</w:t>
        </w:r>
      </w:smartTag>
      <w:r w:rsidR="00EA4BF6">
        <w:rPr>
          <w:rStyle w:val="FootnoteReference"/>
        </w:rPr>
        <w:footnoteReference w:id="13"/>
      </w:r>
      <w:r>
        <w:t xml:space="preserve">  What is sometimes missing is examples of very specific institutions that countries might wisely </w:t>
      </w:r>
      <w:proofErr w:type="gramStart"/>
      <w:r>
        <w:t>adopt,</w:t>
      </w:r>
      <w:proofErr w:type="gramEnd"/>
      <w:r>
        <w:t xml:space="preserve"> institutions that are neither so loose that that th</w:t>
      </w:r>
      <w:r w:rsidR="00926212">
        <w:t xml:space="preserve">eir constraints don’t bind nor </w:t>
      </w:r>
      <w:r>
        <w:t>so rigid that they have to be abandoned subsequently in light of circumstances</w:t>
      </w:r>
      <w:smartTag w:uri="urn:schemas-microsoft-com:office:smarttags" w:element="PersonName">
        <w:r>
          <w:t>.</w:t>
        </w:r>
      </w:smartTag>
    </w:p>
    <w:p w:rsidR="00926212" w:rsidRDefault="00926212" w:rsidP="00926212">
      <w:r>
        <w:t xml:space="preserve">            </w:t>
      </w:r>
      <w:smartTag w:uri="urn:schemas-microsoft-com:office:smarttags" w:element="country-region">
        <w:smartTag w:uri="urn:schemas-microsoft-com:office:smarttags" w:element="place">
          <w:r>
            <w:t>Chile</w:t>
          </w:r>
        </w:smartTag>
      </w:smartTag>
      <w:r>
        <w:t>’s fiscal policy is governed by a set of rules</w:t>
      </w:r>
      <w:smartTag w:uri="urn:schemas-microsoft-com:office:smarttags" w:element="PersonName">
        <w:r>
          <w:t>.</w:t>
        </w:r>
      </w:smartTag>
      <w:r>
        <w:t xml:space="preserve">   The first rule sets a target for the overall budget </w:t>
      </w:r>
      <w:r w:rsidR="0020082F">
        <w:t>balance</w:t>
      </w:r>
      <w:smartTag w:uri="urn:schemas-microsoft-com:office:smarttags" w:element="PersonName">
        <w:r>
          <w:t>.</w:t>
        </w:r>
      </w:smartTag>
      <w:r>
        <w:t xml:space="preserve">  The target surplus was originally set at a surplus</w:t>
      </w:r>
      <w:r w:rsidR="0020082F">
        <w:t xml:space="preserve"> of 1 % of GDP, for three purpose</w:t>
      </w:r>
      <w:r>
        <w:t xml:space="preserve">s:  (i) recapitalizing the central bank, which inherited a negative net worth from bailing out the private banking system in the 1980s and </w:t>
      </w:r>
      <w:r w:rsidR="00AD1BF7">
        <w:t xml:space="preserve">from </w:t>
      </w:r>
      <w:r>
        <w:t>some sterilization of inflows in the 1990s, (ii) funding some pension-related liabilities, and (iii) servicing net external dollar debt</w:t>
      </w:r>
      <w:smartTag w:uri="urn:schemas-microsoft-com:office:smarttags" w:element="PersonName">
        <w:r>
          <w:t>.</w:t>
        </w:r>
      </w:smartTag>
      <w:r>
        <w:rPr>
          <w:rStyle w:val="FootnoteReference"/>
        </w:rPr>
        <w:footnoteReference w:id="14"/>
      </w:r>
      <w:r>
        <w:t xml:space="preserve">   The target was subsequently lowered to ½ % of GDP in 2007, and again to 0 in 2009, as it was determined that the debt had been essentially paid off and that a structurally balanced budget was economically appropriate</w:t>
      </w:r>
      <w:smartTag w:uri="urn:schemas-microsoft-com:office:smarttags" w:element="PersonName">
        <w:r>
          <w:t>.</w:t>
        </w:r>
      </w:smartTag>
      <w:r>
        <w:rPr>
          <w:rStyle w:val="FootnoteReference"/>
        </w:rPr>
        <w:footnoteReference w:id="15"/>
      </w:r>
      <w:r>
        <w:t>   </w:t>
      </w:r>
    </w:p>
    <w:p w:rsidR="00926212" w:rsidRDefault="00926212" w:rsidP="00926212"/>
    <w:p w:rsidR="00A81C89" w:rsidRPr="00A81C89" w:rsidRDefault="00A81C89" w:rsidP="00926212">
      <w:pPr>
        <w:rPr>
          <w:b/>
        </w:rPr>
      </w:pPr>
      <w:r w:rsidRPr="00A81C89">
        <w:rPr>
          <w:b/>
        </w:rPr>
        <w:t xml:space="preserve">Budget rules do not necessarily help, in themselves </w:t>
      </w:r>
    </w:p>
    <w:p w:rsidR="00926212" w:rsidRDefault="00926212" w:rsidP="00323702">
      <w:pPr>
        <w:ind w:firstLine="720"/>
      </w:pPr>
      <w:r>
        <w:lastRenderedPageBreak/>
        <w:t xml:space="preserve">A budget </w:t>
      </w:r>
      <w:r w:rsidR="00EA4BF6">
        <w:t xml:space="preserve">balance </w:t>
      </w:r>
      <w:r>
        <w:t xml:space="preserve">target may sound like the budget deficit ceilings that supposedly constrain members of euroland (deficits of 3 % of GDP under the Stability and Growth Pact) or like the occasional </w:t>
      </w:r>
      <w:smartTag w:uri="urn:schemas-microsoft-com:office:smarttags" w:element="place">
        <w:smartTag w:uri="urn:schemas-microsoft-com:office:smarttags" w:element="country-region">
          <w:r>
            <w:t>U</w:t>
          </w:r>
          <w:smartTag w:uri="urn:schemas-microsoft-com:office:smarttags" w:element="PersonName">
            <w:r>
              <w:t>.</w:t>
            </w:r>
          </w:smartTag>
          <w:r>
            <w:t>S</w:t>
          </w:r>
          <w:smartTag w:uri="urn:schemas-microsoft-com:office:smarttags" w:element="PersonName">
            <w:r>
              <w:t>.</w:t>
            </w:r>
          </w:smartTag>
        </w:smartTag>
      </w:smartTag>
      <w:r>
        <w:t xml:space="preserve"> proposals for a Balanced Budget Amendment (zero deficit)</w:t>
      </w:r>
      <w:smartTag w:uri="urn:schemas-microsoft-com:office:smarttags" w:element="PersonName">
        <w:r>
          <w:t>.</w:t>
        </w:r>
      </w:smartTag>
      <w:r>
        <w:t>    But those attempts have failed</w:t>
      </w:r>
      <w:smartTag w:uri="urn:schemas-microsoft-com:office:smarttags" w:element="PersonName">
        <w:r w:rsidR="00323702">
          <w:t>.</w:t>
        </w:r>
      </w:smartTag>
      <w:r w:rsidR="00323702">
        <w:t xml:space="preserve">  T</w:t>
      </w:r>
      <w:r>
        <w:t>hey are too rigid to allow the need for deficits in recessions, counterbalanced by surpluses in good times</w:t>
      </w:r>
      <w:smartTag w:uri="urn:schemas-microsoft-com:office:smarttags" w:element="PersonName">
        <w:r>
          <w:t>.</w:t>
        </w:r>
      </w:smartTag>
      <w:r>
        <w:t xml:space="preserve">  </w:t>
      </w:r>
    </w:p>
    <w:p w:rsidR="00926212" w:rsidRDefault="00926212" w:rsidP="00926212">
      <w:pPr>
        <w:ind w:firstLine="720"/>
      </w:pPr>
      <w:r w:rsidRPr="007D6656">
        <w:t>It is not always the case that “tougher” constraints on fiscal policy increase effective budget discipline</w:t>
      </w:r>
      <w:smartTag w:uri="urn:schemas-microsoft-com:office:smarttags" w:element="PersonName">
        <w:r w:rsidRPr="007D6656">
          <w:t>.</w:t>
        </w:r>
      </w:smartTag>
      <w:r w:rsidRPr="007D6656">
        <w:t xml:space="preserve">   Countries often</w:t>
      </w:r>
      <w:r w:rsidR="00323702">
        <w:t xml:space="preserve"> violate their constraints</w:t>
      </w:r>
      <w:smartTag w:uri="urn:schemas-microsoft-com:office:smarttags" w:element="PersonName">
        <w:r w:rsidRPr="007D6656">
          <w:t>.</w:t>
        </w:r>
      </w:smartTag>
      <w:r w:rsidRPr="007D6656">
        <w:t xml:space="preserve">  </w:t>
      </w:r>
      <w:r>
        <w:t>In an extreme set-up</w:t>
      </w:r>
      <w:r w:rsidRPr="007D6656">
        <w:t>, a rule that is too rigid – so rigid that official claims that it will be sustained are not credible -- might even lead to looser fiscal outcomes than if a more moderate and fle</w:t>
      </w:r>
      <w:r>
        <w:t>xible rule had been specified at</w:t>
      </w:r>
      <w:r w:rsidRPr="007D6656">
        <w:t xml:space="preserve"> the outset</w:t>
      </w:r>
      <w:smartTag w:uri="urn:schemas-microsoft-com:office:smarttags" w:element="PersonName">
        <w:r w:rsidRPr="007D6656">
          <w:t>.</w:t>
        </w:r>
      </w:smartTag>
      <w:r>
        <w:rPr>
          <w:rStyle w:val="FootnoteReference"/>
        </w:rPr>
        <w:footnoteReference w:id="16"/>
      </w:r>
      <w:r w:rsidR="00EA4BF6">
        <w:t xml:space="preserve">  </w:t>
      </w:r>
      <w:r>
        <w:t>The case of rules that are too onerous to last arises particularly in the stochastic context</w:t>
      </w:r>
      <w:smartTag w:uri="urn:schemas-microsoft-com:office:smarttags" w:element="PersonName">
        <w:r>
          <w:t>.</w:t>
        </w:r>
      </w:smartTag>
      <w:r>
        <w:t xml:space="preserve">  A</w:t>
      </w:r>
      <w:r w:rsidRPr="007D6656">
        <w:t xml:space="preserve"> </w:t>
      </w:r>
      <w:r>
        <w:t xml:space="preserve">target </w:t>
      </w:r>
      <w:r w:rsidRPr="007D6656">
        <w:t>that might have been a reasonable goal ex ante, such as an unconditionally balanced budget, become</w:t>
      </w:r>
      <w:r>
        <w:t>s</w:t>
      </w:r>
      <w:r w:rsidRPr="007D6656">
        <w:t xml:space="preserve"> unreasonable afte</w:t>
      </w:r>
      <w:r>
        <w:t xml:space="preserve">r an unexpected shock, such as </w:t>
      </w:r>
      <w:r w:rsidRPr="007D6656">
        <w:t xml:space="preserve">a </w:t>
      </w:r>
      <w:r>
        <w:t xml:space="preserve">severe </w:t>
      </w:r>
      <w:r w:rsidRPr="007D6656">
        <w:t>fall in export prices or national output</w:t>
      </w:r>
      <w:smartTag w:uri="urn:schemas-microsoft-com:office:smarttags" w:element="PersonName">
        <w:r w:rsidRPr="007D6656">
          <w:t>.</w:t>
        </w:r>
      </w:smartTag>
      <w:r>
        <w:t xml:space="preserve">  </w:t>
      </w:r>
    </w:p>
    <w:p w:rsidR="00926212" w:rsidRDefault="00926212" w:rsidP="00926212">
      <w:pPr>
        <w:ind w:firstLine="720"/>
      </w:pPr>
      <w:r w:rsidRPr="007D6656">
        <w:t>This is true both in cases where an ex post shock renders a given ex ante budget target undesirable in a short-term economic sense (so that maintaining long-term credibility is the only economic argument for abiding by the rule) and in cases where the target may remain economically desirable in itself, but is up against predictably irresistible political pressures</w:t>
      </w:r>
      <w:smartTag w:uri="urn:schemas-microsoft-com:office:smarttags" w:element="PersonName">
        <w:r w:rsidRPr="007D6656">
          <w:t>.</w:t>
        </w:r>
      </w:smartTag>
      <w:r>
        <w:t xml:space="preserve">   Common examples of the first sort are rigid balanced budget rules that do not allow the possibility of fiscal deficits in bad times</w:t>
      </w:r>
      <w:smartTag w:uri="urn:schemas-microsoft-com:office:smarttags" w:element="PersonName">
        <w:r>
          <w:t>.</w:t>
        </w:r>
      </w:smartTag>
      <w:r>
        <w:t xml:space="preserve">   Common examples of the second sort are provisions for Special Fiscal Institutions that may have been written out to please the World Bank or IMF, but without local elites  “taking ownership” of the reforms, let alone winning public support for them</w:t>
      </w:r>
      <w:smartTag w:uri="urn:schemas-microsoft-com:office:smarttags" w:element="PersonName">
        <w:r>
          <w:t>.</w:t>
        </w:r>
      </w:smartTag>
      <w:r>
        <w:t xml:space="preserve">  Such institutions, which include fiscal rules and fiscal responsibility legislation, are often abandoned before long</w:t>
      </w:r>
      <w:smartTag w:uri="urn:schemas-microsoft-com:office:smarttags" w:element="PersonName">
        <w:r>
          <w:t>.</w:t>
        </w:r>
      </w:smartTag>
      <w:r>
        <w:rPr>
          <w:rStyle w:val="FootnoteReference"/>
        </w:rPr>
        <w:footnoteReference w:id="17"/>
      </w:r>
    </w:p>
    <w:p w:rsidR="00926212" w:rsidRDefault="00926212" w:rsidP="00926212"/>
    <w:p w:rsidR="00926212" w:rsidRDefault="00926212" w:rsidP="00A81C89">
      <w:pPr>
        <w:ind w:firstLine="720"/>
      </w:pPr>
      <w:r>
        <w:t>A sensible alternative is to specify rules that mandate changes in response to changed circumstances</w:t>
      </w:r>
      <w:smartTag w:uri="urn:schemas-microsoft-com:office:smarttags" w:element="PersonName">
        <w:r>
          <w:t>.</w:t>
        </w:r>
      </w:smartTag>
      <w:r>
        <w:t xml:space="preserve">  In particular, instead of targeting an actual budget balance of zero, or some other numerical surplus, the rule can target a number for the structural budget</w:t>
      </w:r>
      <w:smartTag w:uri="urn:schemas-microsoft-com:office:smarttags" w:element="PersonName">
        <w:r>
          <w:t>.</w:t>
        </w:r>
      </w:smartTag>
      <w:r>
        <w:t xml:space="preserve">  This alternative may not work, however, if the </w:t>
      </w:r>
      <w:r w:rsidR="00323702">
        <w:t>d</w:t>
      </w:r>
      <w:r>
        <w:t>etermin</w:t>
      </w:r>
      <w:r w:rsidR="00323702">
        <w:t>ation</w:t>
      </w:r>
      <w:r>
        <w:t xml:space="preserve"> whether a deficit is or is not structural</w:t>
      </w:r>
      <w:r w:rsidR="00323702">
        <w:t xml:space="preserve"> is made within the political process</w:t>
      </w:r>
      <w:smartTag w:uri="urn:schemas-microsoft-com:office:smarttags" w:element="PersonName">
        <w:r>
          <w:t>.</w:t>
        </w:r>
      </w:smartTag>
      <w:r>
        <w:t xml:space="preserve">  </w:t>
      </w:r>
      <w:r w:rsidR="00323702">
        <w:t>The rule</w:t>
      </w:r>
      <w:r>
        <w:t xml:space="preserve"> does not necessarily succeed in imposing discipline</w:t>
      </w:r>
      <w:smartTag w:uri="urn:schemas-microsoft-com:office:smarttags" w:element="PersonName">
        <w:r>
          <w:t>.</w:t>
        </w:r>
      </w:smartTag>
      <w:r>
        <w:t>  Politicians can always attribute a budget deficit to unexpectedly and temporarily poor economic growth</w:t>
      </w:r>
      <w:smartTag w:uri="urn:schemas-microsoft-com:office:smarttags" w:element="PersonName">
        <w:r>
          <w:t>.</w:t>
        </w:r>
      </w:smartTag>
      <w:r>
        <w:t xml:space="preserve">  Since there is no way of proving what an unbiased forecast of growth is, there is no way of disproving the politicians’ claim that the shortfall is not their responsibility</w:t>
      </w:r>
      <w:smartTag w:uri="urn:schemas-microsoft-com:office:smarttags" w:element="PersonName">
        <w:r>
          <w:t>.</w:t>
        </w:r>
      </w:smartTag>
    </w:p>
    <w:p w:rsidR="00A81C89" w:rsidRDefault="00A81C89" w:rsidP="00A81C89"/>
    <w:p w:rsidR="00A81C89" w:rsidRPr="00A81C89" w:rsidRDefault="00A81C89" w:rsidP="00A81C89">
      <w:pPr>
        <w:rPr>
          <w:b/>
        </w:rPr>
      </w:pPr>
      <w:r w:rsidRPr="00A81C89">
        <w:rPr>
          <w:b/>
        </w:rPr>
        <w:t xml:space="preserve">The case of </w:t>
      </w:r>
      <w:smartTag w:uri="urn:schemas-microsoft-com:office:smarttags" w:element="country-region">
        <w:smartTag w:uri="urn:schemas-microsoft-com:office:smarttags" w:element="place">
          <w:r w:rsidRPr="00A81C89">
            <w:rPr>
              <w:b/>
            </w:rPr>
            <w:t>Chile</w:t>
          </w:r>
        </w:smartTag>
      </w:smartTag>
      <w:r>
        <w:rPr>
          <w:b/>
        </w:rPr>
        <w:t xml:space="preserve"> and copper</w:t>
      </w:r>
    </w:p>
    <w:p w:rsidR="00926212" w:rsidRDefault="00926212" w:rsidP="00926212">
      <w:pPr>
        <w:ind w:firstLine="720"/>
      </w:pPr>
      <w:r>
        <w:t xml:space="preserve">Copper accounts for approximately 16% of </w:t>
      </w:r>
      <w:smartTag w:uri="urn:schemas-microsoft-com:office:smarttags" w:element="place">
        <w:smartTag w:uri="urn:schemas-microsoft-com:office:smarttags" w:element="country-region">
          <w:r>
            <w:t>Chile</w:t>
          </w:r>
        </w:smartTag>
      </w:smartTag>
      <w:r>
        <w:t xml:space="preserve">’s fiscal income:  about 10% from the revenues of CODELCO, which is owned by the </w:t>
      </w:r>
      <w:proofErr w:type="gramStart"/>
      <w:r>
        <w:t>government,</w:t>
      </w:r>
      <w:proofErr w:type="gramEnd"/>
      <w:r>
        <w:t xml:space="preserve"> and the rest in tax revenue from private mining companies</w:t>
      </w:r>
      <w:smartTag w:uri="urn:schemas-microsoft-com:office:smarttags" w:element="PersonName">
        <w:r>
          <w:t>.</w:t>
        </w:r>
      </w:smartTag>
      <w:r>
        <w:t xml:space="preserve">   </w:t>
      </w:r>
      <w:r w:rsidRPr="00DC3ACA">
        <w:t xml:space="preserve">That the figure is only 16% illustrates that </w:t>
      </w:r>
      <w:smartTag w:uri="urn:schemas-microsoft-com:office:smarttags" w:element="country-region">
        <w:smartTag w:uri="urn:schemas-microsoft-com:office:smarttags" w:element="place">
          <w:r w:rsidRPr="00DC3ACA">
            <w:lastRenderedPageBreak/>
            <w:t>Chile</w:t>
          </w:r>
        </w:smartTag>
      </w:smartTag>
      <w:r w:rsidRPr="00DC3ACA">
        <w:t>’s use of copper exports has not prevented it from achieving a diversified economy</w:t>
      </w:r>
      <w:smartTag w:uri="urn:schemas-microsoft-com:office:smarttags" w:element="PersonName">
        <w:r w:rsidRPr="00DC3ACA">
          <w:t>.</w:t>
        </w:r>
      </w:smartTag>
      <w:r w:rsidRPr="00DC3ACA">
        <w:t xml:space="preserve">   </w:t>
      </w:r>
      <w:proofErr w:type="gramStart"/>
      <w:r>
        <w:t>Having said that, the number understates the sensitivity of the budget to copper prices</w:t>
      </w:r>
      <w:smartTag w:uri="urn:schemas-microsoft-com:office:smarttags" w:element="PersonName">
        <w:r>
          <w:t>.</w:t>
        </w:r>
      </w:smartTag>
      <w:proofErr w:type="gramEnd"/>
      <w:r>
        <w:t xml:space="preserve">  Copper profits are much more volatile than the rest of GDP</w:t>
      </w:r>
      <w:smartTag w:uri="urn:schemas-microsoft-com:office:smarttags" w:element="PersonName">
        <w:r>
          <w:t>.</w:t>
        </w:r>
      </w:smartTag>
      <w:r>
        <w:t xml:space="preserve">  Furthermore</w:t>
      </w:r>
      <w:r w:rsidR="00DE6B91">
        <w:t>,</w:t>
      </w:r>
      <w:r>
        <w:t xml:space="preserve"> the mining industry tends to have a multiplier effect on the rest of GDP</w:t>
      </w:r>
      <w:smartTag w:uri="urn:schemas-microsoft-com:office:smarttags" w:element="PersonName">
        <w:r>
          <w:t>.</w:t>
        </w:r>
      </w:smartTag>
      <w:r>
        <w:t xml:space="preserve">   </w:t>
      </w:r>
      <w:r w:rsidRPr="00A359F3">
        <w:rPr>
          <w:rStyle w:val="text"/>
        </w:rPr>
        <w:t>Madrid-Aris and Villena (200</w:t>
      </w:r>
      <w:r>
        <w:rPr>
          <w:rStyle w:val="text"/>
        </w:rPr>
        <w:t>5</w:t>
      </w:r>
      <w:r w:rsidRPr="00A359F3">
        <w:rPr>
          <w:rStyle w:val="text"/>
        </w:rPr>
        <w:t>) argue that copper prices drive the Chilean economy</w:t>
      </w:r>
      <w:smartTag w:uri="urn:schemas-microsoft-com:office:smarttags" w:element="PersonName">
        <w:r w:rsidRPr="00A359F3">
          <w:rPr>
            <w:rStyle w:val="text"/>
          </w:rPr>
          <w:t>.</w:t>
        </w:r>
      </w:smartTag>
      <w:r>
        <w:rPr>
          <w:rStyle w:val="FootnoteReference"/>
        </w:rPr>
        <w:footnoteReference w:id="18"/>
      </w:r>
      <w:r>
        <w:rPr>
          <w:rStyle w:val="text"/>
          <w:sz w:val="20"/>
          <w:szCs w:val="20"/>
        </w:rPr>
        <w:t xml:space="preserve">     </w:t>
      </w:r>
      <w:r w:rsidRPr="001670ED">
        <w:rPr>
          <w:rStyle w:val="text"/>
        </w:rPr>
        <w:t xml:space="preserve">Other mineral </w:t>
      </w:r>
      <w:r>
        <w:rPr>
          <w:rStyle w:val="text"/>
        </w:rPr>
        <w:t xml:space="preserve">and agricultural </w:t>
      </w:r>
      <w:r w:rsidRPr="001670ED">
        <w:rPr>
          <w:rStyle w:val="text"/>
        </w:rPr>
        <w:t>commodities are also important</w:t>
      </w:r>
      <w:r>
        <w:rPr>
          <w:rStyle w:val="text"/>
        </w:rPr>
        <w:t>, though their prices on world markets are to some extent correlated with copper</w:t>
      </w:r>
      <w:smartTag w:uri="urn:schemas-microsoft-com:office:smarttags" w:element="PersonName">
        <w:r>
          <w:rPr>
            <w:rStyle w:val="text"/>
          </w:rPr>
          <w:t>.</w:t>
        </w:r>
      </w:smartTag>
    </w:p>
    <w:p w:rsidR="00926212" w:rsidRDefault="00926212" w:rsidP="00926212"/>
    <w:p w:rsidR="00926212" w:rsidRDefault="00926212" w:rsidP="00926212">
      <w:r>
        <w:t>            The central rule that makes up Chile’s structural balance regime is that the government can run a deficit larger than the target to the extent that:</w:t>
      </w:r>
      <w:r>
        <w:br/>
        <w:t>(1) output falls short of its long-run trend, in a recession, or</w:t>
      </w:r>
      <w:r>
        <w:br/>
        <w:t>(2) the price of copper is below its medium-term (10-year) equilibrium,</w:t>
      </w:r>
      <w:r>
        <w:br/>
        <w:t>with the key institutional innovation that there are two panels of experts whose job it is each mid-year to make the judgments, respectively, what is the output gap and what is the medium term equilibrium price of copper</w:t>
      </w:r>
      <w:smartTag w:uri="urn:schemas-microsoft-com:office:smarttags" w:element="PersonName">
        <w:r>
          <w:t>.</w:t>
        </w:r>
      </w:smartTag>
      <w:r>
        <w:t xml:space="preserve">   The experts on the copper panel are drawn from mining companies, the financial sector,</w:t>
      </w:r>
      <w:r w:rsidRPr="00D32793">
        <w:t xml:space="preserve"> </w:t>
      </w:r>
      <w:r>
        <w:t>research centers, and universities</w:t>
      </w:r>
      <w:smartTag w:uri="urn:schemas-microsoft-com:office:smarttags" w:element="PersonName">
        <w:r>
          <w:t>.</w:t>
        </w:r>
      </w:smartTag>
      <w:r w:rsidR="008C2DC2">
        <w:t xml:space="preserve">  </w:t>
      </w:r>
      <w:r>
        <w:t>The government then follows a set of procedures that translates these numbers, combined with any given set of tax and spending parameters, into the estimated structural budget balance</w:t>
      </w:r>
      <w:smartTag w:uri="urn:schemas-microsoft-com:office:smarttags" w:element="PersonName">
        <w:r>
          <w:t>.</w:t>
        </w:r>
      </w:smartTag>
      <w:r>
        <w:t xml:space="preserve">   If the resulting estimated structural budget balance differs from the target, then the government adjusts spending plans until the desired balance is achieved.</w:t>
      </w:r>
    </w:p>
    <w:p w:rsidR="00926212" w:rsidRDefault="00926212" w:rsidP="00926212">
      <w:r>
        <w:tab/>
        <w:t>Already by 2006 the structural budget policy had shown clear benefits</w:t>
      </w:r>
      <w:smartTag w:uri="urn:schemas-microsoft-com:office:smarttags" w:element="PersonName">
        <w:r>
          <w:t>.</w:t>
        </w:r>
      </w:smartTag>
      <w:r>
        <w:t xml:space="preserve">  Between 2000 and 2005, public savings rose from 2</w:t>
      </w:r>
      <w:smartTag w:uri="urn:schemas-microsoft-com:office:smarttags" w:element="PersonName">
        <w:r>
          <w:t>.</w:t>
        </w:r>
      </w:smartTag>
      <w:r>
        <w:t>5 % of GDP to 7</w:t>
      </w:r>
      <w:smartTag w:uri="urn:schemas-microsoft-com:office:smarttags" w:element="PersonName">
        <w:r>
          <w:t>.</w:t>
        </w:r>
      </w:smartTag>
      <w:r>
        <w:t>9 % allowing national saving to rise from 2</w:t>
      </w:r>
      <w:r w:rsidR="008C2DC2">
        <w:t xml:space="preserve">1 </w:t>
      </w:r>
      <w:r>
        <w:t>% to 2</w:t>
      </w:r>
      <w:r w:rsidR="008C2DC2">
        <w:t xml:space="preserve">4 </w:t>
      </w:r>
      <w:r>
        <w:t>%</w:t>
      </w:r>
      <w:smartTag w:uri="urn:schemas-microsoft-com:office:smarttags" w:element="PersonName">
        <w:r>
          <w:t>.</w:t>
        </w:r>
      </w:smartTag>
      <w:r>
        <w:rPr>
          <w:rStyle w:val="FootnoteReference"/>
        </w:rPr>
        <w:footnoteReference w:id="19"/>
      </w:r>
      <w:r>
        <w:t xml:space="preserve">   As a result, central government debt fell sharply as a share of GDP (especially central bank debt) and the sovereign spread gradually declined</w:t>
      </w:r>
      <w:smartTag w:uri="urn:schemas-microsoft-com:office:smarttags" w:element="PersonName">
        <w:r>
          <w:t>.</w:t>
        </w:r>
      </w:smartTag>
      <w:r>
        <w:rPr>
          <w:rStyle w:val="FootnoteReference"/>
        </w:rPr>
        <w:footnoteReference w:id="20"/>
      </w:r>
      <w:r w:rsidR="008C2DC2">
        <w:t xml:space="preserve">    By </w:t>
      </w:r>
      <w:r>
        <w:t xml:space="preserve">2006, </w:t>
      </w:r>
      <w:smartTag w:uri="urn:schemas-microsoft-com:office:smarttags" w:element="country-region">
        <w:r>
          <w:t>Chile</w:t>
        </w:r>
      </w:smartTag>
      <w:r>
        <w:t xml:space="preserve"> had achieved a sovereign debt rating of A, several notches ahead of </w:t>
      </w:r>
      <w:smartTag w:uri="urn:schemas-microsoft-com:office:smarttags" w:element="country-region">
        <w:r>
          <w:t>Mexico</w:t>
        </w:r>
      </w:smartTag>
      <w:r>
        <w:t xml:space="preserve">, </w:t>
      </w:r>
      <w:smartTag w:uri="urn:schemas-microsoft-com:office:smarttags" w:element="country-region">
        <w:smartTag w:uri="urn:schemas-microsoft-com:office:smarttags" w:element="place">
          <w:r>
            <w:t>Brazil</w:t>
          </w:r>
        </w:smartTag>
      </w:smartTag>
      <w:r>
        <w:t>, and other Latin American peers</w:t>
      </w:r>
      <w:smartTag w:uri="urn:schemas-microsoft-com:office:smarttags" w:element="PersonName">
        <w:r>
          <w:t>.</w:t>
        </w:r>
      </w:smartTag>
      <w:r>
        <w:rPr>
          <w:rStyle w:val="FootnoteReference"/>
        </w:rPr>
        <w:footnoteReference w:id="21"/>
      </w:r>
      <w:r>
        <w:t xml:space="preserve">  By 2007 </w:t>
      </w:r>
      <w:smartTag w:uri="urn:schemas-microsoft-com:office:smarttags" w:element="place">
        <w:smartTag w:uri="urn:schemas-microsoft-com:office:smarttags" w:element="country-region">
          <w:r>
            <w:t>Chile</w:t>
          </w:r>
        </w:smartTag>
      </w:smartTag>
      <w:r>
        <w:t xml:space="preserve"> had become a net creditor</w:t>
      </w:r>
      <w:smartTag w:uri="urn:schemas-microsoft-com:office:smarttags" w:element="PersonName">
        <w:r>
          <w:t>.</w:t>
        </w:r>
      </w:smartTag>
      <w:r>
        <w:t xml:space="preserve">  By June 2010, its sovereign rating had climbed to A+, ahead of some advanced countries:  </w:t>
      </w:r>
      <w:smartTag w:uri="urn:schemas-microsoft-com:office:smarttags" w:element="country-region">
        <w:r>
          <w:t>Israel</w:t>
        </w:r>
      </w:smartTag>
      <w:r>
        <w:t xml:space="preserve"> and Korea (A), let alone </w:t>
      </w:r>
      <w:smartTag w:uri="urn:schemas-microsoft-com:office:smarttags" w:element="country-region">
        <w:r>
          <w:t>Iceland</w:t>
        </w:r>
      </w:smartTag>
      <w:r>
        <w:t xml:space="preserve"> (BBB-) or </w:t>
      </w:r>
      <w:smartTag w:uri="urn:schemas-microsoft-com:office:smarttags" w:element="place">
        <w:smartTag w:uri="urn:schemas-microsoft-com:office:smarttags" w:element="country-region">
          <w:r>
            <w:t>Greece</w:t>
          </w:r>
        </w:smartTag>
      </w:smartTag>
      <w:r>
        <w:t xml:space="preserve"> (BB+)</w:t>
      </w:r>
      <w:smartTag w:uri="urn:schemas-microsoft-com:office:smarttags" w:element="PersonName">
        <w:r>
          <w:t>.</w:t>
        </w:r>
      </w:smartTag>
      <w:r>
        <w:t xml:space="preserve">   </w:t>
      </w:r>
    </w:p>
    <w:p w:rsidR="00926212" w:rsidRDefault="00926212" w:rsidP="00EA4BF6">
      <w:pPr>
        <w:ind w:firstLine="720"/>
      </w:pPr>
      <w:r>
        <w:t xml:space="preserve">The announcement of the structural surplus rule in itself appears to have improved </w:t>
      </w:r>
      <w:smartTag w:uri="urn:schemas-microsoft-com:office:smarttags" w:element="place">
        <w:smartTag w:uri="urn:schemas-microsoft-com:office:smarttags" w:element="country-region">
          <w:r>
            <w:t>Chile</w:t>
          </w:r>
        </w:smartTag>
      </w:smartTag>
      <w:r>
        <w:t>’s creditworthiness in 2000, even before it had had time to operate</w:t>
      </w:r>
      <w:smartTag w:uri="urn:schemas-microsoft-com:office:smarttags" w:element="PersonName">
        <w:r>
          <w:t>.</w:t>
        </w:r>
      </w:smartTag>
      <w:r>
        <w:rPr>
          <w:rStyle w:val="FootnoteReference"/>
        </w:rPr>
        <w:footnoteReference w:id="22"/>
      </w:r>
      <w:r>
        <w:t xml:space="preserve">  Even this early, better access to foreign capital may have helped the country to weather the 2001-02 </w:t>
      </w:r>
      <w:proofErr w:type="gramStart"/>
      <w:r>
        <w:t>crisis</w:t>
      </w:r>
      <w:proofErr w:type="gramEnd"/>
      <w:r>
        <w:t xml:space="preserve"> more easily than the crisis of 1982-83</w:t>
      </w:r>
      <w:smartTag w:uri="urn:schemas-microsoft-com:office:smarttags" w:element="PersonName">
        <w:r>
          <w:t>.</w:t>
        </w:r>
      </w:smartTag>
      <w:r>
        <w:t xml:space="preserve">  Public spending fluctuated much less than in past decades, and less than income,</w:t>
      </w:r>
      <w:r>
        <w:rPr>
          <w:rStyle w:val="FootnoteReference"/>
        </w:rPr>
        <w:footnoteReference w:id="23"/>
      </w:r>
      <w:r>
        <w:t xml:space="preserve">  helping to stabilize the business cycle</w:t>
      </w:r>
      <w:smartTag w:uri="urn:schemas-microsoft-com:office:smarttags" w:element="PersonName">
        <w:r>
          <w:t>.</w:t>
        </w:r>
      </w:smartTag>
      <w:r>
        <w:t xml:space="preserve">  According to one estimate, the structural balance policy allowed a reduction in GDP volatility of 1/3 in 2001-05</w:t>
      </w:r>
      <w:smartTag w:uri="urn:schemas-microsoft-com:office:smarttags" w:element="PersonName">
        <w:r>
          <w:t>.</w:t>
        </w:r>
      </w:smartTag>
      <w:r>
        <w:rPr>
          <w:rStyle w:val="FootnoteReference"/>
        </w:rPr>
        <w:footnoteReference w:id="24"/>
      </w:r>
      <w:r>
        <w:t xml:space="preserve">    Another study suggests that the policy can all-but-eliminate the effects of copper price fluctuations on the real economy</w:t>
      </w:r>
      <w:smartTag w:uri="urn:schemas-microsoft-com:office:smarttags" w:element="PersonName">
        <w:r>
          <w:t>.</w:t>
        </w:r>
      </w:smartTag>
      <w:r>
        <w:rPr>
          <w:rStyle w:val="FootnoteReference"/>
        </w:rPr>
        <w:footnoteReference w:id="25"/>
      </w:r>
    </w:p>
    <w:p w:rsidR="00926212" w:rsidRDefault="00926212" w:rsidP="00926212">
      <w:pPr>
        <w:ind w:firstLine="720"/>
      </w:pPr>
      <w:r>
        <w:lastRenderedPageBreak/>
        <w:t>The real test of the policy came during the latter years of the copper boom of 2003-2008</w:t>
      </w:r>
      <w:smartTag w:uri="urn:schemas-microsoft-com:office:smarttags" w:element="PersonName">
        <w:r w:rsidR="00DE6B91">
          <w:t>.</w:t>
        </w:r>
      </w:smartTag>
      <w:r w:rsidR="00DE6B91">
        <w:t xml:space="preserve">  </w:t>
      </w:r>
      <w:proofErr w:type="gramStart"/>
      <w:r w:rsidR="00DE6B91">
        <w:t>(See Figure 2</w:t>
      </w:r>
      <w:smartTag w:uri="urn:schemas-microsoft-com:office:smarttags" w:element="PersonName">
        <w:r w:rsidR="00DE6B91">
          <w:t>.</w:t>
        </w:r>
      </w:smartTag>
      <w:r w:rsidR="00DE6B91">
        <w:t>)</w:t>
      </w:r>
      <w:proofErr w:type="gramEnd"/>
      <w:r w:rsidR="00DE6B91">
        <w:t xml:space="preserve">   A</w:t>
      </w:r>
      <w:r>
        <w:t>s usual, the political pressure was to declare the increase in the price of copper permanent thereby justifying spending on a par with export earnings</w:t>
      </w:r>
      <w:smartTag w:uri="urn:schemas-microsoft-com:office:smarttags" w:element="PersonName">
        <w:r>
          <w:t>.</w:t>
        </w:r>
      </w:smartTag>
      <w:r>
        <w:t xml:space="preserve">  The expert panel ruled that most of the price increase was temporary so that most of the earnings had to be saved</w:t>
      </w:r>
      <w:smartTag w:uri="urn:schemas-microsoft-com:office:smarttags" w:element="PersonName">
        <w:r>
          <w:t>.</w:t>
        </w:r>
      </w:smartTag>
      <w:r>
        <w:t xml:space="preserve">  This turned out to be </w:t>
      </w:r>
      <w:r w:rsidR="005E1557">
        <w:t>wise</w:t>
      </w:r>
      <w:smartTag w:uri="urn:schemas-microsoft-com:office:smarttags" w:element="PersonName">
        <w:r w:rsidR="005E1557">
          <w:t>.</w:t>
        </w:r>
      </w:smartTag>
      <w:r w:rsidR="005E1557">
        <w:t xml:space="preserve">  T</w:t>
      </w:r>
      <w:r>
        <w:t>he 2008 spike indeed partly reversed the next year</w:t>
      </w:r>
      <w:smartTag w:uri="urn:schemas-microsoft-com:office:smarttags" w:element="PersonName">
        <w:r>
          <w:t>.</w:t>
        </w:r>
      </w:smartTag>
      <w:r>
        <w:t>    As a result, the fiscal surplus reached almost 9 % when copper prices were high</w:t>
      </w:r>
      <w:smartTag w:uri="urn:schemas-microsoft-com:office:smarttags" w:element="PersonName">
        <w:r>
          <w:t>.</w:t>
        </w:r>
      </w:smartTag>
      <w:r>
        <w:t>  The country paid down its debt to a mere 4 % of GDP and it saved about 12 % of GDP in the sovereign wealth fund</w:t>
      </w:r>
      <w:smartTag w:uri="urn:schemas-microsoft-com:office:smarttags" w:element="PersonName">
        <w:r>
          <w:t>.</w:t>
        </w:r>
      </w:smartTag>
      <w:r>
        <w:t xml:space="preserve">    This </w:t>
      </w:r>
      <w:hyperlink r:id="rId8" w:history="1">
        <w:r w:rsidRPr="00926212">
          <w:rPr>
            <w:rStyle w:val="Hyperlink"/>
            <w:color w:val="auto"/>
          </w:rPr>
          <w:t>allowed a substantial</w:t>
        </w:r>
      </w:hyperlink>
      <w:r w:rsidRPr="00926212">
        <w:t> </w:t>
      </w:r>
      <w:hyperlink r:id="rId9" w:history="1">
        <w:r w:rsidRPr="00926212">
          <w:rPr>
            <w:rStyle w:val="Hyperlink"/>
            <w:color w:val="auto"/>
          </w:rPr>
          <w:t>fiscal easing</w:t>
        </w:r>
      </w:hyperlink>
      <w:r w:rsidRPr="00926212">
        <w:t xml:space="preserve"> in </w:t>
      </w:r>
      <w:r>
        <w:t>the recession of 2008-09, when the stimulus was most sorely needed</w:t>
      </w:r>
      <w:smartTag w:uri="urn:schemas-microsoft-com:office:smarttags" w:element="PersonName">
        <w:r>
          <w:t>.</w:t>
        </w:r>
      </w:smartTag>
    </w:p>
    <w:p w:rsidR="005E1557" w:rsidRPr="00DE34CE" w:rsidRDefault="005E1557" w:rsidP="00926212">
      <w:pPr>
        <w:ind w:firstLine="720"/>
        <w:rPr>
          <w:sz w:val="16"/>
          <w:szCs w:val="16"/>
        </w:rPr>
      </w:pPr>
      <w:r>
        <w:br w:type="page"/>
      </w:r>
      <w:r>
        <w:lastRenderedPageBreak/>
        <w:t xml:space="preserve">Figure 2:  The real price of copper relative to </w:t>
      </w:r>
      <w:r w:rsidR="00EA4BF6">
        <w:t xml:space="preserve">its </w:t>
      </w:r>
      <w:r>
        <w:t>trend</w:t>
      </w:r>
      <w:r w:rsidR="00DE34CE" w:rsidRPr="00DE34CE">
        <w:rPr>
          <w:sz w:val="16"/>
          <w:szCs w:val="16"/>
        </w:rPr>
        <w:br/>
      </w:r>
    </w:p>
    <w:p w:rsidR="00FF70AC" w:rsidRDefault="005E1557" w:rsidP="008721B1">
      <w:pPr>
        <w:ind w:firstLine="720"/>
      </w:pPr>
      <w:r w:rsidRPr="00D3337E">
        <w:rPr>
          <w:noProof/>
        </w:rPr>
        <w:pict>
          <v:shape id="Picture 14" o:spid="_x0000_i1026" type="#_x0000_t75" style="width:431.5pt;height:261.25pt;visibility:visible">
            <v:imagedata r:id="rId10" o:title=""/>
          </v:shape>
        </w:pict>
      </w:r>
    </w:p>
    <w:p w:rsidR="00DE34CE" w:rsidRPr="008721B1" w:rsidRDefault="00DE34CE" w:rsidP="00EA4BF6"/>
    <w:p w:rsidR="00926212" w:rsidRDefault="00926212" w:rsidP="00926212">
      <w:pPr>
        <w:ind w:firstLine="720"/>
      </w:pPr>
      <w:r>
        <w:t xml:space="preserve">Part of the credit for </w:t>
      </w:r>
      <w:smartTag w:uri="urn:schemas-microsoft-com:office:smarttags" w:element="place">
        <w:r>
          <w:t>Chile</w:t>
        </w:r>
      </w:smartTag>
      <w:r>
        <w:t>’s structural budget rule should go to earlier governments.    But the structural budget rule became a true institution under the</w:t>
      </w:r>
      <w:r w:rsidR="007F6E52">
        <w:t xml:space="preserve"> Bachelet government</w:t>
      </w:r>
      <w:r>
        <w:t xml:space="preserve">, which enshrined the general framework in law </w:t>
      </w:r>
      <w:r w:rsidRPr="000D1AC5">
        <w:t>in 2006</w:t>
      </w:r>
      <w:r>
        <w:t>.  Just as important, it abided by the law -- and in fact took extra steps to make sure the copper bonanza was saved -- when it was most difficult to do so politically.  The tremendous approbation received in the public opinion polls in 2009 by President Bachelet and her Finance Minister Andres Velasco was in this sense a well-earned reward for having done the right thing.</w:t>
      </w:r>
    </w:p>
    <w:p w:rsidR="00926212" w:rsidRDefault="00926212" w:rsidP="00ED00AC"/>
    <w:p w:rsidR="00ED00AC" w:rsidRPr="00ED00AC" w:rsidRDefault="00ED00AC" w:rsidP="00ED00AC">
      <w:pPr>
        <w:rPr>
          <w:b/>
        </w:rPr>
      </w:pPr>
      <w:r w:rsidRPr="00ED00AC">
        <w:rPr>
          <w:b/>
        </w:rPr>
        <w:t>Econometric findings of systematic over-optimism in government forecasts</w:t>
      </w:r>
    </w:p>
    <w:p w:rsidR="005E1557" w:rsidRDefault="005E1557" w:rsidP="005E1557">
      <w:pPr>
        <w:ind w:firstLine="720"/>
      </w:pPr>
      <w:r>
        <w:t xml:space="preserve">Perhaps there is an error in </w:t>
      </w:r>
      <w:r w:rsidR="00EA4BF6">
        <w:t xml:space="preserve">officials’ </w:t>
      </w:r>
      <w:r>
        <w:t xml:space="preserve">perceptions: a high world </w:t>
      </w:r>
      <w:r w:rsidR="005256FD">
        <w:t xml:space="preserve">commodity </w:t>
      </w:r>
      <w:r>
        <w:t xml:space="preserve">price today, during the boom, is extrapolated indefinitely far into the future, whereas in reality the real price will eventually return to some long-run equilibrium.   Or else the political process may override sober judgments, so that spending responds to booms more than a rational intertemporal optimization would dictate. </w:t>
      </w:r>
    </w:p>
    <w:p w:rsidR="008721B1" w:rsidRPr="008721B1" w:rsidRDefault="00D16D91" w:rsidP="005E1557">
      <w:pPr>
        <w:ind w:firstLine="720"/>
        <w:rPr>
          <w:rFonts w:ascii="Arial" w:hAnsi="Arial" w:cs="Arial"/>
          <w:color w:val="000080"/>
        </w:rPr>
      </w:pPr>
      <w:r>
        <w:t>I find</w:t>
      </w:r>
      <w:r w:rsidR="008721B1" w:rsidRPr="008721B1">
        <w:t xml:space="preserve"> statistical support for a series of hypotheses regarding forecasts by official agencies that have responsibility for formulating the budget</w:t>
      </w:r>
      <w:r>
        <w:t xml:space="preserve"> (Frankel, 20010c)</w:t>
      </w:r>
      <w:r w:rsidR="008721B1" w:rsidRPr="008721B1">
        <w:t xml:space="preserve">. </w:t>
      </w:r>
    </w:p>
    <w:p w:rsidR="008721B1" w:rsidRDefault="008721B1" w:rsidP="008721B1">
      <w:pPr>
        <w:numPr>
          <w:ilvl w:val="0"/>
          <w:numId w:val="10"/>
        </w:numPr>
        <w:tabs>
          <w:tab w:val="clear" w:pos="720"/>
          <w:tab w:val="num" w:pos="360"/>
        </w:tabs>
        <w:ind w:left="360"/>
      </w:pPr>
      <w:r w:rsidRPr="008721B1">
        <w:t>Official forecasts of budget</w:t>
      </w:r>
      <w:r w:rsidR="00FA2ADE">
        <w:t xml:space="preserve"> deficits </w:t>
      </w:r>
      <w:r w:rsidRPr="008721B1">
        <w:t>in a sample of 33 countries are overly optimistic on average.</w:t>
      </w:r>
    </w:p>
    <w:p w:rsidR="00FA2ADE" w:rsidRPr="008721B1" w:rsidRDefault="00FA2ADE" w:rsidP="00FA2ADE">
      <w:pPr>
        <w:numPr>
          <w:ilvl w:val="0"/>
          <w:numId w:val="10"/>
        </w:numPr>
        <w:tabs>
          <w:tab w:val="clear" w:pos="720"/>
          <w:tab w:val="num" w:pos="360"/>
        </w:tabs>
        <w:ind w:left="360"/>
      </w:pPr>
      <w:r w:rsidRPr="008721B1">
        <w:t>Official fo</w:t>
      </w:r>
      <w:r>
        <w:t xml:space="preserve">recasts of </w:t>
      </w:r>
      <w:r w:rsidRPr="0006367E">
        <w:rPr>
          <w:i/>
        </w:rPr>
        <w:t>GDP growth</w:t>
      </w:r>
      <w:r>
        <w:t xml:space="preserve"> </w:t>
      </w:r>
      <w:r w:rsidRPr="008721B1">
        <w:t xml:space="preserve">in </w:t>
      </w:r>
      <w:r>
        <w:t>the</w:t>
      </w:r>
      <w:r w:rsidRPr="008721B1">
        <w:t xml:space="preserve"> sample of 33 countries are </w:t>
      </w:r>
      <w:r>
        <w:t xml:space="preserve">also </w:t>
      </w:r>
      <w:r w:rsidRPr="008721B1">
        <w:t>overly optimistic on average.</w:t>
      </w:r>
    </w:p>
    <w:p w:rsidR="008721B1" w:rsidRPr="008721B1" w:rsidRDefault="008721B1" w:rsidP="008721B1">
      <w:pPr>
        <w:numPr>
          <w:ilvl w:val="0"/>
          <w:numId w:val="10"/>
        </w:numPr>
        <w:tabs>
          <w:tab w:val="clear" w:pos="720"/>
          <w:tab w:val="num" w:pos="360"/>
        </w:tabs>
        <w:ind w:left="360"/>
      </w:pPr>
      <w:r w:rsidRPr="008721B1">
        <w:t>The bias toward over-optimism is stronger the longer the horizon</w:t>
      </w:r>
      <w:smartTag w:uri="urn:schemas-microsoft-com:office:smarttags" w:element="PersonName">
        <w:r w:rsidR="005256FD">
          <w:t>.</w:t>
        </w:r>
      </w:smartTag>
    </w:p>
    <w:p w:rsidR="008721B1" w:rsidRPr="008721B1" w:rsidRDefault="008721B1" w:rsidP="008721B1">
      <w:pPr>
        <w:numPr>
          <w:ilvl w:val="0"/>
          <w:numId w:val="10"/>
        </w:numPr>
        <w:tabs>
          <w:tab w:val="clear" w:pos="720"/>
          <w:tab w:val="num" w:pos="360"/>
        </w:tabs>
        <w:ind w:left="360"/>
      </w:pPr>
      <w:r w:rsidRPr="008721B1">
        <w:t>The bias is greater among European governments that are politically subject to the budget rules in the Stability and Growth Pact.</w:t>
      </w:r>
      <w:r w:rsidR="00ED00AC">
        <w:t xml:space="preserve">  When the budget deficit is high </w:t>
      </w:r>
      <w:r w:rsidR="005E1557">
        <w:lastRenderedPageBreak/>
        <w:t>officials</w:t>
      </w:r>
      <w:r w:rsidR="00ED00AC">
        <w:t xml:space="preserve"> are under pressure to project that it will come back down in the future, even if it won’t.</w:t>
      </w:r>
    </w:p>
    <w:p w:rsidR="008721B1" w:rsidRPr="008721B1" w:rsidRDefault="008721B1" w:rsidP="008721B1">
      <w:pPr>
        <w:numPr>
          <w:ilvl w:val="0"/>
          <w:numId w:val="10"/>
        </w:numPr>
        <w:tabs>
          <w:tab w:val="clear" w:pos="720"/>
          <w:tab w:val="num" w:pos="360"/>
        </w:tabs>
        <w:ind w:left="360"/>
      </w:pPr>
      <w:r w:rsidRPr="008721B1">
        <w:t>The bias is greater at the extremes of the business cycle, particularly in booms</w:t>
      </w:r>
      <w:r w:rsidR="00ED00AC">
        <w:t>, when the scope for wishful thinking is the greatest</w:t>
      </w:r>
      <w:r w:rsidRPr="008721B1">
        <w:t>.</w:t>
      </w:r>
    </w:p>
    <w:p w:rsidR="00FA2ADE" w:rsidRDefault="008721B1" w:rsidP="008721B1">
      <w:pPr>
        <w:numPr>
          <w:ilvl w:val="0"/>
          <w:numId w:val="10"/>
        </w:numPr>
        <w:tabs>
          <w:tab w:val="clear" w:pos="720"/>
          <w:tab w:val="num" w:pos="360"/>
        </w:tabs>
        <w:ind w:left="360"/>
      </w:pPr>
      <w:r w:rsidRPr="008721B1">
        <w:t xml:space="preserve">In most countries, the real growth rate is the key macroeconomic input for budget forecasting.  </w:t>
      </w:r>
    </w:p>
    <w:p w:rsidR="008721B1" w:rsidRPr="008721B1" w:rsidRDefault="00FA2ADE" w:rsidP="00D16D91">
      <w:pPr>
        <w:numPr>
          <w:ilvl w:val="0"/>
          <w:numId w:val="10"/>
        </w:numPr>
        <w:tabs>
          <w:tab w:val="clear" w:pos="720"/>
          <w:tab w:val="num" w:pos="360"/>
        </w:tabs>
        <w:ind w:left="360"/>
      </w:pPr>
      <w:r>
        <w:t xml:space="preserve">In Chile </w:t>
      </w:r>
      <w:r w:rsidR="008721B1" w:rsidRPr="008721B1">
        <w:t>the price of copper</w:t>
      </w:r>
      <w:r>
        <w:t xml:space="preserve"> is the key macroeconomic input for budget forecasting</w:t>
      </w:r>
      <w:r w:rsidR="00D16D91">
        <w:t xml:space="preserve"> (as illustrated in Figure</w:t>
      </w:r>
      <w:r w:rsidR="00323702">
        <w:t xml:space="preserve"> 3</w:t>
      </w:r>
      <w:r w:rsidR="00D16D91">
        <w:t>)</w:t>
      </w:r>
      <w:r w:rsidR="008721B1" w:rsidRPr="008721B1">
        <w:t>.</w:t>
      </w:r>
    </w:p>
    <w:p w:rsidR="008721B1" w:rsidRDefault="008721B1" w:rsidP="008721B1">
      <w:pPr>
        <w:numPr>
          <w:ilvl w:val="0"/>
          <w:numId w:val="10"/>
        </w:numPr>
        <w:tabs>
          <w:tab w:val="clear" w:pos="720"/>
          <w:tab w:val="num" w:pos="360"/>
        </w:tabs>
        <w:ind w:left="360"/>
      </w:pPr>
      <w:r w:rsidRPr="008721B1">
        <w:t>Real copper prices mean-revert in the long run, but this is not always readily perceived.</w:t>
      </w:r>
    </w:p>
    <w:p w:rsidR="00FA2ADE" w:rsidRPr="008721B1" w:rsidRDefault="00FA2ADE" w:rsidP="008721B1">
      <w:pPr>
        <w:numPr>
          <w:ilvl w:val="0"/>
          <w:numId w:val="10"/>
        </w:numPr>
        <w:tabs>
          <w:tab w:val="clear" w:pos="720"/>
          <w:tab w:val="num" w:pos="360"/>
        </w:tabs>
        <w:ind w:left="360"/>
      </w:pPr>
      <w:r>
        <w:t xml:space="preserve">Private copper forecasters do incorporate a tendency for the real price to revert gradually to a long-run trend.  (Figure </w:t>
      </w:r>
      <w:r w:rsidR="00323702">
        <w:t>4</w:t>
      </w:r>
      <w:r>
        <w:t xml:space="preserve"> illustrates that when the price of copper goes up, neither the forward rate nor the forecasts of the Chilean expert panel rise fully in proportion.</w:t>
      </w:r>
      <w:r w:rsidR="00323702">
        <w:t>)</w:t>
      </w:r>
    </w:p>
    <w:p w:rsidR="008721B1" w:rsidRDefault="00323702" w:rsidP="005256FD">
      <w:pPr>
        <w:numPr>
          <w:ilvl w:val="0"/>
          <w:numId w:val="10"/>
        </w:numPr>
        <w:tabs>
          <w:tab w:val="clear" w:pos="720"/>
          <w:tab w:val="num" w:pos="360"/>
        </w:tabs>
        <w:ind w:left="360"/>
      </w:pPr>
      <w:r>
        <w:t xml:space="preserve"> </w:t>
      </w:r>
      <w:smartTag w:uri="urn:schemas-microsoft-com:office:smarttags" w:element="place">
        <w:smartTag w:uri="urn:schemas-microsoft-com:office:smarttags" w:element="country-region">
          <w:r w:rsidR="0089283E" w:rsidRPr="008721B1">
            <w:t>Chile</w:t>
          </w:r>
        </w:smartTag>
      </w:smartTag>
      <w:r w:rsidR="0089283E" w:rsidRPr="008721B1">
        <w:t xml:space="preserve">’s official </w:t>
      </w:r>
      <w:r w:rsidR="0089283E">
        <w:t xml:space="preserve">budget </w:t>
      </w:r>
      <w:r w:rsidR="0089283E" w:rsidRPr="008721B1">
        <w:t>forecasts are not overly optimistic on average</w:t>
      </w:r>
      <w:smartTag w:uri="urn:schemas-microsoft-com:office:smarttags" w:element="PersonName">
        <w:r w:rsidR="005256FD">
          <w:t>.</w:t>
        </w:r>
      </w:smartTag>
      <w:r w:rsidR="005256FD">
        <w:t xml:space="preserve">  T</w:t>
      </w:r>
      <w:r w:rsidR="0089283E">
        <w:t xml:space="preserve">his is presumably a major explanation of how it has achieved its structural budget </w:t>
      </w:r>
      <w:r w:rsidR="00EA4BF6">
        <w:t>targets</w:t>
      </w:r>
      <w:smartTag w:uri="urn:schemas-microsoft-com:office:smarttags" w:element="PersonName">
        <w:r w:rsidR="0089283E" w:rsidRPr="008721B1">
          <w:t>.</w:t>
        </w:r>
      </w:smartTag>
    </w:p>
    <w:p w:rsidR="00D16D91" w:rsidRDefault="00D16D91" w:rsidP="00D16D91"/>
    <w:p w:rsidR="00991145" w:rsidRDefault="00991145" w:rsidP="00D16D91"/>
    <w:p w:rsidR="005E1557" w:rsidRDefault="005E1557" w:rsidP="00D16D91"/>
    <w:p w:rsidR="00323702" w:rsidRPr="00DE34CE" w:rsidRDefault="00323702" w:rsidP="00323702">
      <w:pPr>
        <w:rPr>
          <w:sz w:val="16"/>
          <w:szCs w:val="16"/>
        </w:rPr>
      </w:pPr>
      <w:r>
        <w:t xml:space="preserve">Figure 3:  </w:t>
      </w:r>
      <w:r>
        <w:br/>
        <w:t>The copper price is the dominant determinant of Chile’s budget balance, in the short term</w:t>
      </w:r>
      <w:r w:rsidR="00DE34CE" w:rsidRPr="00DE34CE">
        <w:rPr>
          <w:sz w:val="16"/>
          <w:szCs w:val="16"/>
        </w:rPr>
        <w:br/>
      </w:r>
    </w:p>
    <w:p w:rsidR="005E1557" w:rsidRDefault="00DE34CE" w:rsidP="00D16D91">
      <w:r w:rsidRPr="00D3337E">
        <w:rPr>
          <w:noProof/>
        </w:rPr>
        <w:pict>
          <v:shape id="Picture 9" o:spid="_x0000_i1027" type="#_x0000_t75" style="width:430.45pt;height:276.7pt;visibility:visible">
            <v:imagedata r:id="rId11" o:title=""/>
          </v:shape>
        </w:pict>
      </w:r>
    </w:p>
    <w:p w:rsidR="00D16D91" w:rsidRDefault="00991145" w:rsidP="00D16D91">
      <w:r>
        <w:br w:type="page"/>
      </w:r>
      <w:r w:rsidR="00D16D91" w:rsidRPr="00F9514D">
        <w:lastRenderedPageBreak/>
        <w:t xml:space="preserve">Figure </w:t>
      </w:r>
      <w:r w:rsidR="00323702">
        <w:t>4</w:t>
      </w:r>
      <w:r w:rsidR="00D16D91">
        <w:t>:</w:t>
      </w:r>
      <w:r w:rsidR="00D16D91" w:rsidRPr="00F9514D">
        <w:t xml:space="preserve"> Copper prices</w:t>
      </w:r>
      <w:r w:rsidR="00D16D91">
        <w:t xml:space="preserve"> –</w:t>
      </w:r>
      <w:r w:rsidR="00D16D91" w:rsidRPr="00F9514D">
        <w:t xml:space="preserve"> spot</w:t>
      </w:r>
      <w:r w:rsidR="00D16D91">
        <w:t>, forward,</w:t>
      </w:r>
      <w:r w:rsidR="00D16D91" w:rsidRPr="00F9514D">
        <w:t xml:space="preserve"> and forecast, 2001-2010</w:t>
      </w:r>
    </w:p>
    <w:p w:rsidR="00D16D91" w:rsidRDefault="00D16D91" w:rsidP="00D16D91"/>
    <w:p w:rsidR="00D16D91" w:rsidRDefault="00D16D91" w:rsidP="00D16D91">
      <w:r w:rsidRPr="00D3337E">
        <w:rPr>
          <w:noProof/>
        </w:rPr>
        <w:pict>
          <v:shape id="Picture 4" o:spid="_x0000_i1028" type="#_x0000_t75" style="width:431.5pt;height:277.7pt;visibility:visible">
            <v:imagedata r:id="rId12" o:title=""/>
          </v:shape>
        </w:pict>
      </w:r>
    </w:p>
    <w:p w:rsidR="00D16D91" w:rsidRDefault="00D16D91" w:rsidP="00D16D91"/>
    <w:p w:rsidR="008721B1" w:rsidRPr="008721B1" w:rsidRDefault="008721B1" w:rsidP="008721B1">
      <w:pPr>
        <w:rPr>
          <w:color w:val="000080"/>
        </w:rPr>
      </w:pPr>
    </w:p>
    <w:p w:rsidR="008721B1" w:rsidRPr="008721B1" w:rsidRDefault="008721B1" w:rsidP="00A81E13"/>
    <w:p w:rsidR="00F72424" w:rsidRDefault="00224A22" w:rsidP="00F72424">
      <w:pPr>
        <w:ind w:firstLine="720"/>
      </w:pPr>
      <w:r>
        <w:t>Taken together, these results tell a coherent story.   Among many countries, there is a tendency toward wishful thinking in official forecasts of growth and the budget.   The wishful thinking appears to take the form of unrealistic extrapolation of booms three years into the future</w:t>
      </w:r>
      <w:smartTag w:uri="urn:schemas-microsoft-com:office:smarttags" w:element="PersonName">
        <w:r>
          <w:t>.</w:t>
        </w:r>
      </w:smartTag>
      <w:r>
        <w:t xml:space="preserve">   The bias is worse among countries tha</w:t>
      </w:r>
      <w:r w:rsidR="005256FD">
        <w:t xml:space="preserve">t are supposedly subject to </w:t>
      </w:r>
      <w:r>
        <w:t xml:space="preserve">budget rules </w:t>
      </w:r>
      <w:r w:rsidR="005256FD">
        <w:t>(</w:t>
      </w:r>
      <w:r>
        <w:t>the Stability and Growth Pact</w:t>
      </w:r>
      <w:r w:rsidR="005256FD">
        <w:t>)</w:t>
      </w:r>
      <w:proofErr w:type="gramStart"/>
      <w:r>
        <w:t>,</w:t>
      </w:r>
      <w:proofErr w:type="gramEnd"/>
      <w:r>
        <w:t xml:space="preserve"> presumably because those in the government who make the forecasts feel pressured to be able to announce that they are on track to meet the budget targets even if they are not</w:t>
      </w:r>
      <w:smartTag w:uri="urn:schemas-microsoft-com:office:smarttags" w:element="PersonName">
        <w:r>
          <w:t>.</w:t>
        </w:r>
      </w:smartTag>
      <w:r>
        <w:t xml:space="preserve">   </w:t>
      </w:r>
      <w:smartTag w:uri="urn:schemas-microsoft-com:office:smarttags" w:element="country-region">
        <w:smartTag w:uri="urn:schemas-microsoft-com:office:smarttags" w:element="place">
          <w:r>
            <w:t>Chile</w:t>
          </w:r>
        </w:smartTag>
      </w:smartTag>
      <w:r>
        <w:t xml:space="preserve"> is not subject to the same bias toward over-optimism in forecasts of the budget, growth, or the all-important copper price</w:t>
      </w:r>
      <w:smartTag w:uri="urn:schemas-microsoft-com:office:smarttags" w:element="PersonName">
        <w:r>
          <w:t>.</w:t>
        </w:r>
      </w:smartTag>
      <w:r>
        <w:t xml:space="preserve">    This evidence is consistent with the idea that the key innovation that has allowed Chile in general to achieve countercyclical fiscal policy and in particular to run surpluses in booms is not just a structural budget rule in itself, but rather the regime that entrusts to two panels of independent experts the responsibility for estimating the extent to which contemporaneous copper prices and GDP have depa</w:t>
      </w:r>
      <w:r w:rsidR="005256FD">
        <w:t>rted from their long-run trend</w:t>
      </w:r>
      <w:r>
        <w:t>s</w:t>
      </w:r>
      <w:smartTag w:uri="urn:schemas-microsoft-com:office:smarttags" w:element="PersonName">
        <w:r>
          <w:t>.</w:t>
        </w:r>
      </w:smartTag>
      <w:r w:rsidR="00F72424">
        <w:t xml:space="preserve"> </w:t>
      </w:r>
    </w:p>
    <w:p w:rsidR="00224A22" w:rsidRPr="001B67D3" w:rsidRDefault="00991145" w:rsidP="001B67D3">
      <w:pPr>
        <w:ind w:firstLine="720"/>
      </w:pPr>
      <w:r>
        <w:t xml:space="preserve">A refinement would be to give the </w:t>
      </w:r>
      <w:proofErr w:type="gramStart"/>
      <w:r>
        <w:t>panels</w:t>
      </w:r>
      <w:proofErr w:type="gramEnd"/>
      <w:r>
        <w:t xml:space="preserve"> formal independence, analogous to independent central banks, so that the members could not be fired</w:t>
      </w:r>
      <w:smartTag w:uri="urn:schemas-microsoft-com:office:smarttags" w:element="PersonName">
        <w:r>
          <w:t>.</w:t>
        </w:r>
      </w:smartTag>
      <w:r w:rsidR="001B67D3">
        <w:t xml:space="preserve">  </w:t>
      </w:r>
      <w:r w:rsidR="003E6A3D">
        <w:t>In some countries it might be appropriate to mandate a place for foreign experts</w:t>
      </w:r>
      <w:smartTag w:uri="urn:schemas-microsoft-com:office:smarttags" w:element="PersonName">
        <w:r w:rsidR="003E6A3D">
          <w:t>.</w:t>
        </w:r>
      </w:smartTag>
      <w:r w:rsidR="003E6A3D">
        <w:t xml:space="preserve">  </w:t>
      </w:r>
      <w:r w:rsidR="001B67D3">
        <w:t>T</w:t>
      </w:r>
      <w:r w:rsidR="00F72424">
        <w:t>here is nothing omniscient or magic about experts</w:t>
      </w:r>
      <w:smartTag w:uri="urn:schemas-microsoft-com:office:smarttags" w:element="PersonName">
        <w:r w:rsidR="00F72424">
          <w:t>.</w:t>
        </w:r>
      </w:smartTag>
      <w:r w:rsidR="00F72424">
        <w:t xml:space="preserve">  A codified rule based on a simple 10- or 20-year moving average might do as well</w:t>
      </w:r>
      <w:smartTag w:uri="urn:schemas-microsoft-com:office:smarttags" w:element="PersonName">
        <w:r w:rsidR="00F72424">
          <w:t>.</w:t>
        </w:r>
      </w:smartTag>
      <w:r w:rsidR="001B67D3">
        <w:t xml:space="preserve">  The important idea is to protect budget forecasting from the inevitable political temptations</w:t>
      </w:r>
      <w:smartTag w:uri="urn:schemas-microsoft-com:office:smarttags" w:element="PersonName">
        <w:r w:rsidR="001B67D3">
          <w:t>.</w:t>
        </w:r>
      </w:smartTag>
    </w:p>
    <w:p w:rsidR="009000F8" w:rsidRPr="008721B1" w:rsidRDefault="008721B1" w:rsidP="009000F8">
      <w:pPr>
        <w:autoSpaceDE w:val="0"/>
        <w:autoSpaceDN w:val="0"/>
        <w:adjustRightInd w:val="0"/>
        <w:rPr>
          <w:b/>
        </w:rPr>
      </w:pPr>
      <w:r>
        <w:rPr>
          <w:sz w:val="18"/>
          <w:szCs w:val="18"/>
        </w:rPr>
        <w:br w:type="page"/>
      </w:r>
      <w:proofErr w:type="gramStart"/>
      <w:r w:rsidR="009000F8" w:rsidRPr="008721B1">
        <w:rPr>
          <w:b/>
        </w:rPr>
        <w:lastRenderedPageBreak/>
        <w:t>I</w:t>
      </w:r>
      <w:r w:rsidR="009000F8">
        <w:rPr>
          <w:b/>
        </w:rPr>
        <w:t>I</w:t>
      </w:r>
      <w:r w:rsidR="009000F8" w:rsidRPr="008721B1">
        <w:rPr>
          <w:b/>
        </w:rPr>
        <w:t xml:space="preserve">I </w:t>
      </w:r>
      <w:r w:rsidR="009000F8">
        <w:rPr>
          <w:b/>
        </w:rPr>
        <w:t xml:space="preserve"> </w:t>
      </w:r>
      <w:r w:rsidR="009000F8" w:rsidRPr="008721B1">
        <w:rPr>
          <w:b/>
        </w:rPr>
        <w:t>Proposal</w:t>
      </w:r>
      <w:proofErr w:type="gramEnd"/>
      <w:r w:rsidR="009000F8" w:rsidRPr="008721B1">
        <w:rPr>
          <w:b/>
        </w:rPr>
        <w:t xml:space="preserve"> to make </w:t>
      </w:r>
      <w:r w:rsidR="009000F8">
        <w:rPr>
          <w:b/>
        </w:rPr>
        <w:t>monetary</w:t>
      </w:r>
      <w:r w:rsidR="009000F8" w:rsidRPr="008721B1">
        <w:rPr>
          <w:b/>
        </w:rPr>
        <w:t xml:space="preserve"> policy more countercyclical: </w:t>
      </w:r>
      <w:r w:rsidR="009000F8">
        <w:rPr>
          <w:b/>
        </w:rPr>
        <w:br/>
        <w:t>Product Price Targeting</w:t>
      </w:r>
    </w:p>
    <w:p w:rsidR="00C45894" w:rsidRDefault="00C45894" w:rsidP="00C45894">
      <w:pPr>
        <w:autoSpaceDE w:val="0"/>
        <w:autoSpaceDN w:val="0"/>
        <w:adjustRightInd w:val="0"/>
      </w:pPr>
    </w:p>
    <w:p w:rsidR="003A4B3F" w:rsidRPr="003A4B3F" w:rsidRDefault="003A4B3F" w:rsidP="003A4B3F">
      <w:pPr>
        <w:autoSpaceDE w:val="0"/>
        <w:autoSpaceDN w:val="0"/>
        <w:adjustRightInd w:val="0"/>
        <w:ind w:firstLine="360"/>
      </w:pPr>
      <w:r>
        <w:t>Three aspects of d</w:t>
      </w:r>
      <w:r w:rsidRPr="003A4B3F">
        <w:t>eveloping countries</w:t>
      </w:r>
      <w:r>
        <w:t xml:space="preserve"> are particularly salient when choosing how to conduct monetary policy:</w:t>
      </w:r>
    </w:p>
    <w:p w:rsidR="003A4B3F" w:rsidRPr="003A4B3F" w:rsidRDefault="003A4B3F" w:rsidP="003A4B3F">
      <w:pPr>
        <w:numPr>
          <w:ilvl w:val="0"/>
          <w:numId w:val="13"/>
        </w:numPr>
        <w:autoSpaceDE w:val="0"/>
        <w:autoSpaceDN w:val="0"/>
        <w:adjustRightInd w:val="0"/>
      </w:pPr>
      <w:r>
        <w:t xml:space="preserve">They </w:t>
      </w:r>
      <w:r w:rsidRPr="003A4B3F">
        <w:t xml:space="preserve">need a strong anchor for </w:t>
      </w:r>
      <w:r>
        <w:t xml:space="preserve">inflation </w:t>
      </w:r>
      <w:r w:rsidR="00266C32">
        <w:t>expectations, some nominal variable that the central bank commits to and can be monitored by;</w:t>
      </w:r>
    </w:p>
    <w:p w:rsidR="003A4B3F" w:rsidRPr="003A4B3F" w:rsidRDefault="00266C32" w:rsidP="003A4B3F">
      <w:pPr>
        <w:numPr>
          <w:ilvl w:val="0"/>
          <w:numId w:val="13"/>
        </w:numPr>
        <w:autoSpaceDE w:val="0"/>
        <w:autoSpaceDN w:val="0"/>
        <w:adjustRightInd w:val="0"/>
      </w:pPr>
      <w:r>
        <w:t xml:space="preserve">They </w:t>
      </w:r>
      <w:r w:rsidR="003A4B3F" w:rsidRPr="003A4B3F">
        <w:t xml:space="preserve">experience large </w:t>
      </w:r>
      <w:r w:rsidR="003A4B3F">
        <w:t xml:space="preserve">supply shocks, especially </w:t>
      </w:r>
      <w:r w:rsidR="003A4B3F" w:rsidRPr="003A4B3F">
        <w:t>fluctuations</w:t>
      </w:r>
      <w:r w:rsidR="003A4B3F">
        <w:t xml:space="preserve"> in their terms of trade</w:t>
      </w:r>
      <w:r>
        <w:t>;</w:t>
      </w:r>
    </w:p>
    <w:p w:rsidR="003A4B3F" w:rsidRDefault="0075680E" w:rsidP="003A4B3F">
      <w:pPr>
        <w:numPr>
          <w:ilvl w:val="0"/>
          <w:numId w:val="13"/>
        </w:numPr>
        <w:autoSpaceDE w:val="0"/>
        <w:autoSpaceDN w:val="0"/>
        <w:adjustRightInd w:val="0"/>
      </w:pPr>
      <w:r>
        <w:t>T</w:t>
      </w:r>
      <w:r w:rsidR="003A4B3F">
        <w:t xml:space="preserve">hey </w:t>
      </w:r>
      <w:r w:rsidR="003A4B3F" w:rsidRPr="003A4B3F">
        <w:t>cannot</w:t>
      </w:r>
      <w:r w:rsidR="003A4B3F">
        <w:t xml:space="preserve"> depe</w:t>
      </w:r>
      <w:r w:rsidR="00266C32">
        <w:t xml:space="preserve">nd on </w:t>
      </w:r>
      <w:r w:rsidR="003A4B3F">
        <w:t xml:space="preserve">countercyclical </w:t>
      </w:r>
      <w:r w:rsidR="003A4B3F" w:rsidRPr="003A4B3F">
        <w:t xml:space="preserve">capital flows </w:t>
      </w:r>
      <w:r w:rsidR="00266C32">
        <w:t xml:space="preserve">to smooth out trade shocks in the way that </w:t>
      </w:r>
      <w:r w:rsidR="003A4B3F">
        <w:t xml:space="preserve">finance theory </w:t>
      </w:r>
      <w:r w:rsidR="00266C32">
        <w:t>pretends</w:t>
      </w:r>
      <w:smartTag w:uri="urn:schemas-microsoft-com:office:smarttags" w:element="PersonName">
        <w:r w:rsidR="003A4B3F" w:rsidRPr="003A4B3F">
          <w:t>.</w:t>
        </w:r>
      </w:smartTag>
    </w:p>
    <w:p w:rsidR="003A4B3F" w:rsidRDefault="003A4B3F" w:rsidP="003A4B3F">
      <w:pPr>
        <w:autoSpaceDE w:val="0"/>
        <w:autoSpaceDN w:val="0"/>
        <w:adjustRightInd w:val="0"/>
      </w:pPr>
      <w:r>
        <w:t xml:space="preserve">What </w:t>
      </w:r>
      <w:r w:rsidRPr="003A4B3F">
        <w:t xml:space="preserve">nominal </w:t>
      </w:r>
      <w:r>
        <w:t xml:space="preserve">variable should be the monetary </w:t>
      </w:r>
      <w:r w:rsidRPr="003A4B3F">
        <w:t>anchor</w:t>
      </w:r>
      <w:r>
        <w:t>, taking into account the</w:t>
      </w:r>
      <w:r w:rsidR="00266C32">
        <w:t>se</w:t>
      </w:r>
      <w:r>
        <w:t xml:space="preserve"> considerations</w:t>
      </w:r>
      <w:r w:rsidRPr="003A4B3F">
        <w:t>?</w:t>
      </w:r>
    </w:p>
    <w:p w:rsidR="00105100" w:rsidRDefault="00105100" w:rsidP="003A4B3F">
      <w:pPr>
        <w:autoSpaceDE w:val="0"/>
        <w:autoSpaceDN w:val="0"/>
        <w:adjustRightInd w:val="0"/>
      </w:pPr>
    </w:p>
    <w:p w:rsidR="00105100" w:rsidRPr="00105100" w:rsidRDefault="00105100" w:rsidP="003A4B3F">
      <w:pPr>
        <w:autoSpaceDE w:val="0"/>
        <w:autoSpaceDN w:val="0"/>
        <w:adjustRightInd w:val="0"/>
        <w:rPr>
          <w:b/>
        </w:rPr>
      </w:pPr>
      <w:r w:rsidRPr="00105100">
        <w:rPr>
          <w:b/>
        </w:rPr>
        <w:t xml:space="preserve">The standard list of </w:t>
      </w:r>
      <w:r>
        <w:rPr>
          <w:b/>
        </w:rPr>
        <w:t xml:space="preserve">six </w:t>
      </w:r>
      <w:r w:rsidRPr="00105100">
        <w:rPr>
          <w:b/>
        </w:rPr>
        <w:t>candidates for nominal anchor</w:t>
      </w:r>
    </w:p>
    <w:p w:rsidR="00A81C89" w:rsidRDefault="00C968A0" w:rsidP="003A4B3F">
      <w:pPr>
        <w:autoSpaceDE w:val="0"/>
        <w:autoSpaceDN w:val="0"/>
        <w:adjustRightInd w:val="0"/>
      </w:pPr>
      <w:r>
        <w:tab/>
      </w:r>
      <w:r w:rsidR="00F24D03">
        <w:t xml:space="preserve">Of the </w:t>
      </w:r>
      <w:r>
        <w:t>nominal variables that could potential</w:t>
      </w:r>
      <w:r w:rsidR="00F24D03">
        <w:t>ly</w:t>
      </w:r>
      <w:r>
        <w:t xml:space="preserve"> anchor expec</w:t>
      </w:r>
      <w:r w:rsidR="00266C32">
        <w:t>tations</w:t>
      </w:r>
      <w:r w:rsidR="00F24D03">
        <w:t>, six candidates are familiar</w:t>
      </w:r>
      <w:smartTag w:uri="urn:schemas-microsoft-com:office:smarttags" w:element="PersonName">
        <w:r>
          <w:t>.</w:t>
        </w:r>
      </w:smartTag>
      <w:r>
        <w:t xml:space="preserve">   </w:t>
      </w:r>
      <w:r w:rsidR="00A81C89">
        <w:t>Two were tried in the past</w:t>
      </w:r>
      <w:r w:rsidR="00A81E13">
        <w:t xml:space="preserve"> in many countries</w:t>
      </w:r>
      <w:r w:rsidR="00A81C89">
        <w:t>, two were proposed in the past but never tried, and two are popular today</w:t>
      </w:r>
      <w:smartTag w:uri="urn:schemas-microsoft-com:office:smarttags" w:element="PersonName">
        <w:r w:rsidR="00A81C89">
          <w:t>.</w:t>
        </w:r>
      </w:smartTag>
    </w:p>
    <w:p w:rsidR="00A81E13" w:rsidRDefault="001B67D3" w:rsidP="00FA6737">
      <w:pPr>
        <w:autoSpaceDE w:val="0"/>
        <w:autoSpaceDN w:val="0"/>
        <w:adjustRightInd w:val="0"/>
        <w:ind w:firstLine="720"/>
      </w:pPr>
      <w:r>
        <w:t xml:space="preserve">Both </w:t>
      </w:r>
      <w:r w:rsidR="00FA6737">
        <w:t>of t</w:t>
      </w:r>
      <w:r w:rsidR="00A81C89">
        <w:t>h</w:t>
      </w:r>
      <w:r>
        <w:t>os</w:t>
      </w:r>
      <w:r w:rsidR="00A81C89">
        <w:t xml:space="preserve">e that </w:t>
      </w:r>
      <w:r w:rsidR="00FA6737">
        <w:t>were</w:t>
      </w:r>
      <w:r w:rsidR="00C968A0">
        <w:t xml:space="preserve"> tried historically </w:t>
      </w:r>
      <w:r w:rsidR="00A81C89">
        <w:t xml:space="preserve">encountered serious problems </w:t>
      </w:r>
      <w:r w:rsidR="00C968A0">
        <w:t xml:space="preserve">and </w:t>
      </w:r>
      <w:r w:rsidR="00F24D03">
        <w:t xml:space="preserve">are considered to have been </w:t>
      </w:r>
      <w:r w:rsidR="00266C32">
        <w:t xml:space="preserve">somewhat </w:t>
      </w:r>
      <w:r w:rsidR="00C968A0">
        <w:t>discredited</w:t>
      </w:r>
      <w:smartTag w:uri="urn:schemas-microsoft-com:office:smarttags" w:element="PersonName">
        <w:r w:rsidR="00C968A0">
          <w:t>.</w:t>
        </w:r>
      </w:smartTag>
      <w:r w:rsidR="00C968A0">
        <w:t xml:space="preserve">   The </w:t>
      </w:r>
      <w:r w:rsidR="00FA6737">
        <w:t xml:space="preserve">pre-1914 </w:t>
      </w:r>
      <w:r w:rsidR="00C968A0">
        <w:t>gold standard used the price of gold as the nominal anchor</w:t>
      </w:r>
      <w:smartTag w:uri="urn:schemas-microsoft-com:office:smarttags" w:element="PersonName">
        <w:r w:rsidR="00A81C89">
          <w:t>.</w:t>
        </w:r>
      </w:smartTag>
      <w:r w:rsidR="00A81C89">
        <w:t xml:space="preserve">  A</w:t>
      </w:r>
      <w:r w:rsidR="00C968A0">
        <w:t>mong its drawbacks were large shifts in the world demand and supply for gold</w:t>
      </w:r>
      <w:r w:rsidR="00FA6737">
        <w:t xml:space="preserve"> </w:t>
      </w:r>
      <w:r>
        <w:t>that</w:t>
      </w:r>
      <w:r w:rsidR="00FA6737">
        <w:t xml:space="preserve"> were needlessly translated into monetary fluctuations</w:t>
      </w:r>
      <w:smartTag w:uri="urn:schemas-microsoft-com:office:smarttags" w:element="PersonName">
        <w:r w:rsidR="00C968A0">
          <w:t>.</w:t>
        </w:r>
      </w:smartTag>
      <w:r w:rsidR="00C968A0">
        <w:t xml:space="preserve">   Monetarism</w:t>
      </w:r>
      <w:r w:rsidR="0075680E">
        <w:t xml:space="preserve"> </w:t>
      </w:r>
      <w:r w:rsidR="00C968A0">
        <w:t>use</w:t>
      </w:r>
      <w:r w:rsidR="00FA6737">
        <w:t>s</w:t>
      </w:r>
      <w:r w:rsidR="00C968A0">
        <w:t xml:space="preserve"> M1 as the nominal anchor</w:t>
      </w:r>
      <w:smartTag w:uri="urn:schemas-microsoft-com:office:smarttags" w:element="PersonName">
        <w:r w:rsidR="0075680E">
          <w:t>.</w:t>
        </w:r>
      </w:smartTag>
      <w:r w:rsidR="0075680E">
        <w:t xml:space="preserve"> It</w:t>
      </w:r>
      <w:r w:rsidR="00FA6737">
        <w:t xml:space="preserve"> was adopted by the central banks of </w:t>
      </w:r>
      <w:r w:rsidR="0089283E">
        <w:t>the largest</w:t>
      </w:r>
      <w:r w:rsidR="00FA6737">
        <w:t xml:space="preserve"> industrialized countries in the early 1980s</w:t>
      </w:r>
      <w:smartTag w:uri="urn:schemas-microsoft-com:office:smarttags" w:element="PersonName">
        <w:r w:rsidR="00A81C89">
          <w:t>.</w:t>
        </w:r>
      </w:smartTag>
      <w:r w:rsidR="00A81C89">
        <w:t xml:space="preserve">  I</w:t>
      </w:r>
      <w:r w:rsidR="00C968A0">
        <w:t>t was abandoned by the</w:t>
      </w:r>
      <w:r w:rsidR="00FA6737">
        <w:t xml:space="preserve">m </w:t>
      </w:r>
      <w:r w:rsidR="00C968A0">
        <w:t>when shifts in the demand for money proved too destabilizing</w:t>
      </w:r>
      <w:smartTag w:uri="urn:schemas-microsoft-com:office:smarttags" w:element="PersonName">
        <w:r w:rsidR="00C968A0">
          <w:t>.</w:t>
        </w:r>
      </w:smartTag>
      <w:r w:rsidR="00C968A0">
        <w:t xml:space="preserve">   </w:t>
      </w:r>
    </w:p>
    <w:p w:rsidR="00C968A0" w:rsidRDefault="00C968A0" w:rsidP="00FA6737">
      <w:pPr>
        <w:autoSpaceDE w:val="0"/>
        <w:autoSpaceDN w:val="0"/>
        <w:adjustRightInd w:val="0"/>
        <w:ind w:firstLine="720"/>
      </w:pPr>
      <w:r>
        <w:t xml:space="preserve">Economists had proposals to improve on each of those </w:t>
      </w:r>
      <w:r w:rsidR="00A81E13">
        <w:t xml:space="preserve">two </w:t>
      </w:r>
      <w:r>
        <w:t>regimes</w:t>
      </w:r>
      <w:smartTag w:uri="urn:schemas-microsoft-com:office:smarttags" w:element="PersonName">
        <w:r w:rsidR="001B67D3">
          <w:t>.</w:t>
        </w:r>
      </w:smartTag>
      <w:r>
        <w:t xml:space="preserve"> </w:t>
      </w:r>
      <w:r w:rsidR="00F24D03">
        <w:t xml:space="preserve"> </w:t>
      </w:r>
      <w:r w:rsidR="0075680E">
        <w:t>A</w:t>
      </w:r>
      <w:r>
        <w:t xml:space="preserve"> proposal to peg to a broader basket of commodities would have been more stable t</w:t>
      </w:r>
      <w:r w:rsidR="00F24D03">
        <w:t>han pegging to gold alone</w:t>
      </w:r>
      <w:smartTag w:uri="urn:schemas-microsoft-com:office:smarttags" w:element="PersonName">
        <w:r w:rsidR="0075680E">
          <w:t>.</w:t>
        </w:r>
      </w:smartTag>
      <w:r w:rsidR="00B46E4A">
        <w:rPr>
          <w:rStyle w:val="FootnoteReference"/>
        </w:rPr>
        <w:footnoteReference w:id="26"/>
      </w:r>
      <w:r w:rsidR="0075680E">
        <w:t xml:space="preserve">  A</w:t>
      </w:r>
      <w:r>
        <w:t xml:space="preserve"> proposal for Nominal Income targeting would have avoided the velocity shocks that plagued monetarism</w:t>
      </w:r>
      <w:smartTag w:uri="urn:schemas-microsoft-com:office:smarttags" w:element="PersonName">
        <w:r>
          <w:t>.</w:t>
        </w:r>
      </w:smartTag>
      <w:r w:rsidR="00A63B23">
        <w:rPr>
          <w:rStyle w:val="FootnoteReference"/>
        </w:rPr>
        <w:footnoteReference w:id="27"/>
      </w:r>
      <w:r>
        <w:t xml:space="preserve"> Neither of these two </w:t>
      </w:r>
      <w:r w:rsidR="00FA6737">
        <w:t xml:space="preserve">candidates </w:t>
      </w:r>
      <w:r>
        <w:t xml:space="preserve">has ever been </w:t>
      </w:r>
      <w:r w:rsidR="00FA6737">
        <w:t>put into practice</w:t>
      </w:r>
      <w:r w:rsidR="00F24D03">
        <w:t>, however</w:t>
      </w:r>
      <w:r w:rsidR="00FA6737">
        <w:t>, and they are little discussed today</w:t>
      </w:r>
      <w:smartTag w:uri="urn:schemas-microsoft-com:office:smarttags" w:element="PersonName">
        <w:r>
          <w:t>.</w:t>
        </w:r>
      </w:smartTag>
      <w:r>
        <w:t xml:space="preserve">  </w:t>
      </w:r>
    </w:p>
    <w:p w:rsidR="00C968A0" w:rsidRDefault="00C968A0" w:rsidP="00FA6737">
      <w:pPr>
        <w:autoSpaceDE w:val="0"/>
        <w:autoSpaceDN w:val="0"/>
        <w:adjustRightInd w:val="0"/>
      </w:pPr>
      <w:r>
        <w:tab/>
        <w:t>T</w:t>
      </w:r>
      <w:r w:rsidR="00F24D03">
        <w:t xml:space="preserve">hat leaves </w:t>
      </w:r>
      <w:r w:rsidR="00A81C89">
        <w:t xml:space="preserve">the </w:t>
      </w:r>
      <w:r w:rsidR="00F24D03">
        <w:t>t</w:t>
      </w:r>
      <w:r>
        <w:t xml:space="preserve">wo nominal anchors </w:t>
      </w:r>
      <w:r w:rsidR="00F24D03">
        <w:t xml:space="preserve">that </w:t>
      </w:r>
      <w:r>
        <w:t>have dominated in recent years</w:t>
      </w:r>
      <w:smartTag w:uri="urn:schemas-microsoft-com:office:smarttags" w:element="PersonName">
        <w:r>
          <w:t>.</w:t>
        </w:r>
      </w:smartTag>
      <w:r>
        <w:t xml:space="preserve">   One is the exchange rate</w:t>
      </w:r>
      <w:smartTag w:uri="urn:schemas-microsoft-com:office:smarttags" w:element="PersonName">
        <w:r w:rsidR="00F24D03">
          <w:t>.</w:t>
        </w:r>
      </w:smartTag>
      <w:r w:rsidR="00F24D03">
        <w:t xml:space="preserve">  It</w:t>
      </w:r>
      <w:r>
        <w:t xml:space="preserve"> remains an important option for many countries</w:t>
      </w:r>
      <w:smartTag w:uri="urn:schemas-microsoft-com:office:smarttags" w:element="PersonName">
        <w:r w:rsidR="00FA6737">
          <w:t>.</w:t>
        </w:r>
      </w:smartTag>
      <w:r w:rsidR="00FA6737">
        <w:t xml:space="preserve"> S</w:t>
      </w:r>
      <w:r>
        <w:t xml:space="preserve">mall open countries often go all the way to a fixed exchange rate or </w:t>
      </w:r>
      <w:r w:rsidR="001B67D3">
        <w:t xml:space="preserve">even </w:t>
      </w:r>
      <w:r>
        <w:t>monetary union</w:t>
      </w:r>
      <w:smartTag w:uri="urn:schemas-microsoft-com:office:smarttags" w:element="PersonName">
        <w:r w:rsidR="00FA6737">
          <w:t>.</w:t>
        </w:r>
      </w:smartTag>
      <w:r w:rsidR="00FA6737">
        <w:t xml:space="preserve">  Middle-sized countries </w:t>
      </w:r>
      <w:r>
        <w:t>may follow</w:t>
      </w:r>
      <w:r w:rsidR="00561748">
        <w:t xml:space="preserve"> a target zone or some other intermediate regime</w:t>
      </w:r>
      <w:smartTag w:uri="urn:schemas-microsoft-com:office:smarttags" w:element="PersonName">
        <w:r w:rsidR="00561748">
          <w:t>.</w:t>
        </w:r>
      </w:smartTag>
      <w:r w:rsidR="00561748">
        <w:t xml:space="preserve">   Exchange rate targets lost some of their popularity, however, after the currency crises of the 1990s</w:t>
      </w:r>
      <w:smartTag w:uri="urn:schemas-microsoft-com:office:smarttags" w:element="PersonName">
        <w:r w:rsidR="00561748">
          <w:t>.</w:t>
        </w:r>
      </w:smartTag>
      <w:r w:rsidR="00F24D03">
        <w:t xml:space="preserve">  The reigning champion, since that time, has been Inflation Targeting</w:t>
      </w:r>
      <w:smartTag w:uri="urn:schemas-microsoft-com:office:smarttags" w:element="PersonName">
        <w:r w:rsidR="00F24D03">
          <w:t>.</w:t>
        </w:r>
      </w:smartTag>
      <w:r w:rsidR="00184CCC">
        <w:t xml:space="preserve">  </w:t>
      </w:r>
      <w:r w:rsidR="00184CCC" w:rsidRPr="00613710">
        <w:t>Brazil</w:t>
      </w:r>
      <w:r w:rsidR="00184CCC">
        <w:t>,</w:t>
      </w:r>
      <w:r w:rsidR="00184CCC" w:rsidRPr="00613710">
        <w:t xml:space="preserve"> Chile</w:t>
      </w:r>
      <w:r w:rsidR="00184CCC">
        <w:t xml:space="preserve">, Colombia, Mexico, the Czech Republic, Poland and South Africa all switched from exchange rate targets to </w:t>
      </w:r>
      <w:r w:rsidR="00184CCC" w:rsidRPr="00613710">
        <w:t xml:space="preserve">Inflation Targeting </w:t>
      </w:r>
      <w:r w:rsidR="00184CCC">
        <w:t>around</w:t>
      </w:r>
      <w:r w:rsidR="00184CCC" w:rsidRPr="00613710">
        <w:t xml:space="preserve"> 1999</w:t>
      </w:r>
      <w:r w:rsidR="00184CCC">
        <w:t>-2000, followed by others</w:t>
      </w:r>
      <w:smartTag w:uri="urn:schemas-microsoft-com:office:smarttags" w:element="PersonName">
        <w:r w:rsidR="00184CCC">
          <w:t>.</w:t>
        </w:r>
      </w:smartTag>
      <w:r w:rsidR="0075680E">
        <w:rPr>
          <w:rStyle w:val="FootnoteReference"/>
        </w:rPr>
        <w:footnoteReference w:id="28"/>
      </w:r>
      <w:r w:rsidR="0075680E">
        <w:t xml:space="preserve">  </w:t>
      </w:r>
      <w:r w:rsidR="00F24D03">
        <w:t xml:space="preserve">  </w:t>
      </w:r>
    </w:p>
    <w:p w:rsidR="003F00FB" w:rsidRDefault="003F00FB" w:rsidP="003F00FB">
      <w:pPr>
        <w:autoSpaceDE w:val="0"/>
        <w:autoSpaceDN w:val="0"/>
        <w:adjustRightInd w:val="0"/>
      </w:pPr>
      <w:r>
        <w:tab/>
        <w:t>There are many different variations on the regime of Inflation Targeting (IT)</w:t>
      </w:r>
      <w:smartTag w:uri="urn:schemas-microsoft-com:office:smarttags" w:element="PersonName">
        <w:r>
          <w:t>.</w:t>
        </w:r>
      </w:smartTag>
    </w:p>
    <w:p w:rsidR="003F00FB" w:rsidRPr="003A4B3F" w:rsidRDefault="003F00FB" w:rsidP="003F00FB">
      <w:pPr>
        <w:autoSpaceDE w:val="0"/>
        <w:autoSpaceDN w:val="0"/>
        <w:adjustRightInd w:val="0"/>
      </w:pPr>
      <w:r>
        <w:t xml:space="preserve">Some proposals </w:t>
      </w:r>
      <w:r w:rsidR="00102428">
        <w:t>target the price level, and some its rate of change</w:t>
      </w:r>
      <w:smartTag w:uri="urn:schemas-microsoft-com:office:smarttags" w:element="PersonName">
        <w:r w:rsidR="00102428">
          <w:t>.</w:t>
        </w:r>
      </w:smartTag>
      <w:r w:rsidR="00102428">
        <w:t xml:space="preserve">  Some </w:t>
      </w:r>
      <w:r>
        <w:t xml:space="preserve">require the monetary authorities to pursue annual inflation targets and nothing else, while others are </w:t>
      </w:r>
      <w:r>
        <w:lastRenderedPageBreak/>
        <w:t>flexible, allowing diversion from the long-run inflation goal in order to put some weight in the short run on stabilizing output</w:t>
      </w:r>
      <w:smartTag w:uri="urn:schemas-microsoft-com:office:smarttags" w:element="PersonName">
        <w:r w:rsidR="00111AA3">
          <w:t>.</w:t>
        </w:r>
      </w:smartTag>
      <w:r w:rsidR="00B4215F">
        <w:rPr>
          <w:rStyle w:val="FootnoteReference"/>
        </w:rPr>
        <w:footnoteReference w:id="29"/>
      </w:r>
      <w:r>
        <w:t xml:space="preserve">   Some make a distinction between targeting the expected CPI and </w:t>
      </w:r>
      <w:r w:rsidR="00102428">
        <w:t xml:space="preserve">targeting </w:t>
      </w:r>
      <w:r>
        <w:t>the actual CPI</w:t>
      </w:r>
      <w:smartTag w:uri="urn:schemas-microsoft-com:office:smarttags" w:element="PersonName">
        <w:r>
          <w:t>.</w:t>
        </w:r>
      </w:smartTag>
      <w:r>
        <w:t xml:space="preserve">  Some target the headline Consumer Price Index (CPI), while some exclude the more volatile food and energy component to focus on core inflation</w:t>
      </w:r>
      <w:smartTag w:uri="urn:schemas-microsoft-com:office:smarttags" w:element="PersonName">
        <w:r>
          <w:t>.</w:t>
        </w:r>
      </w:smartTag>
      <w:r>
        <w:t xml:space="preserve">   But almost all of them have in common that the focus is on the CPI, rather than some other sort of price index</w:t>
      </w:r>
      <w:smartTag w:uri="urn:schemas-microsoft-com:office:smarttags" w:element="PersonName">
        <w:r>
          <w:t>.</w:t>
        </w:r>
      </w:smartTag>
    </w:p>
    <w:p w:rsidR="003F00FB" w:rsidRDefault="00725A7B" w:rsidP="00725A7B">
      <w:pPr>
        <w:autoSpaceDE w:val="0"/>
        <w:autoSpaceDN w:val="0"/>
        <w:adjustRightInd w:val="0"/>
      </w:pPr>
      <w:r>
        <w:tab/>
        <w:t>T</w:t>
      </w:r>
      <w:r w:rsidR="003F00FB">
        <w:t xml:space="preserve">he CPI </w:t>
      </w:r>
      <w:r>
        <w:t>may not be the best</w:t>
      </w:r>
      <w:r w:rsidR="003F00FB">
        <w:t xml:space="preserve"> choice of price index for a country that is subject to volatile terms of trade</w:t>
      </w:r>
      <w:smartTag w:uri="urn:schemas-microsoft-com:office:smarttags" w:element="PersonName">
        <w:r w:rsidR="003F00FB">
          <w:t>.</w:t>
        </w:r>
      </w:smartTag>
      <w:r w:rsidR="003F00FB">
        <w:t xml:space="preserve">   My proposal is to replace it with a measure of product prices</w:t>
      </w:r>
      <w:smartTag w:uri="urn:schemas-microsoft-com:office:smarttags" w:element="PersonName">
        <w:r w:rsidR="003F00FB">
          <w:t>.</w:t>
        </w:r>
      </w:smartTag>
      <w:r w:rsidR="00102428">
        <w:t xml:space="preserve">   It could be an index </w:t>
      </w:r>
      <w:r w:rsidR="009E19B5">
        <w:t>covering</w:t>
      </w:r>
      <w:r w:rsidR="003F00FB">
        <w:t xml:space="preserve"> major export </w:t>
      </w:r>
      <w:r w:rsidR="009E19B5">
        <w:t>commoditi</w:t>
      </w:r>
      <w:r w:rsidR="003F00FB">
        <w:t>es, or a more comprehensive index of product prices</w:t>
      </w:r>
      <w:smartTag w:uri="urn:schemas-microsoft-com:office:smarttags" w:element="PersonName">
        <w:r w:rsidR="003F00FB">
          <w:t>.</w:t>
        </w:r>
      </w:smartTag>
      <w:r w:rsidR="003F00FB">
        <w:t xml:space="preserve">   The important point is that it should give heavy weight to the country’s export commodities, which the CPI does not</w:t>
      </w:r>
      <w:r w:rsidR="00184CCC">
        <w:t xml:space="preserve"> do</w:t>
      </w:r>
      <w:r w:rsidR="003F00FB">
        <w:t xml:space="preserve">, and that it should </w:t>
      </w:r>
      <w:r w:rsidR="003F00FB" w:rsidRPr="00102428">
        <w:rPr>
          <w:i/>
        </w:rPr>
        <w:t>not</w:t>
      </w:r>
      <w:r w:rsidR="003F00FB">
        <w:t xml:space="preserve"> give much weight to imported goods, which the CPI </w:t>
      </w:r>
      <w:r w:rsidR="003F00FB" w:rsidRPr="00102428">
        <w:rPr>
          <w:i/>
        </w:rPr>
        <w:t>does</w:t>
      </w:r>
      <w:r w:rsidR="00184CCC">
        <w:t xml:space="preserve"> do</w:t>
      </w:r>
      <w:smartTag w:uri="urn:schemas-microsoft-com:office:smarttags" w:element="PersonName">
        <w:r w:rsidR="003F00FB">
          <w:t>.</w:t>
        </w:r>
      </w:smartTag>
    </w:p>
    <w:p w:rsidR="00105100" w:rsidRDefault="00105100" w:rsidP="003A4B3F">
      <w:pPr>
        <w:autoSpaceDE w:val="0"/>
        <w:autoSpaceDN w:val="0"/>
        <w:adjustRightInd w:val="0"/>
      </w:pPr>
    </w:p>
    <w:p w:rsidR="00105100" w:rsidRPr="00105100" w:rsidRDefault="00105100" w:rsidP="003A4B3F">
      <w:pPr>
        <w:autoSpaceDE w:val="0"/>
        <w:autoSpaceDN w:val="0"/>
        <w:adjustRightInd w:val="0"/>
        <w:rPr>
          <w:b/>
        </w:rPr>
      </w:pPr>
      <w:r w:rsidRPr="00105100">
        <w:rPr>
          <w:b/>
        </w:rPr>
        <w:t>The procy</w:t>
      </w:r>
      <w:r w:rsidR="00024521">
        <w:rPr>
          <w:b/>
        </w:rPr>
        <w:t>c</w:t>
      </w:r>
      <w:r w:rsidRPr="00105100">
        <w:rPr>
          <w:b/>
        </w:rPr>
        <w:t>licality of both exchange rate targeting and IT, under trade shocks</w:t>
      </w:r>
    </w:p>
    <w:p w:rsidR="00653A8A" w:rsidRDefault="00F359D5" w:rsidP="00001B52">
      <w:pPr>
        <w:autoSpaceDE w:val="0"/>
        <w:autoSpaceDN w:val="0"/>
        <w:adjustRightInd w:val="0"/>
      </w:pPr>
      <w:r>
        <w:tab/>
      </w:r>
      <w:r w:rsidR="00725A7B">
        <w:t xml:space="preserve">The concern is that </w:t>
      </w:r>
      <w:r>
        <w:t>monetary policy can be procyclical under either an exchange rate target regime or the CPI target regime</w:t>
      </w:r>
      <w:r w:rsidR="00725A7B">
        <w:t>, to the extent that terms of trade shocks are important</w:t>
      </w:r>
      <w:smartTag w:uri="urn:schemas-microsoft-com:office:smarttags" w:element="PersonName">
        <w:r>
          <w:t>.</w:t>
        </w:r>
      </w:smartTag>
      <w:r>
        <w:t xml:space="preserve">  Consider </w:t>
      </w:r>
      <w:r w:rsidR="00B53D09">
        <w:t xml:space="preserve">first </w:t>
      </w:r>
      <w:r>
        <w:t>what happens under a fixed exchange rate, when a country experiences a commodity boom</w:t>
      </w:r>
      <w:smartTag w:uri="urn:schemas-microsoft-com:office:smarttags" w:element="PersonName">
        <w:r>
          <w:t>.</w:t>
        </w:r>
      </w:smartTag>
      <w:r>
        <w:t xml:space="preserve">   Norma</w:t>
      </w:r>
      <w:r w:rsidR="001450F5">
        <w:t xml:space="preserve">lly this means a trade surplus -- </w:t>
      </w:r>
      <w:r>
        <w:t>whether the boom takes the form of an increase in supply or an increase in the dollar price of the commodity on world markets, or both</w:t>
      </w:r>
      <w:smartTag w:uri="urn:schemas-microsoft-com:office:smarttags" w:element="PersonName">
        <w:r>
          <w:t>.</w:t>
        </w:r>
      </w:smartTag>
      <w:r>
        <w:t xml:space="preserve">   In theory, temporary trade booms and busts </w:t>
      </w:r>
      <w:r w:rsidR="00B019E0">
        <w:t>should be</w:t>
      </w:r>
      <w:r>
        <w:t xml:space="preserve"> efficiently offset by intertempor</w:t>
      </w:r>
      <w:r w:rsidR="00B019E0">
        <w:t>al</w:t>
      </w:r>
      <w:r>
        <w:t>ly optimizing international capital flows</w:t>
      </w:r>
      <w:smartTag w:uri="urn:schemas-microsoft-com:office:smarttags" w:element="PersonName">
        <w:r w:rsidR="00653A8A">
          <w:t>.</w:t>
        </w:r>
      </w:smartTag>
      <w:r w:rsidR="00653A8A">
        <w:t xml:space="preserve">  I</w:t>
      </w:r>
      <w:r>
        <w:t xml:space="preserve">n practice capital flows are more likely to flow </w:t>
      </w:r>
      <w:r w:rsidRPr="00B019E0">
        <w:rPr>
          <w:i/>
        </w:rPr>
        <w:t>in</w:t>
      </w:r>
      <w:r w:rsidR="00B019E0">
        <w:t xml:space="preserve"> during</w:t>
      </w:r>
      <w:r>
        <w:t xml:space="preserve"> a commodity boom than out</w:t>
      </w:r>
      <w:smartTag w:uri="urn:schemas-microsoft-com:office:smarttags" w:element="PersonName">
        <w:r>
          <w:t>.</w:t>
        </w:r>
      </w:smartTag>
      <w:r>
        <w:t xml:space="preserve">  The overall balance of payments rises in the boom phase and falls in the bust phase</w:t>
      </w:r>
      <w:smartTag w:uri="urn:schemas-microsoft-com:office:smarttags" w:element="PersonName">
        <w:r>
          <w:t>.</w:t>
        </w:r>
      </w:smartTag>
      <w:r w:rsidR="00725A7B">
        <w:t xml:space="preserve">  </w:t>
      </w:r>
    </w:p>
    <w:p w:rsidR="00ED0558" w:rsidRDefault="00725A7B" w:rsidP="00653A8A">
      <w:pPr>
        <w:autoSpaceDE w:val="0"/>
        <w:autoSpaceDN w:val="0"/>
        <w:adjustRightInd w:val="0"/>
        <w:ind w:firstLine="720"/>
      </w:pPr>
      <w:r>
        <w:t>In the boom phase, when reserves flow in, t</w:t>
      </w:r>
      <w:r w:rsidR="00F359D5">
        <w:t xml:space="preserve">he result is </w:t>
      </w:r>
      <w:r>
        <w:t xml:space="preserve">likely to be excessive expansion of money and credit, </w:t>
      </w:r>
      <w:r w:rsidR="00F359D5">
        <w:t>overheating and inflation, as the Gulf countries experienced during the oil boom of 2000-2008</w:t>
      </w:r>
      <w:smartTag w:uri="urn:schemas-microsoft-com:office:smarttags" w:element="PersonName">
        <w:r w:rsidR="00F359D5">
          <w:t>.</w:t>
        </w:r>
      </w:smartTag>
      <w:r w:rsidR="00F359D5">
        <w:t xml:space="preserve">   In the bust phase, </w:t>
      </w:r>
      <w:r>
        <w:t xml:space="preserve">when </w:t>
      </w:r>
      <w:r w:rsidR="00B019E0">
        <w:t>reserves flow out</w:t>
      </w:r>
      <w:r>
        <w:t>, th</w:t>
      </w:r>
      <w:r w:rsidR="00F359D5">
        <w:t xml:space="preserve">e result is often a </w:t>
      </w:r>
      <w:r>
        <w:t>currency crisis, featuring contraction of money and credit and a recession</w:t>
      </w:r>
      <w:r w:rsidR="00F359D5">
        <w:t xml:space="preserve">, as was experienced by </w:t>
      </w:r>
      <w:smartTag w:uri="urn:schemas-microsoft-com:office:smarttags" w:element="country-region">
        <w:r w:rsidR="00F359D5">
          <w:t>Mexico</w:t>
        </w:r>
      </w:smartTag>
      <w:r w:rsidR="00F359D5">
        <w:t xml:space="preserve">, </w:t>
      </w:r>
      <w:smartTag w:uri="urn:schemas-microsoft-com:office:smarttags" w:element="country-region">
        <w:r w:rsidR="00F359D5">
          <w:t>Indonesia</w:t>
        </w:r>
      </w:smartTag>
      <w:r w:rsidR="00F359D5">
        <w:t xml:space="preserve">, </w:t>
      </w:r>
      <w:smartTag w:uri="urn:schemas-microsoft-com:office:smarttags" w:element="country-region">
        <w:r w:rsidR="00F359D5">
          <w:t>Nigeria</w:t>
        </w:r>
      </w:smartTag>
      <w:r w:rsidR="00184CCC">
        <w:t>,</w:t>
      </w:r>
      <w:r w:rsidR="00F359D5">
        <w:t xml:space="preserve"> </w:t>
      </w:r>
      <w:smartTag w:uri="urn:schemas-microsoft-com:office:smarttags" w:element="country-region">
        <w:r w:rsidR="00F359D5">
          <w:t>Russia</w:t>
        </w:r>
      </w:smartTag>
      <w:r w:rsidR="00184CCC">
        <w:t xml:space="preserve"> and </w:t>
      </w:r>
      <w:smartTag w:uri="urn:schemas-microsoft-com:office:smarttags" w:element="country-region">
        <w:smartTag w:uri="urn:schemas-microsoft-com:office:smarttags" w:element="place">
          <w:r w:rsidR="00184CCC">
            <w:t>Ecuador</w:t>
          </w:r>
        </w:smartTag>
      </w:smartTag>
      <w:r w:rsidR="00ED0558">
        <w:t xml:space="preserve"> when oil prices </w:t>
      </w:r>
      <w:r w:rsidR="00001B52">
        <w:t xml:space="preserve">fell </w:t>
      </w:r>
      <w:r w:rsidR="00ED0558">
        <w:t>in the 1990s</w:t>
      </w:r>
      <w:smartTag w:uri="urn:schemas-microsoft-com:office:smarttags" w:element="PersonName">
        <w:r w:rsidR="00ED0558">
          <w:t>.</w:t>
        </w:r>
      </w:smartTag>
      <w:r w:rsidR="00AE18C1">
        <w:t xml:space="preserve">   It would be better to allow some currency appreciation in export booms and some depreciation in export busts</w:t>
      </w:r>
      <w:smartTag w:uri="urn:schemas-microsoft-com:office:smarttags" w:element="PersonName">
        <w:r w:rsidR="00AE18C1">
          <w:t>.</w:t>
        </w:r>
      </w:smartTag>
    </w:p>
    <w:p w:rsidR="00F24D03" w:rsidRDefault="00ED0558" w:rsidP="00001B52">
      <w:pPr>
        <w:autoSpaceDE w:val="0"/>
        <w:autoSpaceDN w:val="0"/>
        <w:adjustRightInd w:val="0"/>
      </w:pPr>
      <w:r>
        <w:tab/>
        <w:t xml:space="preserve">This destabilizing nature of </w:t>
      </w:r>
      <w:r w:rsidR="00001B52">
        <w:t>a fixed exchange rate</w:t>
      </w:r>
      <w:r>
        <w:t xml:space="preserve"> in the presence of trade shocks </w:t>
      </w:r>
      <w:r w:rsidR="00001B52">
        <w:t xml:space="preserve">is </w:t>
      </w:r>
      <w:r>
        <w:t>a familiar point in favor of floating exchange rates, in the classic debate over exchange rate regimes</w:t>
      </w:r>
      <w:smartTag w:uri="urn:schemas-microsoft-com:office:smarttags" w:element="PersonName">
        <w:r>
          <w:t>.</w:t>
        </w:r>
      </w:smartTag>
      <w:r>
        <w:t xml:space="preserve">  But if the exchange rate is not to be th</w:t>
      </w:r>
      <w:r w:rsidR="00B019E0">
        <w:t>e nominal anchor, then some other variable must fill this role</w:t>
      </w:r>
      <w:smartTag w:uri="urn:schemas-microsoft-com:office:smarttags" w:element="PersonName">
        <w:r w:rsidR="00B019E0">
          <w:t>.</w:t>
        </w:r>
      </w:smartTag>
      <w:r w:rsidR="00B53D09">
        <w:t xml:space="preserve">  For </w:t>
      </w:r>
      <w:r w:rsidR="00001B52">
        <w:t xml:space="preserve">many </w:t>
      </w:r>
      <w:r w:rsidR="00653A8A">
        <w:t>countries, especially those of middle size,</w:t>
      </w:r>
      <w:r w:rsidR="00C529E1">
        <w:t xml:space="preserve"> I</w:t>
      </w:r>
      <w:r w:rsidR="00B53D09">
        <w:t xml:space="preserve">nflation </w:t>
      </w:r>
      <w:r w:rsidR="00C529E1">
        <w:t>T</w:t>
      </w:r>
      <w:r w:rsidR="00B53D09">
        <w:t xml:space="preserve">argeting </w:t>
      </w:r>
      <w:r w:rsidR="00B86A13">
        <w:t>took</w:t>
      </w:r>
      <w:r w:rsidR="00B53D09">
        <w:t xml:space="preserve"> the place of exchange rate targeting</w:t>
      </w:r>
      <w:r w:rsidR="00B86A13">
        <w:t xml:space="preserve"> after</w:t>
      </w:r>
      <w:r w:rsidR="00B53D09">
        <w:t xml:space="preserve"> the </w:t>
      </w:r>
      <w:r w:rsidR="00B86A13">
        <w:t>experience of the</w:t>
      </w:r>
      <w:r w:rsidR="00001B52">
        <w:t xml:space="preserve"> </w:t>
      </w:r>
      <w:r w:rsidR="00B53D09">
        <w:t>1990s</w:t>
      </w:r>
      <w:smartTag w:uri="urn:schemas-microsoft-com:office:smarttags" w:element="PersonName">
        <w:r w:rsidR="00B53D09">
          <w:t>.</w:t>
        </w:r>
      </w:smartTag>
    </w:p>
    <w:p w:rsidR="00001B52" w:rsidRDefault="00C529E1" w:rsidP="00001B52">
      <w:pPr>
        <w:autoSpaceDE w:val="0"/>
        <w:autoSpaceDN w:val="0"/>
        <w:adjustRightInd w:val="0"/>
      </w:pPr>
      <w:r>
        <w:tab/>
        <w:t xml:space="preserve">How does Inflation Targeting fare in the face of terms of trade shocks?  It </w:t>
      </w:r>
      <w:r w:rsidR="00F24DE7">
        <w:t xml:space="preserve">too fails to </w:t>
      </w:r>
      <w:r>
        <w:t>accommodate fluctuations in the world price of the export commodity</w:t>
      </w:r>
      <w:smartTag w:uri="urn:schemas-microsoft-com:office:smarttags" w:element="PersonName">
        <w:r>
          <w:t>.</w:t>
        </w:r>
      </w:smartTag>
      <w:r>
        <w:t xml:space="preserve">  </w:t>
      </w:r>
      <w:proofErr w:type="gramStart"/>
      <w:r w:rsidR="0089283E">
        <w:t>When the export commodity price goes up, it would be desirable to tighten monetary policy just enough to allow some currency appreciation, in order to limit excess demand for goods</w:t>
      </w:r>
      <w:r w:rsidR="0089283E" w:rsidRPr="00C529E1">
        <w:t xml:space="preserve"> </w:t>
      </w:r>
      <w:r w:rsidR="0089283E">
        <w:t>(overheating which might otherwise show up, for example, in a real estate bubble)</w:t>
      </w:r>
      <w:smartTag w:uri="urn:schemas-microsoft-com:office:smarttags" w:element="PersonName">
        <w:r w:rsidR="0089283E">
          <w:t>.</w:t>
        </w:r>
      </w:smartTag>
      <w:proofErr w:type="gramEnd"/>
      <w:r w:rsidR="0089283E">
        <w:t xml:space="preserve">  </w:t>
      </w:r>
      <w:r>
        <w:t>Symmetrically, when the commodity price goes down, it would be desirab</w:t>
      </w:r>
      <w:r w:rsidR="000A683D">
        <w:t xml:space="preserve">le to </w:t>
      </w:r>
      <w:r w:rsidR="00001B52">
        <w:t xml:space="preserve">ease </w:t>
      </w:r>
      <w:r w:rsidR="000A683D">
        <w:t xml:space="preserve">monetary policy </w:t>
      </w:r>
      <w:r>
        <w:t xml:space="preserve">enough to allow some currency depreciation, in order to limit excess supply for goods (which might </w:t>
      </w:r>
      <w:r w:rsidR="000A683D">
        <w:t xml:space="preserve">otherwise </w:t>
      </w:r>
      <w:r>
        <w:t>show up, for example, in recession or a financial crisis)</w:t>
      </w:r>
      <w:smartTag w:uri="urn:schemas-microsoft-com:office:smarttags" w:element="PersonName">
        <w:r>
          <w:t>.</w:t>
        </w:r>
      </w:smartTag>
      <w:r w:rsidR="0040460D">
        <w:t xml:space="preserve">  CPI targeting does not automatically produce this result</w:t>
      </w:r>
      <w:smartTag w:uri="urn:schemas-microsoft-com:office:smarttags" w:element="PersonName">
        <w:r w:rsidR="0040460D">
          <w:t>.</w:t>
        </w:r>
      </w:smartTag>
      <w:r w:rsidR="0040460D">
        <w:t xml:space="preserve">  </w:t>
      </w:r>
    </w:p>
    <w:p w:rsidR="00B53D09" w:rsidRDefault="00001B52" w:rsidP="00001B52">
      <w:pPr>
        <w:autoSpaceDE w:val="0"/>
        <w:autoSpaceDN w:val="0"/>
        <w:adjustRightInd w:val="0"/>
      </w:pPr>
      <w:r>
        <w:lastRenderedPageBreak/>
        <w:tab/>
      </w:r>
      <w:r w:rsidR="0040460D">
        <w:t xml:space="preserve">To be sure, IT proponents usually </w:t>
      </w:r>
      <w:r w:rsidR="00184CCC">
        <w:t>admit</w:t>
      </w:r>
      <w:r w:rsidR="0040460D">
        <w:t xml:space="preserve"> that monetary policy </w:t>
      </w:r>
      <w:r w:rsidR="0040460D" w:rsidRPr="00653A8A">
        <w:rPr>
          <w:i/>
        </w:rPr>
        <w:t xml:space="preserve">should </w:t>
      </w:r>
      <w:r w:rsidR="0040460D">
        <w:t xml:space="preserve">respond to movements in commodity prices or asset prices </w:t>
      </w:r>
      <w:r w:rsidR="0040460D" w:rsidRPr="0040460D">
        <w:rPr>
          <w:i/>
        </w:rPr>
        <w:t>to the extent that they indicate future inflation</w:t>
      </w:r>
      <w:smartTag w:uri="urn:schemas-microsoft-com:office:smarttags" w:element="PersonName">
        <w:r w:rsidR="0040460D">
          <w:t>.</w:t>
        </w:r>
      </w:smartTag>
      <w:r w:rsidR="0040460D">
        <w:t xml:space="preserve">  But </w:t>
      </w:r>
      <w:r w:rsidR="00653A8A">
        <w:t>this is not good enough</w:t>
      </w:r>
      <w:smartTag w:uri="urn:schemas-microsoft-com:office:smarttags" w:element="PersonName">
        <w:r w:rsidR="00653A8A">
          <w:t>.</w:t>
        </w:r>
      </w:smartTag>
      <w:r w:rsidR="00653A8A">
        <w:t xml:space="preserve">  O</w:t>
      </w:r>
      <w:r w:rsidR="0040460D">
        <w:t xml:space="preserve">ne thing we </w:t>
      </w:r>
      <w:r w:rsidR="00653A8A">
        <w:t xml:space="preserve">should have learned from </w:t>
      </w:r>
      <w:r w:rsidR="0040460D">
        <w:t xml:space="preserve">experience with the credit cycle is that excessively easy monetary policy can lead to asset bubbles and an eventual costly crash, </w:t>
      </w:r>
      <w:r w:rsidR="0040460D" w:rsidRPr="0040460D">
        <w:rPr>
          <w:i/>
        </w:rPr>
        <w:t xml:space="preserve">without goods market inflation having appeared </w:t>
      </w:r>
      <w:r w:rsidR="0040460D">
        <w:t>at any stage</w:t>
      </w:r>
      <w:smartTag w:uri="urn:schemas-microsoft-com:office:smarttags" w:element="PersonName">
        <w:r w:rsidR="0040460D">
          <w:t>.</w:t>
        </w:r>
      </w:smartTag>
    </w:p>
    <w:p w:rsidR="005E4CA0" w:rsidRDefault="005E4CA0" w:rsidP="00001B52">
      <w:pPr>
        <w:autoSpaceDE w:val="0"/>
        <w:autoSpaceDN w:val="0"/>
        <w:adjustRightInd w:val="0"/>
      </w:pPr>
      <w:r>
        <w:tab/>
        <w:t>Two kinds of adverse terms of trade shocks afflict small countries, and IT is insufficiently countercyclical in both cases</w:t>
      </w:r>
      <w:smartTag w:uri="urn:schemas-microsoft-com:office:smarttags" w:element="PersonName">
        <w:r>
          <w:t>.</w:t>
        </w:r>
      </w:smartTag>
      <w:r>
        <w:t xml:space="preserve">   </w:t>
      </w:r>
      <w:r w:rsidR="00F24DE7">
        <w:t>We have just seen that t</w:t>
      </w:r>
      <w:r>
        <w:t>he first, a fall in the price of the export commodity, calls forth essentially no response from monetary policy</w:t>
      </w:r>
      <w:smartTag w:uri="urn:schemas-microsoft-com:office:smarttags" w:element="PersonName">
        <w:r w:rsidR="00001B52">
          <w:t>.</w:t>
        </w:r>
      </w:smartTag>
      <w:r w:rsidR="00001B52">
        <w:t xml:space="preserve">  In this sense </w:t>
      </w:r>
      <w:r>
        <w:t>IT is acyclical</w:t>
      </w:r>
      <w:smartTag w:uri="urn:schemas-microsoft-com:office:smarttags" w:element="PersonName">
        <w:r>
          <w:t>.</w:t>
        </w:r>
      </w:smartTag>
      <w:r>
        <w:t xml:space="preserve">   The second </w:t>
      </w:r>
      <w:r w:rsidR="00001B52">
        <w:t xml:space="preserve">kind of adverse terms of trade shock </w:t>
      </w:r>
      <w:r>
        <w:t>is an increase in the price of the import commodity</w:t>
      </w:r>
      <w:smartTag w:uri="urn:schemas-microsoft-com:office:smarttags" w:element="PersonName">
        <w:r w:rsidR="00001B52">
          <w:t>.</w:t>
        </w:r>
      </w:smartTag>
      <w:r w:rsidR="00001B52">
        <w:t xml:space="preserve">  H</w:t>
      </w:r>
      <w:r>
        <w:t xml:space="preserve">ere IT is actually </w:t>
      </w:r>
      <w:r w:rsidR="00F24DE7" w:rsidRPr="00F24DE7">
        <w:rPr>
          <w:i/>
        </w:rPr>
        <w:t>pro</w:t>
      </w:r>
      <w:r w:rsidR="00F24DE7">
        <w:t>cyclical</w:t>
      </w:r>
      <w:r w:rsidR="00001B52">
        <w:t xml:space="preserve">, </w:t>
      </w:r>
      <w:r w:rsidR="0089283E">
        <w:t>or destabilizing</w:t>
      </w:r>
      <w:smartTag w:uri="urn:schemas-microsoft-com:office:smarttags" w:element="PersonName">
        <w:r>
          <w:t>.</w:t>
        </w:r>
      </w:smartTag>
      <w:r>
        <w:t xml:space="preserve">  </w:t>
      </w:r>
      <w:r w:rsidR="00F24DE7">
        <w:t xml:space="preserve">Consider </w:t>
      </w:r>
      <w:r>
        <w:t>an increase in the world price of oil or food from the viewpoint of a country that must import these commodities</w:t>
      </w:r>
      <w:smartTag w:uri="urn:schemas-microsoft-com:office:smarttags" w:element="PersonName">
        <w:r>
          <w:t>.</w:t>
        </w:r>
      </w:smartTag>
      <w:r>
        <w:t xml:space="preserve">  Energy and food occupy a substantial share of the CPI</w:t>
      </w:r>
      <w:smartTag w:uri="urn:schemas-microsoft-com:office:smarttags" w:element="PersonName">
        <w:r>
          <w:t>.</w:t>
        </w:r>
      </w:smartTag>
      <w:r>
        <w:t xml:space="preserve">   A strict interpretation of CPI-targeting, therefore, tells the central bank that it must contract monetary policy to prevent the CPI from rising</w:t>
      </w:r>
      <w:smartTag w:uri="urn:schemas-microsoft-com:office:smarttags" w:element="PersonName">
        <w:r>
          <w:t>.</w:t>
        </w:r>
      </w:smartTag>
      <w:r>
        <w:t xml:space="preserve">  It must contract a lot:  enough so that the currency appreciates by the same percentage (in terms of dollars) as the prices of food and oil have gone up (in terms of dollars)</w:t>
      </w:r>
      <w:smartTag w:uri="urn:schemas-microsoft-com:office:smarttags" w:element="PersonName">
        <w:r>
          <w:t>.</w:t>
        </w:r>
      </w:smartTag>
      <w:r w:rsidR="00364938">
        <w:t xml:space="preserve">  Only then will import prices stay </w:t>
      </w:r>
      <w:r w:rsidR="00653A8A">
        <w:t>flat</w:t>
      </w:r>
      <w:r w:rsidR="00364938">
        <w:t xml:space="preserve"> in terms of domestic currency</w:t>
      </w:r>
      <w:smartTag w:uri="urn:schemas-microsoft-com:office:smarttags" w:element="PersonName">
        <w:r w:rsidR="00A81C89">
          <w:t>.</w:t>
        </w:r>
      </w:smartTag>
      <w:r w:rsidR="00F24DE7">
        <w:t xml:space="preserve">  But appreciating the currency in response </w:t>
      </w:r>
      <w:proofErr w:type="gramStart"/>
      <w:r w:rsidR="00F24DE7">
        <w:t>to an adverse terms</w:t>
      </w:r>
      <w:proofErr w:type="gramEnd"/>
      <w:r w:rsidR="00F24DE7">
        <w:t xml:space="preserve"> of trade shock is precisely the opposite of what is wanted; it exacerbates the economic impact of the disturbance.</w:t>
      </w:r>
      <w:r w:rsidR="00184CCC">
        <w:rPr>
          <w:rStyle w:val="FootnoteReference"/>
        </w:rPr>
        <w:footnoteReference w:id="30"/>
      </w:r>
    </w:p>
    <w:p w:rsidR="00A81C89" w:rsidRDefault="00A81C89" w:rsidP="00C45894">
      <w:pPr>
        <w:autoSpaceDE w:val="0"/>
        <w:autoSpaceDN w:val="0"/>
        <w:adjustRightInd w:val="0"/>
      </w:pPr>
    </w:p>
    <w:p w:rsidR="00A26207" w:rsidRDefault="001E20CF" w:rsidP="001E20CF">
      <w:pPr>
        <w:autoSpaceDE w:val="0"/>
        <w:autoSpaceDN w:val="0"/>
        <w:adjustRightInd w:val="0"/>
        <w:ind w:firstLine="720"/>
      </w:pPr>
      <w:r>
        <w:t>Many IT central bankers understand well that it is not desirable to appreciate the currency in response to an import price shock</w:t>
      </w:r>
      <w:smartTag w:uri="urn:schemas-microsoft-com:office:smarttags" w:element="PersonName">
        <w:r w:rsidR="00653A8A">
          <w:t>.</w:t>
        </w:r>
      </w:smartTag>
      <w:r w:rsidR="00653A8A">
        <w:t xml:space="preserve">  Their response is </w:t>
      </w:r>
      <w:r>
        <w:t xml:space="preserve">that they address this problem by </w:t>
      </w:r>
      <w:r w:rsidR="00AA5B0B">
        <w:t>target</w:t>
      </w:r>
      <w:r>
        <w:t xml:space="preserve">ing the </w:t>
      </w:r>
      <w:r w:rsidR="00A26207">
        <w:t>c</w:t>
      </w:r>
      <w:r w:rsidR="00A81C89">
        <w:t>ore CPI</w:t>
      </w:r>
      <w:r w:rsidR="00A26207">
        <w:t>, which excludes food and energy,</w:t>
      </w:r>
      <w:r w:rsidR="00A81C89">
        <w:t xml:space="preserve"> </w:t>
      </w:r>
      <w:r>
        <w:t>in place of the headline CPI</w:t>
      </w:r>
      <w:smartTag w:uri="urn:schemas-microsoft-com:office:smarttags" w:element="PersonName">
        <w:r>
          <w:t>.</w:t>
        </w:r>
      </w:smartTag>
      <w:r>
        <w:t xml:space="preserve">     Does core CPI solve the problem</w:t>
      </w:r>
      <w:r w:rsidR="00A81C89">
        <w:t xml:space="preserve">? </w:t>
      </w:r>
      <w:r w:rsidR="00A26207">
        <w:t xml:space="preserve">  </w:t>
      </w:r>
      <w:r w:rsidR="00A81C89">
        <w:t>Not really</w:t>
      </w:r>
      <w:smartTag w:uri="urn:schemas-microsoft-com:office:smarttags" w:element="PersonName">
        <w:r w:rsidR="00A26207">
          <w:t>.</w:t>
        </w:r>
      </w:smartTag>
      <w:r w:rsidR="00A26207">
        <w:t xml:space="preserve">  For one thing food and energy need not correspond to </w:t>
      </w:r>
      <w:r>
        <w:t xml:space="preserve">the list of </w:t>
      </w:r>
      <w:r w:rsidR="00A26207">
        <w:t>imported commodities</w:t>
      </w:r>
      <w:smartTag w:uri="urn:schemas-microsoft-com:office:smarttags" w:element="PersonName">
        <w:r w:rsidR="00A26207">
          <w:t>.</w:t>
        </w:r>
      </w:smartTag>
      <w:r w:rsidR="00A26207">
        <w:t xml:space="preserve">   More importantly, </w:t>
      </w:r>
      <w:r>
        <w:t>it is not</w:t>
      </w:r>
      <w:r w:rsidR="00A30CB6">
        <w:t xml:space="preserve"> easy for a central bank to explain to its population that it should not worry abou</w:t>
      </w:r>
      <w:r>
        <w:t>t headline inflation because the costs that are going up are</w:t>
      </w:r>
      <w:r w:rsidR="00A30CB6">
        <w:t xml:space="preserve"> “only” the costs of filling the </w:t>
      </w:r>
      <w:r w:rsidR="00653A8A">
        <w:t>fuel</w:t>
      </w:r>
      <w:r w:rsidR="00A30CB6">
        <w:t xml:space="preserve"> tank and p</w:t>
      </w:r>
      <w:r>
        <w:t>utting food on the table</w:t>
      </w:r>
      <w:smartTag w:uri="urn:schemas-microsoft-com:office:smarttags" w:element="PersonName">
        <w:r w:rsidR="00A30CB6">
          <w:t>.</w:t>
        </w:r>
      </w:smartTag>
      <w:r w:rsidR="00A30CB6">
        <w:t xml:space="preserve">   Finally, </w:t>
      </w:r>
      <w:r w:rsidR="00A26207">
        <w:t xml:space="preserve">there is reason to think that </w:t>
      </w:r>
      <w:r w:rsidR="00A30CB6">
        <w:t xml:space="preserve">even those IT </w:t>
      </w:r>
      <w:r w:rsidR="00A26207">
        <w:t xml:space="preserve">central banks </w:t>
      </w:r>
      <w:r w:rsidR="00A30CB6">
        <w:t>that talk about core CPI, in fact react to an increase in imported oil by contracting and appreciating, p</w:t>
      </w:r>
      <w:r>
        <w:t>erhaps</w:t>
      </w:r>
      <w:r w:rsidR="00A30CB6">
        <w:t xml:space="preserve"> because they feel constrained by the reputational damage that would result from headline inflation</w:t>
      </w:r>
      <w:smartTag w:uri="urn:schemas-microsoft-com:office:smarttags" w:element="PersonName">
        <w:r w:rsidR="00A30CB6">
          <w:t>.</w:t>
        </w:r>
      </w:smartTag>
    </w:p>
    <w:p w:rsidR="003D1ED5" w:rsidRDefault="003D1ED5" w:rsidP="001E20CF">
      <w:pPr>
        <w:autoSpaceDE w:val="0"/>
        <w:autoSpaceDN w:val="0"/>
        <w:adjustRightInd w:val="0"/>
        <w:ind w:firstLine="720"/>
      </w:pPr>
      <w:r>
        <w:t xml:space="preserve">  In </w:t>
      </w:r>
      <w:smartTag w:uri="urn:schemas-microsoft-com:office:smarttags" w:element="place">
        <w:smartTag w:uri="urn:schemas-microsoft-com:office:smarttags" w:element="country-region">
          <w:r>
            <w:t>South Africa</w:t>
          </w:r>
        </w:smartTag>
      </w:smartTag>
      <w:r>
        <w:t>, the correlation between the dollar value of the rand and the dollar price of its imports is 85%.</w:t>
      </w:r>
      <w:r>
        <w:rPr>
          <w:rStyle w:val="FootnoteReference"/>
        </w:rPr>
        <w:footnoteReference w:id="31"/>
      </w:r>
      <w:r>
        <w:t xml:space="preserve">  Why is this surprising?   One expects a floating currency to </w:t>
      </w:r>
      <w:r w:rsidRPr="00653A8A">
        <w:rPr>
          <w:i/>
        </w:rPr>
        <w:t>depreciate</w:t>
      </w:r>
      <w:r>
        <w:t xml:space="preserve"> when the price of its imports goes up</w:t>
      </w:r>
      <w:r w:rsidR="00A26207">
        <w:t xml:space="preserve">, because this is an adverse change in the terms of trade.  Yet </w:t>
      </w:r>
      <w:r w:rsidR="001E20CF">
        <w:t>the exchange rate</w:t>
      </w:r>
      <w:r w:rsidR="00A26207">
        <w:t xml:space="preserve"> moves strongly the other way.  Evidently </w:t>
      </w:r>
      <w:smartTag w:uri="urn:schemas-microsoft-com:office:smarttags" w:element="country-region">
        <w:smartTag w:uri="urn:schemas-microsoft-com:office:smarttags" w:element="place">
          <w:r w:rsidR="00A26207">
            <w:t>South Africa</w:t>
          </w:r>
        </w:smartTag>
      </w:smartTag>
      <w:r w:rsidR="00A26207">
        <w:t xml:space="preserve">’s central bank responds to increases in the dollar price of oil by tightening monetary policy enough to appreciate the rand.   Why would it do that?   Because it is an inflation targeter, and it seeks to avoid an increase in the CPI </w:t>
      </w:r>
      <w:r w:rsidR="00A26207" w:rsidRPr="00A26207">
        <w:rPr>
          <w:i/>
          <w:iCs/>
        </w:rPr>
        <w:t>even when it can be traced solely to an increase in world oil prices</w:t>
      </w:r>
      <w:r w:rsidR="00A26207">
        <w:t>.</w:t>
      </w:r>
    </w:p>
    <w:p w:rsidR="00F359D5" w:rsidRDefault="00A30CB6" w:rsidP="008442E0">
      <w:pPr>
        <w:autoSpaceDE w:val="0"/>
        <w:autoSpaceDN w:val="0"/>
        <w:adjustRightInd w:val="0"/>
      </w:pPr>
      <w:r>
        <w:tab/>
        <w:t xml:space="preserve">Perhaps there is some other explanation for the </w:t>
      </w:r>
      <w:smartTag w:uri="urn:schemas-microsoft-com:office:smarttags" w:element="country-region">
        <w:smartTag w:uri="urn:schemas-microsoft-com:office:smarttags" w:element="place">
          <w:r>
            <w:t>South Africa</w:t>
          </w:r>
        </w:smartTag>
      </w:smartTag>
      <w:r>
        <w:t xml:space="preserve"> case</w:t>
      </w:r>
      <w:smartTag w:uri="urn:schemas-microsoft-com:office:smarttags" w:element="PersonName">
        <w:r>
          <w:t>.</w:t>
        </w:r>
      </w:smartTag>
      <w:r>
        <w:t xml:space="preserve">   </w:t>
      </w:r>
      <w:r w:rsidR="00653A8A">
        <w:t>But a</w:t>
      </w:r>
      <w:r>
        <w:t xml:space="preserve">n examination of </w:t>
      </w:r>
      <w:r w:rsidR="008442E0">
        <w:t xml:space="preserve">14 </w:t>
      </w:r>
      <w:r>
        <w:t>oil-importing countries in Latin America</w:t>
      </w:r>
      <w:r w:rsidR="008442E0">
        <w:t xml:space="preserve"> reveals an interesting </w:t>
      </w:r>
      <w:r w:rsidR="00653A8A">
        <w:t>pattern</w:t>
      </w:r>
      <w:r w:rsidR="008442E0">
        <w:t>:  every one of the inflation targeters shows correlations between dollar import pri</w:t>
      </w:r>
      <w:r w:rsidR="001450F5">
        <w:t>c</w:t>
      </w:r>
      <w:r w:rsidR="008442E0">
        <w:t xml:space="preserve">es and </w:t>
      </w:r>
      <w:r w:rsidR="008442E0">
        <w:lastRenderedPageBreak/>
        <w:t>the dollar values of their currencies that are both positive over the period 2000-2008 and greater than the correlations during the pre-IT period</w:t>
      </w:r>
      <w:smartTag w:uri="urn:schemas-microsoft-com:office:smarttags" w:element="PersonName">
        <w:r w:rsidR="008442E0">
          <w:t>.</w:t>
        </w:r>
      </w:smartTag>
      <w:r w:rsidR="008442E0">
        <w:rPr>
          <w:rStyle w:val="FootnoteReference"/>
        </w:rPr>
        <w:footnoteReference w:id="32"/>
      </w:r>
      <w:r w:rsidR="008442E0">
        <w:t xml:space="preserve">  The evidence supports the idea that the inflation targeters – in particular, Brazil, Chile and Peru -</w:t>
      </w:r>
      <w:r w:rsidR="001450F5">
        <w:t>- tended to react to the advers</w:t>
      </w:r>
      <w:r w:rsidR="008442E0">
        <w:t>e oil shocks of the decade by tightening monetary policy and thereby appreciating their currencies</w:t>
      </w:r>
      <w:smartTag w:uri="urn:schemas-microsoft-com:office:smarttags" w:element="PersonName">
        <w:r w:rsidR="008442E0">
          <w:t>.</w:t>
        </w:r>
      </w:smartTag>
      <w:r w:rsidR="008442E0">
        <w:t xml:space="preserve">    The implication seems to be that the CPI which they target does not in practice entirely exclude oil price shocks</w:t>
      </w:r>
      <w:smartTag w:uri="urn:schemas-microsoft-com:office:smarttags" w:element="PersonName">
        <w:r w:rsidR="008442E0">
          <w:t>.</w:t>
        </w:r>
      </w:smartTag>
      <w:r w:rsidR="008442E0">
        <w:t xml:space="preserve">   Apparently “flexible inflation targeting” is not </w:t>
      </w:r>
      <w:r w:rsidR="00AA5B0B">
        <w:t>so</w:t>
      </w:r>
      <w:r w:rsidR="008442E0">
        <w:t xml:space="preserve"> flexible</w:t>
      </w:r>
      <w:smartTag w:uri="urn:schemas-microsoft-com:office:smarttags" w:element="PersonName">
        <w:r w:rsidR="008442E0">
          <w:t>.</w:t>
        </w:r>
      </w:smartTag>
    </w:p>
    <w:p w:rsidR="00A30CB6" w:rsidRPr="00892CE6" w:rsidRDefault="00A30CB6" w:rsidP="00C45894">
      <w:pPr>
        <w:autoSpaceDE w:val="0"/>
        <w:autoSpaceDN w:val="0"/>
        <w:adjustRightInd w:val="0"/>
      </w:pPr>
    </w:p>
    <w:p w:rsidR="00C45894" w:rsidRPr="00024521" w:rsidRDefault="00024521" w:rsidP="00024521">
      <w:pPr>
        <w:autoSpaceDE w:val="0"/>
        <w:autoSpaceDN w:val="0"/>
        <w:adjustRightInd w:val="0"/>
        <w:rPr>
          <w:b/>
        </w:rPr>
      </w:pPr>
      <w:r w:rsidRPr="00024521">
        <w:rPr>
          <w:b/>
        </w:rPr>
        <w:t>P</w:t>
      </w:r>
      <w:r w:rsidR="00C45894" w:rsidRPr="00024521">
        <w:rPr>
          <w:b/>
        </w:rPr>
        <w:t xml:space="preserve">roposal to make monetary policy more countercyclical: </w:t>
      </w:r>
      <w:r w:rsidRPr="00024521">
        <w:rPr>
          <w:b/>
        </w:rPr>
        <w:t xml:space="preserve"> P</w:t>
      </w:r>
      <w:r w:rsidR="00391AD4">
        <w:rPr>
          <w:b/>
        </w:rPr>
        <w:t>roduct Price Targeting</w:t>
      </w:r>
      <w:r w:rsidRPr="00024521">
        <w:rPr>
          <w:b/>
        </w:rPr>
        <w:t xml:space="preserve"> </w:t>
      </w:r>
    </w:p>
    <w:p w:rsidR="00F359D5" w:rsidRDefault="00F359D5" w:rsidP="00024521">
      <w:pPr>
        <w:autoSpaceDE w:val="0"/>
        <w:autoSpaceDN w:val="0"/>
        <w:adjustRightInd w:val="0"/>
      </w:pPr>
    </w:p>
    <w:p w:rsidR="00024521" w:rsidRDefault="00024521" w:rsidP="00024521">
      <w:pPr>
        <w:autoSpaceDE w:val="0"/>
        <w:autoSpaceDN w:val="0"/>
        <w:adjustRightInd w:val="0"/>
      </w:pPr>
      <w:r>
        <w:tab/>
        <w:t>For countries with terms of trade volatility, I have recently proposed a new alternative, which I call PPT, for Product Price Targeting</w:t>
      </w:r>
      <w:smartTag w:uri="urn:schemas-microsoft-com:office:smarttags" w:element="PersonName">
        <w:r>
          <w:t>.</w:t>
        </w:r>
      </w:smartTag>
      <w:r>
        <w:t xml:space="preserve">   </w:t>
      </w:r>
      <w:r w:rsidR="00F820D5">
        <w:t>The idea</w:t>
      </w:r>
      <w:r>
        <w:t xml:space="preserve"> can be thought of as a modification of Inflation Targeting, with the important difference that the price index is output-oriented rather than consumption-oriented</w:t>
      </w:r>
      <w:smartTag w:uri="urn:schemas-microsoft-com:office:smarttags" w:element="PersonName">
        <w:r>
          <w:t>.</w:t>
        </w:r>
      </w:smartTag>
      <w:r>
        <w:t xml:space="preserve">    A variety of product-oriented price indices should work</w:t>
      </w:r>
      <w:smartTag w:uri="urn:schemas-microsoft-com:office:smarttags" w:element="PersonName">
        <w:r>
          <w:t>.</w:t>
        </w:r>
      </w:smartTag>
      <w:r>
        <w:t xml:space="preserve">   The important point is that the index should give heavy weight to commodities that are produced for export, and should give little weight to commodities that are imported</w:t>
      </w:r>
      <w:smartTag w:uri="urn:schemas-microsoft-com:office:smarttags" w:element="PersonName">
        <w:r>
          <w:t>.</w:t>
        </w:r>
      </w:smartTag>
      <w:r>
        <w:t xml:space="preserve">   The CPI does it the other way around</w:t>
      </w:r>
      <w:smartTag w:uri="urn:schemas-microsoft-com:office:smarttags" w:element="PersonName">
        <w:r>
          <w:t>.</w:t>
        </w:r>
      </w:smartTag>
    </w:p>
    <w:p w:rsidR="00F820D5" w:rsidRDefault="00F820D5" w:rsidP="00695978">
      <w:pPr>
        <w:autoSpaceDE w:val="0"/>
        <w:autoSpaceDN w:val="0"/>
        <w:adjustRightInd w:val="0"/>
      </w:pPr>
      <w:r>
        <w:tab/>
        <w:t xml:space="preserve">Why is the difference important?    </w:t>
      </w:r>
      <w:r w:rsidR="00695978">
        <w:t>On the one hand, i</w:t>
      </w:r>
      <w:r w:rsidR="00654DC2">
        <w:t>f the export commodity is in the index, as under PPT, then monetary policy will automatically accommodate fluctuations in the export price, a desirable property that CPI targeting unfortunately lacks</w:t>
      </w:r>
      <w:smartTag w:uri="urn:schemas-microsoft-com:office:smarttags" w:element="PersonName">
        <w:r w:rsidR="00654DC2">
          <w:t>.</w:t>
        </w:r>
      </w:smartTag>
      <w:r w:rsidR="00654DC2">
        <w:t xml:space="preserve">    </w:t>
      </w:r>
      <w:r w:rsidR="00695978">
        <w:t>On the other hand, i</w:t>
      </w:r>
      <w:r w:rsidR="00654DC2">
        <w:t>f the import commodity is in the index, as under CPI-targeting, then monetary policy reacts perversely to fluctuations in the import price, an undesirable property that PPT fortunately lacks.</w:t>
      </w:r>
      <w:r w:rsidR="00695978">
        <w:t xml:space="preserve">   Thus PPT is more countercyclical or less procyclical tha</w:t>
      </w:r>
      <w:r w:rsidR="00A64E09">
        <w:t>n</w:t>
      </w:r>
      <w:r w:rsidR="00695978">
        <w:t xml:space="preserve"> CPI targeting.</w:t>
      </w:r>
    </w:p>
    <w:p w:rsidR="005F37AD" w:rsidRDefault="00695978" w:rsidP="00024521">
      <w:pPr>
        <w:autoSpaceDE w:val="0"/>
        <w:autoSpaceDN w:val="0"/>
        <w:adjustRightInd w:val="0"/>
      </w:pPr>
      <w:r>
        <w:tab/>
      </w:r>
      <w:r w:rsidR="005F37AD">
        <w:t>One way to think of it is that PPT delivers the best of both worlds in the classic debate over exchange rate regimes: it accommodates terms of trade fluctuation as floating is supposed to do,</w:t>
      </w:r>
      <w:r w:rsidR="0034726A">
        <w:rPr>
          <w:rStyle w:val="FootnoteReference"/>
        </w:rPr>
        <w:footnoteReference w:id="33"/>
      </w:r>
      <w:r w:rsidR="005F37AD">
        <w:t xml:space="preserve"> and yet at the same time provides a nominal anchor, as exchange rate targeting and IT are supposed to do</w:t>
      </w:r>
      <w:smartTag w:uri="urn:schemas-microsoft-com:office:smarttags" w:element="PersonName">
        <w:r w:rsidR="005F37AD">
          <w:t>.</w:t>
        </w:r>
      </w:smartTag>
    </w:p>
    <w:p w:rsidR="00024521" w:rsidRDefault="00024521" w:rsidP="00024521">
      <w:pPr>
        <w:autoSpaceDE w:val="0"/>
        <w:autoSpaceDN w:val="0"/>
        <w:adjustRightInd w:val="0"/>
      </w:pPr>
    </w:p>
    <w:p w:rsidR="00BC0452" w:rsidRPr="00BC0452" w:rsidRDefault="00304D12" w:rsidP="00024521">
      <w:pPr>
        <w:autoSpaceDE w:val="0"/>
        <w:autoSpaceDN w:val="0"/>
        <w:adjustRightInd w:val="0"/>
        <w:rPr>
          <w:b/>
        </w:rPr>
      </w:pPr>
      <w:r>
        <w:rPr>
          <w:b/>
        </w:rPr>
        <w:t>M</w:t>
      </w:r>
      <w:r w:rsidR="00BC0452">
        <w:rPr>
          <w:b/>
        </w:rPr>
        <w:t xml:space="preserve">odest and </w:t>
      </w:r>
      <w:r w:rsidR="005B62C0">
        <w:rPr>
          <w:b/>
        </w:rPr>
        <w:t>practical steps toward PPT</w:t>
      </w:r>
    </w:p>
    <w:p w:rsidR="00BC0452" w:rsidRDefault="00BC0452" w:rsidP="00024521">
      <w:pPr>
        <w:autoSpaceDE w:val="0"/>
        <w:autoSpaceDN w:val="0"/>
        <w:adjustRightInd w:val="0"/>
      </w:pPr>
    </w:p>
    <w:p w:rsidR="00BC0452" w:rsidRDefault="00BC0452" w:rsidP="00BC0452">
      <w:pPr>
        <w:autoSpaceDE w:val="0"/>
        <w:autoSpaceDN w:val="0"/>
        <w:adjustRightInd w:val="0"/>
        <w:ind w:firstLine="360"/>
      </w:pPr>
      <w:r>
        <w:t xml:space="preserve">Any monetary authorities </w:t>
      </w:r>
      <w:r w:rsidR="00695978">
        <w:t xml:space="preserve">who are sufficiently </w:t>
      </w:r>
      <w:r>
        <w:t xml:space="preserve">worried </w:t>
      </w:r>
      <w:proofErr w:type="gramStart"/>
      <w:r>
        <w:t>about</w:t>
      </w:r>
      <w:proofErr w:type="gramEnd"/>
      <w:r>
        <w:t xml:space="preserve"> terms of trade fluctuations and government </w:t>
      </w:r>
      <w:r w:rsidR="00695978">
        <w:t xml:space="preserve">to be </w:t>
      </w:r>
      <w:r>
        <w:t>intrigued by the arguments for an output-based inflation target could approach it in a very gradual and low-risk manner</w:t>
      </w:r>
      <w:smartTag w:uri="urn:schemas-microsoft-com:office:smarttags" w:element="PersonName">
        <w:r>
          <w:t>.</w:t>
        </w:r>
      </w:smartTag>
    </w:p>
    <w:p w:rsidR="00304D12" w:rsidRDefault="00BC0452" w:rsidP="0069793C">
      <w:pPr>
        <w:autoSpaceDE w:val="0"/>
        <w:autoSpaceDN w:val="0"/>
        <w:adjustRightInd w:val="0"/>
        <w:ind w:firstLine="360"/>
      </w:pPr>
      <w:r>
        <w:t xml:space="preserve">The first </w:t>
      </w:r>
      <w:r w:rsidRPr="00BC0452">
        <w:t xml:space="preserve">step for </w:t>
      </w:r>
      <w:r w:rsidR="00AD6E37">
        <w:t xml:space="preserve">a </w:t>
      </w:r>
      <w:r>
        <w:t>government wishing to dip</w:t>
      </w:r>
      <w:r w:rsidRPr="00BC0452">
        <w:t xml:space="preserve"> its toe in these waters</w:t>
      </w:r>
      <w:r>
        <w:t xml:space="preserve"> is to </w:t>
      </w:r>
      <w:r w:rsidRPr="00653A8A">
        <w:rPr>
          <w:bCs/>
        </w:rPr>
        <w:t xml:space="preserve">compute </w:t>
      </w:r>
      <w:r w:rsidRPr="00653A8A">
        <w:t>an index of product prices</w:t>
      </w:r>
      <w:r w:rsidR="00304D12" w:rsidRPr="00653A8A">
        <w:t xml:space="preserve"> and then publish</w:t>
      </w:r>
      <w:r w:rsidR="00304D12">
        <w:t xml:space="preserve"> it</w:t>
      </w:r>
      <w:smartTag w:uri="urn:schemas-microsoft-com:office:smarttags" w:element="PersonName">
        <w:r>
          <w:t>.</w:t>
        </w:r>
      </w:smartTag>
      <w:r>
        <w:t xml:space="preserve">  This could simply be the GDP deflator that most countries already compute on a quarterly basis</w:t>
      </w:r>
      <w:smartTag w:uri="urn:schemas-microsoft-com:office:smarttags" w:element="PersonName">
        <w:r>
          <w:t>.</w:t>
        </w:r>
      </w:smartTag>
      <w:r>
        <w:t xml:space="preserve">  But a m</w:t>
      </w:r>
      <w:r w:rsidR="00653A8A">
        <w:t xml:space="preserve">onthly frequency would </w:t>
      </w:r>
      <w:r w:rsidR="0089283E">
        <w:t>be</w:t>
      </w:r>
      <w:r>
        <w:t xml:space="preserve"> better, and most countries do</w:t>
      </w:r>
      <w:r w:rsidR="00AD6E37">
        <w:t xml:space="preserve"> not collect</w:t>
      </w:r>
      <w:r>
        <w:t xml:space="preserve"> GDP accounts monthly</w:t>
      </w:r>
      <w:smartTag w:uri="urn:schemas-microsoft-com:office:smarttags" w:element="PersonName">
        <w:r>
          <w:t>.</w:t>
        </w:r>
      </w:smartTag>
      <w:r>
        <w:t xml:space="preserve">   A monthly Wholesale Price Index or Producer Price Index might serve</w:t>
      </w:r>
      <w:smartTag w:uri="urn:schemas-microsoft-com:office:smarttags" w:element="PersonName">
        <w:r>
          <w:t>.</w:t>
        </w:r>
      </w:smartTag>
      <w:r>
        <w:t xml:space="preserve">   But the</w:t>
      </w:r>
      <w:r w:rsidR="00304D12">
        <w:t xml:space="preserve"> WPI and PPI</w:t>
      </w:r>
      <w:r>
        <w:t xml:space="preserve"> weight sectors according to their gross sales, rather than value added, with the result that they </w:t>
      </w:r>
      <w:r w:rsidR="00304D12">
        <w:t>i</w:t>
      </w:r>
      <w:r>
        <w:t>n effect often give more weight to inputs, including imported inputs, than desired</w:t>
      </w:r>
      <w:smartTag w:uri="urn:schemas-microsoft-com:office:smarttags" w:element="PersonName">
        <w:r>
          <w:t>.</w:t>
        </w:r>
      </w:smartTag>
      <w:r>
        <w:t xml:space="preserve">   The preferred Product Price index could gather its component prices </w:t>
      </w:r>
      <w:r w:rsidR="005B7FE6">
        <w:t>much</w:t>
      </w:r>
      <w:r>
        <w:t xml:space="preserve"> as </w:t>
      </w:r>
      <w:r w:rsidR="008F21F9">
        <w:t xml:space="preserve">firms’ prices are gathered for the PPI, but the weights on the sectors would be based on value added, as in the </w:t>
      </w:r>
      <w:r w:rsidR="008F21F9">
        <w:lastRenderedPageBreak/>
        <w:t>National Income and Product accounts</w:t>
      </w:r>
      <w:smartTag w:uri="urn:schemas-microsoft-com:office:smarttags" w:element="PersonName">
        <w:r w:rsidR="008F21F9">
          <w:t>.</w:t>
        </w:r>
      </w:smartTag>
      <w:r w:rsidR="00304D12">
        <w:t xml:space="preserve">  There is a need for research to develop the </w:t>
      </w:r>
      <w:r w:rsidR="00653A8A">
        <w:t>most suitable</w:t>
      </w:r>
      <w:r w:rsidR="00304D12">
        <w:t xml:space="preserve"> price index for the purpose</w:t>
      </w:r>
      <w:smartTag w:uri="urn:schemas-microsoft-com:office:smarttags" w:element="PersonName">
        <w:r w:rsidR="00304D12">
          <w:t>.</w:t>
        </w:r>
      </w:smartTag>
      <w:r w:rsidR="00304D12">
        <w:t xml:space="preserve">  But the administrative </w:t>
      </w:r>
      <w:r w:rsidR="00653A8A">
        <w:t xml:space="preserve">and computational </w:t>
      </w:r>
      <w:r w:rsidR="00304D12">
        <w:t>requirements need not be a constraint</w:t>
      </w:r>
      <w:r w:rsidR="00653A8A">
        <w:t xml:space="preserve"> in the meantime</w:t>
      </w:r>
      <w:smartTag w:uri="urn:schemas-microsoft-com:office:smarttags" w:element="PersonName">
        <w:r w:rsidR="00304D12">
          <w:t>.</w:t>
        </w:r>
      </w:smartTag>
      <w:r w:rsidR="00304D12">
        <w:t xml:space="preserve">  Any government that currently gathers a monthly CPI can gather a monthly Product Price index, with the weights taken from measures of national output rather than from household </w:t>
      </w:r>
      <w:r w:rsidR="00653A8A">
        <w:t xml:space="preserve">consumption </w:t>
      </w:r>
      <w:r w:rsidR="00304D12">
        <w:t>surveys</w:t>
      </w:r>
      <w:smartTag w:uri="urn:schemas-microsoft-com:office:smarttags" w:element="PersonName">
        <w:r w:rsidR="00304D12">
          <w:t>.</w:t>
        </w:r>
      </w:smartTag>
      <w:r w:rsidRPr="00BC0452">
        <w:br/>
        <w:t xml:space="preserve"> </w:t>
      </w:r>
      <w:r w:rsidR="00304D12">
        <w:tab/>
        <w:t xml:space="preserve">The second step would be </w:t>
      </w:r>
      <w:r w:rsidR="0069793C">
        <w:t xml:space="preserve">for </w:t>
      </w:r>
      <w:r w:rsidR="00304D12">
        <w:t xml:space="preserve">the central bank to announce that it </w:t>
      </w:r>
      <w:r w:rsidRPr="00BC0452">
        <w:t xml:space="preserve">is </w:t>
      </w:r>
      <w:r w:rsidRPr="00653A8A">
        <w:rPr>
          <w:bCs/>
        </w:rPr>
        <w:t>monitoring the index</w:t>
      </w:r>
      <w:smartTag w:uri="urn:schemas-microsoft-com:office:smarttags" w:element="PersonName">
        <w:r w:rsidRPr="00653A8A">
          <w:t>.</w:t>
        </w:r>
      </w:smartTag>
      <w:r w:rsidRPr="00653A8A">
        <w:t xml:space="preserve"> </w:t>
      </w:r>
      <w:r w:rsidR="00304D12">
        <w:t xml:space="preserve">  The third step would be full </w:t>
      </w:r>
      <w:r w:rsidRPr="00653A8A">
        <w:rPr>
          <w:bCs/>
        </w:rPr>
        <w:t>Product Price Targeting</w:t>
      </w:r>
      <w:r w:rsidR="00304D12" w:rsidRPr="00653A8A">
        <w:t>:</w:t>
      </w:r>
      <w:r w:rsidR="00304D12">
        <w:t xml:space="preserve">  each year the central bank sets </w:t>
      </w:r>
      <w:r w:rsidRPr="00BC0452">
        <w:t>an expl</w:t>
      </w:r>
      <w:r w:rsidR="00304D12">
        <w:t>icit target range for inflation, as measured by the index</w:t>
      </w:r>
      <w:smartTag w:uri="urn:schemas-microsoft-com:office:smarttags" w:element="PersonName">
        <w:r w:rsidR="00304D12">
          <w:t>.</w:t>
        </w:r>
      </w:smartTag>
      <w:r w:rsidR="00304D12">
        <w:t xml:space="preserve">   It would operate like regular inflation targeting, </w:t>
      </w:r>
      <w:r w:rsidR="00AD6E37">
        <w:t>except that</w:t>
      </w:r>
      <w:r w:rsidR="00304D12">
        <w:t xml:space="preserve"> there is no need for embarrassing departures from the announced target when terms of trade shocks hit</w:t>
      </w:r>
      <w:smartTag w:uri="urn:schemas-microsoft-com:office:smarttags" w:element="PersonName">
        <w:r w:rsidR="00304D12">
          <w:t>.</w:t>
        </w:r>
      </w:smartTag>
    </w:p>
    <w:p w:rsidR="00304D12" w:rsidRDefault="00304D12" w:rsidP="00024521">
      <w:pPr>
        <w:autoSpaceDE w:val="0"/>
        <w:autoSpaceDN w:val="0"/>
        <w:adjustRightInd w:val="0"/>
      </w:pPr>
    </w:p>
    <w:p w:rsidR="00024521" w:rsidRPr="0061247E" w:rsidRDefault="0061247E" w:rsidP="00024521">
      <w:pPr>
        <w:autoSpaceDE w:val="0"/>
        <w:autoSpaceDN w:val="0"/>
        <w:adjustRightInd w:val="0"/>
        <w:rPr>
          <w:b/>
        </w:rPr>
      </w:pPr>
      <w:r w:rsidRPr="0061247E">
        <w:rPr>
          <w:b/>
        </w:rPr>
        <w:t>Alternative possible product-oriented price indices</w:t>
      </w:r>
    </w:p>
    <w:p w:rsidR="0061247E" w:rsidRDefault="0061247E" w:rsidP="00024521">
      <w:pPr>
        <w:autoSpaceDE w:val="0"/>
        <w:autoSpaceDN w:val="0"/>
        <w:adjustRightInd w:val="0"/>
      </w:pPr>
    </w:p>
    <w:p w:rsidR="0069793C" w:rsidRDefault="0069793C" w:rsidP="00024521">
      <w:pPr>
        <w:autoSpaceDE w:val="0"/>
        <w:autoSpaceDN w:val="0"/>
        <w:adjustRightInd w:val="0"/>
      </w:pPr>
      <w:r>
        <w:tab/>
        <w:t>I have in the past made versions of the proposal that focused exclusively on export prices, rather than including prices of all domestically produced goods and services</w:t>
      </w:r>
      <w:smartTag w:uri="urn:schemas-microsoft-com:office:smarttags" w:element="PersonName">
        <w:r>
          <w:t>.</w:t>
        </w:r>
      </w:smartTag>
      <w:r>
        <w:t xml:space="preserve">   </w:t>
      </w:r>
      <w:r w:rsidR="00405614">
        <w:t>The simplest and earliest of these</w:t>
      </w:r>
      <w:r w:rsidR="00653A8A">
        <w:t>,</w:t>
      </w:r>
      <w:r w:rsidR="00405614">
        <w:t xml:space="preserve"> </w:t>
      </w:r>
      <w:r w:rsidR="00653A8A">
        <w:t xml:space="preserve">called Peg the Export Price (PEP), was probably too </w:t>
      </w:r>
      <w:r w:rsidR="00405614">
        <w:t>crude to be practical</w:t>
      </w:r>
      <w:smartTag w:uri="urn:schemas-microsoft-com:office:smarttags" w:element="PersonName">
        <w:r w:rsidR="00405614">
          <w:t>.</w:t>
        </w:r>
      </w:smartTag>
      <w:r w:rsidR="00695978">
        <w:t xml:space="preserve">   But a</w:t>
      </w:r>
      <w:r w:rsidR="00405614">
        <w:t xml:space="preserve"> brief recounting of the </w:t>
      </w:r>
      <w:r w:rsidR="00AD6E37">
        <w:t xml:space="preserve">idea’s </w:t>
      </w:r>
      <w:r w:rsidR="00405614">
        <w:t xml:space="preserve">evolution may reinforce the intuition </w:t>
      </w:r>
      <w:r w:rsidR="00653A8A">
        <w:t>underlying</w:t>
      </w:r>
      <w:r w:rsidR="00405614">
        <w:t xml:space="preserve"> all the proposals, because the basic argument about terms of trade fluctuations is the same</w:t>
      </w:r>
      <w:smartTag w:uri="urn:schemas-microsoft-com:office:smarttags" w:element="PersonName">
        <w:r w:rsidR="00405614">
          <w:t>.</w:t>
        </w:r>
      </w:smartTag>
    </w:p>
    <w:p w:rsidR="00405614" w:rsidRDefault="00405614" w:rsidP="00F800AA">
      <w:pPr>
        <w:autoSpaceDE w:val="0"/>
        <w:autoSpaceDN w:val="0"/>
        <w:adjustRightInd w:val="0"/>
      </w:pPr>
      <w:r>
        <w:tab/>
        <w:t>The idea originated in the context of African gold producers</w:t>
      </w:r>
      <w:smartTag w:uri="urn:schemas-microsoft-com:office:smarttags" w:element="PersonName">
        <w:r>
          <w:t>.</w:t>
        </w:r>
      </w:smartTag>
      <w:r>
        <w:t xml:space="preserve">   For most countries to go on the gold standard would be to create needless volatility:  monetary policy loosens every time the world price of gold goes down and tightens every time it goes up</w:t>
      </w:r>
      <w:smartTag w:uri="urn:schemas-microsoft-com:office:smarttags" w:element="PersonName">
        <w:r>
          <w:t>.</w:t>
        </w:r>
      </w:smartTag>
      <w:r>
        <w:t xml:space="preserve">  But for a country where gold constitutes most of the export revenue, this is just what </w:t>
      </w:r>
      <w:r w:rsidR="00695978">
        <w:t>i</w:t>
      </w:r>
      <w:r>
        <w:t>s wanted</w:t>
      </w:r>
      <w:smartTag w:uri="urn:schemas-microsoft-com:office:smarttags" w:element="PersonName">
        <w:r>
          <w:t>.</w:t>
        </w:r>
      </w:smartTag>
      <w:r>
        <w:t xml:space="preserve">   Simulations for such gold producers as </w:t>
      </w:r>
      <w:smartTag w:uri="urn:schemas-microsoft-com:office:smarttags" w:element="country-region">
        <w:r w:rsidR="0089283E" w:rsidRPr="00405614">
          <w:t>Burkina</w:t>
        </w:r>
        <w:r w:rsidRPr="00405614">
          <w:t xml:space="preserve"> Faso</w:t>
        </w:r>
      </w:smartTag>
      <w:r w:rsidRPr="00405614">
        <w:t xml:space="preserve">, </w:t>
      </w:r>
      <w:smartTag w:uri="urn:schemas-microsoft-com:office:smarttags" w:element="country-region">
        <w:r w:rsidRPr="00405614">
          <w:t>Ghana</w:t>
        </w:r>
      </w:smartTag>
      <w:r w:rsidRPr="00405614">
        <w:t xml:space="preserve">, </w:t>
      </w:r>
      <w:smartTag w:uri="urn:schemas-microsoft-com:office:smarttags" w:element="country-region">
        <w:r w:rsidRPr="00405614">
          <w:t>Mali</w:t>
        </w:r>
      </w:smartTag>
      <w:r w:rsidRPr="00405614">
        <w:t xml:space="preserve">, </w:t>
      </w:r>
      <w:r>
        <w:t xml:space="preserve">and </w:t>
      </w:r>
      <w:smartTag w:uri="urn:schemas-microsoft-com:office:smarttags" w:element="country-region">
        <w:smartTag w:uri="urn:schemas-microsoft-com:office:smarttags" w:element="place">
          <w:r w:rsidRPr="00405614">
            <w:t>South Africa</w:t>
          </w:r>
        </w:smartTag>
      </w:smartTag>
      <w:r w:rsidR="00473813">
        <w:t xml:space="preserve"> established the counterfactuals of what would hav</w:t>
      </w:r>
      <w:r w:rsidR="00F800AA">
        <w:t xml:space="preserve">e happened historically if one of them </w:t>
      </w:r>
      <w:r w:rsidR="00473813">
        <w:t xml:space="preserve">had pegged </w:t>
      </w:r>
      <w:r w:rsidR="00F800AA">
        <w:t>its currency</w:t>
      </w:r>
      <w:r w:rsidR="00473813">
        <w:t xml:space="preserve"> to gold, as compared to whatever exchange rate path they in fact followed</w:t>
      </w:r>
      <w:smartTag w:uri="urn:schemas-microsoft-com:office:smarttags" w:element="PersonName">
        <w:r>
          <w:t>.</w:t>
        </w:r>
      </w:smartTag>
      <w:r w:rsidR="00695978">
        <w:t xml:space="preserve">  Their currenc</w:t>
      </w:r>
      <w:r w:rsidR="00F800AA">
        <w:t>y</w:t>
      </w:r>
      <w:r w:rsidR="00695978">
        <w:t xml:space="preserve"> would have automatically depreciat</w:t>
      </w:r>
      <w:r w:rsidR="00F800AA">
        <w:t>ed</w:t>
      </w:r>
      <w:r w:rsidR="00695978">
        <w:t>, stimulating exports, when</w:t>
      </w:r>
      <w:r w:rsidR="00F800AA">
        <w:t>ever the world gold market softened, and vice versa</w:t>
      </w:r>
      <w:smartTag w:uri="urn:schemas-microsoft-com:office:smarttags" w:element="PersonName">
        <w:r w:rsidR="00F800AA">
          <w:t>.</w:t>
        </w:r>
      </w:smartTag>
      <w:r w:rsidR="00473813">
        <w:rPr>
          <w:rStyle w:val="FootnoteReference"/>
        </w:rPr>
        <w:footnoteReference w:id="34"/>
      </w:r>
    </w:p>
    <w:p w:rsidR="00DF0A7C" w:rsidRDefault="00DF0A7C" w:rsidP="001E6C01">
      <w:pPr>
        <w:ind w:firstLine="720"/>
      </w:pPr>
      <w:r>
        <w:t>How would th</w:t>
      </w:r>
      <w:r w:rsidR="00653A8A">
        <w:t>e PEP</w:t>
      </w:r>
      <w:r>
        <w:t xml:space="preserve"> proposal</w:t>
      </w:r>
      <w:r w:rsidR="00653A8A">
        <w:t xml:space="preserve"> have worked</w:t>
      </w:r>
      <w:r>
        <w:t xml:space="preserve"> operationally?     Conceptually, one can imagine the government holding reserves of gold, and buying and selling </w:t>
      </w:r>
      <w:r w:rsidR="001E6C01">
        <w:t>the metal</w:t>
      </w:r>
      <w:r>
        <w:t xml:space="preserve"> whenever necessary to keep the price fixed in terms of local currency</w:t>
      </w:r>
      <w:smartTag w:uri="urn:schemas-microsoft-com:office:smarttags" w:element="PersonName">
        <w:r>
          <w:t>.</w:t>
        </w:r>
      </w:smartTag>
      <w:r>
        <w:t xml:space="preserve">    Operationally, a more practical method would be for the central bank each day to announce an exchange rate vis-à-vis the dollar, following the rule that the day’s exchange rate target (dollars per local currency unit) moves precisely in proportion to the day’s price of gold on the London market (dollars per ounce)</w:t>
      </w:r>
      <w:smartTag w:uri="urn:schemas-microsoft-com:office:smarttags" w:element="PersonName">
        <w:r>
          <w:t>.</w:t>
        </w:r>
      </w:smartTag>
      <w:r>
        <w:t xml:space="preserve">   Then the central bank could intervene via the foreign exchange market to achieve the day’s target</w:t>
      </w:r>
      <w:smartTag w:uri="urn:schemas-microsoft-com:office:smarttags" w:element="PersonName">
        <w:r>
          <w:t>.</w:t>
        </w:r>
      </w:smartTag>
      <w:r>
        <w:t xml:space="preserve">   The dollar would be the vehicle currency for intervention -- precisely as it has long been when a small country defends a peg to some non-dollar currency</w:t>
      </w:r>
      <w:smartTag w:uri="urn:schemas-microsoft-com:office:smarttags" w:element="PersonName">
        <w:r>
          <w:t>.</w:t>
        </w:r>
      </w:smartTag>
      <w:r>
        <w:t xml:space="preserve">   Either way, the effect would be to stabilize the price of gold in terms of local currency</w:t>
      </w:r>
      <w:smartTag w:uri="urn:schemas-microsoft-com:office:smarttags" w:element="PersonName">
        <w:r>
          <w:t>.</w:t>
        </w:r>
      </w:smartTag>
      <w:r>
        <w:t xml:space="preserve">  Or perhaps, since the price of gold is determined on the world market, a better way to express the same policy is stabilizing the price of local currency in terms of gold</w:t>
      </w:r>
      <w:smartTag w:uri="urn:schemas-microsoft-com:office:smarttags" w:element="PersonName">
        <w:r>
          <w:t>.</w:t>
        </w:r>
      </w:smartTag>
    </w:p>
    <w:p w:rsidR="00405614" w:rsidRDefault="006A3E21" w:rsidP="00DF0A7C">
      <w:pPr>
        <w:autoSpaceDE w:val="0"/>
        <w:autoSpaceDN w:val="0"/>
        <w:adjustRightInd w:val="0"/>
      </w:pPr>
      <w:r>
        <w:tab/>
        <w:t>T</w:t>
      </w:r>
      <w:r w:rsidR="00405614">
        <w:t xml:space="preserve">he </w:t>
      </w:r>
      <w:r w:rsidR="00DF0A7C">
        <w:t xml:space="preserve">PEP proposal </w:t>
      </w:r>
      <w:r>
        <w:t xml:space="preserve">was readily extended </w:t>
      </w:r>
      <w:r w:rsidR="00405614">
        <w:t>to other commodity producers</w:t>
      </w:r>
      <w:smartTag w:uri="urn:schemas-microsoft-com:office:smarttags" w:element="PersonName">
        <w:r w:rsidR="00405614">
          <w:t>.</w:t>
        </w:r>
      </w:smartTag>
      <w:r w:rsidR="00473813">
        <w:t xml:space="preserve">  </w:t>
      </w:r>
      <w:smartTag w:uri="urn:schemas-microsoft-com:office:smarttags" w:element="country-region">
        <w:r w:rsidR="00405614">
          <w:t>Nigeria</w:t>
        </w:r>
      </w:smartTag>
      <w:r w:rsidR="00405614">
        <w:t xml:space="preserve"> </w:t>
      </w:r>
      <w:r w:rsidR="00473813">
        <w:t xml:space="preserve">and </w:t>
      </w:r>
      <w:smartTag w:uri="urn:schemas-microsoft-com:office:smarttags" w:element="country-region">
        <w:r w:rsidR="00473813">
          <w:t>Indonesia</w:t>
        </w:r>
      </w:smartTag>
      <w:r w:rsidR="00473813">
        <w:t xml:space="preserve"> </w:t>
      </w:r>
      <w:r w:rsidR="00405614">
        <w:t xml:space="preserve">would peg to oil, </w:t>
      </w:r>
      <w:smartTag w:uri="urn:schemas-microsoft-com:office:smarttags" w:element="country-region">
        <w:r w:rsidR="00405614">
          <w:t>Ethiopia</w:t>
        </w:r>
      </w:smartTag>
      <w:r w:rsidR="00405614">
        <w:t xml:space="preserve"> </w:t>
      </w:r>
      <w:r w:rsidR="00473813">
        <w:t xml:space="preserve">and </w:t>
      </w:r>
      <w:smartTag w:uri="urn:schemas-microsoft-com:office:smarttags" w:element="country-region">
        <w:r w:rsidR="00473813">
          <w:t>Nicaragua</w:t>
        </w:r>
      </w:smartTag>
      <w:r w:rsidR="00473813">
        <w:t xml:space="preserve"> </w:t>
      </w:r>
      <w:r w:rsidR="00405614">
        <w:t xml:space="preserve">to coffee, </w:t>
      </w:r>
      <w:smartTag w:uri="urn:schemas-microsoft-com:office:smarttags" w:element="country-region">
        <w:r w:rsidR="00473813">
          <w:t>Zambia</w:t>
        </w:r>
      </w:smartTag>
      <w:r w:rsidR="00473813">
        <w:t xml:space="preserve"> and </w:t>
      </w:r>
      <w:smartTag w:uri="urn:schemas-microsoft-com:office:smarttags" w:element="country-region">
        <w:r w:rsidR="00473813">
          <w:t>Chile</w:t>
        </w:r>
      </w:smartTag>
      <w:r w:rsidR="00473813">
        <w:t xml:space="preserve"> to copper, </w:t>
      </w:r>
      <w:smartTag w:uri="urn:schemas-microsoft-com:office:smarttags" w:element="country-region">
        <w:r>
          <w:t>Guinea</w:t>
        </w:r>
      </w:smartTag>
      <w:r>
        <w:t xml:space="preserve"> and </w:t>
      </w:r>
      <w:smartTag w:uri="urn:schemas-microsoft-com:office:smarttags" w:element="country-region">
        <w:smartTag w:uri="urn:schemas-microsoft-com:office:smarttags" w:element="place">
          <w:r>
            <w:t>Jamaica</w:t>
          </w:r>
        </w:smartTag>
      </w:smartTag>
      <w:r>
        <w:t xml:space="preserve"> to bauxite, </w:t>
      </w:r>
      <w:r w:rsidR="00405614">
        <w:t>etc</w:t>
      </w:r>
      <w:smartTag w:uri="urn:schemas-microsoft-com:office:smarttags" w:element="PersonName">
        <w:r w:rsidR="00405614">
          <w:t>.</w:t>
        </w:r>
      </w:smartTag>
      <w:r w:rsidR="00473813">
        <w:rPr>
          <w:rStyle w:val="FootnoteReference"/>
        </w:rPr>
        <w:footnoteReference w:id="35"/>
      </w:r>
      <w:r w:rsidR="00473813">
        <w:t xml:space="preserve">  Simulations showed that under PEP, their </w:t>
      </w:r>
      <w:r w:rsidR="00473813">
        <w:lastRenderedPageBreak/>
        <w:t>currencies would have depreciated in the 1990s, when commodity prices declined</w:t>
      </w:r>
      <w:smartTag w:uri="urn:schemas-microsoft-com:office:smarttags" w:element="PersonName">
        <w:r w:rsidR="00473813">
          <w:t>.</w:t>
        </w:r>
      </w:smartTag>
      <w:r w:rsidR="00473813">
        <w:t xml:space="preserve">  This would have been helpful</w:t>
      </w:r>
      <w:smartTag w:uri="urn:schemas-microsoft-com:office:smarttags" w:element="PersonName">
        <w:r w:rsidR="00473813">
          <w:t>.</w:t>
        </w:r>
      </w:smartTag>
      <w:r w:rsidR="00473813">
        <w:t xml:space="preserve">  Weak commodity markets contributed to balance of payments crises in many developing countries</w:t>
      </w:r>
      <w:r w:rsidR="001E6C01">
        <w:t xml:space="preserve"> in the late 1990s</w:t>
      </w:r>
      <w:smartTag w:uri="urn:schemas-microsoft-com:office:smarttags" w:element="PersonName">
        <w:r w:rsidR="00473813">
          <w:t>.</w:t>
        </w:r>
      </w:smartTag>
      <w:r w:rsidR="00473813">
        <w:t xml:space="preserve">  Many ended up eventually devaluing anyway, but only after painful losses of reserves, output, employment, wealth, and central bank credibility</w:t>
      </w:r>
      <w:smartTag w:uri="urn:schemas-microsoft-com:office:smarttags" w:element="PersonName">
        <w:r w:rsidR="00473813">
          <w:t>.</w:t>
        </w:r>
      </w:smartTag>
    </w:p>
    <w:p w:rsidR="001E6C01" w:rsidRDefault="001E6C01" w:rsidP="00DF0A7C">
      <w:pPr>
        <w:autoSpaceDE w:val="0"/>
        <w:autoSpaceDN w:val="0"/>
        <w:adjustRightInd w:val="0"/>
      </w:pPr>
    </w:p>
    <w:p w:rsidR="00473813" w:rsidRPr="00405614" w:rsidRDefault="00473813" w:rsidP="00F800AA">
      <w:pPr>
        <w:autoSpaceDE w:val="0"/>
        <w:autoSpaceDN w:val="0"/>
        <w:adjustRightInd w:val="0"/>
      </w:pPr>
      <w:r>
        <w:tab/>
        <w:t xml:space="preserve">Commentators </w:t>
      </w:r>
      <w:r w:rsidR="009A1BFF">
        <w:t xml:space="preserve">on the early PEP proposal </w:t>
      </w:r>
      <w:r>
        <w:t xml:space="preserve">pointed out that, if applied literally, it would imply </w:t>
      </w:r>
      <w:r w:rsidR="002D7CC4">
        <w:t>a l</w:t>
      </w:r>
      <w:r>
        <w:t>ot of volatility</w:t>
      </w:r>
      <w:smartTag w:uri="urn:schemas-microsoft-com:office:smarttags" w:element="PersonName">
        <w:r>
          <w:t>.</w:t>
        </w:r>
      </w:smartTag>
      <w:r>
        <w:t xml:space="preserve">  </w:t>
      </w:r>
      <w:r w:rsidR="002D7CC4">
        <w:t>They were right</w:t>
      </w:r>
      <w:smartTag w:uri="urn:schemas-microsoft-com:office:smarttags" w:element="PersonName">
        <w:r w:rsidR="002D7CC4">
          <w:t>.</w:t>
        </w:r>
      </w:smartTag>
      <w:r w:rsidR="002D7CC4">
        <w:t xml:space="preserve">  For an oil exporter, e</w:t>
      </w:r>
      <w:r>
        <w:t xml:space="preserve">very time the world price of </w:t>
      </w:r>
      <w:r w:rsidR="002D7CC4">
        <w:t>oil</w:t>
      </w:r>
      <w:r>
        <w:t xml:space="preserve"> goes up 50%, </w:t>
      </w:r>
      <w:r w:rsidR="002D7CC4">
        <w:t xml:space="preserve">PEP says that </w:t>
      </w:r>
      <w:r>
        <w:t>the currency appreciates by 50%</w:t>
      </w:r>
      <w:smartTag w:uri="urn:schemas-microsoft-com:office:smarttags" w:element="PersonName">
        <w:r w:rsidR="002D7CC4">
          <w:t>.</w:t>
        </w:r>
      </w:smartTag>
      <w:r w:rsidR="002D7CC4">
        <w:t xml:space="preserve">   Yes, thi</w:t>
      </w:r>
      <w:r w:rsidR="009A1BFF">
        <w:t xml:space="preserve">s would stabilize the price of </w:t>
      </w:r>
      <w:r w:rsidR="002D7CC4">
        <w:t>oil in terms of domestic curre</w:t>
      </w:r>
      <w:r w:rsidR="005B7FE6">
        <w:t>ncy, wages, and nontraded goods;</w:t>
      </w:r>
      <w:r w:rsidR="002D7CC4">
        <w:t xml:space="preserve"> </w:t>
      </w:r>
      <w:r w:rsidR="005B7FE6">
        <w:t>b</w:t>
      </w:r>
      <w:r w:rsidR="002D7CC4">
        <w:t xml:space="preserve">ut it would destabilize the prices of </w:t>
      </w:r>
      <w:r w:rsidR="002D7CC4" w:rsidRPr="00F800AA">
        <w:rPr>
          <w:i/>
          <w:iCs/>
        </w:rPr>
        <w:t>other</w:t>
      </w:r>
      <w:r w:rsidR="002D7CC4">
        <w:t xml:space="preserve"> tradable goods, such as manufactured </w:t>
      </w:r>
      <w:r w:rsidR="00F800AA">
        <w:t>product</w:t>
      </w:r>
      <w:r w:rsidR="002D7CC4">
        <w:t>s</w:t>
      </w:r>
      <w:smartTag w:uri="urn:schemas-microsoft-com:office:smarttags" w:element="PersonName">
        <w:r w:rsidR="002D7CC4">
          <w:t>.</w:t>
        </w:r>
      </w:smartTag>
      <w:r w:rsidR="002D7CC4">
        <w:t xml:space="preserve"> They would have to fall 50%</w:t>
      </w:r>
      <w:r w:rsidR="009A1BFF">
        <w:t xml:space="preserve"> in terms of domestic currency</w:t>
      </w:r>
      <w:r w:rsidR="002D7CC4">
        <w:t>, given that oil shock</w:t>
      </w:r>
      <w:smartTag w:uri="urn:schemas-microsoft-com:office:smarttags" w:element="PersonName">
        <w:r w:rsidR="002D7CC4">
          <w:t>.</w:t>
        </w:r>
      </w:smartTag>
      <w:r w:rsidR="002D7CC4">
        <w:t xml:space="preserve">    This volatility would undermine attempts to diversify out of oil</w:t>
      </w:r>
      <w:smartTag w:uri="urn:schemas-microsoft-com:office:smarttags" w:element="PersonName">
        <w:r w:rsidR="002D7CC4">
          <w:t>.</w:t>
        </w:r>
      </w:smartTag>
      <w:r w:rsidR="002D7CC4">
        <w:t xml:space="preserve">  Even if the qualitative argument is sound, the quantitative outcome is excessive</w:t>
      </w:r>
      <w:smartTag w:uri="urn:schemas-microsoft-com:office:smarttags" w:element="PersonName">
        <w:r w:rsidR="002D7CC4">
          <w:t>.</w:t>
        </w:r>
      </w:smartTag>
      <w:r w:rsidR="002D7CC4">
        <w:t xml:space="preserve">  </w:t>
      </w:r>
    </w:p>
    <w:p w:rsidR="00F359D5" w:rsidRDefault="00974DAC" w:rsidP="001E6C01">
      <w:pPr>
        <w:autoSpaceDE w:val="0"/>
        <w:autoSpaceDN w:val="0"/>
        <w:adjustRightInd w:val="0"/>
      </w:pPr>
      <w:r>
        <w:tab/>
        <w:t xml:space="preserve">Over time, I have moderated the proposal </w:t>
      </w:r>
      <w:r w:rsidR="001E6C01">
        <w:t xml:space="preserve">in response to such </w:t>
      </w:r>
      <w:r w:rsidR="0089283E">
        <w:t>critiques</w:t>
      </w:r>
      <w:smartTag w:uri="urn:schemas-microsoft-com:office:smarttags" w:element="PersonName">
        <w:r>
          <w:t>.</w:t>
        </w:r>
      </w:smartTag>
      <w:r w:rsidR="001E6C01">
        <w:t xml:space="preserve">    </w:t>
      </w:r>
      <w:r w:rsidR="00F800AA">
        <w:t>One version ar</w:t>
      </w:r>
      <w:r w:rsidR="001E6C01">
        <w:t>ises</w:t>
      </w:r>
      <w:r w:rsidR="00F800AA">
        <w:t xml:space="preserve"> in the context of a Gulf oil exporter contemplating diversifying its peg away from a simple peg to th</w:t>
      </w:r>
      <w:r w:rsidR="00840BD5">
        <w:t>e dollar</w:t>
      </w:r>
      <w:smartTag w:uri="urn:schemas-microsoft-com:office:smarttags" w:element="PersonName">
        <w:r w:rsidR="00840BD5">
          <w:t>.</w:t>
        </w:r>
      </w:smartTag>
      <w:r w:rsidR="00840BD5">
        <w:t xml:space="preserve">   </w:t>
      </w:r>
      <w:smartTag w:uri="urn:schemas-microsoft-com:office:smarttags" w:element="country-region">
        <w:smartTag w:uri="urn:schemas-microsoft-com:office:smarttags" w:element="place">
          <w:r w:rsidR="00840BD5">
            <w:t>Kuwait</w:t>
          </w:r>
        </w:smartTag>
      </w:smartTag>
      <w:r w:rsidR="00840BD5">
        <w:t>, for example, in May 2007 decided to swi</w:t>
      </w:r>
      <w:r w:rsidR="00223194">
        <w:t xml:space="preserve">tch from a dollar peg </w:t>
      </w:r>
      <w:r w:rsidR="00840BD5">
        <w:t>to a currency basket</w:t>
      </w:r>
      <w:smartTag w:uri="urn:schemas-microsoft-com:office:smarttags" w:element="PersonName">
        <w:r w:rsidR="00840BD5">
          <w:t>.</w:t>
        </w:r>
      </w:smartTag>
      <w:r w:rsidR="00840BD5">
        <w:rPr>
          <w:rStyle w:val="FootnoteReference"/>
        </w:rPr>
        <w:footnoteReference w:id="36"/>
      </w:r>
      <w:r w:rsidR="00840BD5">
        <w:t xml:space="preserve">   It was reacting to a depreciating dollar and rising inf</w:t>
      </w:r>
      <w:r w:rsidR="009A1BFF">
        <w:t>lation</w:t>
      </w:r>
      <w:smartTag w:uri="urn:schemas-microsoft-com:office:smarttags" w:element="PersonName">
        <w:r w:rsidR="009A1BFF">
          <w:t>.</w:t>
        </w:r>
      </w:smartTag>
      <w:r w:rsidR="009A1BFF">
        <w:t xml:space="preserve">   But when</w:t>
      </w:r>
      <w:r w:rsidR="00840BD5">
        <w:t xml:space="preserve"> the price of oil rises in terms of both dollars and euros, </w:t>
      </w:r>
      <w:r w:rsidR="005B62C0">
        <w:t>it</w:t>
      </w:r>
      <w:r w:rsidR="00840BD5">
        <w:t xml:space="preserve"> </w:t>
      </w:r>
      <w:r w:rsidR="001E6C01">
        <w:t xml:space="preserve">can </w:t>
      </w:r>
      <w:r w:rsidR="00840BD5">
        <w:t xml:space="preserve">still </w:t>
      </w:r>
      <w:r w:rsidR="005B62C0">
        <w:t>face</w:t>
      </w:r>
      <w:r w:rsidR="00840BD5">
        <w:t xml:space="preserve"> the problem of </w:t>
      </w:r>
      <w:r w:rsidR="005B62C0">
        <w:t xml:space="preserve">excessive </w:t>
      </w:r>
      <w:r w:rsidR="00840BD5">
        <w:t>monetary inflows and overheating</w:t>
      </w:r>
      <w:smartTag w:uri="urn:schemas-microsoft-com:office:smarttags" w:element="PersonName">
        <w:r w:rsidR="00840BD5">
          <w:t>.</w:t>
        </w:r>
      </w:smartTag>
      <w:r w:rsidR="005B62C0">
        <w:t xml:space="preserve">   Gulf countries might consider pegging to a basket that puts 1/3 weight on the dollar, 1/3 on the euro, and 1/3 on oil</w:t>
      </w:r>
      <w:smartTag w:uri="urn:schemas-microsoft-com:office:smarttags" w:element="PersonName">
        <w:r w:rsidR="005B62C0">
          <w:t>.</w:t>
        </w:r>
      </w:smartTag>
      <w:r w:rsidR="005B62C0">
        <w:rPr>
          <w:rStyle w:val="FootnoteReference"/>
        </w:rPr>
        <w:footnoteReference w:id="37"/>
      </w:r>
      <w:r w:rsidR="005B62C0">
        <w:t xml:space="preserve">   This way, when the price of oil rises or falls 30% against major currencies, the dinar automatically rises or falls by 10%</w:t>
      </w:r>
      <w:r w:rsidR="009A1BFF">
        <w:t xml:space="preserve"> </w:t>
      </w:r>
      <w:r w:rsidR="001E6C01">
        <w:t>against major currencies</w:t>
      </w:r>
      <w:smartTag w:uri="urn:schemas-microsoft-com:office:smarttags" w:element="PersonName">
        <w:r w:rsidR="005B62C0">
          <w:t>.</w:t>
        </w:r>
      </w:smartTag>
    </w:p>
    <w:p w:rsidR="001E6C01" w:rsidRDefault="001E6C01" w:rsidP="001E6C01">
      <w:pPr>
        <w:autoSpaceDE w:val="0"/>
        <w:autoSpaceDN w:val="0"/>
        <w:adjustRightInd w:val="0"/>
      </w:pPr>
    </w:p>
    <w:p w:rsidR="00F359D5" w:rsidRDefault="001E6C01" w:rsidP="00AA6408">
      <w:pPr>
        <w:autoSpaceDE w:val="0"/>
        <w:autoSpaceDN w:val="0"/>
        <w:adjustRightInd w:val="0"/>
      </w:pPr>
      <w:r>
        <w:tab/>
        <w:t xml:space="preserve">Most countries are not as heavily concentrated in oil exports as the Gulf producers, </w:t>
      </w:r>
      <w:r w:rsidR="005B7FE6">
        <w:t>and even the latter</w:t>
      </w:r>
      <w:r>
        <w:t xml:space="preserve"> wish to be more diversified</w:t>
      </w:r>
      <w:smartTag w:uri="urn:schemas-microsoft-com:office:smarttags" w:element="PersonName">
        <w:r>
          <w:t>.</w:t>
        </w:r>
      </w:smartTag>
      <w:r>
        <w:t xml:space="preserve">  Accordingly, the next version of the proposal is to set the value of the currency in terms of a basket of exports</w:t>
      </w:r>
      <w:smartTag w:uri="urn:schemas-microsoft-com:office:smarttags" w:element="PersonName">
        <w:r>
          <w:t>.</w:t>
        </w:r>
      </w:smartTag>
      <w:r>
        <w:t xml:space="preserve">  PEPI stands for </w:t>
      </w:r>
      <w:r w:rsidR="00F359D5" w:rsidRPr="009A1BFF">
        <w:rPr>
          <w:bCs/>
        </w:rPr>
        <w:t>P</w:t>
      </w:r>
      <w:r w:rsidR="00F359D5" w:rsidRPr="00F359D5">
        <w:t xml:space="preserve">eg the </w:t>
      </w:r>
      <w:r w:rsidR="00F359D5" w:rsidRPr="009A1BFF">
        <w:rPr>
          <w:bCs/>
        </w:rPr>
        <w:t>E</w:t>
      </w:r>
      <w:r w:rsidR="00F359D5" w:rsidRPr="00F359D5">
        <w:t xml:space="preserve">xport </w:t>
      </w:r>
      <w:r w:rsidR="00F359D5" w:rsidRPr="009A1BFF">
        <w:rPr>
          <w:bCs/>
        </w:rPr>
        <w:t>P</w:t>
      </w:r>
      <w:r w:rsidR="00F359D5" w:rsidRPr="00F359D5">
        <w:t xml:space="preserve">rice </w:t>
      </w:r>
      <w:r w:rsidR="00F359D5" w:rsidRPr="009A1BFF">
        <w:rPr>
          <w:bCs/>
        </w:rPr>
        <w:t>I</w:t>
      </w:r>
      <w:r w:rsidR="00F359D5" w:rsidRPr="00F359D5">
        <w:t>nd</w:t>
      </w:r>
      <w:r w:rsidR="00625C2B">
        <w:t xml:space="preserve">ex:  </w:t>
      </w:r>
      <w:r w:rsidR="00AA6408">
        <w:t xml:space="preserve">set the value of the currency by </w:t>
      </w:r>
      <w:r w:rsidR="0089283E">
        <w:t>reference to</w:t>
      </w:r>
      <w:r w:rsidR="00625C2B">
        <w:t xml:space="preserve"> an index of prices </w:t>
      </w:r>
      <w:r w:rsidR="00F359D5" w:rsidRPr="00F359D5">
        <w:t>of major export</w:t>
      </w:r>
      <w:r w:rsidR="00625C2B">
        <w:t>s</w:t>
      </w:r>
      <w:smartTag w:uri="urn:schemas-microsoft-com:office:smarttags" w:element="PersonName">
        <w:r w:rsidR="00625C2B">
          <w:t>.</w:t>
        </w:r>
      </w:smartTag>
      <w:r w:rsidR="00AA6408">
        <w:rPr>
          <w:rStyle w:val="FootnoteReference"/>
        </w:rPr>
        <w:footnoteReference w:id="38"/>
      </w:r>
      <w:r w:rsidR="00625C2B">
        <w:t xml:space="preserve">   </w:t>
      </w:r>
      <w:r w:rsidR="0089283E">
        <w:t xml:space="preserve">For example the index in the case of </w:t>
      </w:r>
      <w:smartTag w:uri="urn:schemas-microsoft-com:office:smarttags" w:element="country-region">
        <w:smartTag w:uri="urn:schemas-microsoft-com:office:smarttags" w:element="place">
          <w:r w:rsidR="0089283E">
            <w:t>South Africa</w:t>
          </w:r>
        </w:smartTag>
      </w:smartTag>
      <w:r w:rsidR="0089283E">
        <w:t xml:space="preserve"> </w:t>
      </w:r>
      <w:r w:rsidR="00625C2B">
        <w:t>could consist of the four leading export commodities</w:t>
      </w:r>
      <w:r w:rsidR="009A1BFF">
        <w:t>:</w:t>
      </w:r>
      <w:r w:rsidR="00625C2B">
        <w:t xml:space="preserve"> platinum, gold, iron ore, and coal</w:t>
      </w:r>
      <w:smartTag w:uri="urn:schemas-microsoft-com:office:smarttags" w:element="PersonName">
        <w:r w:rsidR="009A1BFF">
          <w:t>.</w:t>
        </w:r>
      </w:smartTag>
      <w:r w:rsidR="00625C2B">
        <w:t xml:space="preserve"> In that case, the index could be computed on a weekly basis, or even daily</w:t>
      </w:r>
      <w:smartTag w:uri="urn:schemas-microsoft-com:office:smarttags" w:element="PersonName">
        <w:r w:rsidR="00625C2B">
          <w:t>.</w:t>
        </w:r>
      </w:smartTag>
      <w:r w:rsidR="00625C2B">
        <w:t xml:space="preserve">   But the spirit of diversification suggests computing as broad an index of export prices as possible</w:t>
      </w:r>
      <w:r w:rsidR="009A1BFF">
        <w:t>, including manufactured goods as well as primary products</w:t>
      </w:r>
      <w:smartTag w:uri="urn:schemas-microsoft-com:office:smarttags" w:element="PersonName">
        <w:r w:rsidR="00625C2B">
          <w:t>.</w:t>
        </w:r>
      </w:smartTag>
      <w:r w:rsidR="00625C2B">
        <w:t xml:space="preserve">   In that case, it would only be computed monthly</w:t>
      </w:r>
      <w:smartTag w:uri="urn:schemas-microsoft-com:office:smarttags" w:element="PersonName">
        <w:r w:rsidR="00625C2B">
          <w:t>.</w:t>
        </w:r>
      </w:smartTag>
      <w:r w:rsidR="00625C2B">
        <w:t xml:space="preserve">  And the central bank would announce a target range – just as with IT or PPT – because it is not possible to hit such an index precisely, as it is if the anchor is gold or a foreign currency</w:t>
      </w:r>
      <w:smartTag w:uri="urn:schemas-microsoft-com:office:smarttags" w:element="PersonName">
        <w:r w:rsidR="00625C2B">
          <w:t>.</w:t>
        </w:r>
      </w:smartTag>
      <w:r w:rsidR="00625C2B">
        <w:t xml:space="preserve">   The intervention vehicle could be either foreign exchange or domest</w:t>
      </w:r>
      <w:r w:rsidR="00935212">
        <w:t>ic assets, as with other anchors</w:t>
      </w:r>
      <w:smartTag w:uri="urn:schemas-microsoft-com:office:smarttags" w:element="PersonName">
        <w:r w:rsidR="00935212">
          <w:t>.</w:t>
        </w:r>
      </w:smartTag>
    </w:p>
    <w:p w:rsidR="007A4E94" w:rsidRDefault="007A4E94" w:rsidP="007A4E94">
      <w:pPr>
        <w:ind w:firstLine="720"/>
      </w:pPr>
    </w:p>
    <w:p w:rsidR="007A4E94" w:rsidRDefault="007A4E94" w:rsidP="007A4E94">
      <w:pPr>
        <w:ind w:firstLine="720"/>
      </w:pPr>
      <w:r>
        <w:lastRenderedPageBreak/>
        <w:t>A simple theoretical model in Frankel (2010a) derives parameter conditions under which PEPI delivers more stability than an exchange rate target</w:t>
      </w:r>
      <w:smartTag w:uri="urn:schemas-microsoft-com:office:smarttags" w:element="PersonName">
        <w:r>
          <w:t>.</w:t>
        </w:r>
      </w:smartTag>
      <w:r>
        <w:rPr>
          <w:rStyle w:val="FootnoteReference"/>
        </w:rPr>
        <w:footnoteReference w:id="39"/>
      </w:r>
      <w:r>
        <w:t xml:space="preserve">    It also derives parameter conditions under which PEPI delivers more stability than a CPI target</w:t>
      </w:r>
      <w:smartTag w:uri="urn:schemas-microsoft-com:office:smarttags" w:element="PersonName">
        <w:r>
          <w:t>.</w:t>
        </w:r>
      </w:smartTag>
      <w:r>
        <w:rPr>
          <w:rStyle w:val="FootnoteReference"/>
        </w:rPr>
        <w:footnoteReference w:id="40"/>
      </w:r>
      <w:r>
        <w:t xml:space="preserve">  </w:t>
      </w:r>
    </w:p>
    <w:p w:rsidR="00DB3168" w:rsidRPr="00F359D5" w:rsidRDefault="00DB3168" w:rsidP="00AA6408">
      <w:pPr>
        <w:autoSpaceDE w:val="0"/>
        <w:autoSpaceDN w:val="0"/>
        <w:adjustRightInd w:val="0"/>
      </w:pPr>
      <w:r>
        <w:tab/>
        <w:t xml:space="preserve"> </w:t>
      </w:r>
    </w:p>
    <w:p w:rsidR="009A1BFF" w:rsidRPr="009A1BFF" w:rsidRDefault="009A1BFF" w:rsidP="00F359D5">
      <w:pPr>
        <w:autoSpaceDE w:val="0"/>
        <w:autoSpaceDN w:val="0"/>
        <w:adjustRightInd w:val="0"/>
        <w:rPr>
          <w:b/>
        </w:rPr>
      </w:pPr>
      <w:r w:rsidRPr="009A1BFF">
        <w:rPr>
          <w:b/>
        </w:rPr>
        <w:t xml:space="preserve">The argument for </w:t>
      </w:r>
      <w:r w:rsidR="00F359D5" w:rsidRPr="009A1BFF">
        <w:rPr>
          <w:b/>
          <w:bCs/>
        </w:rPr>
        <w:t>P</w:t>
      </w:r>
      <w:r w:rsidR="00F359D5" w:rsidRPr="009A1BFF">
        <w:rPr>
          <w:b/>
        </w:rPr>
        <w:t xml:space="preserve">roduct </w:t>
      </w:r>
      <w:r w:rsidR="00F359D5" w:rsidRPr="009A1BFF">
        <w:rPr>
          <w:b/>
          <w:bCs/>
        </w:rPr>
        <w:t>P</w:t>
      </w:r>
      <w:r w:rsidR="00F359D5" w:rsidRPr="009A1BFF">
        <w:rPr>
          <w:b/>
        </w:rPr>
        <w:t xml:space="preserve">rice </w:t>
      </w:r>
      <w:r w:rsidR="00F359D5" w:rsidRPr="009A1BFF">
        <w:rPr>
          <w:b/>
          <w:bCs/>
        </w:rPr>
        <w:t>T</w:t>
      </w:r>
      <w:r w:rsidR="00F359D5" w:rsidRPr="009A1BFF">
        <w:rPr>
          <w:b/>
        </w:rPr>
        <w:t>argeting</w:t>
      </w:r>
      <w:r w:rsidRPr="009A1BFF">
        <w:rPr>
          <w:b/>
        </w:rPr>
        <w:t xml:space="preserve"> </w:t>
      </w:r>
      <w:smartTag w:uri="urn:schemas-microsoft-com:office:smarttags" w:element="PersonName">
        <w:r w:rsidRPr="009A1BFF">
          <w:rPr>
            <w:b/>
          </w:rPr>
          <w:t>restat</w:t>
        </w:r>
      </w:smartTag>
      <w:r w:rsidRPr="009A1BFF">
        <w:rPr>
          <w:b/>
        </w:rPr>
        <w:t>ed</w:t>
      </w:r>
    </w:p>
    <w:p w:rsidR="009A1BFF" w:rsidRDefault="009A1BFF" w:rsidP="00F359D5">
      <w:pPr>
        <w:autoSpaceDE w:val="0"/>
        <w:autoSpaceDN w:val="0"/>
        <w:adjustRightInd w:val="0"/>
      </w:pPr>
    </w:p>
    <w:p w:rsidR="00CA2E68" w:rsidRDefault="009A1BFF" w:rsidP="00CA2E68">
      <w:pPr>
        <w:autoSpaceDE w:val="0"/>
        <w:autoSpaceDN w:val="0"/>
        <w:adjustRightInd w:val="0"/>
        <w:ind w:firstLine="720"/>
      </w:pPr>
      <w:r>
        <w:t>A</w:t>
      </w:r>
      <w:r w:rsidRPr="00F359D5">
        <w:t xml:space="preserve">ll </w:t>
      </w:r>
      <w:r>
        <w:t>these version</w:t>
      </w:r>
      <w:r w:rsidR="00CA2E68">
        <w:t>s</w:t>
      </w:r>
      <w:r>
        <w:t xml:space="preserve"> </w:t>
      </w:r>
      <w:r w:rsidRPr="00F359D5">
        <w:t>have in common</w:t>
      </w:r>
      <w:r>
        <w:t xml:space="preserve"> targeting a price index that puts </w:t>
      </w:r>
      <w:r w:rsidRPr="00F359D5">
        <w:t>substantial weight on the export commodity, not on the import commodity</w:t>
      </w:r>
      <w:smartTag w:uri="urn:schemas-microsoft-com:office:smarttags" w:element="PersonName">
        <w:r>
          <w:t>.</w:t>
        </w:r>
      </w:smartTag>
      <w:r>
        <w:t xml:space="preserve"> One should not muddy the waters with too many proposals</w:t>
      </w:r>
      <w:smartTag w:uri="urn:schemas-microsoft-com:office:smarttags" w:element="PersonName">
        <w:r>
          <w:t>.</w:t>
        </w:r>
      </w:smartTag>
      <w:r>
        <w:t xml:space="preserve">  The most practical proposal, again, is PPT</w:t>
      </w:r>
      <w:r w:rsidR="00F359D5" w:rsidRPr="00F359D5">
        <w:t>: target a comprehensive index of domestically produced goods</w:t>
      </w:r>
    </w:p>
    <w:p w:rsidR="00CA2E68" w:rsidRDefault="00CA2E68" w:rsidP="00CA2E68">
      <w:pPr>
        <w:autoSpaceDE w:val="0"/>
        <w:autoSpaceDN w:val="0"/>
        <w:adjustRightInd w:val="0"/>
        <w:ind w:firstLine="720"/>
      </w:pPr>
      <w:r>
        <w:t xml:space="preserve">The argument is that </w:t>
      </w:r>
      <w:r w:rsidR="00C45894" w:rsidRPr="00CA2E68">
        <w:t xml:space="preserve">PPT is more robust with respect to terms of trade shocks than targeting either </w:t>
      </w:r>
      <w:r>
        <w:t xml:space="preserve">the </w:t>
      </w:r>
      <w:r w:rsidR="00C45894" w:rsidRPr="00CA2E68">
        <w:t xml:space="preserve">CPI or </w:t>
      </w:r>
      <w:r>
        <w:t>the exchange rate</w:t>
      </w:r>
      <w:smartTag w:uri="urn:schemas-microsoft-com:office:smarttags" w:element="PersonName">
        <w:r>
          <w:t>.</w:t>
        </w:r>
      </w:smartTag>
      <w:r>
        <w:t xml:space="preserve">   To illustrate, </w:t>
      </w:r>
      <w:r w:rsidRPr="00CA2E68">
        <w:t>assume t</w:t>
      </w:r>
      <w:r w:rsidR="00C45894" w:rsidRPr="00CA2E68">
        <w:t>he shock of a sharp increase in world oil prices</w:t>
      </w:r>
      <w:smartTag w:uri="urn:schemas-microsoft-com:office:smarttags" w:element="PersonName">
        <w:r w:rsidR="00C45894" w:rsidRPr="00CA2E68">
          <w:t>.</w:t>
        </w:r>
      </w:smartTag>
      <w:r w:rsidRPr="00CA2E68">
        <w:t xml:space="preserve">  </w:t>
      </w:r>
    </w:p>
    <w:p w:rsidR="00C45894" w:rsidRDefault="00C45894" w:rsidP="00CA2E68">
      <w:pPr>
        <w:autoSpaceDE w:val="0"/>
        <w:autoSpaceDN w:val="0"/>
        <w:adjustRightInd w:val="0"/>
        <w:ind w:firstLine="720"/>
      </w:pPr>
      <w:r w:rsidRPr="00CA2E68">
        <w:t>Consider first the situation of oil exporters</w:t>
      </w:r>
      <w:smartTag w:uri="urn:schemas-microsoft-com:office:smarttags" w:element="PersonName">
        <w:r w:rsidRPr="00CA2E68">
          <w:t>.</w:t>
        </w:r>
      </w:smartTag>
      <w:r w:rsidR="00CA2E68">
        <w:t xml:space="preserve">   </w:t>
      </w:r>
      <w:r w:rsidRPr="002B07F2">
        <w:t>Under PPT, the</w:t>
      </w:r>
      <w:r>
        <w:t xml:space="preserve"> currency appreciates automatically (</w:t>
      </w:r>
      <w:r w:rsidR="00CA2E68">
        <w:t>in terms of dollars</w:t>
      </w:r>
      <w:r>
        <w:t xml:space="preserve">) along with the price of oil (in </w:t>
      </w:r>
      <w:r w:rsidR="00CA2E68">
        <w:t>terms of dollars</w:t>
      </w:r>
      <w:r>
        <w:t>)</w:t>
      </w:r>
      <w:smartTag w:uri="urn:schemas-microsoft-com:office:smarttags" w:element="PersonName">
        <w:r>
          <w:t>.</w:t>
        </w:r>
      </w:smartTag>
      <w:r>
        <w:t xml:space="preserve">    To hit the target range may require a slowing in money growth and an increase in interest rates – fully appropriate when there is danger of overheating from a commodity boom</w:t>
      </w:r>
      <w:smartTag w:uri="urn:schemas-microsoft-com:office:smarttags" w:element="PersonName">
        <w:r>
          <w:t>.</w:t>
        </w:r>
      </w:smartTag>
      <w:r>
        <w:t xml:space="preserve">   That is countercyclical monetary policy</w:t>
      </w:r>
      <w:smartTag w:uri="urn:schemas-microsoft-com:office:smarttags" w:element="PersonName">
        <w:r>
          <w:t>.</w:t>
        </w:r>
      </w:smartTag>
      <w:r>
        <w:t xml:space="preserve"> </w:t>
      </w:r>
      <w:r w:rsidR="00CA2E68">
        <w:t xml:space="preserve">  </w:t>
      </w:r>
      <w:r>
        <w:t>Of course under free floating, the currency also has a tendency to appreciate during an export boom</w:t>
      </w:r>
      <w:smartTag w:uri="urn:schemas-microsoft-com:office:smarttags" w:element="PersonName">
        <w:r>
          <w:t>.</w:t>
        </w:r>
      </w:smartTag>
      <w:r>
        <w:t xml:space="preserve">  But we know that countries need some sort of long-term anchor for expectations, to prevent chronic inflation</w:t>
      </w:r>
      <w:smartTag w:uri="urn:schemas-microsoft-com:office:smarttags" w:element="PersonName">
        <w:r>
          <w:t>.</w:t>
        </w:r>
      </w:smartTag>
      <w:r>
        <w:t xml:space="preserve">  What is the alternative to which to compare PPT?   The two leading alternatives are the CPI, under inflation targeting, and the exchange rate</w:t>
      </w:r>
      <w:smartTag w:uri="urn:schemas-microsoft-com:office:smarttags" w:element="PersonName">
        <w:r>
          <w:t>.</w:t>
        </w:r>
      </w:smartTag>
    </w:p>
    <w:p w:rsidR="00C45894" w:rsidRDefault="00C45894" w:rsidP="00C45894"/>
    <w:p w:rsidR="00C45894" w:rsidRDefault="00C45894" w:rsidP="00CA2E68">
      <w:pPr>
        <w:ind w:firstLine="720"/>
      </w:pPr>
      <w:r>
        <w:t>A fixed exchange rate has advantages</w:t>
      </w:r>
      <w:smartTag w:uri="urn:schemas-microsoft-com:office:smarttags" w:element="PersonName">
        <w:r>
          <w:t>.</w:t>
        </w:r>
      </w:smartTag>
      <w:r>
        <w:t xml:space="preserve">  But it produces a destabilizing monetary policy in commodity booms</w:t>
      </w:r>
      <w:smartTag w:uri="urn:schemas-microsoft-com:office:smarttags" w:element="PersonName">
        <w:r>
          <w:t>.</w:t>
        </w:r>
      </w:smartTag>
      <w:r>
        <w:t xml:space="preserve">   In response to the balance of payments surplus, the central bank must allow reserves to flood into the country</w:t>
      </w:r>
      <w:smartTag w:uri="urn:schemas-microsoft-com:office:smarttags" w:element="PersonName">
        <w:r>
          <w:t>.</w:t>
        </w:r>
      </w:smartTag>
      <w:r w:rsidR="00917F6B">
        <w:t xml:space="preserve">  (</w:t>
      </w:r>
      <w:r>
        <w:t>Sometimes countries can sterilize, but this becomes increasingly difficult after a year or two</w:t>
      </w:r>
      <w:smartTag w:uri="urn:schemas-microsoft-com:office:smarttags" w:element="PersonName">
        <w:r>
          <w:t>.</w:t>
        </w:r>
      </w:smartTag>
      <w:r w:rsidR="00917F6B">
        <w:t>)</w:t>
      </w:r>
      <w:r>
        <w:t xml:space="preserve">   The money supply increases</w:t>
      </w:r>
      <w:smartTag w:uri="urn:schemas-microsoft-com:office:smarttags" w:element="PersonName">
        <w:r>
          <w:t>.</w:t>
        </w:r>
      </w:smartTag>
      <w:r>
        <w:t xml:space="preserve">  Easy liquidity boosts private spending</w:t>
      </w:r>
      <w:smartTag w:uri="urn:schemas-microsoft-com:office:smarttags" w:element="PersonName">
        <w:r>
          <w:t>.</w:t>
        </w:r>
      </w:smartTag>
      <w:r>
        <w:t xml:space="preserve">  The result is inflation, particularly in prices of non-traded goods and services, sometimes excessive increases in prices of assets (such as real estate) and construction</w:t>
      </w:r>
      <w:smartTag w:uri="urn:schemas-microsoft-com:office:smarttags" w:element="PersonName">
        <w:r>
          <w:t>.</w:t>
        </w:r>
      </w:smartTag>
      <w:r w:rsidR="00F049AA">
        <w:t xml:space="preserve"> </w:t>
      </w:r>
      <w:r>
        <w:t xml:space="preserve"> Think of the Gulf countries over the past decade</w:t>
      </w:r>
      <w:smartTag w:uri="urn:schemas-microsoft-com:office:smarttags" w:element="PersonName">
        <w:r>
          <w:t>.</w:t>
        </w:r>
      </w:smartTag>
      <w:r>
        <w:t xml:space="preserve">   This is procyclical monetary policy</w:t>
      </w:r>
      <w:smartTag w:uri="urn:schemas-microsoft-com:office:smarttags" w:element="PersonName">
        <w:r>
          <w:t>.</w:t>
        </w:r>
      </w:smartTag>
      <w:r w:rsidR="00A50921" w:rsidRPr="00A50921">
        <w:t xml:space="preserve"> </w:t>
      </w:r>
      <w:r w:rsidR="00A50921">
        <w:t xml:space="preserve">  </w:t>
      </w:r>
    </w:p>
    <w:p w:rsidR="00C45894" w:rsidRDefault="00C45894" w:rsidP="00C45894">
      <w:r>
        <w:t xml:space="preserve"> </w:t>
      </w:r>
    </w:p>
    <w:p w:rsidR="00C45894" w:rsidRDefault="00C45894" w:rsidP="007A4E94">
      <w:pPr>
        <w:ind w:firstLine="720"/>
      </w:pPr>
      <w:r>
        <w:t>What about CPI targeting?  If the shock is an increase in t</w:t>
      </w:r>
      <w:r w:rsidR="007A4E94">
        <w:t xml:space="preserve">he world price of oil, and oil </w:t>
      </w:r>
      <w:r>
        <w:t>constitutes a small share of the CPI, then the outcome in theory is the same as an exchange rate target</w:t>
      </w:r>
      <w:smartTag w:uri="urn:schemas-microsoft-com:office:smarttags" w:element="PersonName">
        <w:r>
          <w:t>.</w:t>
        </w:r>
      </w:smartTag>
      <w:r>
        <w:t xml:space="preserve">  Although CPI targeting usually goes with floating, the central bank if it follows the rule will be obligated to resist what would otherwise be a strong appreciation of the currency, because that would imply falling import prices</w:t>
      </w:r>
      <w:smartTag w:uri="urn:schemas-microsoft-com:office:smarttags" w:element="PersonName">
        <w:r>
          <w:t>.</w:t>
        </w:r>
      </w:smartTag>
      <w:r>
        <w:t xml:space="preserve">   It must loosen monetary policy enough to prevent import prices from falling, which means </w:t>
      </w:r>
      <w:r>
        <w:lastRenderedPageBreak/>
        <w:t>enough to prevent the currency from appreciating</w:t>
      </w:r>
      <w:smartTag w:uri="urn:schemas-microsoft-com:office:smarttags" w:element="PersonName">
        <w:r>
          <w:t>.</w:t>
        </w:r>
      </w:smartTag>
      <w:r>
        <w:t xml:space="preserve">   Thus we get the same procyclical outcome as under a fixed exchange rate</w:t>
      </w:r>
      <w:smartTag w:uri="urn:schemas-microsoft-com:office:smarttags" w:element="PersonName">
        <w:r>
          <w:t>.</w:t>
        </w:r>
      </w:smartTag>
      <w:r>
        <w:t xml:space="preserve">   </w:t>
      </w:r>
      <w:proofErr w:type="gramStart"/>
      <w:r>
        <w:t>Easy liquidity, rising spending, and perhaps an asset bubble</w:t>
      </w:r>
      <w:smartTag w:uri="urn:schemas-microsoft-com:office:smarttags" w:element="PersonName">
        <w:r>
          <w:t>.</w:t>
        </w:r>
      </w:smartTag>
      <w:proofErr w:type="gramEnd"/>
      <w:r w:rsidR="007A4E94">
        <w:t xml:space="preserve">   </w:t>
      </w:r>
    </w:p>
    <w:p w:rsidR="00C45894" w:rsidRDefault="00C45894" w:rsidP="00C45894"/>
    <w:p w:rsidR="00C45894" w:rsidRPr="002B07F2" w:rsidRDefault="00CA2E68" w:rsidP="00CA2E68">
      <w:pPr>
        <w:ind w:firstLine="720"/>
      </w:pPr>
      <w:r>
        <w:t>The conclusion is that</w:t>
      </w:r>
      <w:r w:rsidR="007A4E94">
        <w:t xml:space="preserve"> PPT </w:t>
      </w:r>
      <w:r w:rsidR="005B7FE6">
        <w:t>may dominate</w:t>
      </w:r>
      <w:r w:rsidR="00C45894">
        <w:t xml:space="preserve"> </w:t>
      </w:r>
      <w:r w:rsidR="007A4E94">
        <w:t xml:space="preserve">targeting either the </w:t>
      </w:r>
      <w:r w:rsidR="00C45894">
        <w:t>CPI or exchange rate, when an oil exporter faces an increase in world oil prices</w:t>
      </w:r>
      <w:smartTag w:uri="urn:schemas-microsoft-com:office:smarttags" w:element="PersonName">
        <w:r w:rsidR="00C45894">
          <w:t>.</w:t>
        </w:r>
      </w:smartTag>
      <w:r w:rsidR="00A50921" w:rsidRPr="00A50921">
        <w:t xml:space="preserve"> </w:t>
      </w:r>
      <w:r w:rsidR="00A50921">
        <w:t xml:space="preserve">   </w:t>
      </w:r>
    </w:p>
    <w:p w:rsidR="00C45894" w:rsidRDefault="00C45894" w:rsidP="00C45894">
      <w:pPr>
        <w:rPr>
          <w:b/>
        </w:rPr>
      </w:pPr>
    </w:p>
    <w:p w:rsidR="00C45894" w:rsidRPr="005D7969" w:rsidRDefault="00CA2E68" w:rsidP="00CA2E68">
      <w:pPr>
        <w:ind w:firstLine="720"/>
      </w:pPr>
      <w:r>
        <w:t>Now c</w:t>
      </w:r>
      <w:r w:rsidR="00C45894" w:rsidRPr="005D7969">
        <w:t xml:space="preserve">ontinue to assume </w:t>
      </w:r>
      <w:r w:rsidR="00C45894">
        <w:t xml:space="preserve">that the shock is </w:t>
      </w:r>
      <w:r w:rsidR="00C45894" w:rsidRPr="005D7969">
        <w:t>an increase in the world price of oil, but</w:t>
      </w:r>
    </w:p>
    <w:p w:rsidR="00C45894" w:rsidRPr="00974C40" w:rsidRDefault="00CA2E68" w:rsidP="00C45894">
      <w:proofErr w:type="gramStart"/>
      <w:r w:rsidRPr="00CA2E68">
        <w:t>c</w:t>
      </w:r>
      <w:r w:rsidR="00C45894" w:rsidRPr="00CA2E68">
        <w:t>onsider</w:t>
      </w:r>
      <w:proofErr w:type="gramEnd"/>
      <w:r w:rsidR="00C45894" w:rsidRPr="00CA2E68">
        <w:t xml:space="preserve"> the situation of oil importers</w:t>
      </w:r>
      <w:smartTag w:uri="urn:schemas-microsoft-com:office:smarttags" w:element="PersonName">
        <w:r w:rsidR="00C45894" w:rsidRPr="00CA2E68">
          <w:t>.</w:t>
        </w:r>
      </w:smartTag>
      <w:r>
        <w:t xml:space="preserve">   </w:t>
      </w:r>
      <w:r w:rsidR="00C45894" w:rsidRPr="005D7969">
        <w:t xml:space="preserve">If the country is a conventional inflation targeter, and takes seriously the rule to target the CPI, it will have to respond to </w:t>
      </w:r>
      <w:r w:rsidR="00C45894">
        <w:t xml:space="preserve">a </w:t>
      </w:r>
      <w:r w:rsidR="00C45894" w:rsidRPr="005D7969">
        <w:t xml:space="preserve">10 % increase in the </w:t>
      </w:r>
      <w:r w:rsidR="00C45894">
        <w:t xml:space="preserve">dollar </w:t>
      </w:r>
      <w:r w:rsidR="00C45894" w:rsidRPr="005D7969">
        <w:t>oil price by contracting monetary policy enough to appreciate the currency 10%</w:t>
      </w:r>
      <w:smartTag w:uri="urn:schemas-microsoft-com:office:smarttags" w:element="PersonName">
        <w:r w:rsidR="00C45894" w:rsidRPr="005D7969">
          <w:t>.</w:t>
        </w:r>
      </w:smartTag>
      <w:r w:rsidR="00C45894" w:rsidRPr="005D7969">
        <w:t xml:space="preserve">  Why?  Otherwise, the price of oil will go up in terms of domestic currency, and so will the CPI</w:t>
      </w:r>
      <w:smartTag w:uri="urn:schemas-microsoft-com:office:smarttags" w:element="PersonName">
        <w:r w:rsidR="00C45894" w:rsidRPr="005D7969">
          <w:t>.</w:t>
        </w:r>
      </w:smartTag>
      <w:r w:rsidR="00C45894" w:rsidRPr="005D7969">
        <w:t xml:space="preserve">   But responding to a worsening in the terms of trade by appreciating the currency is precisely the wrong direction to move</w:t>
      </w:r>
      <w:smartTag w:uri="urn:schemas-microsoft-com:office:smarttags" w:element="PersonName">
        <w:r w:rsidR="00C45894" w:rsidRPr="005D7969">
          <w:t>.</w:t>
        </w:r>
      </w:smartTag>
      <w:r w:rsidR="00C45894" w:rsidRPr="005D7969">
        <w:t xml:space="preserve"> </w:t>
      </w:r>
      <w:r w:rsidR="00C45894">
        <w:t xml:space="preserve">  It exacerbates the adverse shock, worsens the possible recession</w:t>
      </w:r>
      <w:smartTag w:uri="urn:schemas-microsoft-com:office:smarttags" w:element="PersonName">
        <w:r w:rsidR="00C45894">
          <w:t>.</w:t>
        </w:r>
      </w:smartTag>
      <w:r w:rsidR="00C45894">
        <w:t xml:space="preserve">   </w:t>
      </w:r>
      <w:proofErr w:type="gramStart"/>
      <w:r w:rsidR="00C45894">
        <w:t>Procyclical</w:t>
      </w:r>
      <w:smartTag w:uri="urn:schemas-microsoft-com:office:smarttags" w:element="PersonName">
        <w:r w:rsidR="00C45894">
          <w:t>.</w:t>
        </w:r>
      </w:smartTag>
      <w:proofErr w:type="gramEnd"/>
      <w:r>
        <w:t xml:space="preserve">   </w:t>
      </w:r>
      <w:r w:rsidR="00C45894" w:rsidRPr="005D7969">
        <w:t xml:space="preserve">PPT, by contrast, has the advantage that </w:t>
      </w:r>
      <w:r w:rsidR="00AD6E37">
        <w:t>because</w:t>
      </w:r>
      <w:r w:rsidR="00C45894" w:rsidRPr="005D7969">
        <w:t xml:space="preserve"> oil does not appear in the index of export prices or producer prices, no monetary contraction or appreciation is required</w:t>
      </w:r>
      <w:smartTag w:uri="urn:schemas-microsoft-com:office:smarttags" w:element="PersonName">
        <w:r w:rsidR="00C45894" w:rsidRPr="005D7969">
          <w:t>.</w:t>
        </w:r>
      </w:smartTag>
      <w:r w:rsidR="00C45894">
        <w:t xml:space="preserve">  </w:t>
      </w:r>
      <w:r>
        <w:t>Thus PPT a</w:t>
      </w:r>
      <w:r w:rsidR="00C45894">
        <w:t>voids the procyclicality of the CPI target</w:t>
      </w:r>
      <w:smartTag w:uri="urn:schemas-microsoft-com:office:smarttags" w:element="PersonName">
        <w:r w:rsidR="00C45894">
          <w:t>.</w:t>
        </w:r>
      </w:smartTag>
    </w:p>
    <w:p w:rsidR="00242039" w:rsidRPr="00242039" w:rsidRDefault="00242039" w:rsidP="00C45894">
      <w:pPr>
        <w:rPr>
          <w:b/>
        </w:rPr>
      </w:pPr>
    </w:p>
    <w:p w:rsidR="002100E4" w:rsidRPr="00242039" w:rsidRDefault="00242039" w:rsidP="002100E4">
      <w:pPr>
        <w:rPr>
          <w:b/>
        </w:rPr>
      </w:pPr>
      <w:r w:rsidRPr="00242039">
        <w:rPr>
          <w:b/>
        </w:rPr>
        <w:t xml:space="preserve">Summary </w:t>
      </w:r>
    </w:p>
    <w:p w:rsidR="00242039" w:rsidRDefault="00242039" w:rsidP="002100E4">
      <w:pPr>
        <w:rPr>
          <w:sz w:val="20"/>
          <w:szCs w:val="20"/>
        </w:rPr>
      </w:pPr>
    </w:p>
    <w:p w:rsidR="00242039" w:rsidRDefault="00242039" w:rsidP="00242039">
      <w:r>
        <w:tab/>
        <w:t>Volatility in developing countries arises both from foreign shocks, such as the fluctuations in the price of the export commodity, and from domestic macroeconomic and political instability</w:t>
      </w:r>
      <w:smartTag w:uri="urn:schemas-microsoft-com:office:smarttags" w:element="PersonName">
        <w:r>
          <w:t>.</w:t>
        </w:r>
      </w:smartTag>
      <w:r>
        <w:t xml:space="preserve"> Although many developing countries in the 1990s brought under control the chronic runaway budget deficits, money creation, and inflation that they tended to experience in the preceding two decades, most are still subject to monetary and fiscal policy that is procyclical rather than countercyclical: macroeconomic policies tend to be expansionary in booms and contractionary in recessions, thereby exacerbating the magnitudes of the swings</w:t>
      </w:r>
      <w:smartTag w:uri="urn:schemas-microsoft-com:office:smarttags" w:element="PersonName">
        <w:r>
          <w:t>.</w:t>
        </w:r>
      </w:smartTag>
      <w:r>
        <w:t xml:space="preserve">  The aim should instead be to moderate the swings -- the countercyclical pattern that the models and textbooks of the decades following the Great Depression originally hoped discretionary policy would take</w:t>
      </w:r>
      <w:smartTag w:uri="urn:schemas-microsoft-com:office:smarttags" w:element="PersonName">
        <w:r>
          <w:t>.</w:t>
        </w:r>
      </w:smartTag>
      <w:r>
        <w:t xml:space="preserve">    </w:t>
      </w:r>
    </w:p>
    <w:p w:rsidR="005E1557" w:rsidRDefault="005E1557" w:rsidP="005E1557">
      <w:pPr>
        <w:ind w:firstLine="720"/>
      </w:pPr>
    </w:p>
    <w:p w:rsidR="005E1557" w:rsidRDefault="005E1557" w:rsidP="005E1557">
      <w:pPr>
        <w:ind w:firstLine="720"/>
      </w:pPr>
      <w:r>
        <w:t>This paper has examined the pitfalls of procyclicality with respect to fiscal policy, first, and monetary policy, second</w:t>
      </w:r>
      <w:smartTag w:uri="urn:schemas-microsoft-com:office:smarttags" w:element="PersonName">
        <w:r>
          <w:t>.</w:t>
        </w:r>
      </w:smartTag>
      <w:r>
        <w:t xml:space="preserve">   For each it has proposed a specific institution or regime that might help deliver more countercyclical results: emulation of </w:t>
      </w:r>
      <w:smartTag w:uri="urn:schemas-microsoft-com:office:smarttags" w:element="country-region">
        <w:smartTag w:uri="urn:schemas-microsoft-com:office:smarttags" w:element="place">
          <w:r>
            <w:t>Chile</w:t>
          </w:r>
        </w:smartTag>
      </w:smartTag>
      <w:r>
        <w:t>’s institutions with respect to fiscal policy and Product Price Targeting for monetary policy</w:t>
      </w:r>
      <w:smartTag w:uri="urn:schemas-microsoft-com:office:smarttags" w:element="PersonName">
        <w:r>
          <w:t>.</w:t>
        </w:r>
      </w:smartTag>
    </w:p>
    <w:p w:rsidR="00713FBC" w:rsidRDefault="005E1557" w:rsidP="00713FBC">
      <w:pPr>
        <w:ind w:firstLine="720"/>
      </w:pPr>
      <w:r>
        <w:t>The tendency to under-save mineral wealth is particularly pronounced during booms</w:t>
      </w:r>
      <w:smartTag w:uri="urn:schemas-microsoft-com:office:smarttags" w:element="PersonName">
        <w:r>
          <w:t>.</w:t>
        </w:r>
      </w:smartTag>
      <w:r>
        <w:t xml:space="preserve">   The temptation to spend the windfall from high world prices is sometimes irresistible</w:t>
      </w:r>
      <w:smartTag w:uri="urn:schemas-microsoft-com:office:smarttags" w:element="PersonName">
        <w:r>
          <w:t>.</w:t>
        </w:r>
      </w:smartTag>
      <w:r>
        <w:t xml:space="preserve">  When the price of the mineral eventually goes back down, countries are often left with high debt, a swollen government sector and non-tradable sector, and hollowed out non-mineral tradable goods sector</w:t>
      </w:r>
      <w:smartTag w:uri="urn:schemas-microsoft-com:office:smarttags" w:element="PersonName">
        <w:r>
          <w:t>.</w:t>
        </w:r>
      </w:smartTag>
      <w:r>
        <w:t xml:space="preserve">    They may then be forced to cut back on government spending, completing the perverse cycle of countercyclical saving</w:t>
      </w:r>
      <w:smartTag w:uri="urn:schemas-microsoft-com:office:smarttags" w:element="PersonName">
        <w:r>
          <w:t>.</w:t>
        </w:r>
      </w:smartTag>
      <w:r>
        <w:t xml:space="preserve">  The advice to save in a boom is standard</w:t>
      </w:r>
      <w:smartTag w:uri="urn:schemas-microsoft-com:office:smarttags" w:element="PersonName">
        <w:r>
          <w:t>.</w:t>
        </w:r>
      </w:smartTag>
      <w:r>
        <w:t xml:space="preserve">   And there are other examples of governments that have had the courage to take away the fiscal punch bowl</w:t>
      </w:r>
      <w:smartTag w:uri="urn:schemas-microsoft-com:office:smarttags" w:element="PersonName">
        <w:r>
          <w:t>.</w:t>
        </w:r>
      </w:smartTag>
      <w:r>
        <w:t xml:space="preserve">   What makes </w:t>
      </w:r>
      <w:smartTag w:uri="urn:schemas-microsoft-com:office:smarttags" w:element="country-region">
        <w:smartTag w:uri="urn:schemas-microsoft-com:office:smarttags" w:element="place">
          <w:r>
            <w:t>Chile</w:t>
          </w:r>
        </w:smartTag>
      </w:smartTag>
      <w:r>
        <w:t>’s institutions particularly worthy of study is that they may constitute a template that other countries can adopt, a model that can help even in times and places where the political forces to follow procyclical fiscal policy would otherwise be too strong to resist</w:t>
      </w:r>
      <w:smartTag w:uri="urn:schemas-microsoft-com:office:smarttags" w:element="PersonName">
        <w:r>
          <w:t>.</w:t>
        </w:r>
      </w:smartTag>
    </w:p>
    <w:p w:rsidR="00713FBC" w:rsidRDefault="005E1557" w:rsidP="00713FBC">
      <w:pPr>
        <w:ind w:firstLine="720"/>
      </w:pPr>
      <w:r>
        <w:lastRenderedPageBreak/>
        <w:t xml:space="preserve">Specifically, </w:t>
      </w:r>
      <w:smartTag w:uri="urn:schemas-microsoft-com:office:smarttags" w:element="place">
        <w:smartTag w:uri="urn:schemas-microsoft-com:office:smarttags" w:element="country-region">
          <w:r>
            <w:t>Chile</w:t>
          </w:r>
        </w:smartTag>
      </w:smartTag>
      <w:r>
        <w:t xml:space="preserve"> appears to have avoided a pattern common elsewhere of overly optimistic forecasts from the fiscal agency in boom times</w:t>
      </w:r>
      <w:smartTag w:uri="urn:schemas-microsoft-com:office:smarttags" w:element="PersonName">
        <w:r>
          <w:t>.</w:t>
        </w:r>
      </w:smartTag>
      <w:r w:rsidR="00713FBC">
        <w:t xml:space="preserve">   O</w:t>
      </w:r>
      <w:r w:rsidR="00713FBC" w:rsidRPr="008721B1">
        <w:t>fficial forecasts, if not insulated from politics, tend to be overly optimistic, and that the problem can be worse when the government is formally subject to a budget rule</w:t>
      </w:r>
      <w:r w:rsidR="00713FBC">
        <w:t xml:space="preserve"> such as the SGP</w:t>
      </w:r>
      <w:smartTag w:uri="urn:schemas-microsoft-com:office:smarttags" w:element="PersonName">
        <w:r w:rsidR="00713FBC" w:rsidRPr="008721B1">
          <w:t>.</w:t>
        </w:r>
      </w:smartTag>
      <w:r w:rsidR="00713FBC" w:rsidRPr="008721B1">
        <w:t xml:space="preserve">  The key innovation that has allowed Chile in general to achieve countercyclical fiscal policy, and in particular to run surpluses in booms, is not just a structural budget rule in itself, but rather the regime that entrusts to panels of independent experts the responsibility for estimating the extent to which contemporaneous copper prices and GDP have departed from their long-run averages</w:t>
      </w:r>
      <w:smartTag w:uri="urn:schemas-microsoft-com:office:smarttags" w:element="PersonName">
        <w:r w:rsidR="00713FBC" w:rsidRPr="008721B1">
          <w:t>.</w:t>
        </w:r>
      </w:smartTag>
      <w:r w:rsidR="00713FBC" w:rsidRPr="008721B1">
        <w:t xml:space="preserve">  </w:t>
      </w:r>
      <w:r w:rsidR="00713FBC">
        <w:t xml:space="preserve">  Even though specifics differ from country to country, there is no reason why a version of </w:t>
      </w:r>
      <w:smartTag w:uri="urn:schemas-microsoft-com:office:smarttags" w:element="country-region">
        <w:smartTag w:uri="urn:schemas-microsoft-com:office:smarttags" w:element="place">
          <w:r w:rsidR="00713FBC">
            <w:t>Chile</w:t>
          </w:r>
        </w:smartTag>
      </w:smartTag>
      <w:r w:rsidR="00713FBC">
        <w:t>’s institutions cannot be emulated by other commodity-producing developing countries</w:t>
      </w:r>
      <w:smartTag w:uri="urn:schemas-microsoft-com:office:smarttags" w:element="PersonName">
        <w:r w:rsidR="00713FBC">
          <w:t>.</w:t>
        </w:r>
      </w:smartTag>
      <w:r w:rsidR="00713FBC">
        <w:t xml:space="preserve">   </w:t>
      </w:r>
    </w:p>
    <w:p w:rsidR="005E1557" w:rsidRDefault="005E1557" w:rsidP="005E1557">
      <w:pPr>
        <w:ind w:firstLine="720"/>
      </w:pPr>
    </w:p>
    <w:p w:rsidR="00242039" w:rsidRDefault="00E46E48" w:rsidP="002100E4">
      <w:r>
        <w:tab/>
        <w:t xml:space="preserve">Monetary policy </w:t>
      </w:r>
      <w:r w:rsidR="00E4303D">
        <w:t>sometimes operates</w:t>
      </w:r>
      <w:r>
        <w:t xml:space="preserve"> pro-cyclically in the face of terms of trade shocks</w:t>
      </w:r>
      <w:r w:rsidR="00E4303D">
        <w:t>,</w:t>
      </w:r>
      <w:r>
        <w:t xml:space="preserve"> under either of two popular regimes: an exchange rate peg or CPI targeting</w:t>
      </w:r>
      <w:smartTag w:uri="urn:schemas-microsoft-com:office:smarttags" w:element="PersonName">
        <w:r>
          <w:t>.</w:t>
        </w:r>
      </w:smartTag>
      <w:r>
        <w:t xml:space="preserve">    Neither </w:t>
      </w:r>
      <w:r w:rsidR="00E4303D">
        <w:t xml:space="preserve">regime </w:t>
      </w:r>
      <w:r>
        <w:t xml:space="preserve">entails currency movements that accommodate </w:t>
      </w:r>
      <w:r w:rsidR="00E4303D">
        <w:t>fluctuations</w:t>
      </w:r>
      <w:r>
        <w:t xml:space="preserve"> in the world price of the export commodity</w:t>
      </w:r>
      <w:smartTag w:uri="urn:schemas-microsoft-com:office:smarttags" w:element="PersonName">
        <w:r>
          <w:t>.</w:t>
        </w:r>
      </w:smartTag>
      <w:r>
        <w:t xml:space="preserve">   Worse, when the price of the imported commodity rises on world markets, CPI targeting requires an appreciation of the domestic currency, which is the opposite of accommodating the terms of trade</w:t>
      </w:r>
      <w:smartTag w:uri="urn:schemas-microsoft-com:office:smarttags" w:element="PersonName">
        <w:r>
          <w:t>.</w:t>
        </w:r>
      </w:smartTag>
      <w:r>
        <w:t xml:space="preserve"> </w:t>
      </w:r>
    </w:p>
    <w:p w:rsidR="00242039" w:rsidRPr="005B7FE6" w:rsidRDefault="00E46E48" w:rsidP="002100E4">
      <w:r>
        <w:tab/>
        <w:t>The new proposal</w:t>
      </w:r>
      <w:r w:rsidR="00AD6E37">
        <w:t>s are</w:t>
      </w:r>
      <w:r>
        <w:t xml:space="preserve"> PEPI (Peg the Export Price Index) </w:t>
      </w:r>
      <w:r w:rsidR="00AD6E37">
        <w:t>and</w:t>
      </w:r>
      <w:r>
        <w:t xml:space="preserve"> PPT (Product Price Targeting)</w:t>
      </w:r>
      <w:smartTag w:uri="urn:schemas-microsoft-com:office:smarttags" w:element="PersonName">
        <w:r>
          <w:t>.</w:t>
        </w:r>
      </w:smartTag>
      <w:r>
        <w:t xml:space="preserve">  Export prices are included in the price index, so the currency appreciates during commodity booms and depreciates during commodity busts</w:t>
      </w:r>
      <w:smartTag w:uri="urn:schemas-microsoft-com:office:smarttags" w:element="PersonName">
        <w:r>
          <w:t>.</w:t>
        </w:r>
      </w:smartTag>
      <w:r>
        <w:t xml:space="preserve">  Further, there is no pressure to appreciate when the price of the import commodity rises, because it is not in the basket</w:t>
      </w:r>
      <w:smartTag w:uri="urn:schemas-microsoft-com:office:smarttags" w:element="PersonName">
        <w:r>
          <w:t>.</w:t>
        </w:r>
      </w:smartTag>
      <w:r>
        <w:t xml:space="preserve">    An easy first step toward exploring these ideas would be for monetary authorities to collect, publish and monitor product-oriented price indices, rather than relying exclusively on any version of the CPI</w:t>
      </w:r>
      <w:smartTag w:uri="urn:schemas-microsoft-com:office:smarttags" w:element="PersonName">
        <w:r>
          <w:t>.</w:t>
        </w:r>
      </w:smartTag>
    </w:p>
    <w:p w:rsidR="002100E4" w:rsidRPr="007361EB" w:rsidRDefault="00991145" w:rsidP="002100E4">
      <w:pPr>
        <w:rPr>
          <w:rStyle w:val="a"/>
          <w:b/>
        </w:rPr>
      </w:pPr>
      <w:r>
        <w:rPr>
          <w:sz w:val="20"/>
          <w:szCs w:val="20"/>
        </w:rPr>
        <w:br w:type="page"/>
      </w:r>
      <w:r w:rsidR="002100E4" w:rsidRPr="007361EB">
        <w:rPr>
          <w:rStyle w:val="a"/>
          <w:b/>
        </w:rPr>
        <w:lastRenderedPageBreak/>
        <w:t>References</w:t>
      </w:r>
    </w:p>
    <w:p w:rsidR="0034726A" w:rsidRDefault="0034726A" w:rsidP="0034726A">
      <w:pPr>
        <w:jc w:val="both"/>
        <w:rPr>
          <w:bCs/>
        </w:rPr>
      </w:pPr>
    </w:p>
    <w:p w:rsidR="0034726A" w:rsidRPr="00FB254D" w:rsidRDefault="0034726A" w:rsidP="0034726A">
      <w:pPr>
        <w:spacing w:after="120"/>
        <w:rPr>
          <w:bCs/>
          <w:sz w:val="19"/>
          <w:szCs w:val="19"/>
        </w:rPr>
      </w:pPr>
      <w:r w:rsidRPr="00FB254D">
        <w:rPr>
          <w:bCs/>
          <w:sz w:val="19"/>
          <w:szCs w:val="19"/>
        </w:rPr>
        <w:t>Aizenman,</w:t>
      </w:r>
      <w:r w:rsidR="000073B6" w:rsidRPr="00FB254D">
        <w:rPr>
          <w:bCs/>
          <w:sz w:val="19"/>
          <w:szCs w:val="19"/>
        </w:rPr>
        <w:t xml:space="preserve"> Joshua</w:t>
      </w:r>
      <w:smartTag w:uri="urn:schemas-microsoft-com:office:smarttags" w:element="PersonName">
        <w:r w:rsidRPr="00FB254D">
          <w:rPr>
            <w:bCs/>
            <w:sz w:val="19"/>
            <w:szCs w:val="19"/>
          </w:rPr>
          <w:t>.</w:t>
        </w:r>
      </w:smartTag>
      <w:r w:rsidRPr="00FB254D">
        <w:rPr>
          <w:bCs/>
          <w:sz w:val="19"/>
          <w:szCs w:val="19"/>
        </w:rPr>
        <w:t xml:space="preserve"> </w:t>
      </w:r>
      <w:proofErr w:type="gramStart"/>
      <w:r w:rsidRPr="00FB254D">
        <w:rPr>
          <w:bCs/>
          <w:sz w:val="19"/>
          <w:szCs w:val="19"/>
        </w:rPr>
        <w:t>and</w:t>
      </w:r>
      <w:proofErr w:type="gramEnd"/>
      <w:r w:rsidRPr="00FB254D">
        <w:rPr>
          <w:bCs/>
          <w:sz w:val="19"/>
          <w:szCs w:val="19"/>
        </w:rPr>
        <w:t xml:space="preserve"> </w:t>
      </w:r>
      <w:r w:rsidR="000073B6" w:rsidRPr="00FB254D">
        <w:rPr>
          <w:bCs/>
          <w:sz w:val="19"/>
          <w:szCs w:val="19"/>
        </w:rPr>
        <w:t>Yothin</w:t>
      </w:r>
      <w:r w:rsidRPr="00FB254D">
        <w:rPr>
          <w:bCs/>
          <w:sz w:val="19"/>
          <w:szCs w:val="19"/>
        </w:rPr>
        <w:t xml:space="preserve"> Jinjarak, 200</w:t>
      </w:r>
      <w:r w:rsidR="000073B6" w:rsidRPr="00FB254D">
        <w:rPr>
          <w:bCs/>
          <w:sz w:val="19"/>
          <w:szCs w:val="19"/>
        </w:rPr>
        <w:t>9</w:t>
      </w:r>
      <w:smartTag w:uri="urn:schemas-microsoft-com:office:smarttags" w:element="PersonName">
        <w:r w:rsidRPr="00FB254D">
          <w:rPr>
            <w:bCs/>
            <w:sz w:val="19"/>
            <w:szCs w:val="19"/>
          </w:rPr>
          <w:t>.</w:t>
        </w:r>
      </w:smartTag>
      <w:r w:rsidRPr="00FB254D">
        <w:rPr>
          <w:bCs/>
          <w:sz w:val="19"/>
          <w:szCs w:val="19"/>
        </w:rPr>
        <w:t xml:space="preserve"> “Current Account Patterns and National Real Estate Markets,” </w:t>
      </w:r>
      <w:r w:rsidR="000073B6" w:rsidRPr="00FB254D">
        <w:rPr>
          <w:i/>
          <w:iCs/>
          <w:sz w:val="19"/>
          <w:szCs w:val="19"/>
        </w:rPr>
        <w:t xml:space="preserve">Journal of Urban Economics </w:t>
      </w:r>
      <w:r w:rsidR="000073B6" w:rsidRPr="00FB254D">
        <w:rPr>
          <w:sz w:val="19"/>
          <w:szCs w:val="19"/>
        </w:rPr>
        <w:t>66 (2): 75-89</w:t>
      </w:r>
      <w:smartTag w:uri="urn:schemas-microsoft-com:office:smarttags" w:element="PersonName">
        <w:r w:rsidR="000073B6" w:rsidRPr="00FB254D">
          <w:rPr>
            <w:sz w:val="19"/>
            <w:szCs w:val="19"/>
          </w:rPr>
          <w:t>.</w:t>
        </w:r>
      </w:smartTag>
      <w:r w:rsidR="000073B6" w:rsidRPr="00FB254D">
        <w:rPr>
          <w:sz w:val="19"/>
          <w:szCs w:val="19"/>
        </w:rPr>
        <w:t xml:space="preserve">  [NBER WP </w:t>
      </w:r>
      <w:r w:rsidR="000073B6" w:rsidRPr="00FB254D">
        <w:rPr>
          <w:bCs/>
          <w:sz w:val="19"/>
          <w:szCs w:val="19"/>
        </w:rPr>
        <w:t>No</w:t>
      </w:r>
      <w:smartTag w:uri="urn:schemas-microsoft-com:office:smarttags" w:element="PersonName">
        <w:r w:rsidR="000073B6" w:rsidRPr="00FB254D">
          <w:rPr>
            <w:bCs/>
            <w:sz w:val="19"/>
            <w:szCs w:val="19"/>
          </w:rPr>
          <w:t>.</w:t>
        </w:r>
      </w:smartTag>
      <w:r w:rsidR="000073B6" w:rsidRPr="00FB254D">
        <w:rPr>
          <w:bCs/>
          <w:sz w:val="19"/>
          <w:szCs w:val="19"/>
        </w:rPr>
        <w:t xml:space="preserve"> 13921,</w:t>
      </w:r>
      <w:r w:rsidR="000073B6" w:rsidRPr="00FB254D">
        <w:rPr>
          <w:sz w:val="19"/>
          <w:szCs w:val="19"/>
        </w:rPr>
        <w:t xml:space="preserve"> </w:t>
      </w:r>
      <w:r w:rsidR="000073B6" w:rsidRPr="00FB254D">
        <w:rPr>
          <w:bCs/>
          <w:sz w:val="19"/>
          <w:szCs w:val="19"/>
        </w:rPr>
        <w:t>2008</w:t>
      </w:r>
      <w:smartTag w:uri="urn:schemas-microsoft-com:office:smarttags" w:element="PersonName">
        <w:r w:rsidR="000073B6" w:rsidRPr="00FB254D">
          <w:rPr>
            <w:sz w:val="19"/>
            <w:szCs w:val="19"/>
          </w:rPr>
          <w:t>.</w:t>
        </w:r>
      </w:smartTag>
      <w:r w:rsidR="000073B6" w:rsidRPr="00FB254D">
        <w:rPr>
          <w:sz w:val="19"/>
          <w:szCs w:val="19"/>
        </w:rPr>
        <w:t>]</w:t>
      </w:r>
    </w:p>
    <w:p w:rsidR="002100E4" w:rsidRPr="00FB254D" w:rsidRDefault="002100E4" w:rsidP="002100E4">
      <w:pPr>
        <w:jc w:val="both"/>
        <w:rPr>
          <w:sz w:val="19"/>
          <w:szCs w:val="19"/>
        </w:rPr>
      </w:pPr>
      <w:proofErr w:type="gramStart"/>
      <w:r w:rsidRPr="00FB254D">
        <w:rPr>
          <w:sz w:val="19"/>
          <w:szCs w:val="19"/>
        </w:rPr>
        <w:t>Alesina, Alberto, Filipe Campante, and Guido Tabellini, 2008, “Why is Fiscal Policy Often Procyclical?”</w:t>
      </w:r>
      <w:proofErr w:type="gramEnd"/>
      <w:r w:rsidRPr="00FB254D">
        <w:rPr>
          <w:sz w:val="19"/>
          <w:szCs w:val="19"/>
        </w:rPr>
        <w:t xml:space="preserve"> </w:t>
      </w:r>
      <w:proofErr w:type="gramStart"/>
      <w:r w:rsidRPr="00FB254D">
        <w:rPr>
          <w:i/>
          <w:iCs/>
          <w:sz w:val="19"/>
          <w:szCs w:val="19"/>
        </w:rPr>
        <w:t>Journal of the European Economic Association</w:t>
      </w:r>
      <w:r w:rsidRPr="00FB254D">
        <w:rPr>
          <w:sz w:val="19"/>
          <w:szCs w:val="19"/>
        </w:rPr>
        <w:t>, 6, no</w:t>
      </w:r>
      <w:smartTag w:uri="urn:schemas-microsoft-com:office:smarttags" w:element="PersonName">
        <w:r w:rsidRPr="00FB254D">
          <w:rPr>
            <w:sz w:val="19"/>
            <w:szCs w:val="19"/>
          </w:rPr>
          <w:t>.</w:t>
        </w:r>
      </w:smartTag>
      <w:r w:rsidRPr="00FB254D">
        <w:rPr>
          <w:sz w:val="19"/>
          <w:szCs w:val="19"/>
        </w:rPr>
        <w:t xml:space="preserve"> 5, September, 1006-1036</w:t>
      </w:r>
      <w:smartTag w:uri="urn:schemas-microsoft-com:office:smarttags" w:element="PersonName">
        <w:r w:rsidRPr="00FB254D">
          <w:rPr>
            <w:sz w:val="19"/>
            <w:szCs w:val="19"/>
          </w:rPr>
          <w:t>.</w:t>
        </w:r>
      </w:smartTag>
      <w:proofErr w:type="gramEnd"/>
    </w:p>
    <w:p w:rsidR="002100E4" w:rsidRPr="00FB254D" w:rsidRDefault="002100E4" w:rsidP="002100E4">
      <w:pPr>
        <w:jc w:val="both"/>
        <w:rPr>
          <w:sz w:val="19"/>
          <w:szCs w:val="19"/>
        </w:rPr>
      </w:pPr>
    </w:p>
    <w:p w:rsidR="002100E4" w:rsidRPr="00FB254D" w:rsidRDefault="002100E4" w:rsidP="002100E4">
      <w:pPr>
        <w:autoSpaceDE w:val="0"/>
        <w:autoSpaceDN w:val="0"/>
        <w:adjustRightInd w:val="0"/>
        <w:rPr>
          <w:sz w:val="19"/>
          <w:szCs w:val="19"/>
        </w:rPr>
      </w:pPr>
      <w:proofErr w:type="gramStart"/>
      <w:r w:rsidRPr="00FB254D">
        <w:rPr>
          <w:sz w:val="19"/>
          <w:szCs w:val="19"/>
        </w:rPr>
        <w:t xml:space="preserve">Alesina, Alberto, Ricardo Hausmann, Rudolf Hommes, and Ernesto Stein, 1999, “Budget institutions and fiscal performance in </w:t>
      </w:r>
      <w:smartTag w:uri="urn:schemas-microsoft-com:office:smarttags" w:element="place">
        <w:r w:rsidRPr="00FB254D">
          <w:rPr>
            <w:sz w:val="19"/>
            <w:szCs w:val="19"/>
          </w:rPr>
          <w:t>Latin America</w:t>
        </w:r>
      </w:smartTag>
      <w:r w:rsidRPr="00FB254D">
        <w:rPr>
          <w:sz w:val="19"/>
          <w:szCs w:val="19"/>
        </w:rPr>
        <w:t>,”</w:t>
      </w:r>
      <w:r w:rsidRPr="00FB254D">
        <w:rPr>
          <w:rFonts w:ascii="ScienceTypeCustomPi-No4T" w:hAnsi="ScienceTypeCustomPi-No4T" w:cs="ScienceTypeCustomPi-No4T"/>
          <w:sz w:val="19"/>
          <w:szCs w:val="19"/>
        </w:rPr>
        <w:t xml:space="preserve"> </w:t>
      </w:r>
      <w:r w:rsidRPr="00FB254D">
        <w:rPr>
          <w:i/>
          <w:sz w:val="19"/>
          <w:szCs w:val="19"/>
        </w:rPr>
        <w:t xml:space="preserve">Journal of Development Economics, </w:t>
      </w:r>
      <w:r w:rsidRPr="00FB254D">
        <w:rPr>
          <w:sz w:val="19"/>
          <w:szCs w:val="19"/>
        </w:rPr>
        <w:t>Vol</w:t>
      </w:r>
      <w:smartTag w:uri="urn:schemas-microsoft-com:office:smarttags" w:element="PersonName">
        <w:r w:rsidRPr="00FB254D">
          <w:rPr>
            <w:sz w:val="19"/>
            <w:szCs w:val="19"/>
          </w:rPr>
          <w:t>.</w:t>
        </w:r>
      </w:smartTag>
      <w:r w:rsidR="005B7FE6" w:rsidRPr="00FB254D">
        <w:rPr>
          <w:sz w:val="19"/>
          <w:szCs w:val="19"/>
        </w:rPr>
        <w:t xml:space="preserve"> 59</w:t>
      </w:r>
      <w:r w:rsidRPr="00FB254D">
        <w:rPr>
          <w:sz w:val="19"/>
          <w:szCs w:val="19"/>
        </w:rPr>
        <w:t>,</w:t>
      </w:r>
      <w:r w:rsidRPr="00FB254D">
        <w:rPr>
          <w:rFonts w:ascii="SizedSym151" w:hAnsi="SizedSym151" w:cs="SizedSym151"/>
          <w:sz w:val="19"/>
          <w:szCs w:val="19"/>
        </w:rPr>
        <w:t xml:space="preserve"> </w:t>
      </w:r>
      <w:r w:rsidRPr="00FB254D">
        <w:rPr>
          <w:sz w:val="19"/>
          <w:szCs w:val="19"/>
        </w:rPr>
        <w:t>253–273</w:t>
      </w:r>
      <w:smartTag w:uri="urn:schemas-microsoft-com:office:smarttags" w:element="PersonName">
        <w:r w:rsidRPr="00FB254D">
          <w:rPr>
            <w:sz w:val="19"/>
            <w:szCs w:val="19"/>
          </w:rPr>
          <w:t>.</w:t>
        </w:r>
      </w:smartTag>
      <w:proofErr w:type="gramEnd"/>
    </w:p>
    <w:p w:rsidR="002100E4" w:rsidRPr="00FB254D" w:rsidRDefault="002100E4" w:rsidP="002100E4">
      <w:pPr>
        <w:autoSpaceDE w:val="0"/>
        <w:autoSpaceDN w:val="0"/>
        <w:adjustRightInd w:val="0"/>
        <w:rPr>
          <w:sz w:val="19"/>
          <w:szCs w:val="19"/>
        </w:rPr>
      </w:pPr>
    </w:p>
    <w:p w:rsidR="002100E4" w:rsidRPr="00FB254D" w:rsidRDefault="002100E4" w:rsidP="002100E4">
      <w:pPr>
        <w:outlineLvl w:val="3"/>
        <w:rPr>
          <w:rStyle w:val="gsa1"/>
          <w:color w:val="auto"/>
          <w:sz w:val="19"/>
          <w:szCs w:val="19"/>
        </w:rPr>
      </w:pPr>
      <w:r w:rsidRPr="00FB254D">
        <w:rPr>
          <w:sz w:val="19"/>
          <w:szCs w:val="19"/>
        </w:rPr>
        <w:t>Alesina, Alberto</w:t>
      </w:r>
      <w:r w:rsidR="005B7FE6" w:rsidRPr="00FB254D">
        <w:rPr>
          <w:sz w:val="19"/>
          <w:szCs w:val="19"/>
        </w:rPr>
        <w:t>,</w:t>
      </w:r>
      <w:r w:rsidRPr="00FB254D">
        <w:rPr>
          <w:sz w:val="19"/>
          <w:szCs w:val="19"/>
        </w:rPr>
        <w:t xml:space="preserve"> and Roberto Perotti, 1995, “</w:t>
      </w:r>
      <w:hyperlink r:id="rId13" w:history="1">
        <w:r w:rsidRPr="00FB254D">
          <w:rPr>
            <w:rStyle w:val="Hyperlink"/>
            <w:color w:val="auto"/>
            <w:sz w:val="19"/>
            <w:szCs w:val="19"/>
          </w:rPr>
          <w:t xml:space="preserve">The </w:t>
        </w:r>
        <w:r w:rsidR="005B7FE6" w:rsidRPr="00FB254D">
          <w:rPr>
            <w:rStyle w:val="Hyperlink"/>
            <w:color w:val="auto"/>
            <w:sz w:val="19"/>
            <w:szCs w:val="19"/>
          </w:rPr>
          <w:t>P</w:t>
        </w:r>
        <w:r w:rsidRPr="00FB254D">
          <w:rPr>
            <w:rStyle w:val="Hyperlink"/>
            <w:color w:val="auto"/>
            <w:sz w:val="19"/>
            <w:szCs w:val="19"/>
          </w:rPr>
          <w:t xml:space="preserve">olitical </w:t>
        </w:r>
        <w:r w:rsidR="005B7FE6" w:rsidRPr="00FB254D">
          <w:rPr>
            <w:rStyle w:val="Hyperlink"/>
            <w:color w:val="auto"/>
            <w:sz w:val="19"/>
            <w:szCs w:val="19"/>
          </w:rPr>
          <w:t>E</w:t>
        </w:r>
        <w:r w:rsidRPr="00FB254D">
          <w:rPr>
            <w:rStyle w:val="Hyperlink"/>
            <w:color w:val="auto"/>
            <w:sz w:val="19"/>
            <w:szCs w:val="19"/>
          </w:rPr>
          <w:t xml:space="preserve">conomy of </w:t>
        </w:r>
        <w:r w:rsidR="005B7FE6" w:rsidRPr="00FB254D">
          <w:rPr>
            <w:rStyle w:val="Hyperlink"/>
            <w:color w:val="auto"/>
            <w:sz w:val="19"/>
            <w:szCs w:val="19"/>
          </w:rPr>
          <w:t>B</w:t>
        </w:r>
        <w:r w:rsidRPr="00FB254D">
          <w:rPr>
            <w:rStyle w:val="Hyperlink"/>
            <w:bCs/>
            <w:color w:val="auto"/>
            <w:sz w:val="19"/>
            <w:szCs w:val="19"/>
          </w:rPr>
          <w:t xml:space="preserve">udget </w:t>
        </w:r>
        <w:r w:rsidR="005B7FE6" w:rsidRPr="00FB254D">
          <w:rPr>
            <w:rStyle w:val="Hyperlink"/>
            <w:bCs/>
            <w:color w:val="auto"/>
            <w:sz w:val="19"/>
            <w:szCs w:val="19"/>
          </w:rPr>
          <w:t>D</w:t>
        </w:r>
        <w:r w:rsidRPr="00FB254D">
          <w:rPr>
            <w:rStyle w:val="Hyperlink"/>
            <w:color w:val="auto"/>
            <w:sz w:val="19"/>
            <w:szCs w:val="19"/>
          </w:rPr>
          <w:t>eficits</w:t>
        </w:r>
      </w:hyperlink>
      <w:r w:rsidRPr="00FB254D">
        <w:rPr>
          <w:sz w:val="19"/>
          <w:szCs w:val="19"/>
        </w:rPr>
        <w:t xml:space="preserve">,” </w:t>
      </w:r>
      <w:r w:rsidRPr="00FB254D">
        <w:rPr>
          <w:rStyle w:val="gsa1"/>
          <w:i/>
          <w:color w:val="auto"/>
          <w:sz w:val="19"/>
          <w:szCs w:val="19"/>
        </w:rPr>
        <w:t>Staff Papers-International Monetary Fund</w:t>
      </w:r>
      <w:r w:rsidRPr="00FB254D">
        <w:rPr>
          <w:rStyle w:val="gsa1"/>
          <w:color w:val="auto"/>
          <w:sz w:val="19"/>
          <w:szCs w:val="19"/>
        </w:rPr>
        <w:t>, 42, no</w:t>
      </w:r>
      <w:smartTag w:uri="urn:schemas-microsoft-com:office:smarttags" w:element="PersonName">
        <w:r w:rsidRPr="00FB254D">
          <w:rPr>
            <w:rStyle w:val="gsa1"/>
            <w:color w:val="auto"/>
            <w:sz w:val="19"/>
            <w:szCs w:val="19"/>
          </w:rPr>
          <w:t>.</w:t>
        </w:r>
      </w:smartTag>
      <w:r w:rsidRPr="00FB254D">
        <w:rPr>
          <w:rStyle w:val="gsa1"/>
          <w:color w:val="auto"/>
          <w:sz w:val="19"/>
          <w:szCs w:val="19"/>
        </w:rPr>
        <w:t xml:space="preserve"> 1, March: 1-31</w:t>
      </w:r>
      <w:smartTag w:uri="urn:schemas-microsoft-com:office:smarttags" w:element="PersonName">
        <w:r w:rsidRPr="00FB254D">
          <w:rPr>
            <w:rStyle w:val="gsa1"/>
            <w:color w:val="auto"/>
            <w:sz w:val="19"/>
            <w:szCs w:val="19"/>
          </w:rPr>
          <w:t>.</w:t>
        </w:r>
      </w:smartTag>
    </w:p>
    <w:p w:rsidR="002100E4" w:rsidRPr="00FB254D" w:rsidRDefault="002100E4" w:rsidP="002100E4">
      <w:pPr>
        <w:outlineLvl w:val="3"/>
        <w:rPr>
          <w:rStyle w:val="gsa1"/>
          <w:color w:val="auto"/>
          <w:sz w:val="19"/>
          <w:szCs w:val="19"/>
        </w:rPr>
      </w:pPr>
    </w:p>
    <w:p w:rsidR="002100E4" w:rsidRPr="00FB254D" w:rsidRDefault="002100E4" w:rsidP="002100E4">
      <w:pPr>
        <w:shd w:val="clear" w:color="auto" w:fill="FFFFFF"/>
        <w:spacing w:after="30"/>
        <w:rPr>
          <w:sz w:val="19"/>
          <w:szCs w:val="19"/>
          <w:lang w:val="en"/>
        </w:rPr>
      </w:pPr>
      <w:r w:rsidRPr="00FB254D">
        <w:rPr>
          <w:sz w:val="19"/>
          <w:szCs w:val="19"/>
        </w:rPr>
        <w:t xml:space="preserve">Alesina, Alberto and Roberto Perotti, 1996, </w:t>
      </w:r>
      <w:r w:rsidRPr="00FB254D">
        <w:rPr>
          <w:bCs/>
          <w:sz w:val="19"/>
          <w:szCs w:val="19"/>
          <w:lang w:val="en"/>
        </w:rPr>
        <w:t xml:space="preserve">“Fiscal Discipline and the Budget </w:t>
      </w:r>
      <w:proofErr w:type="gramStart"/>
      <w:r w:rsidRPr="00FB254D">
        <w:rPr>
          <w:bCs/>
          <w:sz w:val="19"/>
          <w:szCs w:val="19"/>
          <w:lang w:val="en"/>
        </w:rPr>
        <w:t>Process ,</w:t>
      </w:r>
      <w:proofErr w:type="gramEnd"/>
      <w:r w:rsidRPr="00FB254D">
        <w:rPr>
          <w:bCs/>
          <w:sz w:val="19"/>
          <w:szCs w:val="19"/>
          <w:lang w:val="en"/>
        </w:rPr>
        <w:t xml:space="preserve">” </w:t>
      </w:r>
      <w:r w:rsidRPr="00FB254D">
        <w:rPr>
          <w:rStyle w:val="HTMLCite"/>
          <w:sz w:val="19"/>
          <w:szCs w:val="19"/>
          <w:lang w:val="en"/>
        </w:rPr>
        <w:t xml:space="preserve"> American Economic Review</w:t>
      </w:r>
      <w:r w:rsidRPr="00FB254D">
        <w:rPr>
          <w:sz w:val="19"/>
          <w:szCs w:val="19"/>
          <w:lang w:val="en"/>
        </w:rPr>
        <w:t>, Vol</w:t>
      </w:r>
      <w:smartTag w:uri="urn:schemas-microsoft-com:office:smarttags" w:element="PersonName">
        <w:r w:rsidRPr="00FB254D">
          <w:rPr>
            <w:sz w:val="19"/>
            <w:szCs w:val="19"/>
            <w:lang w:val="en"/>
          </w:rPr>
          <w:t>.</w:t>
        </w:r>
      </w:smartTag>
      <w:r w:rsidRPr="00FB254D">
        <w:rPr>
          <w:sz w:val="19"/>
          <w:szCs w:val="19"/>
          <w:lang w:val="en"/>
        </w:rPr>
        <w:t xml:space="preserve"> 86, No</w:t>
      </w:r>
      <w:smartTag w:uri="urn:schemas-microsoft-com:office:smarttags" w:element="PersonName">
        <w:r w:rsidRPr="00FB254D">
          <w:rPr>
            <w:sz w:val="19"/>
            <w:szCs w:val="19"/>
            <w:lang w:val="en"/>
          </w:rPr>
          <w:t>.</w:t>
        </w:r>
      </w:smartTag>
      <w:r w:rsidRPr="00FB254D">
        <w:rPr>
          <w:sz w:val="19"/>
          <w:szCs w:val="19"/>
          <w:lang w:val="en"/>
        </w:rPr>
        <w:t xml:space="preserve"> 2, Papers and Proceedings (May), pp</w:t>
      </w:r>
      <w:smartTag w:uri="urn:schemas-microsoft-com:office:smarttags" w:element="PersonName">
        <w:r w:rsidRPr="00FB254D">
          <w:rPr>
            <w:sz w:val="19"/>
            <w:szCs w:val="19"/>
            <w:lang w:val="en"/>
          </w:rPr>
          <w:t>.</w:t>
        </w:r>
      </w:smartTag>
      <w:r w:rsidR="00EF0690" w:rsidRPr="00FB254D">
        <w:rPr>
          <w:sz w:val="19"/>
          <w:szCs w:val="19"/>
          <w:lang w:val="en"/>
        </w:rPr>
        <w:t xml:space="preserve"> 401-407</w:t>
      </w:r>
      <w:smartTag w:uri="urn:schemas-microsoft-com:office:smarttags" w:element="PersonName">
        <w:r w:rsidR="0034726A" w:rsidRPr="00FB254D">
          <w:rPr>
            <w:sz w:val="19"/>
            <w:szCs w:val="19"/>
            <w:lang w:val="en"/>
          </w:rPr>
          <w:t>.</w:t>
        </w:r>
      </w:smartTag>
    </w:p>
    <w:p w:rsidR="00581893" w:rsidRPr="00FB254D" w:rsidRDefault="00581893" w:rsidP="002100E4">
      <w:pPr>
        <w:shd w:val="clear" w:color="auto" w:fill="FFFFFF"/>
        <w:spacing w:after="30"/>
        <w:rPr>
          <w:sz w:val="19"/>
          <w:szCs w:val="19"/>
          <w:lang w:val="en"/>
        </w:rPr>
      </w:pPr>
    </w:p>
    <w:p w:rsidR="00581893" w:rsidRPr="00FB254D" w:rsidRDefault="00581893" w:rsidP="00581893">
      <w:pPr>
        <w:rPr>
          <w:sz w:val="19"/>
          <w:szCs w:val="19"/>
        </w:rPr>
      </w:pPr>
      <w:r w:rsidRPr="00FB254D">
        <w:rPr>
          <w:sz w:val="19"/>
          <w:szCs w:val="19"/>
        </w:rPr>
        <w:t xml:space="preserve">Arezki, Rabah, and Markus </w:t>
      </w:r>
      <w:proofErr w:type="spellStart"/>
      <w:r w:rsidRPr="00FB254D">
        <w:rPr>
          <w:sz w:val="19"/>
          <w:szCs w:val="19"/>
        </w:rPr>
        <w:t>Brückner</w:t>
      </w:r>
      <w:proofErr w:type="spellEnd"/>
      <w:r w:rsidRPr="00FB254D">
        <w:rPr>
          <w:sz w:val="19"/>
          <w:szCs w:val="19"/>
        </w:rPr>
        <w:t xml:space="preserve">, 2010a, “International Commodity Price Shocks, Democracy, and External Debt,” IMF Working Paper 10/53 (International Monetary Fund: </w:t>
      </w:r>
      <w:smartTag w:uri="urn:schemas-microsoft-com:office:smarttags" w:element="place">
        <w:smartTag w:uri="urn:schemas-microsoft-com:office:smarttags" w:element="City">
          <w:r w:rsidRPr="00FB254D">
            <w:rPr>
              <w:sz w:val="19"/>
              <w:szCs w:val="19"/>
            </w:rPr>
            <w:t>Washington</w:t>
          </w:r>
        </w:smartTag>
        <w:r w:rsidRPr="00FB254D">
          <w:rPr>
            <w:sz w:val="19"/>
            <w:szCs w:val="19"/>
          </w:rPr>
          <w:t xml:space="preserve">, </w:t>
        </w:r>
        <w:smartTag w:uri="urn:schemas-microsoft-com:office:smarttags" w:element="State">
          <w:r w:rsidRPr="00FB254D">
            <w:rPr>
              <w:sz w:val="19"/>
              <w:szCs w:val="19"/>
            </w:rPr>
            <w:t>DC</w:t>
          </w:r>
        </w:smartTag>
      </w:smartTag>
      <w:r w:rsidRPr="00FB254D">
        <w:rPr>
          <w:sz w:val="19"/>
          <w:szCs w:val="19"/>
        </w:rPr>
        <w:t>)</w:t>
      </w:r>
      <w:smartTag w:uri="urn:schemas-microsoft-com:office:smarttags" w:element="PersonName">
        <w:r w:rsidRPr="00FB254D">
          <w:rPr>
            <w:sz w:val="19"/>
            <w:szCs w:val="19"/>
          </w:rPr>
          <w:t>.</w:t>
        </w:r>
      </w:smartTag>
    </w:p>
    <w:p w:rsidR="00581893" w:rsidRPr="00FB254D" w:rsidRDefault="00581893" w:rsidP="00581893">
      <w:pPr>
        <w:rPr>
          <w:rFonts w:ascii="Arial" w:hAnsi="Arial" w:cs="Arial"/>
          <w:color w:val="000080"/>
          <w:sz w:val="19"/>
          <w:szCs w:val="19"/>
        </w:rPr>
      </w:pPr>
    </w:p>
    <w:p w:rsidR="00581893" w:rsidRPr="00FB254D" w:rsidRDefault="00581893" w:rsidP="00581893">
      <w:pPr>
        <w:rPr>
          <w:sz w:val="19"/>
          <w:szCs w:val="19"/>
        </w:rPr>
      </w:pPr>
      <w:r w:rsidRPr="00FB254D">
        <w:rPr>
          <w:sz w:val="19"/>
          <w:szCs w:val="19"/>
        </w:rPr>
        <w:t xml:space="preserve">Arezki, Rabah, and Markus </w:t>
      </w:r>
      <w:proofErr w:type="spellStart"/>
      <w:r w:rsidRPr="00FB254D">
        <w:rPr>
          <w:sz w:val="19"/>
          <w:szCs w:val="19"/>
        </w:rPr>
        <w:t>Brückner</w:t>
      </w:r>
      <w:proofErr w:type="spellEnd"/>
      <w:r w:rsidRPr="00FB254D">
        <w:rPr>
          <w:sz w:val="19"/>
          <w:szCs w:val="19"/>
        </w:rPr>
        <w:t xml:space="preserve">, 2010b, “Resource Windfalls and Emerging Market Sovereign Bond Spreads: The Role of Political Institutions” (International Monetary Fund: </w:t>
      </w:r>
      <w:smartTag w:uri="urn:schemas-microsoft-com:office:smarttags" w:element="place">
        <w:smartTag w:uri="urn:schemas-microsoft-com:office:smarttags" w:element="City">
          <w:r w:rsidRPr="00FB254D">
            <w:rPr>
              <w:sz w:val="19"/>
              <w:szCs w:val="19"/>
            </w:rPr>
            <w:t>Washington</w:t>
          </w:r>
        </w:smartTag>
        <w:r w:rsidRPr="00FB254D">
          <w:rPr>
            <w:sz w:val="19"/>
            <w:szCs w:val="19"/>
          </w:rPr>
          <w:t xml:space="preserve">, </w:t>
        </w:r>
        <w:smartTag w:uri="urn:schemas-microsoft-com:office:smarttags" w:element="State">
          <w:r w:rsidRPr="00FB254D">
            <w:rPr>
              <w:sz w:val="19"/>
              <w:szCs w:val="19"/>
            </w:rPr>
            <w:t>DC</w:t>
          </w:r>
        </w:smartTag>
      </w:smartTag>
      <w:r w:rsidRPr="00FB254D">
        <w:rPr>
          <w:sz w:val="19"/>
          <w:szCs w:val="19"/>
        </w:rPr>
        <w:t>)</w:t>
      </w:r>
      <w:smartTag w:uri="urn:schemas-microsoft-com:office:smarttags" w:element="PersonName">
        <w:r w:rsidRPr="00FB254D">
          <w:rPr>
            <w:sz w:val="19"/>
            <w:szCs w:val="19"/>
          </w:rPr>
          <w:t>.</w:t>
        </w:r>
      </w:smartTag>
    </w:p>
    <w:p w:rsidR="00EF0690" w:rsidRPr="00FB254D" w:rsidRDefault="00EF0690" w:rsidP="002100E4">
      <w:pPr>
        <w:shd w:val="clear" w:color="auto" w:fill="FFFFFF"/>
        <w:spacing w:after="30"/>
        <w:rPr>
          <w:sz w:val="19"/>
          <w:szCs w:val="19"/>
          <w:lang w:val="en"/>
        </w:rPr>
      </w:pPr>
    </w:p>
    <w:p w:rsidR="00EF0690" w:rsidRPr="00FB254D" w:rsidRDefault="00EF0690" w:rsidP="00EF0690">
      <w:pPr>
        <w:rPr>
          <w:sz w:val="19"/>
          <w:szCs w:val="19"/>
        </w:rPr>
      </w:pPr>
      <w:r w:rsidRPr="00FB254D">
        <w:rPr>
          <w:sz w:val="19"/>
          <w:szCs w:val="19"/>
        </w:rPr>
        <w:t xml:space="preserve">Arezki, Rabah, and Kareem Ismail, 2010, “Boom-Bust Cycle, Asymmetrical Fiscal Response and the Dutch Disease,” IMF WP/10/94 (International Monetary Fund: </w:t>
      </w:r>
      <w:smartTag w:uri="urn:schemas-microsoft-com:office:smarttags" w:element="place">
        <w:smartTag w:uri="urn:schemas-microsoft-com:office:smarttags" w:element="City">
          <w:r w:rsidRPr="00FB254D">
            <w:rPr>
              <w:sz w:val="19"/>
              <w:szCs w:val="19"/>
            </w:rPr>
            <w:t>Washington</w:t>
          </w:r>
        </w:smartTag>
        <w:r w:rsidRPr="00FB254D">
          <w:rPr>
            <w:sz w:val="19"/>
            <w:szCs w:val="19"/>
          </w:rPr>
          <w:t xml:space="preserve"> </w:t>
        </w:r>
        <w:smartTag w:uri="urn:schemas-microsoft-com:office:smarttags" w:element="State">
          <w:r w:rsidRPr="00FB254D">
            <w:rPr>
              <w:sz w:val="19"/>
              <w:szCs w:val="19"/>
            </w:rPr>
            <w:t>DC</w:t>
          </w:r>
        </w:smartTag>
      </w:smartTag>
      <w:r w:rsidRPr="00FB254D">
        <w:rPr>
          <w:sz w:val="19"/>
          <w:szCs w:val="19"/>
        </w:rPr>
        <w:t>), April</w:t>
      </w:r>
      <w:smartTag w:uri="urn:schemas-microsoft-com:office:smarttags" w:element="PersonName">
        <w:r w:rsidRPr="00FB254D">
          <w:rPr>
            <w:sz w:val="19"/>
            <w:szCs w:val="19"/>
          </w:rPr>
          <w:t>.</w:t>
        </w:r>
      </w:smartTag>
    </w:p>
    <w:p w:rsidR="0034726A" w:rsidRPr="00FB254D" w:rsidRDefault="0034726A" w:rsidP="002100E4">
      <w:pPr>
        <w:shd w:val="clear" w:color="auto" w:fill="FFFFFF"/>
        <w:spacing w:after="30"/>
        <w:rPr>
          <w:sz w:val="19"/>
          <w:szCs w:val="19"/>
          <w:lang w:val="en"/>
        </w:rPr>
      </w:pPr>
    </w:p>
    <w:p w:rsidR="0034726A" w:rsidRPr="00FB254D" w:rsidRDefault="0034726A" w:rsidP="0034726A">
      <w:pPr>
        <w:rPr>
          <w:bCs/>
          <w:sz w:val="19"/>
          <w:szCs w:val="19"/>
        </w:rPr>
      </w:pPr>
      <w:r w:rsidRPr="00FB254D">
        <w:rPr>
          <w:bCs/>
          <w:sz w:val="19"/>
          <w:szCs w:val="19"/>
        </w:rPr>
        <w:t xml:space="preserve">Broda, Christian, 2004, "Terms of Trade and Exchange Rate Regimes in Developing Countries," </w:t>
      </w:r>
      <w:r w:rsidRPr="00FB254D">
        <w:rPr>
          <w:bCs/>
          <w:i/>
          <w:iCs/>
          <w:sz w:val="19"/>
          <w:szCs w:val="19"/>
        </w:rPr>
        <w:t>Journal of International Economics</w:t>
      </w:r>
      <w:r w:rsidRPr="00FB254D">
        <w:rPr>
          <w:bCs/>
          <w:sz w:val="19"/>
          <w:szCs w:val="19"/>
        </w:rPr>
        <w:t>, 63(1), pp</w:t>
      </w:r>
      <w:smartTag w:uri="urn:schemas-microsoft-com:office:smarttags" w:element="PersonName">
        <w:r w:rsidRPr="00FB254D">
          <w:rPr>
            <w:bCs/>
            <w:sz w:val="19"/>
            <w:szCs w:val="19"/>
          </w:rPr>
          <w:t>.</w:t>
        </w:r>
      </w:smartTag>
      <w:r w:rsidRPr="00FB254D">
        <w:rPr>
          <w:bCs/>
          <w:sz w:val="19"/>
          <w:szCs w:val="19"/>
        </w:rPr>
        <w:t xml:space="preserve"> 31-58</w:t>
      </w:r>
      <w:smartTag w:uri="urn:schemas-microsoft-com:office:smarttags" w:element="PersonName">
        <w:r w:rsidRPr="00FB254D">
          <w:rPr>
            <w:bCs/>
            <w:sz w:val="19"/>
            <w:szCs w:val="19"/>
          </w:rPr>
          <w:t>.</w:t>
        </w:r>
      </w:smartTag>
      <w:r w:rsidRPr="00FB254D">
        <w:rPr>
          <w:bCs/>
          <w:sz w:val="19"/>
          <w:szCs w:val="19"/>
        </w:rPr>
        <w:t xml:space="preserve">  </w:t>
      </w:r>
    </w:p>
    <w:p w:rsidR="00FA4E3F" w:rsidRPr="00FB254D" w:rsidRDefault="00FA4E3F" w:rsidP="0034726A">
      <w:pPr>
        <w:rPr>
          <w:bCs/>
          <w:sz w:val="19"/>
          <w:szCs w:val="19"/>
        </w:rPr>
      </w:pPr>
    </w:p>
    <w:p w:rsidR="00FA4E3F" w:rsidRPr="00FB254D" w:rsidRDefault="00FA4E3F" w:rsidP="0034726A">
      <w:pPr>
        <w:rPr>
          <w:sz w:val="19"/>
          <w:szCs w:val="19"/>
        </w:rPr>
      </w:pPr>
      <w:r w:rsidRPr="00FB254D">
        <w:rPr>
          <w:sz w:val="19"/>
          <w:szCs w:val="19"/>
        </w:rPr>
        <w:t xml:space="preserve">Buchanan, James, 1967, </w:t>
      </w:r>
      <w:r w:rsidRPr="00FB254D">
        <w:rPr>
          <w:i/>
          <w:sz w:val="19"/>
          <w:szCs w:val="19"/>
        </w:rPr>
        <w:t>Public Finance in Democratic Process: Fiscal Institutions and Individual Choice</w:t>
      </w:r>
      <w:r w:rsidRPr="00FB254D">
        <w:rPr>
          <w:sz w:val="19"/>
          <w:szCs w:val="19"/>
        </w:rPr>
        <w:t xml:space="preserve"> (</w:t>
      </w:r>
      <w:smartTag w:uri="urn:schemas-microsoft-com:office:smarttags" w:element="place">
        <w:smartTag w:uri="urn:schemas-microsoft-com:office:smarttags" w:element="PlaceType">
          <w:r w:rsidRPr="00FB254D">
            <w:rPr>
              <w:sz w:val="19"/>
              <w:szCs w:val="19"/>
            </w:rPr>
            <w:t>University</w:t>
          </w:r>
        </w:smartTag>
        <w:r w:rsidRPr="00FB254D">
          <w:rPr>
            <w:sz w:val="19"/>
            <w:szCs w:val="19"/>
          </w:rPr>
          <w:t xml:space="preserve"> of </w:t>
        </w:r>
        <w:smartTag w:uri="urn:schemas-microsoft-com:office:smarttags" w:element="PlaceName">
          <w:r w:rsidRPr="00FB254D">
            <w:rPr>
              <w:sz w:val="19"/>
              <w:szCs w:val="19"/>
            </w:rPr>
            <w:t>North Carolina</w:t>
          </w:r>
        </w:smartTag>
      </w:smartTag>
      <w:r w:rsidRPr="00FB254D">
        <w:rPr>
          <w:sz w:val="19"/>
          <w:szCs w:val="19"/>
        </w:rPr>
        <w:t xml:space="preserve"> Press)</w:t>
      </w:r>
      <w:smartTag w:uri="urn:schemas-microsoft-com:office:smarttags" w:element="PersonName">
        <w:r w:rsidRPr="00FB254D">
          <w:rPr>
            <w:sz w:val="19"/>
            <w:szCs w:val="19"/>
          </w:rPr>
          <w:t>.</w:t>
        </w:r>
      </w:smartTag>
    </w:p>
    <w:p w:rsidR="002100E4" w:rsidRPr="00FB254D" w:rsidRDefault="002100E4" w:rsidP="002100E4">
      <w:pPr>
        <w:autoSpaceDE w:val="0"/>
        <w:autoSpaceDN w:val="0"/>
        <w:adjustRightInd w:val="0"/>
        <w:rPr>
          <w:sz w:val="19"/>
          <w:szCs w:val="19"/>
        </w:rPr>
      </w:pPr>
    </w:p>
    <w:p w:rsidR="002100E4" w:rsidRPr="00FB254D" w:rsidRDefault="002100E4" w:rsidP="002100E4">
      <w:pPr>
        <w:rPr>
          <w:sz w:val="19"/>
          <w:szCs w:val="19"/>
        </w:rPr>
      </w:pPr>
      <w:r w:rsidRPr="00FB254D">
        <w:rPr>
          <w:sz w:val="19"/>
          <w:szCs w:val="19"/>
        </w:rPr>
        <w:t xml:space="preserve">Calderón, César, and Klaus Schmidt-Hebbel, 2003, “Macroeconomic Policies and Performance in Latin America,” </w:t>
      </w:r>
      <w:hyperlink r:id="rId14" w:history="1">
        <w:r w:rsidRPr="00FB254D">
          <w:rPr>
            <w:rStyle w:val="Hyperlink"/>
            <w:i/>
            <w:iCs/>
            <w:color w:val="auto"/>
            <w:sz w:val="19"/>
            <w:szCs w:val="19"/>
          </w:rPr>
          <w:t>Journal of International Money and Finance</w:t>
        </w:r>
      </w:hyperlink>
      <w:hyperlink r:id="rId15" w:history="1">
        <w:r w:rsidRPr="00FB254D">
          <w:rPr>
            <w:rStyle w:val="Hyperlink"/>
            <w:color w:val="auto"/>
            <w:sz w:val="19"/>
            <w:szCs w:val="19"/>
          </w:rPr>
          <w:t xml:space="preserve"> 22, no.7</w:t>
        </w:r>
      </w:hyperlink>
      <w:r w:rsidRPr="00FB254D">
        <w:rPr>
          <w:sz w:val="19"/>
          <w:szCs w:val="19"/>
        </w:rPr>
        <w:t>, December, pp</w:t>
      </w:r>
      <w:smartTag w:uri="urn:schemas-microsoft-com:office:smarttags" w:element="PersonName">
        <w:r w:rsidRPr="00FB254D">
          <w:rPr>
            <w:sz w:val="19"/>
            <w:szCs w:val="19"/>
          </w:rPr>
          <w:t>.</w:t>
        </w:r>
      </w:smartTag>
      <w:r w:rsidRPr="00FB254D">
        <w:rPr>
          <w:sz w:val="19"/>
          <w:szCs w:val="19"/>
        </w:rPr>
        <w:t xml:space="preserve"> 895-923</w:t>
      </w:r>
      <w:smartTag w:uri="urn:schemas-microsoft-com:office:smarttags" w:element="PersonName">
        <w:r w:rsidRPr="00FB254D">
          <w:rPr>
            <w:sz w:val="19"/>
            <w:szCs w:val="19"/>
          </w:rPr>
          <w:t>.</w:t>
        </w:r>
      </w:smartTag>
    </w:p>
    <w:p w:rsidR="00581893" w:rsidRPr="00FB254D" w:rsidRDefault="00581893" w:rsidP="002100E4">
      <w:pPr>
        <w:rPr>
          <w:sz w:val="19"/>
          <w:szCs w:val="19"/>
        </w:rPr>
      </w:pPr>
    </w:p>
    <w:p w:rsidR="00581893" w:rsidRPr="00FB254D" w:rsidRDefault="00581893" w:rsidP="00581893">
      <w:pPr>
        <w:rPr>
          <w:b/>
          <w:bCs/>
          <w:sz w:val="19"/>
          <w:szCs w:val="19"/>
        </w:rPr>
      </w:pPr>
      <w:r w:rsidRPr="00FB254D">
        <w:rPr>
          <w:sz w:val="19"/>
          <w:szCs w:val="19"/>
        </w:rPr>
        <w:t xml:space="preserve">Chen, Yu-Chin, and </w:t>
      </w:r>
      <w:smartTag w:uri="urn:schemas-microsoft-com:office:smarttags" w:element="PersonName">
        <w:r w:rsidRPr="00FB254D">
          <w:rPr>
            <w:sz w:val="19"/>
            <w:szCs w:val="19"/>
          </w:rPr>
          <w:t>Kenneth Rogoff</w:t>
        </w:r>
      </w:smartTag>
      <w:r w:rsidRPr="00FB254D">
        <w:rPr>
          <w:sz w:val="19"/>
          <w:szCs w:val="19"/>
        </w:rPr>
        <w:t xml:space="preserve">, 2003, “Commodity Currencies,” </w:t>
      </w:r>
      <w:hyperlink r:id="rId16" w:history="1">
        <w:r w:rsidRPr="00FB254D">
          <w:rPr>
            <w:rStyle w:val="Hyperlink"/>
            <w:bCs/>
            <w:i/>
            <w:color w:val="auto"/>
            <w:sz w:val="19"/>
            <w:szCs w:val="19"/>
          </w:rPr>
          <w:t>Journal of International Economics</w:t>
        </w:r>
      </w:hyperlink>
      <w:r w:rsidRPr="00FB254D">
        <w:rPr>
          <w:sz w:val="19"/>
          <w:szCs w:val="19"/>
        </w:rPr>
        <w:t xml:space="preserve">, </w:t>
      </w:r>
      <w:hyperlink r:id="rId17" w:history="1">
        <w:r w:rsidRPr="00FB254D">
          <w:rPr>
            <w:rStyle w:val="Hyperlink"/>
            <w:color w:val="auto"/>
            <w:sz w:val="19"/>
            <w:szCs w:val="19"/>
          </w:rPr>
          <w:t>Volume 60, Issue 1</w:t>
        </w:r>
      </w:hyperlink>
      <w:r w:rsidRPr="00FB254D">
        <w:rPr>
          <w:sz w:val="19"/>
          <w:szCs w:val="19"/>
        </w:rPr>
        <w:t>, May, Pages 133-160</w:t>
      </w:r>
      <w:smartTag w:uri="urn:schemas-microsoft-com:office:smarttags" w:element="PersonName">
        <w:r w:rsidRPr="00FB254D">
          <w:rPr>
            <w:sz w:val="19"/>
            <w:szCs w:val="19"/>
          </w:rPr>
          <w:t>.</w:t>
        </w:r>
      </w:smartTag>
    </w:p>
    <w:p w:rsidR="00C45894" w:rsidRPr="00FB254D" w:rsidRDefault="00C45894" w:rsidP="00C45894">
      <w:pPr>
        <w:rPr>
          <w:sz w:val="19"/>
          <w:szCs w:val="19"/>
        </w:rPr>
      </w:pPr>
    </w:p>
    <w:p w:rsidR="002100E4" w:rsidRPr="00FB254D" w:rsidRDefault="002100E4" w:rsidP="002100E4">
      <w:pPr>
        <w:rPr>
          <w:sz w:val="19"/>
          <w:szCs w:val="19"/>
        </w:rPr>
      </w:pPr>
      <w:r w:rsidRPr="00FB254D">
        <w:rPr>
          <w:sz w:val="19"/>
          <w:szCs w:val="19"/>
        </w:rPr>
        <w:t xml:space="preserve">Cuddington, John, 1989, “Commodity Export Booms in Developing Countries,” </w:t>
      </w:r>
      <w:r w:rsidRPr="00FB254D">
        <w:rPr>
          <w:i/>
          <w:iCs/>
          <w:sz w:val="19"/>
          <w:szCs w:val="19"/>
        </w:rPr>
        <w:t>World Bank Research Observer</w:t>
      </w:r>
      <w:r w:rsidRPr="00FB254D">
        <w:rPr>
          <w:sz w:val="19"/>
          <w:szCs w:val="19"/>
        </w:rPr>
        <w:t xml:space="preserve"> 4, 143-165</w:t>
      </w:r>
      <w:smartTag w:uri="urn:schemas-microsoft-com:office:smarttags" w:element="PersonName">
        <w:r w:rsidRPr="00FB254D">
          <w:rPr>
            <w:sz w:val="19"/>
            <w:szCs w:val="19"/>
          </w:rPr>
          <w:t>.</w:t>
        </w:r>
      </w:smartTag>
    </w:p>
    <w:p w:rsidR="002100E4" w:rsidRPr="00FB254D" w:rsidRDefault="002100E4" w:rsidP="002100E4">
      <w:pPr>
        <w:rPr>
          <w:sz w:val="19"/>
          <w:szCs w:val="19"/>
        </w:rPr>
      </w:pPr>
    </w:p>
    <w:p w:rsidR="002100E4" w:rsidRPr="00FB254D" w:rsidRDefault="002100E4" w:rsidP="002100E4">
      <w:pPr>
        <w:autoSpaceDE w:val="0"/>
        <w:autoSpaceDN w:val="0"/>
        <w:adjustRightInd w:val="0"/>
        <w:rPr>
          <w:rStyle w:val="a"/>
          <w:sz w:val="19"/>
          <w:szCs w:val="19"/>
        </w:rPr>
      </w:pPr>
      <w:r w:rsidRPr="00FB254D">
        <w:rPr>
          <w:rStyle w:val="a"/>
          <w:sz w:val="19"/>
          <w:szCs w:val="19"/>
        </w:rPr>
        <w:t xml:space="preserve">Davis, Jeffrey, Rolando Ossowski, James Daniel, and Steven Barnett, 2001, “Oil Funds: Problems Posing as Solutions?” </w:t>
      </w:r>
      <w:proofErr w:type="gramStart"/>
      <w:r w:rsidRPr="00FB254D">
        <w:rPr>
          <w:rStyle w:val="a"/>
          <w:i/>
          <w:sz w:val="19"/>
          <w:szCs w:val="19"/>
        </w:rPr>
        <w:t>Finance and Development</w:t>
      </w:r>
      <w:r w:rsidRPr="00FB254D">
        <w:rPr>
          <w:rStyle w:val="a"/>
          <w:sz w:val="19"/>
          <w:szCs w:val="19"/>
        </w:rPr>
        <w:t xml:space="preserve"> 38, no</w:t>
      </w:r>
      <w:smartTag w:uri="urn:schemas-microsoft-com:office:smarttags" w:element="PersonName">
        <w:r w:rsidRPr="00FB254D">
          <w:rPr>
            <w:rStyle w:val="a"/>
            <w:sz w:val="19"/>
            <w:szCs w:val="19"/>
          </w:rPr>
          <w:t>.</w:t>
        </w:r>
      </w:smartTag>
      <w:r w:rsidRPr="00FB254D">
        <w:rPr>
          <w:rStyle w:val="a"/>
          <w:sz w:val="19"/>
          <w:szCs w:val="19"/>
        </w:rPr>
        <w:t xml:space="preserve">4 (IMF, </w:t>
      </w:r>
      <w:smartTag w:uri="urn:schemas-microsoft-com:office:smarttags" w:element="place">
        <w:smartTag w:uri="urn:schemas-microsoft-com:office:smarttags" w:element="City">
          <w:r w:rsidRPr="00FB254D">
            <w:rPr>
              <w:rStyle w:val="a"/>
              <w:sz w:val="19"/>
              <w:szCs w:val="19"/>
            </w:rPr>
            <w:t>Washington</w:t>
          </w:r>
        </w:smartTag>
        <w:r w:rsidRPr="00FB254D">
          <w:rPr>
            <w:rStyle w:val="a"/>
            <w:sz w:val="19"/>
            <w:szCs w:val="19"/>
          </w:rPr>
          <w:t xml:space="preserve"> </w:t>
        </w:r>
        <w:smartTag w:uri="urn:schemas-microsoft-com:office:smarttags" w:element="State">
          <w:r w:rsidRPr="00FB254D">
            <w:rPr>
              <w:rStyle w:val="a"/>
              <w:sz w:val="19"/>
              <w:szCs w:val="19"/>
            </w:rPr>
            <w:t>DC</w:t>
          </w:r>
        </w:smartTag>
      </w:smartTag>
      <w:r w:rsidRPr="00FB254D">
        <w:rPr>
          <w:rStyle w:val="a"/>
          <w:sz w:val="19"/>
          <w:szCs w:val="19"/>
        </w:rPr>
        <w:t>)</w:t>
      </w:r>
      <w:smartTag w:uri="urn:schemas-microsoft-com:office:smarttags" w:element="PersonName">
        <w:r w:rsidRPr="00FB254D">
          <w:rPr>
            <w:rStyle w:val="a"/>
            <w:sz w:val="19"/>
            <w:szCs w:val="19"/>
          </w:rPr>
          <w:t>.</w:t>
        </w:r>
      </w:smartTag>
      <w:proofErr w:type="gramEnd"/>
    </w:p>
    <w:p w:rsidR="002100E4" w:rsidRPr="00FB254D" w:rsidRDefault="002100E4" w:rsidP="002100E4">
      <w:pPr>
        <w:autoSpaceDE w:val="0"/>
        <w:autoSpaceDN w:val="0"/>
        <w:adjustRightInd w:val="0"/>
        <w:rPr>
          <w:rStyle w:val="a"/>
          <w:sz w:val="19"/>
          <w:szCs w:val="19"/>
        </w:rPr>
      </w:pPr>
    </w:p>
    <w:p w:rsidR="002100E4" w:rsidRPr="00FB254D" w:rsidRDefault="002100E4" w:rsidP="002100E4">
      <w:pPr>
        <w:autoSpaceDE w:val="0"/>
        <w:autoSpaceDN w:val="0"/>
        <w:adjustRightInd w:val="0"/>
        <w:rPr>
          <w:bCs/>
          <w:sz w:val="19"/>
          <w:szCs w:val="19"/>
        </w:rPr>
      </w:pPr>
      <w:r w:rsidRPr="00FB254D">
        <w:rPr>
          <w:rStyle w:val="a"/>
          <w:sz w:val="19"/>
          <w:szCs w:val="19"/>
        </w:rPr>
        <w:t xml:space="preserve">Davis, Jeffrey, Rolando Ossowski, James </w:t>
      </w:r>
      <w:r w:rsidR="000843FE" w:rsidRPr="00FB254D">
        <w:rPr>
          <w:rStyle w:val="a"/>
          <w:sz w:val="19"/>
          <w:szCs w:val="19"/>
        </w:rPr>
        <w:t>Daniel, and Steven Barnett, 2003</w:t>
      </w:r>
      <w:r w:rsidRPr="00FB254D">
        <w:rPr>
          <w:rStyle w:val="a"/>
          <w:sz w:val="19"/>
          <w:szCs w:val="19"/>
        </w:rPr>
        <w:t>, “</w:t>
      </w:r>
      <w:hyperlink r:id="rId18" w:history="1">
        <w:r w:rsidRPr="00FB254D">
          <w:rPr>
            <w:bCs/>
            <w:sz w:val="19"/>
            <w:szCs w:val="19"/>
          </w:rPr>
          <w:t>Stabilization and Savings Funds for Nonrenewable Resources: Experience and F</w:t>
        </w:r>
        <w:r w:rsidRPr="00FB254D">
          <w:rPr>
            <w:sz w:val="19"/>
            <w:szCs w:val="19"/>
          </w:rPr>
          <w:t>iscal P</w:t>
        </w:r>
        <w:r w:rsidRPr="00FB254D">
          <w:rPr>
            <w:bCs/>
            <w:sz w:val="19"/>
            <w:szCs w:val="19"/>
          </w:rPr>
          <w:t xml:space="preserve">olicy Implications,” </w:t>
        </w:r>
        <w:r w:rsidR="000843FE" w:rsidRPr="00FB254D">
          <w:rPr>
            <w:bCs/>
            <w:sz w:val="19"/>
            <w:szCs w:val="19"/>
          </w:rPr>
          <w:t xml:space="preserve">in Jeffrey </w:t>
        </w:r>
        <w:r w:rsidR="000843FE" w:rsidRPr="00FB254D">
          <w:rPr>
            <w:rStyle w:val="a"/>
            <w:sz w:val="19"/>
            <w:szCs w:val="19"/>
          </w:rPr>
          <w:t xml:space="preserve">Davis, Rolando </w:t>
        </w:r>
        <w:proofErr w:type="spellStart"/>
        <w:r w:rsidR="000843FE" w:rsidRPr="00FB254D">
          <w:rPr>
            <w:rStyle w:val="a"/>
            <w:sz w:val="19"/>
            <w:szCs w:val="19"/>
          </w:rPr>
          <w:t>Ossowski</w:t>
        </w:r>
        <w:proofErr w:type="spellEnd"/>
        <w:r w:rsidR="000843FE" w:rsidRPr="00FB254D">
          <w:rPr>
            <w:rStyle w:val="a"/>
            <w:sz w:val="19"/>
            <w:szCs w:val="19"/>
          </w:rPr>
          <w:t xml:space="preserve">, and Annalisa </w:t>
        </w:r>
        <w:proofErr w:type="spellStart"/>
        <w:r w:rsidR="000843FE" w:rsidRPr="00FB254D">
          <w:rPr>
            <w:rStyle w:val="a"/>
            <w:sz w:val="19"/>
            <w:szCs w:val="19"/>
          </w:rPr>
          <w:t>Fedelino</w:t>
        </w:r>
        <w:proofErr w:type="spellEnd"/>
        <w:r w:rsidR="000843FE" w:rsidRPr="00FB254D">
          <w:rPr>
            <w:rStyle w:val="a"/>
            <w:sz w:val="19"/>
            <w:szCs w:val="19"/>
          </w:rPr>
          <w:t xml:space="preserve">, editors, </w:t>
        </w:r>
        <w:r w:rsidR="000843FE" w:rsidRPr="00FB254D">
          <w:rPr>
            <w:rStyle w:val="a"/>
            <w:i/>
            <w:sz w:val="19"/>
            <w:szCs w:val="19"/>
          </w:rPr>
          <w:t xml:space="preserve">Fiscal Policy Formulation and Implementation in Oil-Producing Countries </w:t>
        </w:r>
        <w:r w:rsidR="000843FE" w:rsidRPr="00FB254D">
          <w:rPr>
            <w:rStyle w:val="a"/>
            <w:sz w:val="19"/>
            <w:szCs w:val="19"/>
          </w:rPr>
          <w:t>(IMF: Washington DC)</w:t>
        </w:r>
        <w:smartTag w:uri="urn:schemas-microsoft-com:office:smarttags" w:element="PersonName">
          <w:r w:rsidR="000843FE" w:rsidRPr="00FB254D">
            <w:rPr>
              <w:rStyle w:val="a"/>
              <w:sz w:val="19"/>
              <w:szCs w:val="19"/>
            </w:rPr>
            <w:t>.</w:t>
          </w:r>
        </w:smartTag>
        <w:r w:rsidRPr="00FB254D">
          <w:rPr>
            <w:bCs/>
            <w:sz w:val="19"/>
            <w:szCs w:val="19"/>
          </w:rPr>
          <w:t xml:space="preserve"> </w:t>
        </w:r>
        <w:r w:rsidR="000843FE" w:rsidRPr="00FB254D">
          <w:rPr>
            <w:bCs/>
            <w:sz w:val="19"/>
            <w:szCs w:val="19"/>
          </w:rPr>
          <w:t xml:space="preserve"> </w:t>
        </w:r>
        <w:proofErr w:type="gramStart"/>
        <w:r w:rsidRPr="00FB254D">
          <w:rPr>
            <w:bCs/>
            <w:i/>
            <w:sz w:val="19"/>
            <w:szCs w:val="19"/>
          </w:rPr>
          <w:t>Occasional Paper 205</w:t>
        </w:r>
      </w:hyperlink>
      <w:r w:rsidRPr="00FB254D">
        <w:rPr>
          <w:bCs/>
          <w:sz w:val="19"/>
          <w:szCs w:val="19"/>
        </w:rPr>
        <w:t xml:space="preserve"> (International Monetary Fund)</w:t>
      </w:r>
      <w:r w:rsidR="000843FE" w:rsidRPr="00FB254D">
        <w:rPr>
          <w:bCs/>
          <w:sz w:val="19"/>
          <w:szCs w:val="19"/>
        </w:rPr>
        <w:t>, 2001b</w:t>
      </w:r>
      <w:smartTag w:uri="urn:schemas-microsoft-com:office:smarttags" w:element="PersonName">
        <w:r w:rsidRPr="00FB254D">
          <w:rPr>
            <w:bCs/>
            <w:sz w:val="19"/>
            <w:szCs w:val="19"/>
          </w:rPr>
          <w:t>.</w:t>
        </w:r>
      </w:smartTag>
      <w:proofErr w:type="gramEnd"/>
      <w:r w:rsidR="000843FE" w:rsidRPr="00FB254D">
        <w:rPr>
          <w:bCs/>
          <w:sz w:val="19"/>
          <w:szCs w:val="19"/>
        </w:rPr>
        <w:t xml:space="preserve">  </w:t>
      </w:r>
    </w:p>
    <w:p w:rsidR="0063308C" w:rsidRPr="00FB254D" w:rsidRDefault="0063308C" w:rsidP="0063308C">
      <w:pPr>
        <w:rPr>
          <w:bCs/>
          <w:sz w:val="19"/>
          <w:szCs w:val="19"/>
        </w:rPr>
      </w:pPr>
    </w:p>
    <w:p w:rsidR="0063308C" w:rsidRPr="00FB254D" w:rsidRDefault="0063308C" w:rsidP="0063308C">
      <w:pPr>
        <w:rPr>
          <w:rStyle w:val="a"/>
          <w:bCs/>
          <w:sz w:val="19"/>
          <w:szCs w:val="19"/>
        </w:rPr>
      </w:pPr>
      <w:proofErr w:type="spellStart"/>
      <w:r w:rsidRPr="00FB254D">
        <w:rPr>
          <w:bCs/>
          <w:sz w:val="19"/>
          <w:szCs w:val="19"/>
        </w:rPr>
        <w:t>Debelle</w:t>
      </w:r>
      <w:proofErr w:type="spellEnd"/>
      <w:r w:rsidRPr="00FB254D">
        <w:rPr>
          <w:bCs/>
          <w:sz w:val="19"/>
          <w:szCs w:val="19"/>
        </w:rPr>
        <w:t>, Guy, 2001, “The Case for Inflation Targeting in East Asian Countries,”</w:t>
      </w:r>
      <w:r w:rsidRPr="00FB254D">
        <w:rPr>
          <w:bCs/>
          <w:i/>
          <w:sz w:val="19"/>
          <w:szCs w:val="19"/>
        </w:rPr>
        <w:t xml:space="preserve"> Future Directions for Monetary Policies in East Asia</w:t>
      </w:r>
      <w:r w:rsidRPr="00FB254D">
        <w:rPr>
          <w:bCs/>
          <w:sz w:val="19"/>
          <w:szCs w:val="19"/>
        </w:rPr>
        <w:t>, David Gruen and John Simon, eds</w:t>
      </w:r>
      <w:smartTag w:uri="urn:schemas-microsoft-com:office:smarttags" w:element="PersonName">
        <w:r w:rsidRPr="00FB254D">
          <w:rPr>
            <w:bCs/>
            <w:sz w:val="19"/>
            <w:szCs w:val="19"/>
          </w:rPr>
          <w:t>.</w:t>
        </w:r>
      </w:smartTag>
      <w:r w:rsidRPr="00FB254D">
        <w:rPr>
          <w:bCs/>
          <w:sz w:val="19"/>
          <w:szCs w:val="19"/>
        </w:rPr>
        <w:t xml:space="preserve"> (Reserve Bank of </w:t>
      </w:r>
      <w:smartTag w:uri="urn:schemas-microsoft-com:office:smarttags" w:element="country-region">
        <w:smartTag w:uri="urn:schemas-microsoft-com:office:smarttags" w:element="place">
          <w:r w:rsidRPr="00FB254D">
            <w:rPr>
              <w:bCs/>
              <w:sz w:val="19"/>
              <w:szCs w:val="19"/>
            </w:rPr>
            <w:t>Australia</w:t>
          </w:r>
        </w:smartTag>
      </w:smartTag>
      <w:r w:rsidRPr="00FB254D">
        <w:rPr>
          <w:bCs/>
          <w:sz w:val="19"/>
          <w:szCs w:val="19"/>
        </w:rPr>
        <w:t>)</w:t>
      </w:r>
      <w:smartTag w:uri="urn:schemas-microsoft-com:office:smarttags" w:element="PersonName">
        <w:r w:rsidRPr="00FB254D">
          <w:rPr>
            <w:bCs/>
            <w:sz w:val="19"/>
            <w:szCs w:val="19"/>
          </w:rPr>
          <w:t>.</w:t>
        </w:r>
      </w:smartTag>
    </w:p>
    <w:p w:rsidR="0034726A" w:rsidRPr="00FB254D" w:rsidRDefault="0034726A" w:rsidP="002100E4">
      <w:pPr>
        <w:autoSpaceDE w:val="0"/>
        <w:autoSpaceDN w:val="0"/>
        <w:adjustRightInd w:val="0"/>
        <w:rPr>
          <w:rStyle w:val="a"/>
          <w:sz w:val="19"/>
          <w:szCs w:val="19"/>
        </w:rPr>
      </w:pPr>
    </w:p>
    <w:p w:rsidR="0034726A" w:rsidRPr="00FB254D" w:rsidRDefault="0034726A" w:rsidP="0034726A">
      <w:pPr>
        <w:rPr>
          <w:rStyle w:val="a"/>
          <w:bCs/>
          <w:spacing w:val="-3"/>
          <w:sz w:val="19"/>
          <w:szCs w:val="19"/>
        </w:rPr>
      </w:pPr>
      <w:r w:rsidRPr="00FB254D">
        <w:rPr>
          <w:bCs/>
          <w:spacing w:val="-3"/>
          <w:sz w:val="19"/>
          <w:szCs w:val="19"/>
        </w:rPr>
        <w:t>Edwards, Sebastian, and Eduardo Levy Yeyati, 2005</w:t>
      </w:r>
      <w:proofErr w:type="gramStart"/>
      <w:r w:rsidRPr="00FB254D">
        <w:rPr>
          <w:bCs/>
          <w:spacing w:val="-3"/>
          <w:sz w:val="19"/>
          <w:szCs w:val="19"/>
        </w:rPr>
        <w:t>,  “</w:t>
      </w:r>
      <w:proofErr w:type="gramEnd"/>
      <w:r w:rsidRPr="00FB254D">
        <w:rPr>
          <w:bCs/>
          <w:spacing w:val="-3"/>
          <w:sz w:val="19"/>
          <w:szCs w:val="19"/>
        </w:rPr>
        <w:t xml:space="preserve">Flexible Exchange Rates as Shock Absorbers,”   </w:t>
      </w:r>
      <w:r w:rsidRPr="00FB254D">
        <w:rPr>
          <w:bCs/>
          <w:i/>
          <w:spacing w:val="-3"/>
          <w:sz w:val="19"/>
          <w:szCs w:val="19"/>
        </w:rPr>
        <w:t>European Economic Review</w:t>
      </w:r>
      <w:r w:rsidRPr="00FB254D">
        <w:rPr>
          <w:bCs/>
          <w:spacing w:val="-3"/>
          <w:sz w:val="19"/>
          <w:szCs w:val="19"/>
        </w:rPr>
        <w:t>, Vol</w:t>
      </w:r>
      <w:smartTag w:uri="urn:schemas-microsoft-com:office:smarttags" w:element="PersonName">
        <w:r w:rsidRPr="00FB254D">
          <w:rPr>
            <w:bCs/>
            <w:spacing w:val="-3"/>
            <w:sz w:val="19"/>
            <w:szCs w:val="19"/>
          </w:rPr>
          <w:t>.</w:t>
        </w:r>
      </w:smartTag>
      <w:r w:rsidRPr="00FB254D">
        <w:rPr>
          <w:bCs/>
          <w:spacing w:val="-3"/>
          <w:sz w:val="19"/>
          <w:szCs w:val="19"/>
        </w:rPr>
        <w:t xml:space="preserve"> 49, Issue 8, November, pp</w:t>
      </w:r>
      <w:smartTag w:uri="urn:schemas-microsoft-com:office:smarttags" w:element="PersonName">
        <w:r w:rsidRPr="00FB254D">
          <w:rPr>
            <w:bCs/>
            <w:spacing w:val="-3"/>
            <w:sz w:val="19"/>
            <w:szCs w:val="19"/>
          </w:rPr>
          <w:t>.</w:t>
        </w:r>
      </w:smartTag>
      <w:r w:rsidRPr="00FB254D">
        <w:rPr>
          <w:bCs/>
          <w:spacing w:val="-3"/>
          <w:sz w:val="19"/>
          <w:szCs w:val="19"/>
        </w:rPr>
        <w:t xml:space="preserve"> 2079-05</w:t>
      </w:r>
      <w:smartTag w:uri="urn:schemas-microsoft-com:office:smarttags" w:element="PersonName">
        <w:r w:rsidRPr="00FB254D">
          <w:rPr>
            <w:bCs/>
            <w:spacing w:val="-3"/>
            <w:sz w:val="19"/>
            <w:szCs w:val="19"/>
          </w:rPr>
          <w:t>.</w:t>
        </w:r>
      </w:smartTag>
      <w:r w:rsidRPr="00FB254D">
        <w:rPr>
          <w:bCs/>
          <w:spacing w:val="-3"/>
          <w:sz w:val="19"/>
          <w:szCs w:val="19"/>
        </w:rPr>
        <w:t xml:space="preserve">  </w:t>
      </w:r>
      <w:proofErr w:type="gramStart"/>
      <w:r w:rsidRPr="00FB254D">
        <w:rPr>
          <w:bCs/>
          <w:spacing w:val="-3"/>
          <w:sz w:val="19"/>
          <w:szCs w:val="19"/>
        </w:rPr>
        <w:t>NBER WP 9867</w:t>
      </w:r>
      <w:smartTag w:uri="urn:schemas-microsoft-com:office:smarttags" w:element="PersonName">
        <w:r w:rsidRPr="00FB254D">
          <w:rPr>
            <w:bCs/>
            <w:spacing w:val="-3"/>
            <w:sz w:val="19"/>
            <w:szCs w:val="19"/>
          </w:rPr>
          <w:t>.</w:t>
        </w:r>
      </w:smartTag>
      <w:proofErr w:type="gramEnd"/>
      <w:r w:rsidRPr="00FB254D">
        <w:rPr>
          <w:bCs/>
          <w:spacing w:val="-3"/>
          <w:sz w:val="19"/>
          <w:szCs w:val="19"/>
        </w:rPr>
        <w:t xml:space="preserve">  </w:t>
      </w:r>
    </w:p>
    <w:p w:rsidR="002100E4" w:rsidRPr="00FB254D" w:rsidRDefault="002100E4" w:rsidP="002100E4">
      <w:pPr>
        <w:autoSpaceDE w:val="0"/>
        <w:autoSpaceDN w:val="0"/>
        <w:adjustRightInd w:val="0"/>
        <w:rPr>
          <w:color w:val="1A1A1A"/>
          <w:sz w:val="19"/>
          <w:szCs w:val="19"/>
        </w:rPr>
      </w:pPr>
    </w:p>
    <w:p w:rsidR="002100E4" w:rsidRPr="00FB254D" w:rsidRDefault="002100E4" w:rsidP="002100E4">
      <w:pPr>
        <w:autoSpaceDE w:val="0"/>
        <w:autoSpaceDN w:val="0"/>
        <w:adjustRightInd w:val="0"/>
        <w:rPr>
          <w:sz w:val="19"/>
          <w:szCs w:val="19"/>
        </w:rPr>
      </w:pPr>
      <w:r w:rsidRPr="00FB254D">
        <w:rPr>
          <w:sz w:val="19"/>
          <w:szCs w:val="19"/>
        </w:rPr>
        <w:t xml:space="preserve">Engel, Eduardo, Christopher Neilson and Rodrigo Valdés, 2009, “Fiscal Rules as Social Policy,” workshop on </w:t>
      </w:r>
      <w:r w:rsidRPr="00FB254D">
        <w:rPr>
          <w:bCs/>
          <w:i/>
          <w:sz w:val="19"/>
          <w:szCs w:val="19"/>
        </w:rPr>
        <w:t>Myths and Realities of Commodity Dependence: Policy Challenges and Opportunities for Latin America and the Caribbean</w:t>
      </w:r>
      <w:r w:rsidRPr="00FB254D">
        <w:rPr>
          <w:bCs/>
          <w:sz w:val="19"/>
          <w:szCs w:val="19"/>
        </w:rPr>
        <w:t xml:space="preserve">, </w:t>
      </w:r>
      <w:r w:rsidRPr="00FB254D">
        <w:rPr>
          <w:sz w:val="19"/>
          <w:szCs w:val="19"/>
        </w:rPr>
        <w:t>World Bank</w:t>
      </w:r>
      <w:proofErr w:type="gramStart"/>
      <w:r w:rsidRPr="00FB254D">
        <w:rPr>
          <w:sz w:val="19"/>
          <w:szCs w:val="19"/>
        </w:rPr>
        <w:t>,  September</w:t>
      </w:r>
      <w:proofErr w:type="gramEnd"/>
      <w:r w:rsidRPr="00FB254D">
        <w:rPr>
          <w:sz w:val="19"/>
          <w:szCs w:val="19"/>
        </w:rPr>
        <w:t xml:space="preserve"> 17-18</w:t>
      </w:r>
      <w:smartTag w:uri="urn:schemas-microsoft-com:office:smarttags" w:element="PersonName">
        <w:r w:rsidRPr="00FB254D">
          <w:rPr>
            <w:sz w:val="19"/>
            <w:szCs w:val="19"/>
          </w:rPr>
          <w:t>.</w:t>
        </w:r>
      </w:smartTag>
    </w:p>
    <w:p w:rsidR="00111AA3" w:rsidRPr="00FB254D" w:rsidRDefault="00111AA3" w:rsidP="002100E4">
      <w:pPr>
        <w:autoSpaceDE w:val="0"/>
        <w:autoSpaceDN w:val="0"/>
        <w:adjustRightInd w:val="0"/>
        <w:rPr>
          <w:sz w:val="19"/>
          <w:szCs w:val="19"/>
        </w:rPr>
      </w:pPr>
    </w:p>
    <w:p w:rsidR="00111AA3" w:rsidRPr="00FB254D" w:rsidRDefault="00111AA3" w:rsidP="00111AA3">
      <w:pPr>
        <w:pStyle w:val="FootnoteText"/>
        <w:rPr>
          <w:sz w:val="19"/>
          <w:szCs w:val="19"/>
        </w:rPr>
      </w:pPr>
      <w:r w:rsidRPr="00FB254D">
        <w:rPr>
          <w:sz w:val="19"/>
          <w:szCs w:val="19"/>
        </w:rPr>
        <w:t xml:space="preserve">Fraga, </w:t>
      </w:r>
      <w:r w:rsidR="00F231C2" w:rsidRPr="00FB254D">
        <w:rPr>
          <w:sz w:val="19"/>
          <w:szCs w:val="19"/>
        </w:rPr>
        <w:t>Arminio</w:t>
      </w:r>
      <w:r w:rsidRPr="00FB254D">
        <w:rPr>
          <w:sz w:val="19"/>
          <w:szCs w:val="19"/>
        </w:rPr>
        <w:t>, Ilan Gold</w:t>
      </w:r>
      <w:r w:rsidR="00F231C2" w:rsidRPr="00FB254D">
        <w:rPr>
          <w:sz w:val="19"/>
          <w:szCs w:val="19"/>
        </w:rPr>
        <w:t>fa</w:t>
      </w:r>
      <w:r w:rsidRPr="00FB254D">
        <w:rPr>
          <w:sz w:val="19"/>
          <w:szCs w:val="19"/>
        </w:rPr>
        <w:t>jn and Andre Minella, 2003, “Inflation Targeting in Emerging Market Economies,</w:t>
      </w:r>
      <w:proofErr w:type="gramStart"/>
      <w:r w:rsidRPr="00FB254D">
        <w:rPr>
          <w:sz w:val="19"/>
          <w:szCs w:val="19"/>
        </w:rPr>
        <w:t xml:space="preserve">”  </w:t>
      </w:r>
      <w:r w:rsidRPr="00FB254D">
        <w:rPr>
          <w:i/>
          <w:sz w:val="19"/>
          <w:szCs w:val="19"/>
        </w:rPr>
        <w:t>NBER</w:t>
      </w:r>
      <w:proofErr w:type="gramEnd"/>
      <w:r w:rsidRPr="00FB254D">
        <w:rPr>
          <w:i/>
          <w:sz w:val="19"/>
          <w:szCs w:val="19"/>
        </w:rPr>
        <w:t xml:space="preserve"> </w:t>
      </w:r>
      <w:r w:rsidRPr="00FB254D">
        <w:rPr>
          <w:i/>
          <w:iCs/>
          <w:sz w:val="19"/>
          <w:szCs w:val="19"/>
        </w:rPr>
        <w:t>Macro Annual 2003</w:t>
      </w:r>
      <w:r w:rsidRPr="00FB254D">
        <w:rPr>
          <w:sz w:val="19"/>
          <w:szCs w:val="19"/>
        </w:rPr>
        <w:t xml:space="preserve">, edited by Ken Rogoff and Mark Gertler (MIT Press: </w:t>
      </w:r>
      <w:smartTag w:uri="urn:schemas-microsoft-com:office:smarttags" w:element="place">
        <w:smartTag w:uri="urn:schemas-microsoft-com:office:smarttags" w:element="City">
          <w:r w:rsidRPr="00FB254D">
            <w:rPr>
              <w:sz w:val="19"/>
              <w:szCs w:val="19"/>
            </w:rPr>
            <w:t>Cambridge</w:t>
          </w:r>
        </w:smartTag>
      </w:smartTag>
      <w:r w:rsidRPr="00FB254D">
        <w:rPr>
          <w:sz w:val="19"/>
          <w:szCs w:val="19"/>
        </w:rPr>
        <w:t>)</w:t>
      </w:r>
      <w:smartTag w:uri="urn:schemas-microsoft-com:office:smarttags" w:element="PersonName">
        <w:r w:rsidRPr="00FB254D">
          <w:rPr>
            <w:sz w:val="19"/>
            <w:szCs w:val="19"/>
          </w:rPr>
          <w:t>.</w:t>
        </w:r>
      </w:smartTag>
      <w:r w:rsidRPr="00FB254D">
        <w:rPr>
          <w:sz w:val="19"/>
          <w:szCs w:val="19"/>
        </w:rPr>
        <w:t xml:space="preserve">    </w:t>
      </w:r>
      <w:proofErr w:type="gramStart"/>
      <w:r w:rsidR="005B7FE6" w:rsidRPr="00FB254D">
        <w:rPr>
          <w:sz w:val="19"/>
          <w:szCs w:val="19"/>
        </w:rPr>
        <w:t>[</w:t>
      </w:r>
      <w:r w:rsidRPr="00FB254D">
        <w:rPr>
          <w:sz w:val="19"/>
          <w:szCs w:val="19"/>
        </w:rPr>
        <w:t>NBER WP no</w:t>
      </w:r>
      <w:smartTag w:uri="urn:schemas-microsoft-com:office:smarttags" w:element="PersonName">
        <w:r w:rsidRPr="00FB254D">
          <w:rPr>
            <w:sz w:val="19"/>
            <w:szCs w:val="19"/>
          </w:rPr>
          <w:t>.</w:t>
        </w:r>
      </w:smartTag>
      <w:r w:rsidRPr="00FB254D">
        <w:rPr>
          <w:sz w:val="19"/>
          <w:szCs w:val="19"/>
        </w:rPr>
        <w:t xml:space="preserve"> 10019</w:t>
      </w:r>
      <w:smartTag w:uri="urn:schemas-microsoft-com:office:smarttags" w:element="PersonName">
        <w:r w:rsidRPr="00FB254D">
          <w:rPr>
            <w:sz w:val="19"/>
            <w:szCs w:val="19"/>
          </w:rPr>
          <w:t>.</w:t>
        </w:r>
      </w:smartTag>
      <w:r w:rsidR="005B7FE6" w:rsidRPr="00FB254D">
        <w:rPr>
          <w:sz w:val="19"/>
          <w:szCs w:val="19"/>
        </w:rPr>
        <w:t>]</w:t>
      </w:r>
      <w:proofErr w:type="gramEnd"/>
    </w:p>
    <w:p w:rsidR="002100E4" w:rsidRPr="00FB254D" w:rsidRDefault="002100E4" w:rsidP="002100E4">
      <w:pPr>
        <w:autoSpaceDE w:val="0"/>
        <w:autoSpaceDN w:val="0"/>
        <w:adjustRightInd w:val="0"/>
        <w:rPr>
          <w:sz w:val="19"/>
          <w:szCs w:val="19"/>
        </w:rPr>
      </w:pPr>
    </w:p>
    <w:p w:rsidR="00EF66CF" w:rsidRPr="00FB254D" w:rsidRDefault="00405614" w:rsidP="00405614">
      <w:pPr>
        <w:autoSpaceDE w:val="0"/>
        <w:autoSpaceDN w:val="0"/>
        <w:adjustRightInd w:val="0"/>
        <w:rPr>
          <w:sz w:val="19"/>
          <w:szCs w:val="19"/>
        </w:rPr>
      </w:pPr>
      <w:r w:rsidRPr="00FB254D">
        <w:rPr>
          <w:sz w:val="19"/>
          <w:szCs w:val="19"/>
        </w:rPr>
        <w:t xml:space="preserve">Frankel, Jeffrey, </w:t>
      </w:r>
      <w:r w:rsidR="00EF66CF" w:rsidRPr="00FB254D">
        <w:rPr>
          <w:sz w:val="19"/>
          <w:szCs w:val="19"/>
        </w:rPr>
        <w:t xml:space="preserve">2002, </w:t>
      </w:r>
      <w:hyperlink r:id="rId19" w:history="1">
        <w:r w:rsidR="00EF66CF" w:rsidRPr="00FB254D">
          <w:rPr>
            <w:rStyle w:val="Hyperlink"/>
            <w:color w:val="auto"/>
            <w:sz w:val="19"/>
            <w:szCs w:val="19"/>
          </w:rPr>
          <w:t>"Should Gold-Exporters Peg Their Currencies to Gold?"</w:t>
        </w:r>
      </w:hyperlink>
      <w:r w:rsidR="00EF66CF" w:rsidRPr="00FB254D">
        <w:rPr>
          <w:sz w:val="19"/>
          <w:szCs w:val="19"/>
        </w:rPr>
        <w:t xml:space="preserve">  Research Study No</w:t>
      </w:r>
      <w:smartTag w:uri="urn:schemas-microsoft-com:office:smarttags" w:element="PersonName">
        <w:r w:rsidR="00EF66CF" w:rsidRPr="00FB254D">
          <w:rPr>
            <w:sz w:val="19"/>
            <w:szCs w:val="19"/>
          </w:rPr>
          <w:t>.</w:t>
        </w:r>
      </w:smartTag>
      <w:r w:rsidR="00EF66CF" w:rsidRPr="00FB254D">
        <w:rPr>
          <w:sz w:val="19"/>
          <w:szCs w:val="19"/>
        </w:rPr>
        <w:t xml:space="preserve"> 29 (</w:t>
      </w:r>
      <w:hyperlink r:id="rId20" w:history="1">
        <w:r w:rsidR="00EF66CF" w:rsidRPr="00FB254D">
          <w:rPr>
            <w:rStyle w:val="Hyperlink"/>
            <w:color w:val="auto"/>
            <w:sz w:val="19"/>
            <w:szCs w:val="19"/>
          </w:rPr>
          <w:t>World Gold Council</w:t>
        </w:r>
      </w:hyperlink>
      <w:r w:rsidR="00EF66CF" w:rsidRPr="00FB254D">
        <w:rPr>
          <w:sz w:val="19"/>
          <w:szCs w:val="19"/>
        </w:rPr>
        <w:t>,</w:t>
      </w:r>
      <w:proofErr w:type="gramStart"/>
      <w:r w:rsidR="00EF66CF" w:rsidRPr="00FB254D">
        <w:rPr>
          <w:sz w:val="19"/>
          <w:szCs w:val="19"/>
        </w:rPr>
        <w:t xml:space="preserve">  </w:t>
      </w:r>
      <w:smartTag w:uri="urn:schemas-microsoft-com:office:smarttags" w:element="place">
        <w:smartTag w:uri="urn:schemas-microsoft-com:office:smarttags" w:element="City">
          <w:r w:rsidR="00EF66CF" w:rsidRPr="00FB254D">
            <w:rPr>
              <w:sz w:val="19"/>
              <w:szCs w:val="19"/>
            </w:rPr>
            <w:t>London</w:t>
          </w:r>
        </w:smartTag>
        <w:proofErr w:type="gramEnd"/>
        <w:r w:rsidR="00EF66CF" w:rsidRPr="00FB254D">
          <w:rPr>
            <w:sz w:val="19"/>
            <w:szCs w:val="19"/>
          </w:rPr>
          <w:t xml:space="preserve">, </w:t>
        </w:r>
        <w:smartTag w:uri="urn:schemas-microsoft-com:office:smarttags" w:element="country-region">
          <w:r w:rsidR="00EF66CF" w:rsidRPr="00FB254D">
            <w:rPr>
              <w:sz w:val="19"/>
              <w:szCs w:val="19"/>
            </w:rPr>
            <w:t>UK</w:t>
          </w:r>
        </w:smartTag>
      </w:smartTag>
      <w:r w:rsidR="00EF66CF" w:rsidRPr="00FB254D">
        <w:rPr>
          <w:sz w:val="19"/>
          <w:szCs w:val="19"/>
        </w:rPr>
        <w:t>)</w:t>
      </w:r>
      <w:smartTag w:uri="urn:schemas-microsoft-com:office:smarttags" w:element="PersonName">
        <w:r w:rsidR="00EF66CF" w:rsidRPr="00FB254D">
          <w:rPr>
            <w:sz w:val="19"/>
            <w:szCs w:val="19"/>
          </w:rPr>
          <w:t>.</w:t>
        </w:r>
      </w:smartTag>
      <w:r w:rsidR="00EF66CF" w:rsidRPr="00FB254D">
        <w:rPr>
          <w:sz w:val="19"/>
          <w:szCs w:val="19"/>
        </w:rPr>
        <w:t> </w:t>
      </w:r>
    </w:p>
    <w:p w:rsidR="00EF66CF" w:rsidRPr="00FB254D" w:rsidRDefault="00EF66CF" w:rsidP="00405614">
      <w:pPr>
        <w:autoSpaceDE w:val="0"/>
        <w:autoSpaceDN w:val="0"/>
        <w:adjustRightInd w:val="0"/>
        <w:rPr>
          <w:sz w:val="19"/>
          <w:szCs w:val="19"/>
        </w:rPr>
      </w:pPr>
    </w:p>
    <w:p w:rsidR="00405614" w:rsidRPr="00FB254D" w:rsidRDefault="00405614" w:rsidP="00405614">
      <w:pPr>
        <w:autoSpaceDE w:val="0"/>
        <w:autoSpaceDN w:val="0"/>
        <w:adjustRightInd w:val="0"/>
        <w:rPr>
          <w:sz w:val="19"/>
          <w:szCs w:val="19"/>
        </w:rPr>
      </w:pPr>
      <w:r w:rsidRPr="00FB254D">
        <w:rPr>
          <w:sz w:val="19"/>
          <w:szCs w:val="19"/>
        </w:rPr>
        <w:t>2003a, "A Proposed Monetary Regime for Small Commodity-Exporters: Peg the Export Price (‘PEP’),</w:t>
      </w:r>
      <w:proofErr w:type="gramStart"/>
      <w:r w:rsidRPr="00FB254D">
        <w:rPr>
          <w:sz w:val="19"/>
          <w:szCs w:val="19"/>
        </w:rPr>
        <w:t xml:space="preserve">”  </w:t>
      </w:r>
      <w:r w:rsidRPr="00FB254D">
        <w:rPr>
          <w:i/>
          <w:iCs/>
          <w:sz w:val="19"/>
          <w:szCs w:val="19"/>
        </w:rPr>
        <w:t>International</w:t>
      </w:r>
      <w:proofErr w:type="gramEnd"/>
      <w:r w:rsidRPr="00FB254D">
        <w:rPr>
          <w:i/>
          <w:iCs/>
          <w:sz w:val="19"/>
          <w:szCs w:val="19"/>
        </w:rPr>
        <w:t xml:space="preserve"> Finance</w:t>
      </w:r>
      <w:r w:rsidRPr="00FB254D">
        <w:rPr>
          <w:sz w:val="19"/>
          <w:szCs w:val="19"/>
        </w:rPr>
        <w:t>, vol</w:t>
      </w:r>
      <w:smartTag w:uri="urn:schemas-microsoft-com:office:smarttags" w:element="PersonName">
        <w:r w:rsidRPr="00FB254D">
          <w:rPr>
            <w:sz w:val="19"/>
            <w:szCs w:val="19"/>
          </w:rPr>
          <w:t>.</w:t>
        </w:r>
      </w:smartTag>
      <w:r w:rsidRPr="00FB254D">
        <w:rPr>
          <w:sz w:val="19"/>
          <w:szCs w:val="19"/>
        </w:rPr>
        <w:t xml:space="preserve"> 6, no</w:t>
      </w:r>
      <w:smartTag w:uri="urn:schemas-microsoft-com:office:smarttags" w:element="PersonName">
        <w:r w:rsidRPr="00FB254D">
          <w:rPr>
            <w:sz w:val="19"/>
            <w:szCs w:val="19"/>
          </w:rPr>
          <w:t>.</w:t>
        </w:r>
      </w:smartTag>
      <w:r w:rsidRPr="00FB254D">
        <w:rPr>
          <w:sz w:val="19"/>
          <w:szCs w:val="19"/>
        </w:rPr>
        <w:t xml:space="preserve"> 1, Spring, 61-88</w:t>
      </w:r>
      <w:smartTag w:uri="urn:schemas-microsoft-com:office:smarttags" w:element="PersonName">
        <w:r w:rsidRPr="00FB254D">
          <w:rPr>
            <w:sz w:val="19"/>
            <w:szCs w:val="19"/>
          </w:rPr>
          <w:t>.</w:t>
        </w:r>
      </w:smartTag>
    </w:p>
    <w:p w:rsidR="00405614" w:rsidRPr="00FB254D" w:rsidRDefault="00405614" w:rsidP="00405614">
      <w:pPr>
        <w:autoSpaceDE w:val="0"/>
        <w:autoSpaceDN w:val="0"/>
        <w:adjustRightInd w:val="0"/>
        <w:rPr>
          <w:sz w:val="19"/>
          <w:szCs w:val="19"/>
        </w:rPr>
      </w:pPr>
    </w:p>
    <w:p w:rsidR="00405614" w:rsidRPr="00FB254D" w:rsidRDefault="00405614" w:rsidP="00405614">
      <w:pPr>
        <w:autoSpaceDE w:val="0"/>
        <w:autoSpaceDN w:val="0"/>
        <w:adjustRightInd w:val="0"/>
        <w:rPr>
          <w:sz w:val="19"/>
          <w:szCs w:val="19"/>
        </w:rPr>
      </w:pPr>
      <w:r w:rsidRPr="00FB254D">
        <w:rPr>
          <w:sz w:val="19"/>
          <w:szCs w:val="19"/>
        </w:rPr>
        <w:t xml:space="preserve">2003b, "A Crude Peg for the Iraqi Dinar," </w:t>
      </w:r>
      <w:r w:rsidRPr="00FB254D">
        <w:rPr>
          <w:i/>
          <w:iCs/>
          <w:sz w:val="19"/>
          <w:szCs w:val="19"/>
        </w:rPr>
        <w:t>Financial Times</w:t>
      </w:r>
      <w:r w:rsidRPr="00FB254D">
        <w:rPr>
          <w:sz w:val="19"/>
          <w:szCs w:val="19"/>
        </w:rPr>
        <w:t>, June 13</w:t>
      </w:r>
      <w:smartTag w:uri="urn:schemas-microsoft-com:office:smarttags" w:element="PersonName">
        <w:r w:rsidRPr="00FB254D">
          <w:rPr>
            <w:sz w:val="19"/>
            <w:szCs w:val="19"/>
          </w:rPr>
          <w:t>.</w:t>
        </w:r>
      </w:smartTag>
      <w:r w:rsidRPr="00FB254D">
        <w:rPr>
          <w:sz w:val="19"/>
          <w:szCs w:val="19"/>
        </w:rPr>
        <w:t>  </w:t>
      </w:r>
    </w:p>
    <w:p w:rsidR="00405614" w:rsidRPr="00FB254D" w:rsidRDefault="00405614" w:rsidP="00405614">
      <w:pPr>
        <w:autoSpaceDE w:val="0"/>
        <w:autoSpaceDN w:val="0"/>
        <w:adjustRightInd w:val="0"/>
        <w:rPr>
          <w:sz w:val="19"/>
          <w:szCs w:val="19"/>
        </w:rPr>
      </w:pPr>
    </w:p>
    <w:p w:rsidR="00405614" w:rsidRPr="00FB254D" w:rsidRDefault="00405614" w:rsidP="00405614">
      <w:pPr>
        <w:autoSpaceDE w:val="0"/>
        <w:autoSpaceDN w:val="0"/>
        <w:adjustRightInd w:val="0"/>
        <w:rPr>
          <w:sz w:val="19"/>
          <w:szCs w:val="19"/>
        </w:rPr>
      </w:pPr>
      <w:proofErr w:type="gramStart"/>
      <w:r w:rsidRPr="00FB254D">
        <w:rPr>
          <w:sz w:val="19"/>
          <w:szCs w:val="19"/>
        </w:rPr>
        <w:t>2003c, “</w:t>
      </w:r>
      <w:smartTag w:uri="urn:schemas-microsoft-com:office:smarttags" w:element="place">
        <w:smartTag w:uri="urn:schemas-microsoft-com:office:smarttags" w:element="country-region">
          <w:r w:rsidRPr="00FB254D">
            <w:rPr>
              <w:sz w:val="19"/>
              <w:szCs w:val="19"/>
            </w:rPr>
            <w:t>Iraq</w:t>
          </w:r>
        </w:smartTag>
      </w:smartTag>
      <w:r w:rsidRPr="00FB254D">
        <w:rPr>
          <w:sz w:val="19"/>
          <w:szCs w:val="19"/>
        </w:rPr>
        <w:t>’s Currency Solution?</w:t>
      </w:r>
      <w:proofErr w:type="gramEnd"/>
      <w:r w:rsidRPr="00FB254D">
        <w:rPr>
          <w:sz w:val="19"/>
          <w:szCs w:val="19"/>
        </w:rPr>
        <w:t xml:space="preserve"> Tie the Dinar to Oil," </w:t>
      </w:r>
      <w:r w:rsidRPr="00FB254D">
        <w:rPr>
          <w:i/>
          <w:iCs/>
          <w:sz w:val="19"/>
          <w:szCs w:val="19"/>
        </w:rPr>
        <w:t>The International Economy</w:t>
      </w:r>
      <w:r w:rsidRPr="00FB254D">
        <w:rPr>
          <w:sz w:val="19"/>
          <w:szCs w:val="19"/>
        </w:rPr>
        <w:t xml:space="preserve">, </w:t>
      </w:r>
      <w:proofErr w:type="gramStart"/>
      <w:r w:rsidRPr="00FB254D">
        <w:rPr>
          <w:sz w:val="19"/>
          <w:szCs w:val="19"/>
        </w:rPr>
        <w:t>Fall</w:t>
      </w:r>
      <w:proofErr w:type="gramEnd"/>
      <w:smartTag w:uri="urn:schemas-microsoft-com:office:smarttags" w:element="PersonName">
        <w:r w:rsidRPr="00FB254D">
          <w:rPr>
            <w:sz w:val="19"/>
            <w:szCs w:val="19"/>
          </w:rPr>
          <w:t>.</w:t>
        </w:r>
      </w:smartTag>
    </w:p>
    <w:p w:rsidR="00405614" w:rsidRPr="00FB254D" w:rsidRDefault="00405614" w:rsidP="00405614">
      <w:pPr>
        <w:autoSpaceDE w:val="0"/>
        <w:autoSpaceDN w:val="0"/>
        <w:adjustRightInd w:val="0"/>
        <w:rPr>
          <w:sz w:val="19"/>
          <w:szCs w:val="19"/>
        </w:rPr>
      </w:pPr>
    </w:p>
    <w:p w:rsidR="00405614" w:rsidRPr="00FB254D" w:rsidRDefault="00405614" w:rsidP="00405614">
      <w:pPr>
        <w:autoSpaceDE w:val="0"/>
        <w:autoSpaceDN w:val="0"/>
        <w:adjustRightInd w:val="0"/>
        <w:rPr>
          <w:sz w:val="19"/>
          <w:szCs w:val="19"/>
        </w:rPr>
      </w:pPr>
      <w:r w:rsidRPr="00FB254D">
        <w:rPr>
          <w:sz w:val="19"/>
          <w:szCs w:val="19"/>
        </w:rPr>
        <w:t>2005, “Peg the Export Price Index: A Proposed Monetary Regime for Small Countries,</w:t>
      </w:r>
      <w:proofErr w:type="gramStart"/>
      <w:r w:rsidRPr="00FB254D">
        <w:rPr>
          <w:sz w:val="19"/>
          <w:szCs w:val="19"/>
        </w:rPr>
        <w:t xml:space="preserve">”  </w:t>
      </w:r>
      <w:r w:rsidRPr="00FB254D">
        <w:rPr>
          <w:i/>
          <w:iCs/>
          <w:sz w:val="19"/>
          <w:szCs w:val="19"/>
        </w:rPr>
        <w:t>Journal</w:t>
      </w:r>
      <w:proofErr w:type="gramEnd"/>
      <w:r w:rsidRPr="00FB254D">
        <w:rPr>
          <w:i/>
          <w:iCs/>
          <w:sz w:val="19"/>
          <w:szCs w:val="19"/>
        </w:rPr>
        <w:t xml:space="preserve"> of Policy Modeling </w:t>
      </w:r>
      <w:r w:rsidRPr="00FB254D">
        <w:rPr>
          <w:sz w:val="19"/>
          <w:szCs w:val="19"/>
        </w:rPr>
        <w:t xml:space="preserve"> 27, no</w:t>
      </w:r>
      <w:smartTag w:uri="urn:schemas-microsoft-com:office:smarttags" w:element="PersonName">
        <w:r w:rsidRPr="00FB254D">
          <w:rPr>
            <w:sz w:val="19"/>
            <w:szCs w:val="19"/>
          </w:rPr>
          <w:t>.</w:t>
        </w:r>
      </w:smartTag>
      <w:r w:rsidRPr="00FB254D">
        <w:rPr>
          <w:sz w:val="19"/>
          <w:szCs w:val="19"/>
        </w:rPr>
        <w:t>4, June</w:t>
      </w:r>
      <w:smartTag w:uri="urn:schemas-microsoft-com:office:smarttags" w:element="PersonName">
        <w:r w:rsidRPr="00FB254D">
          <w:rPr>
            <w:sz w:val="19"/>
            <w:szCs w:val="19"/>
          </w:rPr>
          <w:t>.</w:t>
        </w:r>
      </w:smartTag>
      <w:r w:rsidRPr="00FB254D">
        <w:rPr>
          <w:sz w:val="19"/>
          <w:szCs w:val="19"/>
        </w:rPr>
        <w:t> </w:t>
      </w:r>
    </w:p>
    <w:p w:rsidR="00405614" w:rsidRPr="00FB254D" w:rsidRDefault="00405614" w:rsidP="00405614">
      <w:pPr>
        <w:autoSpaceDE w:val="0"/>
        <w:autoSpaceDN w:val="0"/>
        <w:adjustRightInd w:val="0"/>
        <w:rPr>
          <w:sz w:val="19"/>
          <w:szCs w:val="19"/>
        </w:rPr>
      </w:pPr>
    </w:p>
    <w:p w:rsidR="00405614" w:rsidRPr="00FB254D" w:rsidRDefault="00405614" w:rsidP="00405614">
      <w:pPr>
        <w:autoSpaceDE w:val="0"/>
        <w:autoSpaceDN w:val="0"/>
        <w:adjustRightInd w:val="0"/>
        <w:rPr>
          <w:sz w:val="19"/>
          <w:szCs w:val="19"/>
        </w:rPr>
      </w:pPr>
      <w:r w:rsidRPr="00FB254D">
        <w:rPr>
          <w:sz w:val="19"/>
          <w:szCs w:val="19"/>
        </w:rPr>
        <w:t>2007, “On the Rand: Determinants of the South African Exchange Rate,</w:t>
      </w:r>
      <w:proofErr w:type="gramStart"/>
      <w:r w:rsidRPr="00FB254D">
        <w:rPr>
          <w:sz w:val="19"/>
          <w:szCs w:val="19"/>
        </w:rPr>
        <w:t xml:space="preserve">”  </w:t>
      </w:r>
      <w:r w:rsidRPr="00FB254D">
        <w:rPr>
          <w:i/>
          <w:iCs/>
          <w:sz w:val="19"/>
          <w:szCs w:val="19"/>
        </w:rPr>
        <w:t>South</w:t>
      </w:r>
      <w:proofErr w:type="gramEnd"/>
      <w:r w:rsidRPr="00FB254D">
        <w:rPr>
          <w:i/>
          <w:iCs/>
          <w:sz w:val="19"/>
          <w:szCs w:val="19"/>
        </w:rPr>
        <w:t xml:space="preserve"> African Journal of Economics</w:t>
      </w:r>
      <w:r w:rsidRPr="00FB254D">
        <w:rPr>
          <w:sz w:val="19"/>
          <w:szCs w:val="19"/>
        </w:rPr>
        <w:t>, vol</w:t>
      </w:r>
      <w:smartTag w:uri="urn:schemas-microsoft-com:office:smarttags" w:element="PersonName">
        <w:r w:rsidRPr="00FB254D">
          <w:rPr>
            <w:sz w:val="19"/>
            <w:szCs w:val="19"/>
          </w:rPr>
          <w:t>.</w:t>
        </w:r>
      </w:smartTag>
      <w:r w:rsidRPr="00FB254D">
        <w:rPr>
          <w:sz w:val="19"/>
          <w:szCs w:val="19"/>
        </w:rPr>
        <w:t>75, no</w:t>
      </w:r>
      <w:smartTag w:uri="urn:schemas-microsoft-com:office:smarttags" w:element="PersonName">
        <w:r w:rsidRPr="00FB254D">
          <w:rPr>
            <w:sz w:val="19"/>
            <w:szCs w:val="19"/>
          </w:rPr>
          <w:t>.</w:t>
        </w:r>
      </w:smartTag>
      <w:r w:rsidRPr="00FB254D">
        <w:rPr>
          <w:sz w:val="19"/>
          <w:szCs w:val="19"/>
        </w:rPr>
        <w:t>3, September, 425-441</w:t>
      </w:r>
      <w:smartTag w:uri="urn:schemas-microsoft-com:office:smarttags" w:element="PersonName">
        <w:r w:rsidRPr="00FB254D">
          <w:rPr>
            <w:sz w:val="19"/>
            <w:szCs w:val="19"/>
          </w:rPr>
          <w:t>.</w:t>
        </w:r>
      </w:smartTag>
      <w:r w:rsidRPr="00FB254D">
        <w:rPr>
          <w:sz w:val="19"/>
          <w:szCs w:val="19"/>
        </w:rPr>
        <w:t xml:space="preserve">  </w:t>
      </w:r>
      <w:proofErr w:type="gramStart"/>
      <w:r w:rsidR="005B7FE6" w:rsidRPr="00FB254D">
        <w:rPr>
          <w:sz w:val="19"/>
          <w:szCs w:val="19"/>
        </w:rPr>
        <w:t>[</w:t>
      </w:r>
      <w:r w:rsidRPr="00FB254D">
        <w:rPr>
          <w:sz w:val="19"/>
          <w:szCs w:val="19"/>
        </w:rPr>
        <w:t>NBER WP No</w:t>
      </w:r>
      <w:smartTag w:uri="urn:schemas-microsoft-com:office:smarttags" w:element="PersonName">
        <w:r w:rsidRPr="00FB254D">
          <w:rPr>
            <w:sz w:val="19"/>
            <w:szCs w:val="19"/>
          </w:rPr>
          <w:t>.</w:t>
        </w:r>
      </w:smartTag>
      <w:r w:rsidRPr="00FB254D">
        <w:rPr>
          <w:sz w:val="19"/>
          <w:szCs w:val="19"/>
        </w:rPr>
        <w:t>13050</w:t>
      </w:r>
      <w:smartTag w:uri="urn:schemas-microsoft-com:office:smarttags" w:element="PersonName">
        <w:r w:rsidRPr="00FB254D">
          <w:rPr>
            <w:sz w:val="19"/>
            <w:szCs w:val="19"/>
          </w:rPr>
          <w:t>.</w:t>
        </w:r>
      </w:smartTag>
      <w:r w:rsidR="005B7FE6" w:rsidRPr="00FB254D">
        <w:rPr>
          <w:sz w:val="19"/>
          <w:szCs w:val="19"/>
        </w:rPr>
        <w:t>]</w:t>
      </w:r>
      <w:proofErr w:type="gramEnd"/>
      <w:r w:rsidRPr="00FB254D">
        <w:rPr>
          <w:sz w:val="19"/>
          <w:szCs w:val="19"/>
        </w:rPr>
        <w:t xml:space="preserve"> </w:t>
      </w:r>
    </w:p>
    <w:p w:rsidR="00405614" w:rsidRPr="00FB254D" w:rsidRDefault="00EF0690" w:rsidP="00405614">
      <w:pPr>
        <w:autoSpaceDE w:val="0"/>
        <w:autoSpaceDN w:val="0"/>
        <w:adjustRightInd w:val="0"/>
        <w:rPr>
          <w:sz w:val="19"/>
          <w:szCs w:val="19"/>
        </w:rPr>
      </w:pPr>
      <w:r w:rsidRPr="00FB254D">
        <w:rPr>
          <w:sz w:val="19"/>
          <w:szCs w:val="19"/>
        </w:rPr>
        <w:br/>
      </w:r>
      <w:proofErr w:type="gramStart"/>
      <w:r w:rsidRPr="00FB254D">
        <w:rPr>
          <w:sz w:val="19"/>
          <w:szCs w:val="19"/>
        </w:rPr>
        <w:t>2008, "UAE and</w:t>
      </w:r>
      <w:r w:rsidR="00405614" w:rsidRPr="00FB254D">
        <w:rPr>
          <w:sz w:val="19"/>
          <w:szCs w:val="19"/>
        </w:rPr>
        <w:t xml:space="preserve"> Other Gulf Countries Urged to Switch Currency Peg from the Dollar to a Basket That Includes Oil,” </w:t>
      </w:r>
      <w:r w:rsidR="00405614" w:rsidRPr="00FB254D">
        <w:rPr>
          <w:i/>
          <w:iCs/>
          <w:sz w:val="19"/>
          <w:szCs w:val="19"/>
        </w:rPr>
        <w:t>Vox</w:t>
      </w:r>
      <w:r w:rsidR="00405614" w:rsidRPr="00FB254D">
        <w:rPr>
          <w:sz w:val="19"/>
          <w:szCs w:val="19"/>
        </w:rPr>
        <w:t>, 9 July</w:t>
      </w:r>
      <w:smartTag w:uri="urn:schemas-microsoft-com:office:smarttags" w:element="PersonName">
        <w:r w:rsidR="00405614" w:rsidRPr="00FB254D">
          <w:rPr>
            <w:sz w:val="19"/>
            <w:szCs w:val="19"/>
          </w:rPr>
          <w:t>.</w:t>
        </w:r>
      </w:smartTag>
      <w:proofErr w:type="gramEnd"/>
    </w:p>
    <w:p w:rsidR="00405614" w:rsidRPr="00FB254D" w:rsidRDefault="00405614" w:rsidP="00405614">
      <w:pPr>
        <w:autoSpaceDE w:val="0"/>
        <w:autoSpaceDN w:val="0"/>
        <w:adjustRightInd w:val="0"/>
        <w:rPr>
          <w:sz w:val="19"/>
          <w:szCs w:val="19"/>
        </w:rPr>
      </w:pPr>
    </w:p>
    <w:p w:rsidR="00405614" w:rsidRPr="00FB254D" w:rsidRDefault="00405614" w:rsidP="00405614">
      <w:pPr>
        <w:autoSpaceDE w:val="0"/>
        <w:autoSpaceDN w:val="0"/>
        <w:adjustRightInd w:val="0"/>
        <w:rPr>
          <w:sz w:val="19"/>
          <w:szCs w:val="19"/>
        </w:rPr>
      </w:pPr>
      <w:proofErr w:type="gramStart"/>
      <w:r w:rsidRPr="00FB254D">
        <w:rPr>
          <w:sz w:val="19"/>
          <w:szCs w:val="19"/>
        </w:rPr>
        <w:t>2010a,</w:t>
      </w:r>
      <w:r w:rsidRPr="00FB254D">
        <w:rPr>
          <w:b/>
          <w:bCs/>
          <w:sz w:val="19"/>
          <w:szCs w:val="19"/>
        </w:rPr>
        <w:t xml:space="preserve"> </w:t>
      </w:r>
      <w:r w:rsidRPr="00FB254D">
        <w:rPr>
          <w:sz w:val="19"/>
          <w:szCs w:val="19"/>
        </w:rPr>
        <w:t xml:space="preserve">“A Comparison of Monetary Anchor Options, Including Product Price Targeting, </w:t>
      </w:r>
      <w:r w:rsidR="008B06BF" w:rsidRPr="00FB254D">
        <w:rPr>
          <w:sz w:val="19"/>
          <w:szCs w:val="19"/>
        </w:rPr>
        <w:t xml:space="preserve">for Commodity-Exporters </w:t>
      </w:r>
      <w:r w:rsidRPr="00FB254D">
        <w:rPr>
          <w:sz w:val="19"/>
          <w:szCs w:val="19"/>
        </w:rPr>
        <w:t xml:space="preserve">in </w:t>
      </w:r>
      <w:smartTag w:uri="urn:schemas-microsoft-com:office:smarttags" w:element="place">
        <w:r w:rsidRPr="00FB254D">
          <w:rPr>
            <w:sz w:val="19"/>
            <w:szCs w:val="19"/>
          </w:rPr>
          <w:t>Latin America</w:t>
        </w:r>
      </w:smartTag>
      <w:r w:rsidRPr="00FB254D">
        <w:rPr>
          <w:sz w:val="19"/>
          <w:szCs w:val="19"/>
        </w:rPr>
        <w:t>,” NBER WP No</w:t>
      </w:r>
      <w:smartTag w:uri="urn:schemas-microsoft-com:office:smarttags" w:element="PersonName">
        <w:r w:rsidRPr="00FB254D">
          <w:rPr>
            <w:sz w:val="19"/>
            <w:szCs w:val="19"/>
          </w:rPr>
          <w:t>.</w:t>
        </w:r>
      </w:smartTag>
      <w:r w:rsidRPr="00FB254D">
        <w:rPr>
          <w:sz w:val="19"/>
          <w:szCs w:val="19"/>
        </w:rPr>
        <w:t xml:space="preserve"> 16362</w:t>
      </w:r>
      <w:smartTag w:uri="urn:schemas-microsoft-com:office:smarttags" w:element="PersonName">
        <w:r w:rsidRPr="00FB254D">
          <w:rPr>
            <w:sz w:val="19"/>
            <w:szCs w:val="19"/>
          </w:rPr>
          <w:t>.</w:t>
        </w:r>
      </w:smartTag>
      <w:proofErr w:type="gramEnd"/>
      <w:r w:rsidR="008B06BF" w:rsidRPr="00FB254D">
        <w:rPr>
          <w:sz w:val="19"/>
          <w:szCs w:val="19"/>
        </w:rPr>
        <w:t xml:space="preserve">   To be presented at </w:t>
      </w:r>
      <w:hyperlink r:id="rId21" w:history="1">
        <w:proofErr w:type="spellStart"/>
        <w:r w:rsidR="008B06BF" w:rsidRPr="00FB254D">
          <w:rPr>
            <w:rStyle w:val="Hyperlink"/>
            <w:i/>
            <w:iCs/>
            <w:color w:val="auto"/>
            <w:sz w:val="19"/>
            <w:szCs w:val="19"/>
          </w:rPr>
          <w:t>Economia</w:t>
        </w:r>
        <w:proofErr w:type="spellEnd"/>
      </w:hyperlink>
      <w:r w:rsidR="008B06BF" w:rsidRPr="00FB254D">
        <w:rPr>
          <w:i/>
          <w:iCs/>
          <w:sz w:val="19"/>
          <w:szCs w:val="19"/>
        </w:rPr>
        <w:t>,</w:t>
      </w:r>
      <w:r w:rsidR="008B06BF" w:rsidRPr="00FB254D">
        <w:rPr>
          <w:sz w:val="19"/>
          <w:szCs w:val="19"/>
        </w:rPr>
        <w:t xml:space="preserve"> May 2011</w:t>
      </w:r>
      <w:smartTag w:uri="urn:schemas-microsoft-com:office:smarttags" w:element="PersonName">
        <w:r w:rsidR="008B06BF" w:rsidRPr="00FB254D">
          <w:rPr>
            <w:sz w:val="19"/>
            <w:szCs w:val="19"/>
          </w:rPr>
          <w:t>.</w:t>
        </w:r>
      </w:smartTag>
      <w:r w:rsidR="008B06BF" w:rsidRPr="00FB254D">
        <w:rPr>
          <w:sz w:val="19"/>
          <w:szCs w:val="19"/>
        </w:rPr>
        <w:t> </w:t>
      </w:r>
      <w:r w:rsidRPr="00FB254D">
        <w:rPr>
          <w:sz w:val="19"/>
          <w:szCs w:val="19"/>
        </w:rPr>
        <w:t xml:space="preserve"> </w:t>
      </w:r>
    </w:p>
    <w:p w:rsidR="00405614" w:rsidRPr="00FB254D" w:rsidRDefault="00405614" w:rsidP="00405614">
      <w:pPr>
        <w:autoSpaceDE w:val="0"/>
        <w:autoSpaceDN w:val="0"/>
        <w:adjustRightInd w:val="0"/>
        <w:rPr>
          <w:sz w:val="19"/>
          <w:szCs w:val="19"/>
        </w:rPr>
      </w:pPr>
    </w:p>
    <w:p w:rsidR="00405614" w:rsidRPr="00FB254D" w:rsidRDefault="00405614" w:rsidP="00405614">
      <w:pPr>
        <w:autoSpaceDE w:val="0"/>
        <w:autoSpaceDN w:val="0"/>
        <w:adjustRightInd w:val="0"/>
        <w:rPr>
          <w:sz w:val="19"/>
          <w:szCs w:val="19"/>
        </w:rPr>
      </w:pPr>
      <w:r w:rsidRPr="00FB254D">
        <w:rPr>
          <w:sz w:val="19"/>
          <w:szCs w:val="19"/>
        </w:rPr>
        <w:t>2010b,</w:t>
      </w:r>
      <w:r w:rsidRPr="00FB254D">
        <w:rPr>
          <w:b/>
          <w:bCs/>
          <w:sz w:val="19"/>
          <w:szCs w:val="19"/>
        </w:rPr>
        <w:t xml:space="preserve"> </w:t>
      </w:r>
      <w:r w:rsidRPr="00FB254D">
        <w:rPr>
          <w:sz w:val="19"/>
          <w:szCs w:val="19"/>
        </w:rPr>
        <w:t>“The Natural Resource Curse: A Survey,”</w:t>
      </w:r>
      <w:r w:rsidRPr="00FB254D">
        <w:rPr>
          <w:b/>
          <w:bCs/>
          <w:sz w:val="19"/>
          <w:szCs w:val="19"/>
        </w:rPr>
        <w:t xml:space="preserve"> </w:t>
      </w:r>
      <w:r w:rsidR="008B06BF" w:rsidRPr="00FB254D">
        <w:rPr>
          <w:sz w:val="19"/>
          <w:szCs w:val="19"/>
        </w:rPr>
        <w:t>fo</w:t>
      </w:r>
      <w:r w:rsidR="00AD6E37" w:rsidRPr="00FB254D">
        <w:rPr>
          <w:sz w:val="19"/>
          <w:szCs w:val="19"/>
        </w:rPr>
        <w:t xml:space="preserve">rthcoming, </w:t>
      </w:r>
      <w:r w:rsidR="00AD6E37" w:rsidRPr="00FB254D">
        <w:rPr>
          <w:i/>
          <w:sz w:val="19"/>
          <w:szCs w:val="19"/>
        </w:rPr>
        <w:t>Export Perils</w:t>
      </w:r>
      <w:r w:rsidR="00AD6E37" w:rsidRPr="00FB254D">
        <w:rPr>
          <w:sz w:val="19"/>
          <w:szCs w:val="19"/>
        </w:rPr>
        <w:t xml:space="preserve">, </w:t>
      </w:r>
      <w:r w:rsidRPr="00FB254D">
        <w:rPr>
          <w:sz w:val="19"/>
          <w:szCs w:val="19"/>
        </w:rPr>
        <w:t>edited by Brenda Shaffer (</w:t>
      </w:r>
      <w:smartTag w:uri="urn:schemas-microsoft-com:office:smarttags" w:element="place">
        <w:smartTag w:uri="urn:schemas-microsoft-com:office:smarttags" w:element="PlaceType">
          <w:r w:rsidRPr="00FB254D">
            <w:rPr>
              <w:sz w:val="19"/>
              <w:szCs w:val="19"/>
            </w:rPr>
            <w:t>University</w:t>
          </w:r>
        </w:smartTag>
        <w:r w:rsidRPr="00FB254D">
          <w:rPr>
            <w:sz w:val="19"/>
            <w:szCs w:val="19"/>
          </w:rPr>
          <w:t xml:space="preserve"> of </w:t>
        </w:r>
        <w:smartTag w:uri="urn:schemas-microsoft-com:office:smarttags" w:element="PlaceName">
          <w:r w:rsidRPr="00FB254D">
            <w:rPr>
              <w:sz w:val="19"/>
              <w:szCs w:val="19"/>
            </w:rPr>
            <w:t>Pennsylvania Press</w:t>
          </w:r>
        </w:smartTag>
      </w:smartTag>
      <w:r w:rsidRPr="00FB254D">
        <w:rPr>
          <w:sz w:val="19"/>
          <w:szCs w:val="19"/>
        </w:rPr>
        <w:t>)</w:t>
      </w:r>
      <w:smartTag w:uri="urn:schemas-microsoft-com:office:smarttags" w:element="PersonName">
        <w:r w:rsidRPr="00FB254D">
          <w:rPr>
            <w:sz w:val="19"/>
            <w:szCs w:val="19"/>
          </w:rPr>
          <w:t>.</w:t>
        </w:r>
      </w:smartTag>
      <w:r w:rsidRPr="00FB254D">
        <w:rPr>
          <w:sz w:val="19"/>
          <w:szCs w:val="19"/>
        </w:rPr>
        <w:t xml:space="preserve"> </w:t>
      </w:r>
      <w:r w:rsidR="008B06BF" w:rsidRPr="00FB254D">
        <w:rPr>
          <w:sz w:val="19"/>
          <w:szCs w:val="19"/>
        </w:rPr>
        <w:t xml:space="preserve"> NBER Working Paper No</w:t>
      </w:r>
      <w:smartTag w:uri="urn:schemas-microsoft-com:office:smarttags" w:element="PersonName">
        <w:r w:rsidR="008B06BF" w:rsidRPr="00FB254D">
          <w:rPr>
            <w:sz w:val="19"/>
            <w:szCs w:val="19"/>
          </w:rPr>
          <w:t>.</w:t>
        </w:r>
      </w:smartTag>
      <w:r w:rsidR="008B06BF" w:rsidRPr="00FB254D">
        <w:rPr>
          <w:sz w:val="19"/>
          <w:szCs w:val="19"/>
        </w:rPr>
        <w:t xml:space="preserve"> 15836</w:t>
      </w:r>
      <w:smartTag w:uri="urn:schemas-microsoft-com:office:smarttags" w:element="PersonName">
        <w:r w:rsidR="008B06BF" w:rsidRPr="00FB254D">
          <w:rPr>
            <w:sz w:val="19"/>
            <w:szCs w:val="19"/>
          </w:rPr>
          <w:t>.</w:t>
        </w:r>
      </w:smartTag>
    </w:p>
    <w:p w:rsidR="00405614" w:rsidRPr="00FB254D" w:rsidRDefault="00405614" w:rsidP="00405614">
      <w:pPr>
        <w:autoSpaceDE w:val="0"/>
        <w:autoSpaceDN w:val="0"/>
        <w:adjustRightInd w:val="0"/>
        <w:rPr>
          <w:sz w:val="19"/>
          <w:szCs w:val="19"/>
        </w:rPr>
      </w:pPr>
    </w:p>
    <w:p w:rsidR="002100E4" w:rsidRPr="00FB254D" w:rsidRDefault="00405614" w:rsidP="002100E4">
      <w:pPr>
        <w:autoSpaceDE w:val="0"/>
        <w:autoSpaceDN w:val="0"/>
        <w:adjustRightInd w:val="0"/>
        <w:rPr>
          <w:sz w:val="19"/>
          <w:szCs w:val="19"/>
        </w:rPr>
      </w:pPr>
      <w:r w:rsidRPr="00FB254D">
        <w:rPr>
          <w:sz w:val="19"/>
          <w:szCs w:val="19"/>
        </w:rPr>
        <w:t>201</w:t>
      </w:r>
      <w:r w:rsidR="00EF0690" w:rsidRPr="00FB254D">
        <w:rPr>
          <w:sz w:val="19"/>
          <w:szCs w:val="19"/>
        </w:rPr>
        <w:t>1</w:t>
      </w:r>
      <w:r w:rsidRPr="00FB254D">
        <w:rPr>
          <w:sz w:val="19"/>
          <w:szCs w:val="19"/>
        </w:rPr>
        <w:t>, “A Solution to Fiscal Procyclicality: The Structural Budget Institutions Pioneered by Chile,”</w:t>
      </w:r>
      <w:r w:rsidR="00EF0690" w:rsidRPr="00FB254D">
        <w:rPr>
          <w:sz w:val="19"/>
          <w:szCs w:val="19"/>
        </w:rPr>
        <w:t xml:space="preserve"> forthcoming, </w:t>
      </w:r>
      <w:r w:rsidRPr="00FB254D">
        <w:rPr>
          <w:i/>
          <w:iCs/>
          <w:sz w:val="19"/>
          <w:szCs w:val="19"/>
        </w:rPr>
        <w:t>Fiscal Policy &amp; Macroeconomic Performance,</w:t>
      </w:r>
      <w:r w:rsidR="00EF0690" w:rsidRPr="00FB254D">
        <w:rPr>
          <w:iCs/>
          <w:sz w:val="19"/>
          <w:szCs w:val="19"/>
        </w:rPr>
        <w:t xml:space="preserve"> </w:t>
      </w:r>
      <w:r w:rsidR="008B06BF" w:rsidRPr="00FB254D">
        <w:rPr>
          <w:iCs/>
          <w:sz w:val="19"/>
          <w:szCs w:val="19"/>
        </w:rPr>
        <w:t xml:space="preserve">edited by </w:t>
      </w:r>
      <w:r w:rsidR="008B06BF" w:rsidRPr="00FB254D">
        <w:rPr>
          <w:sz w:val="19"/>
          <w:szCs w:val="19"/>
          <w:lang w:val="en"/>
        </w:rPr>
        <w:t xml:space="preserve">Luis Felipe Céspedes, Jordi </w:t>
      </w:r>
      <w:proofErr w:type="spellStart"/>
      <w:r w:rsidR="008B06BF" w:rsidRPr="00FB254D">
        <w:rPr>
          <w:sz w:val="19"/>
          <w:szCs w:val="19"/>
          <w:lang w:val="en"/>
        </w:rPr>
        <w:t>Galí</w:t>
      </w:r>
      <w:proofErr w:type="spellEnd"/>
      <w:r w:rsidR="008B06BF" w:rsidRPr="00FB254D">
        <w:rPr>
          <w:sz w:val="19"/>
          <w:szCs w:val="19"/>
          <w:lang w:val="en"/>
        </w:rPr>
        <w:t xml:space="preserve">, and </w:t>
      </w:r>
      <w:smartTag w:uri="urn:schemas-microsoft-com:office:smarttags" w:element="PersonName">
        <w:r w:rsidR="008B06BF" w:rsidRPr="00FB254D">
          <w:rPr>
            <w:sz w:val="19"/>
            <w:szCs w:val="19"/>
            <w:lang w:val="en"/>
          </w:rPr>
          <w:t xml:space="preserve">Yan </w:t>
        </w:r>
        <w:proofErr w:type="spellStart"/>
        <w:r w:rsidR="008B06BF" w:rsidRPr="00FB254D">
          <w:rPr>
            <w:sz w:val="19"/>
            <w:szCs w:val="19"/>
            <w:lang w:val="en"/>
          </w:rPr>
          <w:t>Carrière</w:t>
        </w:r>
        <w:proofErr w:type="spellEnd"/>
        <w:r w:rsidR="008B06BF" w:rsidRPr="00FB254D">
          <w:rPr>
            <w:sz w:val="19"/>
            <w:szCs w:val="19"/>
            <w:lang w:val="en"/>
          </w:rPr>
          <w:t>-Swallow</w:t>
        </w:r>
      </w:smartTag>
      <w:r w:rsidR="008B06BF" w:rsidRPr="00FB254D">
        <w:rPr>
          <w:sz w:val="19"/>
          <w:szCs w:val="19"/>
        </w:rPr>
        <w:t>,</w:t>
      </w:r>
      <w:r w:rsidR="008B06BF" w:rsidRPr="00FB254D">
        <w:rPr>
          <w:bCs/>
          <w:sz w:val="19"/>
          <w:szCs w:val="19"/>
        </w:rPr>
        <w:t xml:space="preserve"> </w:t>
      </w:r>
      <w:r w:rsidR="008B06BF" w:rsidRPr="00FB254D">
        <w:rPr>
          <w:sz w:val="19"/>
          <w:szCs w:val="19"/>
        </w:rPr>
        <w:t>14th Annual Conference on Central Banking, Analysis, and Economic Policies (C</w:t>
      </w:r>
      <w:r w:rsidR="000244DC" w:rsidRPr="00FB254D">
        <w:rPr>
          <w:sz w:val="19"/>
          <w:szCs w:val="19"/>
        </w:rPr>
        <w:t xml:space="preserve">entral Bank of Chile: Santiago), </w:t>
      </w:r>
      <w:r w:rsidR="008B06BF" w:rsidRPr="00FB254D">
        <w:rPr>
          <w:sz w:val="19"/>
          <w:szCs w:val="19"/>
        </w:rPr>
        <w:t>November</w:t>
      </w:r>
      <w:smartTag w:uri="urn:schemas-microsoft-com:office:smarttags" w:element="PersonName">
        <w:r w:rsidR="008B06BF" w:rsidRPr="00FB254D">
          <w:rPr>
            <w:sz w:val="19"/>
            <w:szCs w:val="19"/>
          </w:rPr>
          <w:t>.</w:t>
        </w:r>
      </w:smartTag>
      <w:r w:rsidR="008B06BF" w:rsidRPr="00FB254D">
        <w:rPr>
          <w:bCs/>
          <w:sz w:val="19"/>
          <w:szCs w:val="19"/>
        </w:rPr>
        <w:t xml:space="preserve"> </w:t>
      </w:r>
      <w:r w:rsidR="000244DC" w:rsidRPr="00FB254D">
        <w:rPr>
          <w:bCs/>
          <w:sz w:val="19"/>
          <w:szCs w:val="19"/>
        </w:rPr>
        <w:t xml:space="preserve">  </w:t>
      </w:r>
      <w:hyperlink r:id="rId22" w:history="1">
        <w:proofErr w:type="gramStart"/>
        <w:r w:rsidR="000244DC" w:rsidRPr="00FB254D">
          <w:rPr>
            <w:rStyle w:val="Hyperlink"/>
            <w:color w:val="auto"/>
            <w:sz w:val="19"/>
            <w:szCs w:val="19"/>
          </w:rPr>
          <w:t>Central Bank of Chile</w:t>
        </w:r>
      </w:hyperlink>
      <w:r w:rsidR="000244DC" w:rsidRPr="00FB254D">
        <w:rPr>
          <w:sz w:val="19"/>
          <w:szCs w:val="19"/>
        </w:rPr>
        <w:t> working paper</w:t>
      </w:r>
      <w:hyperlink r:id="rId23" w:history="1">
        <w:r w:rsidR="000244DC" w:rsidRPr="00FB254D">
          <w:rPr>
            <w:rStyle w:val="Hyperlink"/>
            <w:color w:val="auto"/>
            <w:sz w:val="19"/>
            <w:szCs w:val="19"/>
          </w:rPr>
          <w:t xml:space="preserve"> 604,</w:t>
        </w:r>
      </w:hyperlink>
      <w:r w:rsidR="000244DC" w:rsidRPr="00FB254D">
        <w:rPr>
          <w:sz w:val="19"/>
          <w:szCs w:val="19"/>
        </w:rPr>
        <w:t xml:space="preserve"> </w:t>
      </w:r>
      <w:hyperlink r:id="rId24" w:history="1">
        <w:r w:rsidR="000244DC" w:rsidRPr="00FB254D">
          <w:rPr>
            <w:rStyle w:val="Hyperlink"/>
            <w:color w:val="auto"/>
            <w:sz w:val="19"/>
            <w:szCs w:val="19"/>
          </w:rPr>
          <w:t>Jan.</w:t>
        </w:r>
      </w:hyperlink>
      <w:r w:rsidR="000244DC" w:rsidRPr="00FB254D">
        <w:rPr>
          <w:sz w:val="19"/>
          <w:szCs w:val="19"/>
        </w:rPr>
        <w:t xml:space="preserve"> 2011, and </w:t>
      </w:r>
      <w:hyperlink r:id="rId25" w:history="1">
        <w:r w:rsidR="000244DC" w:rsidRPr="00FB254D">
          <w:rPr>
            <w:rStyle w:val="Hyperlink"/>
            <w:color w:val="auto"/>
            <w:sz w:val="19"/>
            <w:szCs w:val="19"/>
          </w:rPr>
          <w:t>Harvard Kennedy School RWP11-012, Feb.2011</w:t>
        </w:r>
      </w:hyperlink>
      <w:smartTag w:uri="urn:schemas-microsoft-com:office:smarttags" w:element="PersonName">
        <w:r w:rsidR="00EF0690" w:rsidRPr="00FB254D">
          <w:rPr>
            <w:sz w:val="19"/>
            <w:szCs w:val="19"/>
          </w:rPr>
          <w:t>.</w:t>
        </w:r>
      </w:smartTag>
      <w:proofErr w:type="gramEnd"/>
    </w:p>
    <w:p w:rsidR="00405614" w:rsidRPr="00FB254D" w:rsidRDefault="00405614" w:rsidP="002100E4">
      <w:pPr>
        <w:autoSpaceDE w:val="0"/>
        <w:autoSpaceDN w:val="0"/>
        <w:adjustRightInd w:val="0"/>
        <w:rPr>
          <w:sz w:val="19"/>
          <w:szCs w:val="19"/>
        </w:rPr>
      </w:pPr>
    </w:p>
    <w:p w:rsidR="00405614" w:rsidRPr="00FB254D" w:rsidRDefault="00405614" w:rsidP="00405614">
      <w:pPr>
        <w:autoSpaceDE w:val="0"/>
        <w:autoSpaceDN w:val="0"/>
        <w:adjustRightInd w:val="0"/>
        <w:rPr>
          <w:sz w:val="19"/>
          <w:szCs w:val="19"/>
        </w:rPr>
      </w:pPr>
      <w:proofErr w:type="gramStart"/>
      <w:r w:rsidRPr="00FB254D">
        <w:rPr>
          <w:sz w:val="19"/>
          <w:szCs w:val="19"/>
        </w:rPr>
        <w:t xml:space="preserve">Frankel, Jeffrey, and Ayako Saiki, 2002, "A Proposal to Anchor Monetary Policy by the Price of the Export Commodity," </w:t>
      </w:r>
      <w:r w:rsidRPr="00FB254D">
        <w:rPr>
          <w:i/>
          <w:iCs/>
          <w:sz w:val="19"/>
          <w:szCs w:val="19"/>
        </w:rPr>
        <w:t>J</w:t>
      </w:r>
      <w:smartTag w:uri="urn:schemas-microsoft-com:office:smarttags" w:element="PersonName">
        <w:r w:rsidRPr="00FB254D">
          <w:rPr>
            <w:i/>
            <w:iCs/>
            <w:sz w:val="19"/>
            <w:szCs w:val="19"/>
          </w:rPr>
          <w:t>.</w:t>
        </w:r>
      </w:smartTag>
      <w:r w:rsidRPr="00FB254D">
        <w:rPr>
          <w:i/>
          <w:iCs/>
          <w:sz w:val="19"/>
          <w:szCs w:val="19"/>
        </w:rPr>
        <w:t xml:space="preserve"> of Econ</w:t>
      </w:r>
      <w:smartTag w:uri="urn:schemas-microsoft-com:office:smarttags" w:element="PersonName">
        <w:r w:rsidRPr="00FB254D">
          <w:rPr>
            <w:i/>
            <w:iCs/>
            <w:sz w:val="19"/>
            <w:szCs w:val="19"/>
          </w:rPr>
          <w:t>.</w:t>
        </w:r>
      </w:smartTag>
      <w:proofErr w:type="gramEnd"/>
      <w:r w:rsidRPr="00FB254D">
        <w:rPr>
          <w:i/>
          <w:iCs/>
          <w:sz w:val="19"/>
          <w:szCs w:val="19"/>
        </w:rPr>
        <w:t xml:space="preserve"> </w:t>
      </w:r>
      <w:proofErr w:type="gramStart"/>
      <w:r w:rsidRPr="00FB254D">
        <w:rPr>
          <w:i/>
          <w:iCs/>
          <w:sz w:val="19"/>
          <w:szCs w:val="19"/>
        </w:rPr>
        <w:t>Integration</w:t>
      </w:r>
      <w:r w:rsidRPr="00FB254D">
        <w:rPr>
          <w:sz w:val="19"/>
          <w:szCs w:val="19"/>
        </w:rPr>
        <w:t>, Sept</w:t>
      </w:r>
      <w:smartTag w:uri="urn:schemas-microsoft-com:office:smarttags" w:element="PersonName">
        <w:r w:rsidRPr="00FB254D">
          <w:rPr>
            <w:sz w:val="19"/>
            <w:szCs w:val="19"/>
          </w:rPr>
          <w:t>.</w:t>
        </w:r>
      </w:smartTag>
      <w:r w:rsidRPr="00FB254D">
        <w:rPr>
          <w:sz w:val="19"/>
          <w:szCs w:val="19"/>
        </w:rPr>
        <w:t>, vol</w:t>
      </w:r>
      <w:smartTag w:uri="urn:schemas-microsoft-com:office:smarttags" w:element="PersonName">
        <w:r w:rsidRPr="00FB254D">
          <w:rPr>
            <w:sz w:val="19"/>
            <w:szCs w:val="19"/>
          </w:rPr>
          <w:t>.</w:t>
        </w:r>
      </w:smartTag>
      <w:r w:rsidRPr="00FB254D">
        <w:rPr>
          <w:sz w:val="19"/>
          <w:szCs w:val="19"/>
        </w:rPr>
        <w:t>17, no</w:t>
      </w:r>
      <w:smartTag w:uri="urn:schemas-microsoft-com:office:smarttags" w:element="PersonName">
        <w:r w:rsidRPr="00FB254D">
          <w:rPr>
            <w:sz w:val="19"/>
            <w:szCs w:val="19"/>
          </w:rPr>
          <w:t>.</w:t>
        </w:r>
      </w:smartTag>
      <w:r w:rsidRPr="00FB254D">
        <w:rPr>
          <w:sz w:val="19"/>
          <w:szCs w:val="19"/>
        </w:rPr>
        <w:t>3, 417-48</w:t>
      </w:r>
      <w:smartTag w:uri="urn:schemas-microsoft-com:office:smarttags" w:element="PersonName">
        <w:r w:rsidRPr="00FB254D">
          <w:rPr>
            <w:sz w:val="19"/>
            <w:szCs w:val="19"/>
          </w:rPr>
          <w:t>.</w:t>
        </w:r>
      </w:smartTag>
      <w:proofErr w:type="gramEnd"/>
      <w:r w:rsidRPr="00FB254D">
        <w:rPr>
          <w:sz w:val="19"/>
          <w:szCs w:val="19"/>
        </w:rPr>
        <w:t> </w:t>
      </w:r>
    </w:p>
    <w:p w:rsidR="00405614" w:rsidRPr="00FB254D" w:rsidRDefault="00405614" w:rsidP="00405614">
      <w:pPr>
        <w:autoSpaceDE w:val="0"/>
        <w:autoSpaceDN w:val="0"/>
        <w:adjustRightInd w:val="0"/>
        <w:rPr>
          <w:sz w:val="19"/>
          <w:szCs w:val="19"/>
        </w:rPr>
      </w:pPr>
    </w:p>
    <w:p w:rsidR="00405614" w:rsidRPr="00FB254D" w:rsidRDefault="00111AA3" w:rsidP="00405614">
      <w:pPr>
        <w:autoSpaceDE w:val="0"/>
        <w:autoSpaceDN w:val="0"/>
        <w:adjustRightInd w:val="0"/>
        <w:rPr>
          <w:sz w:val="19"/>
          <w:szCs w:val="19"/>
        </w:rPr>
      </w:pPr>
      <w:r w:rsidRPr="00FB254D">
        <w:rPr>
          <w:bCs/>
          <w:spacing w:val="-3"/>
          <w:sz w:val="19"/>
          <w:szCs w:val="19"/>
        </w:rPr>
        <w:t>Frankel, Jeffrey, Ben Smit, and Federico Sturzenegger, 2008, "</w:t>
      </w:r>
      <w:r w:rsidR="00405614" w:rsidRPr="00FB254D">
        <w:rPr>
          <w:sz w:val="19"/>
          <w:szCs w:val="19"/>
        </w:rPr>
        <w:t xml:space="preserve">Fiscal and Monetary Policy in a Commodity Based Economy" </w:t>
      </w:r>
      <w:r w:rsidR="00405614" w:rsidRPr="00FB254D">
        <w:rPr>
          <w:i/>
          <w:iCs/>
          <w:sz w:val="19"/>
          <w:szCs w:val="19"/>
        </w:rPr>
        <w:t>Economics of</w:t>
      </w:r>
      <w:proofErr w:type="gramStart"/>
      <w:r w:rsidR="00405614" w:rsidRPr="00FB254D">
        <w:rPr>
          <w:i/>
          <w:iCs/>
          <w:sz w:val="19"/>
          <w:szCs w:val="19"/>
        </w:rPr>
        <w:t>  Transition</w:t>
      </w:r>
      <w:proofErr w:type="gramEnd"/>
      <w:r w:rsidR="00405614" w:rsidRPr="00FB254D">
        <w:rPr>
          <w:sz w:val="19"/>
          <w:szCs w:val="19"/>
        </w:rPr>
        <w:t xml:space="preserve"> 16, no</w:t>
      </w:r>
      <w:smartTag w:uri="urn:schemas-microsoft-com:office:smarttags" w:element="PersonName">
        <w:r w:rsidR="00405614" w:rsidRPr="00FB254D">
          <w:rPr>
            <w:sz w:val="19"/>
            <w:szCs w:val="19"/>
          </w:rPr>
          <w:t>.</w:t>
        </w:r>
      </w:smartTag>
      <w:r w:rsidR="00405614" w:rsidRPr="00FB254D">
        <w:rPr>
          <w:sz w:val="19"/>
          <w:szCs w:val="19"/>
        </w:rPr>
        <w:t xml:space="preserve"> 4, 679-713</w:t>
      </w:r>
      <w:smartTag w:uri="urn:schemas-microsoft-com:office:smarttags" w:element="PersonName">
        <w:r w:rsidR="00405614" w:rsidRPr="00FB254D">
          <w:rPr>
            <w:i/>
            <w:iCs/>
            <w:sz w:val="19"/>
            <w:szCs w:val="19"/>
          </w:rPr>
          <w:t>.</w:t>
        </w:r>
      </w:smartTag>
    </w:p>
    <w:p w:rsidR="002100E4" w:rsidRPr="00FB254D" w:rsidRDefault="002100E4" w:rsidP="002100E4">
      <w:pPr>
        <w:autoSpaceDE w:val="0"/>
        <w:autoSpaceDN w:val="0"/>
        <w:adjustRightInd w:val="0"/>
        <w:rPr>
          <w:sz w:val="19"/>
          <w:szCs w:val="19"/>
        </w:rPr>
      </w:pPr>
    </w:p>
    <w:p w:rsidR="002100E4" w:rsidRPr="00FB254D" w:rsidRDefault="002100E4" w:rsidP="002100E4">
      <w:pPr>
        <w:rPr>
          <w:sz w:val="19"/>
          <w:szCs w:val="19"/>
        </w:rPr>
      </w:pPr>
      <w:r w:rsidRPr="00FB254D">
        <w:rPr>
          <w:sz w:val="19"/>
          <w:szCs w:val="19"/>
        </w:rPr>
        <w:t xml:space="preserve">Gavin, Michael and Roberto Perotti, 1997, “Fiscal Policy in </w:t>
      </w:r>
      <w:smartTag w:uri="urn:schemas-microsoft-com:office:smarttags" w:element="place">
        <w:r w:rsidRPr="00FB254D">
          <w:rPr>
            <w:sz w:val="19"/>
            <w:szCs w:val="19"/>
          </w:rPr>
          <w:t>Latin America</w:t>
        </w:r>
      </w:smartTag>
      <w:r w:rsidRPr="00FB254D">
        <w:rPr>
          <w:sz w:val="19"/>
          <w:szCs w:val="19"/>
        </w:rPr>
        <w:t xml:space="preserve">,” </w:t>
      </w:r>
      <w:r w:rsidRPr="00FB254D">
        <w:rPr>
          <w:i/>
          <w:iCs/>
          <w:sz w:val="19"/>
          <w:szCs w:val="19"/>
        </w:rPr>
        <w:t>NBER Macroeconomics Annual</w:t>
      </w:r>
      <w:r w:rsidRPr="00FB254D">
        <w:rPr>
          <w:sz w:val="19"/>
          <w:szCs w:val="19"/>
        </w:rPr>
        <w:t>, Vol</w:t>
      </w:r>
      <w:smartTag w:uri="urn:schemas-microsoft-com:office:smarttags" w:element="PersonName">
        <w:r w:rsidRPr="00FB254D">
          <w:rPr>
            <w:sz w:val="19"/>
            <w:szCs w:val="19"/>
          </w:rPr>
          <w:t>.</w:t>
        </w:r>
      </w:smartTag>
      <w:r w:rsidRPr="00FB254D">
        <w:rPr>
          <w:sz w:val="19"/>
          <w:szCs w:val="19"/>
        </w:rPr>
        <w:t xml:space="preserve"> 12, pp</w:t>
      </w:r>
      <w:smartTag w:uri="urn:schemas-microsoft-com:office:smarttags" w:element="PersonName">
        <w:r w:rsidRPr="00FB254D">
          <w:rPr>
            <w:sz w:val="19"/>
            <w:szCs w:val="19"/>
          </w:rPr>
          <w:t>.</w:t>
        </w:r>
      </w:smartTag>
      <w:r w:rsidRPr="00FB254D">
        <w:rPr>
          <w:sz w:val="19"/>
          <w:szCs w:val="19"/>
        </w:rPr>
        <w:t xml:space="preserve"> 11-61</w:t>
      </w:r>
      <w:smartTag w:uri="urn:schemas-microsoft-com:office:smarttags" w:element="PersonName">
        <w:r w:rsidRPr="00FB254D">
          <w:rPr>
            <w:sz w:val="19"/>
            <w:szCs w:val="19"/>
          </w:rPr>
          <w:t>.</w:t>
        </w:r>
      </w:smartTag>
    </w:p>
    <w:p w:rsidR="00111AA3" w:rsidRPr="00FB254D" w:rsidRDefault="00111AA3" w:rsidP="00111AA3">
      <w:pPr>
        <w:ind w:left="720"/>
        <w:rPr>
          <w:bCs/>
          <w:spacing w:val="-3"/>
          <w:sz w:val="19"/>
          <w:szCs w:val="19"/>
        </w:rPr>
      </w:pPr>
    </w:p>
    <w:p w:rsidR="00111AA3" w:rsidRPr="00FB254D" w:rsidRDefault="00111AA3" w:rsidP="00111AA3">
      <w:pPr>
        <w:rPr>
          <w:bCs/>
          <w:spacing w:val="-3"/>
          <w:sz w:val="19"/>
          <w:szCs w:val="19"/>
        </w:rPr>
      </w:pPr>
      <w:r w:rsidRPr="00FB254D">
        <w:rPr>
          <w:bCs/>
          <w:spacing w:val="-3"/>
          <w:sz w:val="19"/>
          <w:szCs w:val="19"/>
        </w:rPr>
        <w:t>Gavin, Michael</w:t>
      </w:r>
      <w:proofErr w:type="gramStart"/>
      <w:r w:rsidRPr="00FB254D">
        <w:rPr>
          <w:bCs/>
          <w:spacing w:val="-3"/>
          <w:sz w:val="19"/>
          <w:szCs w:val="19"/>
        </w:rPr>
        <w:t>,  Ricardo</w:t>
      </w:r>
      <w:proofErr w:type="gramEnd"/>
      <w:r w:rsidRPr="00FB254D">
        <w:rPr>
          <w:bCs/>
          <w:spacing w:val="-3"/>
          <w:sz w:val="19"/>
          <w:szCs w:val="19"/>
        </w:rPr>
        <w:t xml:space="preserve"> Hausmann and Leonardo Leiderman , 1996, “Macroeconomics of Capital Flows to </w:t>
      </w:r>
      <w:smartTag w:uri="urn:schemas-microsoft-com:office:smarttags" w:element="place">
        <w:r w:rsidRPr="00FB254D">
          <w:rPr>
            <w:bCs/>
            <w:spacing w:val="-3"/>
            <w:sz w:val="19"/>
            <w:szCs w:val="19"/>
          </w:rPr>
          <w:t>Latin America</w:t>
        </w:r>
      </w:smartTag>
      <w:r w:rsidRPr="00FB254D">
        <w:rPr>
          <w:bCs/>
          <w:spacing w:val="-3"/>
          <w:sz w:val="19"/>
          <w:szCs w:val="19"/>
        </w:rPr>
        <w:t>: Experience and Policy Issues,”  Inter-American Development Bank, Research Department  Working Papers  number 4012</w:t>
      </w:r>
      <w:smartTag w:uri="urn:schemas-microsoft-com:office:smarttags" w:element="PersonName">
        <w:r w:rsidRPr="00FB254D">
          <w:rPr>
            <w:bCs/>
            <w:spacing w:val="-3"/>
            <w:sz w:val="19"/>
            <w:szCs w:val="19"/>
          </w:rPr>
          <w:t>.</w:t>
        </w:r>
      </w:smartTag>
      <w:r w:rsidRPr="00FB254D">
        <w:rPr>
          <w:bCs/>
          <w:spacing w:val="-3"/>
          <w:sz w:val="19"/>
          <w:szCs w:val="19"/>
        </w:rPr>
        <w:t xml:space="preserve">                  </w:t>
      </w:r>
    </w:p>
    <w:p w:rsidR="00111AA3" w:rsidRPr="00FB254D" w:rsidRDefault="00111AA3" w:rsidP="00111AA3">
      <w:pPr>
        <w:ind w:left="720"/>
        <w:rPr>
          <w:bCs/>
          <w:spacing w:val="-3"/>
          <w:sz w:val="19"/>
          <w:szCs w:val="19"/>
        </w:rPr>
      </w:pPr>
    </w:p>
    <w:p w:rsidR="002100E4" w:rsidRPr="00FB254D" w:rsidRDefault="00111AA3" w:rsidP="002100E4">
      <w:pPr>
        <w:rPr>
          <w:bCs/>
          <w:spacing w:val="-3"/>
          <w:sz w:val="19"/>
          <w:szCs w:val="19"/>
        </w:rPr>
      </w:pPr>
      <w:r w:rsidRPr="00FB254D">
        <w:rPr>
          <w:bCs/>
          <w:spacing w:val="-3"/>
          <w:sz w:val="19"/>
          <w:szCs w:val="19"/>
        </w:rPr>
        <w:t xml:space="preserve">Gavin, Michael, Ricardo Hausmann, Roberto Perotti and Ernesto Talvi, 1997, “Managing Fiscal Policy in Latin America and the </w:t>
      </w:r>
      <w:smartTag w:uri="urn:schemas-microsoft-com:office:smarttags" w:element="place">
        <w:r w:rsidRPr="00FB254D">
          <w:rPr>
            <w:bCs/>
            <w:spacing w:val="-3"/>
            <w:sz w:val="19"/>
            <w:szCs w:val="19"/>
          </w:rPr>
          <w:t>Caribbean</w:t>
        </w:r>
      </w:smartTag>
      <w:r w:rsidRPr="00FB254D">
        <w:rPr>
          <w:bCs/>
          <w:spacing w:val="-3"/>
          <w:sz w:val="19"/>
          <w:szCs w:val="19"/>
        </w:rPr>
        <w:t xml:space="preserve">: Volatility, Procyclicality, and Limited Creditworthiness,” </w:t>
      </w:r>
      <w:proofErr w:type="spellStart"/>
      <w:r w:rsidRPr="00FB254D">
        <w:rPr>
          <w:rStyle w:val="Emphasis"/>
          <w:color w:val="000000"/>
          <w:sz w:val="19"/>
          <w:szCs w:val="19"/>
        </w:rPr>
        <w:t>Revista</w:t>
      </w:r>
      <w:proofErr w:type="spellEnd"/>
      <w:r w:rsidRPr="00FB254D">
        <w:rPr>
          <w:rStyle w:val="Emphasis"/>
          <w:color w:val="000000"/>
          <w:sz w:val="19"/>
          <w:szCs w:val="19"/>
        </w:rPr>
        <w:t xml:space="preserve"> </w:t>
      </w:r>
      <w:proofErr w:type="gramStart"/>
      <w:r w:rsidRPr="00FB254D">
        <w:rPr>
          <w:rStyle w:val="Emphasis"/>
          <w:color w:val="000000"/>
          <w:sz w:val="19"/>
          <w:szCs w:val="19"/>
        </w:rPr>
        <w:t>del</w:t>
      </w:r>
      <w:proofErr w:type="gramEnd"/>
      <w:r w:rsidRPr="00FB254D">
        <w:rPr>
          <w:rStyle w:val="Emphasis"/>
          <w:color w:val="000000"/>
          <w:sz w:val="19"/>
          <w:szCs w:val="19"/>
        </w:rPr>
        <w:t xml:space="preserve"> Banco Central de Venezuela</w:t>
      </w:r>
      <w:r w:rsidRPr="00FB254D">
        <w:rPr>
          <w:color w:val="000000"/>
          <w:sz w:val="19"/>
          <w:szCs w:val="19"/>
        </w:rPr>
        <w:t>, vol</w:t>
      </w:r>
      <w:smartTag w:uri="urn:schemas-microsoft-com:office:smarttags" w:element="PersonName">
        <w:r w:rsidRPr="00FB254D">
          <w:rPr>
            <w:color w:val="000000"/>
            <w:sz w:val="19"/>
            <w:szCs w:val="19"/>
          </w:rPr>
          <w:t>.</w:t>
        </w:r>
      </w:smartTag>
      <w:r w:rsidRPr="00FB254D">
        <w:rPr>
          <w:color w:val="000000"/>
          <w:sz w:val="19"/>
          <w:szCs w:val="19"/>
        </w:rPr>
        <w:t xml:space="preserve"> XI (1)</w:t>
      </w:r>
      <w:smartTag w:uri="urn:schemas-microsoft-com:office:smarttags" w:element="PersonName">
        <w:r w:rsidRPr="00FB254D">
          <w:rPr>
            <w:bCs/>
            <w:spacing w:val="-3"/>
            <w:sz w:val="19"/>
            <w:szCs w:val="19"/>
          </w:rPr>
          <w:t>.</w:t>
        </w:r>
      </w:smartTag>
      <w:r w:rsidRPr="00FB254D">
        <w:rPr>
          <w:bCs/>
          <w:spacing w:val="-3"/>
          <w:sz w:val="19"/>
          <w:szCs w:val="19"/>
        </w:rPr>
        <w:t xml:space="preserve">  Inter-American Development Bank, RES Working Papers 4</w:t>
      </w:r>
      <w:r w:rsidRPr="00FB254D">
        <w:rPr>
          <w:sz w:val="19"/>
          <w:szCs w:val="19"/>
        </w:rPr>
        <w:t>032, 1996</w:t>
      </w:r>
      <w:smartTag w:uri="urn:schemas-microsoft-com:office:smarttags" w:element="PersonName">
        <w:r w:rsidRPr="00FB254D">
          <w:rPr>
            <w:sz w:val="19"/>
            <w:szCs w:val="19"/>
          </w:rPr>
          <w:t>.</w:t>
        </w:r>
      </w:smartTag>
    </w:p>
    <w:p w:rsidR="002100E4" w:rsidRPr="00FB254D" w:rsidRDefault="002100E4" w:rsidP="002100E4">
      <w:pPr>
        <w:rPr>
          <w:sz w:val="19"/>
          <w:szCs w:val="19"/>
        </w:rPr>
      </w:pPr>
    </w:p>
    <w:p w:rsidR="002100E4" w:rsidRPr="00FB254D" w:rsidRDefault="002100E4" w:rsidP="002100E4">
      <w:pPr>
        <w:rPr>
          <w:bCs/>
          <w:sz w:val="19"/>
          <w:szCs w:val="19"/>
        </w:rPr>
      </w:pPr>
      <w:r w:rsidRPr="00FB254D">
        <w:rPr>
          <w:sz w:val="19"/>
          <w:szCs w:val="19"/>
        </w:rPr>
        <w:t xml:space="preserve">Gelb, Alan, 1986, “Adjustment to Windfall Gains: A Comparative Analysis of Oil-Exporting Countries,” in </w:t>
      </w:r>
      <w:r w:rsidRPr="00FB254D">
        <w:rPr>
          <w:bCs/>
          <w:sz w:val="19"/>
          <w:szCs w:val="19"/>
        </w:rPr>
        <w:t>“Natural Resources and the Macroeconomy: A Theoretical Framework,” in J</w:t>
      </w:r>
      <w:smartTag w:uri="urn:schemas-microsoft-com:office:smarttags" w:element="PersonName">
        <w:r w:rsidRPr="00FB254D">
          <w:rPr>
            <w:bCs/>
            <w:sz w:val="19"/>
            <w:szCs w:val="19"/>
          </w:rPr>
          <w:t>.</w:t>
        </w:r>
      </w:smartTag>
      <w:r w:rsidRPr="00FB254D">
        <w:rPr>
          <w:bCs/>
          <w:sz w:val="19"/>
          <w:szCs w:val="19"/>
        </w:rPr>
        <w:t>Peter Neary and van Sweder Wijnbergen, eds</w:t>
      </w:r>
      <w:smartTag w:uri="urn:schemas-microsoft-com:office:smarttags" w:element="PersonName">
        <w:r w:rsidRPr="00FB254D">
          <w:rPr>
            <w:bCs/>
            <w:sz w:val="19"/>
            <w:szCs w:val="19"/>
          </w:rPr>
          <w:t>.</w:t>
        </w:r>
      </w:smartTag>
      <w:r w:rsidRPr="00FB254D">
        <w:rPr>
          <w:bCs/>
          <w:sz w:val="19"/>
          <w:szCs w:val="19"/>
        </w:rPr>
        <w:t xml:space="preserve">, </w:t>
      </w:r>
      <w:r w:rsidRPr="00FB254D">
        <w:rPr>
          <w:bCs/>
          <w:i/>
          <w:iCs/>
          <w:sz w:val="19"/>
          <w:szCs w:val="19"/>
        </w:rPr>
        <w:t>Natural Resources and the Macroeconomy</w:t>
      </w:r>
      <w:r w:rsidRPr="00FB254D">
        <w:rPr>
          <w:bCs/>
          <w:sz w:val="19"/>
          <w:szCs w:val="19"/>
        </w:rPr>
        <w:t xml:space="preserve"> (MIT Press: </w:t>
      </w:r>
      <w:smartTag w:uri="urn:schemas-microsoft-com:office:smarttags" w:element="City">
        <w:smartTag w:uri="urn:schemas-microsoft-com:office:smarttags" w:element="place">
          <w:r w:rsidRPr="00FB254D">
            <w:rPr>
              <w:bCs/>
              <w:sz w:val="19"/>
              <w:szCs w:val="19"/>
            </w:rPr>
            <w:t>Cambridge</w:t>
          </w:r>
        </w:smartTag>
      </w:smartTag>
      <w:r w:rsidRPr="00FB254D">
        <w:rPr>
          <w:bCs/>
          <w:sz w:val="19"/>
          <w:szCs w:val="19"/>
        </w:rPr>
        <w:t>), 54-93</w:t>
      </w:r>
      <w:smartTag w:uri="urn:schemas-microsoft-com:office:smarttags" w:element="PersonName">
        <w:r w:rsidRPr="00FB254D">
          <w:rPr>
            <w:bCs/>
            <w:sz w:val="19"/>
            <w:szCs w:val="19"/>
          </w:rPr>
          <w:t>.</w:t>
        </w:r>
      </w:smartTag>
    </w:p>
    <w:p w:rsidR="00442F15" w:rsidRPr="00FB254D" w:rsidRDefault="00442F15" w:rsidP="002100E4">
      <w:pPr>
        <w:rPr>
          <w:bCs/>
          <w:sz w:val="19"/>
          <w:szCs w:val="19"/>
        </w:rPr>
      </w:pPr>
    </w:p>
    <w:p w:rsidR="00442F15" w:rsidRPr="00FB254D" w:rsidRDefault="00442F15" w:rsidP="00442F15">
      <w:pPr>
        <w:autoSpaceDE w:val="0"/>
        <w:autoSpaceDN w:val="0"/>
        <w:adjustRightInd w:val="0"/>
        <w:rPr>
          <w:sz w:val="19"/>
          <w:szCs w:val="19"/>
        </w:rPr>
      </w:pPr>
      <w:r w:rsidRPr="00FB254D">
        <w:rPr>
          <w:sz w:val="19"/>
          <w:szCs w:val="19"/>
        </w:rPr>
        <w:t>Gylfason, T</w:t>
      </w:r>
      <w:smartTag w:uri="urn:schemas-microsoft-com:office:smarttags" w:element="PersonName">
        <w:r w:rsidRPr="00FB254D">
          <w:rPr>
            <w:sz w:val="19"/>
            <w:szCs w:val="19"/>
          </w:rPr>
          <w:t>.</w:t>
        </w:r>
      </w:smartTag>
      <w:r w:rsidRPr="00FB254D">
        <w:rPr>
          <w:sz w:val="19"/>
          <w:szCs w:val="19"/>
        </w:rPr>
        <w:t>, T</w:t>
      </w:r>
      <w:smartTag w:uri="urn:schemas-microsoft-com:office:smarttags" w:element="PersonName">
        <w:r w:rsidRPr="00FB254D">
          <w:rPr>
            <w:sz w:val="19"/>
            <w:szCs w:val="19"/>
          </w:rPr>
          <w:t>.</w:t>
        </w:r>
      </w:smartTag>
      <w:r w:rsidRPr="00FB254D">
        <w:rPr>
          <w:sz w:val="19"/>
          <w:szCs w:val="19"/>
        </w:rPr>
        <w:t>T</w:t>
      </w:r>
      <w:smartTag w:uri="urn:schemas-microsoft-com:office:smarttags" w:element="PersonName">
        <w:r w:rsidRPr="00FB254D">
          <w:rPr>
            <w:sz w:val="19"/>
            <w:szCs w:val="19"/>
          </w:rPr>
          <w:t>.</w:t>
        </w:r>
      </w:smartTag>
      <w:r w:rsidRPr="00FB254D">
        <w:rPr>
          <w:sz w:val="19"/>
          <w:szCs w:val="19"/>
        </w:rPr>
        <w:t xml:space="preserve"> Herbertsson and G</w:t>
      </w:r>
      <w:smartTag w:uri="urn:schemas-microsoft-com:office:smarttags" w:element="PersonName">
        <w:r w:rsidRPr="00FB254D">
          <w:rPr>
            <w:sz w:val="19"/>
            <w:szCs w:val="19"/>
          </w:rPr>
          <w:t>.</w:t>
        </w:r>
      </w:smartTag>
      <w:r w:rsidRPr="00FB254D">
        <w:rPr>
          <w:sz w:val="19"/>
          <w:szCs w:val="19"/>
        </w:rPr>
        <w:t xml:space="preserve"> Zoega, 1999, “A Mixed Blessing: Natural Resources and Economic Growth</w:t>
      </w:r>
      <w:smartTag w:uri="urn:schemas-microsoft-com:office:smarttags" w:element="PersonName">
        <w:r w:rsidRPr="00FB254D">
          <w:rPr>
            <w:sz w:val="19"/>
            <w:szCs w:val="19"/>
          </w:rPr>
          <w:t>.</w:t>
        </w:r>
      </w:smartTag>
      <w:r w:rsidRPr="00FB254D">
        <w:rPr>
          <w:sz w:val="19"/>
          <w:szCs w:val="19"/>
        </w:rPr>
        <w:t xml:space="preserve">” </w:t>
      </w:r>
      <w:r w:rsidRPr="00FB254D">
        <w:rPr>
          <w:i/>
          <w:sz w:val="19"/>
          <w:szCs w:val="19"/>
        </w:rPr>
        <w:t>Macroeconomic Dynamics</w:t>
      </w:r>
      <w:r w:rsidRPr="00FB254D">
        <w:rPr>
          <w:sz w:val="19"/>
          <w:szCs w:val="19"/>
        </w:rPr>
        <w:t xml:space="preserve"> 3: 204-225</w:t>
      </w:r>
      <w:smartTag w:uri="urn:schemas-microsoft-com:office:smarttags" w:element="PersonName">
        <w:r w:rsidRPr="00FB254D">
          <w:rPr>
            <w:sz w:val="19"/>
            <w:szCs w:val="19"/>
          </w:rPr>
          <w:t>.</w:t>
        </w:r>
      </w:smartTag>
    </w:p>
    <w:p w:rsidR="000843FE" w:rsidRPr="00FB254D" w:rsidRDefault="000843FE" w:rsidP="00442F15">
      <w:pPr>
        <w:autoSpaceDE w:val="0"/>
        <w:autoSpaceDN w:val="0"/>
        <w:adjustRightInd w:val="0"/>
        <w:rPr>
          <w:sz w:val="19"/>
          <w:szCs w:val="19"/>
        </w:rPr>
      </w:pPr>
    </w:p>
    <w:p w:rsidR="000843FE" w:rsidRPr="00FB254D" w:rsidRDefault="000843FE" w:rsidP="000843FE">
      <w:pPr>
        <w:shd w:val="clear" w:color="auto" w:fill="FFFFFF"/>
        <w:rPr>
          <w:sz w:val="19"/>
          <w:szCs w:val="19"/>
        </w:rPr>
      </w:pPr>
      <w:proofErr w:type="gramStart"/>
      <w:r w:rsidRPr="00FB254D">
        <w:rPr>
          <w:bCs/>
          <w:color w:val="000000"/>
          <w:sz w:val="19"/>
          <w:szCs w:val="19"/>
        </w:rPr>
        <w:t>von</w:t>
      </w:r>
      <w:proofErr w:type="gramEnd"/>
      <w:r w:rsidRPr="00FB254D">
        <w:rPr>
          <w:bCs/>
          <w:color w:val="000000"/>
          <w:sz w:val="19"/>
          <w:szCs w:val="19"/>
        </w:rPr>
        <w:t xml:space="preserve"> Hagen, Jürgen, and Ian Harden, 1995,  “Budget Processes and Commitment to Fiscal Discipline,” </w:t>
      </w:r>
      <w:hyperlink r:id="rId26" w:history="1">
        <w:r w:rsidRPr="00FB254D">
          <w:rPr>
            <w:bCs/>
            <w:i/>
            <w:sz w:val="19"/>
            <w:szCs w:val="19"/>
          </w:rPr>
          <w:t>European Economic Review</w:t>
        </w:r>
      </w:hyperlink>
      <w:r w:rsidRPr="00FB254D">
        <w:rPr>
          <w:i/>
          <w:sz w:val="19"/>
          <w:szCs w:val="19"/>
        </w:rPr>
        <w:t>,</w:t>
      </w:r>
      <w:r w:rsidRPr="00FB254D">
        <w:rPr>
          <w:sz w:val="19"/>
          <w:szCs w:val="19"/>
        </w:rPr>
        <w:t xml:space="preserve"> </w:t>
      </w:r>
      <w:hyperlink r:id="rId27" w:history="1">
        <w:r w:rsidRPr="00FB254D">
          <w:rPr>
            <w:sz w:val="19"/>
            <w:szCs w:val="19"/>
          </w:rPr>
          <w:t>Volume 39, Issues 3-4</w:t>
        </w:r>
      </w:hyperlink>
      <w:r w:rsidRPr="00FB254D">
        <w:rPr>
          <w:sz w:val="19"/>
          <w:szCs w:val="19"/>
        </w:rPr>
        <w:t>, April, Pages 771-779</w:t>
      </w:r>
      <w:smartTag w:uri="urn:schemas-microsoft-com:office:smarttags" w:element="PersonName">
        <w:r w:rsidRPr="00FB254D">
          <w:rPr>
            <w:sz w:val="19"/>
            <w:szCs w:val="19"/>
          </w:rPr>
          <w:t>.</w:t>
        </w:r>
      </w:smartTag>
    </w:p>
    <w:p w:rsidR="00B46E4A" w:rsidRPr="00FB254D" w:rsidRDefault="00B46E4A" w:rsidP="002100E4">
      <w:pPr>
        <w:rPr>
          <w:bCs/>
          <w:sz w:val="19"/>
          <w:szCs w:val="19"/>
        </w:rPr>
      </w:pPr>
    </w:p>
    <w:p w:rsidR="00B46E4A" w:rsidRPr="00FB254D" w:rsidRDefault="00B46E4A" w:rsidP="00B46E4A">
      <w:pPr>
        <w:rPr>
          <w:bCs/>
          <w:sz w:val="19"/>
          <w:szCs w:val="19"/>
        </w:rPr>
      </w:pPr>
      <w:proofErr w:type="gramStart"/>
      <w:r w:rsidRPr="00FB254D">
        <w:rPr>
          <w:bCs/>
          <w:sz w:val="19"/>
          <w:szCs w:val="19"/>
        </w:rPr>
        <w:t xml:space="preserve">Hall, Robert, 1985, “Monetary Policy with an Elastic Price Standard,” </w:t>
      </w:r>
      <w:r w:rsidRPr="00FB254D">
        <w:rPr>
          <w:bCs/>
          <w:i/>
          <w:sz w:val="19"/>
          <w:szCs w:val="19"/>
        </w:rPr>
        <w:t>Price Stability and Public Policy</w:t>
      </w:r>
      <w:r w:rsidRPr="00FB254D">
        <w:rPr>
          <w:bCs/>
          <w:sz w:val="19"/>
          <w:szCs w:val="19"/>
        </w:rPr>
        <w:t xml:space="preserve">, Federal Reserve Bank of </w:t>
      </w:r>
      <w:smartTag w:uri="urn:schemas-microsoft-com:office:smarttags" w:element="City">
        <w:smartTag w:uri="urn:schemas-microsoft-com:office:smarttags" w:element="place">
          <w:r w:rsidRPr="00FB254D">
            <w:rPr>
              <w:bCs/>
              <w:sz w:val="19"/>
              <w:szCs w:val="19"/>
            </w:rPr>
            <w:t>Kansas City</w:t>
          </w:r>
        </w:smartTag>
      </w:smartTag>
      <w:smartTag w:uri="urn:schemas-microsoft-com:office:smarttags" w:element="PersonName">
        <w:r w:rsidRPr="00FB254D">
          <w:rPr>
            <w:bCs/>
            <w:sz w:val="19"/>
            <w:szCs w:val="19"/>
          </w:rPr>
          <w:t>.</w:t>
        </w:r>
      </w:smartTag>
      <w:proofErr w:type="gramEnd"/>
      <w:r w:rsidRPr="00FB254D">
        <w:rPr>
          <w:bCs/>
          <w:sz w:val="19"/>
          <w:szCs w:val="19"/>
        </w:rPr>
        <w:t xml:space="preserve">   </w:t>
      </w:r>
    </w:p>
    <w:p w:rsidR="002100E4" w:rsidRPr="00FB254D" w:rsidRDefault="002100E4" w:rsidP="00C45894">
      <w:pPr>
        <w:rPr>
          <w:sz w:val="19"/>
          <w:szCs w:val="19"/>
        </w:rPr>
      </w:pPr>
    </w:p>
    <w:p w:rsidR="002100E4" w:rsidRPr="00FB254D" w:rsidRDefault="002100E4" w:rsidP="002100E4">
      <w:pPr>
        <w:rPr>
          <w:sz w:val="19"/>
          <w:szCs w:val="19"/>
        </w:rPr>
      </w:pPr>
      <w:r w:rsidRPr="00FB254D">
        <w:rPr>
          <w:sz w:val="19"/>
          <w:szCs w:val="19"/>
        </w:rPr>
        <w:t xml:space="preserve">Ilzetski, Ethan, and Carlos Vegh, 2008, “Procyclical Fiscal Policy in Developing Countries: Truth or Fiction?” </w:t>
      </w:r>
      <w:proofErr w:type="gramStart"/>
      <w:r w:rsidRPr="00FB254D">
        <w:rPr>
          <w:sz w:val="19"/>
          <w:szCs w:val="19"/>
        </w:rPr>
        <w:t>NBER WP no</w:t>
      </w:r>
      <w:smartTag w:uri="urn:schemas-microsoft-com:office:smarttags" w:element="PersonName">
        <w:r w:rsidRPr="00FB254D">
          <w:rPr>
            <w:sz w:val="19"/>
            <w:szCs w:val="19"/>
          </w:rPr>
          <w:t>.</w:t>
        </w:r>
      </w:smartTag>
      <w:r w:rsidRPr="00FB254D">
        <w:rPr>
          <w:sz w:val="19"/>
          <w:szCs w:val="19"/>
        </w:rPr>
        <w:t xml:space="preserve"> 14191</w:t>
      </w:r>
      <w:smartTag w:uri="urn:schemas-microsoft-com:office:smarttags" w:element="PersonName">
        <w:r w:rsidRPr="00FB254D">
          <w:rPr>
            <w:sz w:val="19"/>
            <w:szCs w:val="19"/>
          </w:rPr>
          <w:t>.</w:t>
        </w:r>
      </w:smartTag>
      <w:proofErr w:type="gramEnd"/>
      <w:r w:rsidRPr="00FB254D">
        <w:rPr>
          <w:sz w:val="19"/>
          <w:szCs w:val="19"/>
        </w:rPr>
        <w:t xml:space="preserve">     </w:t>
      </w:r>
    </w:p>
    <w:p w:rsidR="002100E4" w:rsidRPr="00FB254D" w:rsidRDefault="002100E4" w:rsidP="002100E4">
      <w:pPr>
        <w:shd w:val="clear" w:color="auto" w:fill="FFFFFF"/>
        <w:spacing w:after="45"/>
        <w:rPr>
          <w:sz w:val="19"/>
          <w:szCs w:val="19"/>
        </w:rPr>
      </w:pPr>
    </w:p>
    <w:p w:rsidR="002100E4" w:rsidRPr="00FB254D" w:rsidRDefault="002100E4" w:rsidP="002100E4">
      <w:pPr>
        <w:autoSpaceDE w:val="0"/>
        <w:autoSpaceDN w:val="0"/>
        <w:adjustRightInd w:val="0"/>
        <w:rPr>
          <w:rStyle w:val="addmd1"/>
          <w:b/>
          <w:sz w:val="19"/>
          <w:szCs w:val="19"/>
        </w:rPr>
      </w:pPr>
      <w:r w:rsidRPr="00FB254D">
        <w:rPr>
          <w:sz w:val="19"/>
          <w:szCs w:val="19"/>
        </w:rPr>
        <w:t xml:space="preserve">Kaminsky, Graciela, Carmen Reinhart, and Carlos Vegh, 2005, "When It Rains, It Pours: Procyclical Capital Flows and Macroeconomic Policies," </w:t>
      </w:r>
      <w:r w:rsidRPr="00FB254D">
        <w:rPr>
          <w:i/>
          <w:sz w:val="19"/>
          <w:szCs w:val="19"/>
        </w:rPr>
        <w:t>NBER Macroeconomics Annual 2004</w:t>
      </w:r>
      <w:r w:rsidRPr="00FB254D">
        <w:rPr>
          <w:sz w:val="19"/>
          <w:szCs w:val="19"/>
        </w:rPr>
        <w:t>, Vol</w:t>
      </w:r>
      <w:smartTag w:uri="urn:schemas-microsoft-com:office:smarttags" w:element="PersonName">
        <w:r w:rsidRPr="00FB254D">
          <w:rPr>
            <w:sz w:val="19"/>
            <w:szCs w:val="19"/>
          </w:rPr>
          <w:t>.</w:t>
        </w:r>
      </w:smartTag>
      <w:r w:rsidRPr="00FB254D">
        <w:rPr>
          <w:sz w:val="19"/>
          <w:szCs w:val="19"/>
        </w:rPr>
        <w:t xml:space="preserve"> 19, pages 11-82</w:t>
      </w:r>
      <w:smartTag w:uri="urn:schemas-microsoft-com:office:smarttags" w:element="PersonName">
        <w:r w:rsidRPr="00FB254D">
          <w:rPr>
            <w:rStyle w:val="addmd1"/>
            <w:b/>
            <w:sz w:val="19"/>
            <w:szCs w:val="19"/>
          </w:rPr>
          <w:t>.</w:t>
        </w:r>
      </w:smartTag>
    </w:p>
    <w:p w:rsidR="00A63B23" w:rsidRPr="00FB254D" w:rsidRDefault="00A63B23" w:rsidP="002100E4">
      <w:pPr>
        <w:autoSpaceDE w:val="0"/>
        <w:autoSpaceDN w:val="0"/>
        <w:adjustRightInd w:val="0"/>
        <w:rPr>
          <w:rStyle w:val="addmd1"/>
          <w:b/>
          <w:sz w:val="19"/>
          <w:szCs w:val="19"/>
        </w:rPr>
      </w:pPr>
    </w:p>
    <w:p w:rsidR="00A63B23" w:rsidRPr="00FB254D" w:rsidRDefault="00A63B23" w:rsidP="00A63B23">
      <w:pPr>
        <w:pStyle w:val="BodyText"/>
        <w:jc w:val="left"/>
        <w:rPr>
          <w:sz w:val="19"/>
          <w:szCs w:val="19"/>
        </w:rPr>
      </w:pPr>
      <w:proofErr w:type="gramStart"/>
      <w:r w:rsidRPr="00FB254D">
        <w:rPr>
          <w:sz w:val="19"/>
          <w:szCs w:val="19"/>
        </w:rPr>
        <w:t xml:space="preserve">Keynes, John Maynard, 1938, “The Policy of Government Storage of Foodstuffs and Raw Materials,” </w:t>
      </w:r>
      <w:r w:rsidRPr="00FB254D">
        <w:rPr>
          <w:i/>
          <w:sz w:val="19"/>
          <w:szCs w:val="19"/>
        </w:rPr>
        <w:t>Economic Journal</w:t>
      </w:r>
      <w:r w:rsidRPr="00FB254D">
        <w:rPr>
          <w:sz w:val="19"/>
          <w:szCs w:val="19"/>
        </w:rPr>
        <w:t>, September</w:t>
      </w:r>
      <w:smartTag w:uri="urn:schemas-microsoft-com:office:smarttags" w:element="PersonName">
        <w:r w:rsidRPr="00FB254D">
          <w:rPr>
            <w:sz w:val="19"/>
            <w:szCs w:val="19"/>
          </w:rPr>
          <w:t>.</w:t>
        </w:r>
      </w:smartTag>
      <w:proofErr w:type="gramEnd"/>
      <w:r w:rsidRPr="00FB254D">
        <w:rPr>
          <w:sz w:val="19"/>
          <w:szCs w:val="19"/>
        </w:rPr>
        <w:t xml:space="preserve">   </w:t>
      </w:r>
    </w:p>
    <w:p w:rsidR="00D7481E" w:rsidRPr="00FB254D" w:rsidRDefault="00D7481E" w:rsidP="00A63B23">
      <w:pPr>
        <w:pStyle w:val="BodyText"/>
        <w:jc w:val="left"/>
        <w:rPr>
          <w:sz w:val="19"/>
          <w:szCs w:val="19"/>
        </w:rPr>
      </w:pPr>
    </w:p>
    <w:p w:rsidR="00D7481E" w:rsidRPr="00FB254D" w:rsidRDefault="00D7481E" w:rsidP="00D7481E">
      <w:pPr>
        <w:rPr>
          <w:color w:val="000000"/>
          <w:sz w:val="19"/>
          <w:szCs w:val="19"/>
        </w:rPr>
      </w:pPr>
      <w:proofErr w:type="spellStart"/>
      <w:r w:rsidRPr="00FB254D">
        <w:rPr>
          <w:color w:val="000000"/>
          <w:sz w:val="19"/>
          <w:szCs w:val="19"/>
        </w:rPr>
        <w:t>Larrain</w:t>
      </w:r>
      <w:proofErr w:type="spellEnd"/>
      <w:r w:rsidRPr="00FB254D">
        <w:rPr>
          <w:color w:val="000000"/>
          <w:sz w:val="19"/>
          <w:szCs w:val="19"/>
        </w:rPr>
        <w:t xml:space="preserve">, Felipe, and Francisco </w:t>
      </w:r>
      <w:proofErr w:type="spellStart"/>
      <w:r w:rsidRPr="00FB254D">
        <w:rPr>
          <w:color w:val="000000"/>
          <w:sz w:val="19"/>
          <w:szCs w:val="19"/>
        </w:rPr>
        <w:t>Parro</w:t>
      </w:r>
      <w:proofErr w:type="spellEnd"/>
      <w:r w:rsidRPr="00FB254D">
        <w:rPr>
          <w:color w:val="000000"/>
          <w:sz w:val="19"/>
          <w:szCs w:val="19"/>
        </w:rPr>
        <w:t>, 2006, “</w:t>
      </w:r>
      <w:smartTag w:uri="urn:schemas-microsoft-com:office:smarttags" w:element="country-region">
        <w:r w:rsidRPr="00FB254D">
          <w:rPr>
            <w:color w:val="000000"/>
            <w:sz w:val="19"/>
            <w:szCs w:val="19"/>
          </w:rPr>
          <w:t>Chile</w:t>
        </w:r>
      </w:smartTag>
      <w:r w:rsidRPr="00FB254D">
        <w:rPr>
          <w:color w:val="000000"/>
          <w:sz w:val="19"/>
          <w:szCs w:val="19"/>
        </w:rPr>
        <w:t xml:space="preserve"> </w:t>
      </w:r>
      <w:proofErr w:type="spellStart"/>
      <w:r w:rsidRPr="00FB254D">
        <w:rPr>
          <w:color w:val="000000"/>
          <w:sz w:val="19"/>
          <w:szCs w:val="19"/>
        </w:rPr>
        <w:t>Menos</w:t>
      </w:r>
      <w:proofErr w:type="spellEnd"/>
      <w:r w:rsidRPr="00FB254D">
        <w:rPr>
          <w:color w:val="000000"/>
          <w:sz w:val="19"/>
          <w:szCs w:val="19"/>
        </w:rPr>
        <w:t xml:space="preserve"> </w:t>
      </w:r>
      <w:proofErr w:type="spellStart"/>
      <w:r w:rsidRPr="00FB254D">
        <w:rPr>
          <w:color w:val="000000"/>
          <w:sz w:val="19"/>
          <w:szCs w:val="19"/>
        </w:rPr>
        <w:t>Volatil</w:t>
      </w:r>
      <w:proofErr w:type="spellEnd"/>
      <w:r w:rsidRPr="00FB254D">
        <w:rPr>
          <w:color w:val="000000"/>
          <w:sz w:val="19"/>
          <w:szCs w:val="19"/>
        </w:rPr>
        <w:t xml:space="preserve">,” Central Bank of </w:t>
      </w:r>
      <w:smartTag w:uri="urn:schemas-microsoft-com:office:smarttags" w:element="country-region">
        <w:smartTag w:uri="urn:schemas-microsoft-com:office:smarttags" w:element="place">
          <w:r w:rsidRPr="00FB254D">
            <w:rPr>
              <w:color w:val="000000"/>
              <w:sz w:val="19"/>
              <w:szCs w:val="19"/>
            </w:rPr>
            <w:t>Chile</w:t>
          </w:r>
        </w:smartTag>
      </w:smartTag>
      <w:r w:rsidRPr="00FB254D">
        <w:rPr>
          <w:color w:val="000000"/>
          <w:sz w:val="19"/>
          <w:szCs w:val="19"/>
        </w:rPr>
        <w:t>, May</w:t>
      </w:r>
      <w:smartTag w:uri="urn:schemas-microsoft-com:office:smarttags" w:element="PersonName">
        <w:r w:rsidRPr="00FB254D">
          <w:rPr>
            <w:color w:val="000000"/>
            <w:sz w:val="19"/>
            <w:szCs w:val="19"/>
          </w:rPr>
          <w:t>.</w:t>
        </w:r>
      </w:smartTag>
    </w:p>
    <w:p w:rsidR="00A63B23" w:rsidRPr="00FB254D" w:rsidRDefault="00A63B23" w:rsidP="00A63B23">
      <w:pPr>
        <w:pStyle w:val="BodyText"/>
        <w:jc w:val="left"/>
        <w:rPr>
          <w:sz w:val="19"/>
          <w:szCs w:val="19"/>
        </w:rPr>
      </w:pPr>
    </w:p>
    <w:p w:rsidR="00A63B23" w:rsidRPr="00FB254D" w:rsidRDefault="00A63B23" w:rsidP="00A63B23">
      <w:pPr>
        <w:pStyle w:val="BodyText"/>
        <w:jc w:val="left"/>
        <w:rPr>
          <w:sz w:val="19"/>
          <w:szCs w:val="19"/>
        </w:rPr>
      </w:pPr>
      <w:proofErr w:type="spellStart"/>
      <w:r w:rsidRPr="00FB254D">
        <w:rPr>
          <w:sz w:val="19"/>
          <w:szCs w:val="19"/>
        </w:rPr>
        <w:t>Laxton</w:t>
      </w:r>
      <w:proofErr w:type="spellEnd"/>
      <w:r w:rsidRPr="00FB254D">
        <w:rPr>
          <w:sz w:val="19"/>
          <w:szCs w:val="19"/>
        </w:rPr>
        <w:t xml:space="preserve">, Douglas, and Paolo </w:t>
      </w:r>
      <w:proofErr w:type="spellStart"/>
      <w:r w:rsidRPr="00FB254D">
        <w:rPr>
          <w:sz w:val="19"/>
          <w:szCs w:val="19"/>
        </w:rPr>
        <w:t>Pesenti</w:t>
      </w:r>
      <w:proofErr w:type="spellEnd"/>
      <w:r w:rsidRPr="00FB254D">
        <w:rPr>
          <w:sz w:val="19"/>
          <w:szCs w:val="19"/>
        </w:rPr>
        <w:t xml:space="preserve">, 2003, “Monetary Rules for Small, Open, </w:t>
      </w:r>
      <w:r w:rsidR="004D3ADB" w:rsidRPr="00FB254D">
        <w:rPr>
          <w:sz w:val="19"/>
          <w:szCs w:val="19"/>
        </w:rPr>
        <w:t xml:space="preserve">Emerging Economies,” NBER WP </w:t>
      </w:r>
      <w:r w:rsidRPr="00FB254D">
        <w:rPr>
          <w:sz w:val="19"/>
          <w:szCs w:val="19"/>
        </w:rPr>
        <w:t>9568</w:t>
      </w:r>
      <w:smartTag w:uri="urn:schemas-microsoft-com:office:smarttags" w:element="PersonName">
        <w:r w:rsidRPr="00FB254D">
          <w:rPr>
            <w:sz w:val="19"/>
            <w:szCs w:val="19"/>
          </w:rPr>
          <w:t>.</w:t>
        </w:r>
      </w:smartTag>
    </w:p>
    <w:p w:rsidR="00917F6B" w:rsidRPr="00FB254D" w:rsidRDefault="00917F6B" w:rsidP="00A63B23">
      <w:pPr>
        <w:pStyle w:val="BodyText"/>
        <w:jc w:val="left"/>
        <w:rPr>
          <w:sz w:val="19"/>
          <w:szCs w:val="19"/>
        </w:rPr>
      </w:pPr>
    </w:p>
    <w:p w:rsidR="00917F6B" w:rsidRPr="00FB254D" w:rsidRDefault="00917F6B" w:rsidP="00A63B23">
      <w:pPr>
        <w:pStyle w:val="BodyText"/>
        <w:jc w:val="left"/>
        <w:rPr>
          <w:sz w:val="19"/>
          <w:szCs w:val="19"/>
        </w:rPr>
      </w:pPr>
      <w:proofErr w:type="spellStart"/>
      <w:r w:rsidRPr="00FB254D">
        <w:rPr>
          <w:sz w:val="19"/>
          <w:szCs w:val="19"/>
        </w:rPr>
        <w:t>Loayza</w:t>
      </w:r>
      <w:proofErr w:type="spellEnd"/>
      <w:r w:rsidRPr="00FB254D">
        <w:rPr>
          <w:sz w:val="19"/>
          <w:szCs w:val="19"/>
        </w:rPr>
        <w:t xml:space="preserve">, Norman, and </w:t>
      </w:r>
      <w:proofErr w:type="spellStart"/>
      <w:r w:rsidRPr="00FB254D">
        <w:rPr>
          <w:sz w:val="19"/>
          <w:szCs w:val="19"/>
        </w:rPr>
        <w:t>Raimundo</w:t>
      </w:r>
      <w:proofErr w:type="spellEnd"/>
      <w:r w:rsidRPr="00FB254D">
        <w:rPr>
          <w:sz w:val="19"/>
          <w:szCs w:val="19"/>
        </w:rPr>
        <w:t xml:space="preserve"> Soto, 2002, editors, </w:t>
      </w:r>
      <w:r w:rsidRPr="00FB254D">
        <w:rPr>
          <w:i/>
          <w:sz w:val="19"/>
          <w:szCs w:val="19"/>
        </w:rPr>
        <w:t>Inflation Targeting: Design, Performance, Challenges</w:t>
      </w:r>
      <w:r w:rsidRPr="00FB254D">
        <w:rPr>
          <w:sz w:val="19"/>
          <w:szCs w:val="19"/>
        </w:rPr>
        <w:t xml:space="preserve"> (Central Bank of </w:t>
      </w:r>
      <w:smartTag w:uri="urn:schemas-microsoft-com:office:smarttags" w:element="country-region">
        <w:r w:rsidRPr="00FB254D">
          <w:rPr>
            <w:sz w:val="19"/>
            <w:szCs w:val="19"/>
          </w:rPr>
          <w:t>Chile</w:t>
        </w:r>
      </w:smartTag>
      <w:r w:rsidRPr="00FB254D">
        <w:rPr>
          <w:sz w:val="19"/>
          <w:szCs w:val="19"/>
        </w:rPr>
        <w:t xml:space="preserve">: </w:t>
      </w:r>
      <w:smartTag w:uri="urn:schemas-microsoft-com:office:smarttags" w:element="City">
        <w:smartTag w:uri="urn:schemas-microsoft-com:office:smarttags" w:element="place">
          <w:r w:rsidRPr="00FB254D">
            <w:rPr>
              <w:sz w:val="19"/>
              <w:szCs w:val="19"/>
            </w:rPr>
            <w:t>Santiago</w:t>
          </w:r>
        </w:smartTag>
      </w:smartTag>
      <w:r w:rsidRPr="00FB254D">
        <w:rPr>
          <w:sz w:val="19"/>
          <w:szCs w:val="19"/>
        </w:rPr>
        <w:t>)</w:t>
      </w:r>
      <w:smartTag w:uri="urn:schemas-microsoft-com:office:smarttags" w:element="PersonName">
        <w:r w:rsidRPr="00FB254D">
          <w:rPr>
            <w:sz w:val="19"/>
            <w:szCs w:val="19"/>
          </w:rPr>
          <w:t>.</w:t>
        </w:r>
      </w:smartTag>
    </w:p>
    <w:p w:rsidR="00D7481E" w:rsidRPr="00FB254D" w:rsidRDefault="00D7481E" w:rsidP="00A63B23">
      <w:pPr>
        <w:pStyle w:val="BodyText"/>
        <w:jc w:val="left"/>
        <w:rPr>
          <w:sz w:val="19"/>
          <w:szCs w:val="19"/>
        </w:rPr>
      </w:pPr>
    </w:p>
    <w:p w:rsidR="00D7481E" w:rsidRPr="00FB254D" w:rsidRDefault="00D7481E" w:rsidP="00D7481E">
      <w:pPr>
        <w:rPr>
          <w:sz w:val="19"/>
          <w:szCs w:val="19"/>
        </w:rPr>
      </w:pPr>
      <w:r w:rsidRPr="00FB254D">
        <w:rPr>
          <w:rStyle w:val="text"/>
          <w:sz w:val="19"/>
          <w:szCs w:val="19"/>
        </w:rPr>
        <w:t>Madrid-</w:t>
      </w:r>
      <w:proofErr w:type="spellStart"/>
      <w:r w:rsidRPr="00FB254D">
        <w:rPr>
          <w:rStyle w:val="text"/>
          <w:sz w:val="19"/>
          <w:szCs w:val="19"/>
        </w:rPr>
        <w:t>Aris</w:t>
      </w:r>
      <w:proofErr w:type="spellEnd"/>
      <w:r w:rsidRPr="00FB254D">
        <w:rPr>
          <w:rStyle w:val="text"/>
          <w:sz w:val="19"/>
          <w:szCs w:val="19"/>
        </w:rPr>
        <w:t xml:space="preserve">, Manuel, and Marcelo </w:t>
      </w:r>
      <w:proofErr w:type="spellStart"/>
      <w:r w:rsidRPr="00FB254D">
        <w:rPr>
          <w:rStyle w:val="text"/>
          <w:sz w:val="19"/>
          <w:szCs w:val="19"/>
        </w:rPr>
        <w:t>Villena</w:t>
      </w:r>
      <w:proofErr w:type="spellEnd"/>
      <w:r w:rsidRPr="00FB254D">
        <w:rPr>
          <w:rStyle w:val="text"/>
          <w:sz w:val="19"/>
          <w:szCs w:val="19"/>
        </w:rPr>
        <w:t xml:space="preserve">, 2005, “The Commoditization of the Chilean Economy: Some Stylized Facts </w:t>
      </w:r>
      <w:proofErr w:type="gramStart"/>
      <w:r w:rsidRPr="00FB254D">
        <w:rPr>
          <w:rStyle w:val="text"/>
          <w:sz w:val="19"/>
          <w:szCs w:val="19"/>
        </w:rPr>
        <w:t>About</w:t>
      </w:r>
      <w:proofErr w:type="gramEnd"/>
      <w:r w:rsidRPr="00FB254D">
        <w:rPr>
          <w:rStyle w:val="text"/>
          <w:sz w:val="19"/>
          <w:szCs w:val="19"/>
        </w:rPr>
        <w:t xml:space="preserve"> its Economy,” Universidad </w:t>
      </w:r>
      <w:smartTag w:uri="urn:schemas-microsoft-com:office:smarttags" w:element="place">
        <w:smartTag w:uri="urn:schemas-microsoft-com:office:smarttags" w:element="City">
          <w:r w:rsidRPr="00FB254D">
            <w:rPr>
              <w:rStyle w:val="text"/>
              <w:sz w:val="19"/>
              <w:szCs w:val="19"/>
            </w:rPr>
            <w:t>Santa Maria</w:t>
          </w:r>
        </w:smartTag>
        <w:r w:rsidRPr="00FB254D">
          <w:rPr>
            <w:rStyle w:val="text"/>
            <w:sz w:val="19"/>
            <w:szCs w:val="19"/>
          </w:rPr>
          <w:t xml:space="preserve">, </w:t>
        </w:r>
        <w:smartTag w:uri="urn:schemas-microsoft-com:office:smarttags" w:element="country-region">
          <w:r w:rsidRPr="00FB254D">
            <w:rPr>
              <w:rStyle w:val="text"/>
              <w:sz w:val="19"/>
              <w:szCs w:val="19"/>
            </w:rPr>
            <w:t>Chile</w:t>
          </w:r>
        </w:smartTag>
      </w:smartTag>
      <w:smartTag w:uri="urn:schemas-microsoft-com:office:smarttags" w:element="PersonName">
        <w:r w:rsidRPr="00FB254D">
          <w:rPr>
            <w:rStyle w:val="text"/>
            <w:sz w:val="19"/>
            <w:szCs w:val="19"/>
          </w:rPr>
          <w:t>.</w:t>
        </w:r>
      </w:smartTag>
    </w:p>
    <w:p w:rsidR="00581893" w:rsidRPr="00FB254D" w:rsidRDefault="00581893" w:rsidP="00A63B23">
      <w:pPr>
        <w:pStyle w:val="BodyText"/>
        <w:jc w:val="left"/>
        <w:rPr>
          <w:sz w:val="19"/>
          <w:szCs w:val="19"/>
        </w:rPr>
      </w:pPr>
    </w:p>
    <w:p w:rsidR="00581893" w:rsidRPr="00FB254D" w:rsidRDefault="00581893" w:rsidP="00581893">
      <w:pPr>
        <w:rPr>
          <w:sz w:val="19"/>
          <w:szCs w:val="19"/>
        </w:rPr>
      </w:pPr>
      <w:proofErr w:type="spellStart"/>
      <w:r w:rsidRPr="00FB254D">
        <w:rPr>
          <w:sz w:val="19"/>
          <w:szCs w:val="19"/>
        </w:rPr>
        <w:t>Manzano</w:t>
      </w:r>
      <w:proofErr w:type="spellEnd"/>
      <w:r w:rsidRPr="00FB254D">
        <w:rPr>
          <w:sz w:val="19"/>
          <w:szCs w:val="19"/>
        </w:rPr>
        <w:t xml:space="preserve">, </w:t>
      </w:r>
      <w:proofErr w:type="spellStart"/>
      <w:r w:rsidRPr="00FB254D">
        <w:rPr>
          <w:sz w:val="19"/>
          <w:szCs w:val="19"/>
        </w:rPr>
        <w:t>Osmel</w:t>
      </w:r>
      <w:proofErr w:type="spellEnd"/>
      <w:r w:rsidRPr="00FB254D">
        <w:rPr>
          <w:sz w:val="19"/>
          <w:szCs w:val="19"/>
        </w:rPr>
        <w:t xml:space="preserve">, and </w:t>
      </w:r>
      <w:smartTag w:uri="urn:schemas-microsoft-com:office:smarttags" w:element="PersonName">
        <w:r w:rsidRPr="00FB254D">
          <w:rPr>
            <w:sz w:val="19"/>
            <w:szCs w:val="19"/>
          </w:rPr>
          <w:t>Roberto Rigobon</w:t>
        </w:r>
      </w:smartTag>
      <w:r w:rsidRPr="00FB254D">
        <w:rPr>
          <w:sz w:val="19"/>
          <w:szCs w:val="19"/>
        </w:rPr>
        <w:t xml:space="preserve">, 2008, “Resource Curse or Debt Overhang,” </w:t>
      </w:r>
      <w:proofErr w:type="spellStart"/>
      <w:r w:rsidRPr="00FB254D">
        <w:rPr>
          <w:i/>
          <w:iCs/>
          <w:sz w:val="19"/>
          <w:szCs w:val="19"/>
        </w:rPr>
        <w:t>Economia</w:t>
      </w:r>
      <w:proofErr w:type="spellEnd"/>
      <w:r w:rsidRPr="00FB254D">
        <w:rPr>
          <w:sz w:val="19"/>
          <w:szCs w:val="19"/>
        </w:rPr>
        <w:t xml:space="preserve"> 9, no</w:t>
      </w:r>
      <w:smartTag w:uri="urn:schemas-microsoft-com:office:smarttags" w:element="PersonName">
        <w:r w:rsidRPr="00FB254D">
          <w:rPr>
            <w:sz w:val="19"/>
            <w:szCs w:val="19"/>
          </w:rPr>
          <w:t>.</w:t>
        </w:r>
      </w:smartTag>
      <w:r w:rsidRPr="00FB254D">
        <w:rPr>
          <w:sz w:val="19"/>
          <w:szCs w:val="19"/>
        </w:rPr>
        <w:t xml:space="preserve"> 1, Fall</w:t>
      </w:r>
      <w:smartTag w:uri="urn:schemas-microsoft-com:office:smarttags" w:element="PersonName">
        <w:r w:rsidRPr="00FB254D">
          <w:rPr>
            <w:sz w:val="19"/>
            <w:szCs w:val="19"/>
            <w:lang w:val="en"/>
          </w:rPr>
          <w:t>.</w:t>
        </w:r>
      </w:smartTag>
      <w:r w:rsidRPr="00FB254D">
        <w:rPr>
          <w:sz w:val="19"/>
          <w:szCs w:val="19"/>
          <w:lang w:val="en"/>
        </w:rPr>
        <w:t xml:space="preserve">  </w:t>
      </w:r>
      <w:proofErr w:type="gramStart"/>
      <w:r w:rsidRPr="00FB254D">
        <w:rPr>
          <w:sz w:val="19"/>
          <w:szCs w:val="19"/>
        </w:rPr>
        <w:t>NBER WP 8390</w:t>
      </w:r>
      <w:smartTag w:uri="urn:schemas-microsoft-com:office:smarttags" w:element="PersonName">
        <w:r w:rsidRPr="00FB254D">
          <w:rPr>
            <w:sz w:val="19"/>
            <w:szCs w:val="19"/>
          </w:rPr>
          <w:t>.</w:t>
        </w:r>
      </w:smartTag>
      <w:proofErr w:type="gramEnd"/>
    </w:p>
    <w:p w:rsidR="00A63B23" w:rsidRPr="00FB254D" w:rsidRDefault="00A63B23" w:rsidP="002100E4">
      <w:pPr>
        <w:autoSpaceDE w:val="0"/>
        <w:autoSpaceDN w:val="0"/>
        <w:adjustRightInd w:val="0"/>
        <w:rPr>
          <w:rStyle w:val="addmd1"/>
          <w:b/>
          <w:sz w:val="19"/>
          <w:szCs w:val="19"/>
        </w:rPr>
      </w:pPr>
    </w:p>
    <w:p w:rsidR="00C45894" w:rsidRPr="00FB254D" w:rsidRDefault="002100E4" w:rsidP="00C45894">
      <w:pPr>
        <w:rPr>
          <w:sz w:val="19"/>
          <w:szCs w:val="19"/>
        </w:rPr>
      </w:pPr>
      <w:r w:rsidRPr="00FB254D">
        <w:rPr>
          <w:sz w:val="19"/>
          <w:szCs w:val="19"/>
        </w:rPr>
        <w:t xml:space="preserve">Marcel, Mario, Marcelo Tokman, Rodrigo Valdés, and Paula Benavides, 2001, “Structural Budget Balance: Methodology and Estimation for the Chilean Central Government 1987-2001,” </w:t>
      </w:r>
      <w:hyperlink r:id="rId28" w:history="1">
        <w:r w:rsidRPr="00FB254D">
          <w:rPr>
            <w:rStyle w:val="Hyperlink"/>
            <w:bCs/>
            <w:i/>
            <w:color w:val="auto"/>
            <w:sz w:val="19"/>
            <w:szCs w:val="19"/>
          </w:rPr>
          <w:t>Series of Studies on Public Finance</w:t>
        </w:r>
      </w:hyperlink>
      <w:r w:rsidRPr="00FB254D">
        <w:rPr>
          <w:sz w:val="19"/>
          <w:szCs w:val="19"/>
        </w:rPr>
        <w:t xml:space="preserve">, Ministry of </w:t>
      </w:r>
      <w:smartTag w:uri="urn:schemas-microsoft-com:office:smarttags" w:element="place">
        <w:smartTag w:uri="urn:schemas-microsoft-com:office:smarttags" w:element="City">
          <w:r w:rsidRPr="00FB254D">
            <w:rPr>
              <w:sz w:val="19"/>
              <w:szCs w:val="19"/>
            </w:rPr>
            <w:t>Finance</w:t>
          </w:r>
        </w:smartTag>
        <w:r w:rsidRPr="00FB254D">
          <w:rPr>
            <w:sz w:val="19"/>
            <w:szCs w:val="19"/>
          </w:rPr>
          <w:t xml:space="preserve">, </w:t>
        </w:r>
        <w:smartTag w:uri="urn:schemas-microsoft-com:office:smarttags" w:element="country-region">
          <w:r w:rsidRPr="00FB254D">
            <w:rPr>
              <w:sz w:val="19"/>
              <w:szCs w:val="19"/>
            </w:rPr>
            <w:t>Chile</w:t>
          </w:r>
        </w:smartTag>
      </w:smartTag>
      <w:smartTag w:uri="urn:schemas-microsoft-com:office:smarttags" w:element="PersonName">
        <w:r w:rsidRPr="00FB254D">
          <w:rPr>
            <w:sz w:val="19"/>
            <w:szCs w:val="19"/>
          </w:rPr>
          <w:t>.</w:t>
        </w:r>
      </w:smartTag>
      <w:r w:rsidRPr="00FB254D">
        <w:rPr>
          <w:sz w:val="19"/>
          <w:szCs w:val="19"/>
        </w:rPr>
        <w:t xml:space="preserve">  </w:t>
      </w:r>
      <w:proofErr w:type="gramStart"/>
      <w:r w:rsidR="006F59C5" w:rsidRPr="00FB254D">
        <w:rPr>
          <w:sz w:val="19"/>
          <w:szCs w:val="19"/>
        </w:rPr>
        <w:t>[</w:t>
      </w:r>
      <w:r w:rsidRPr="00FB254D">
        <w:rPr>
          <w:sz w:val="19"/>
          <w:szCs w:val="19"/>
        </w:rPr>
        <w:t xml:space="preserve">At </w:t>
      </w:r>
      <w:hyperlink r:id="rId29" w:history="1">
        <w:r w:rsidR="00A63B23" w:rsidRPr="00FB254D">
          <w:rPr>
            <w:rStyle w:val="Hyperlink"/>
            <w:color w:val="auto"/>
            <w:sz w:val="19"/>
            <w:szCs w:val="19"/>
          </w:rPr>
          <w:t>http://www.dipres.cl/572/propertyvalue-15408.html</w:t>
        </w:r>
      </w:hyperlink>
      <w:smartTag w:uri="urn:schemas-microsoft-com:office:smarttags" w:element="PersonName">
        <w:r w:rsidRPr="00FB254D">
          <w:rPr>
            <w:sz w:val="19"/>
            <w:szCs w:val="19"/>
          </w:rPr>
          <w:t>.</w:t>
        </w:r>
      </w:smartTag>
      <w:r w:rsidR="006F59C5" w:rsidRPr="00FB254D">
        <w:rPr>
          <w:sz w:val="19"/>
          <w:szCs w:val="19"/>
        </w:rPr>
        <w:t>]</w:t>
      </w:r>
      <w:proofErr w:type="gramEnd"/>
    </w:p>
    <w:p w:rsidR="006F59C5" w:rsidRPr="00FB254D" w:rsidRDefault="006F59C5" w:rsidP="00C45894">
      <w:pPr>
        <w:rPr>
          <w:sz w:val="19"/>
          <w:szCs w:val="19"/>
        </w:rPr>
      </w:pPr>
    </w:p>
    <w:p w:rsidR="006F59C5" w:rsidRPr="00FB254D" w:rsidRDefault="006F59C5" w:rsidP="00C45894">
      <w:pPr>
        <w:rPr>
          <w:sz w:val="19"/>
          <w:szCs w:val="19"/>
        </w:rPr>
      </w:pPr>
      <w:proofErr w:type="gramStart"/>
      <w:r w:rsidRPr="00FB254D">
        <w:rPr>
          <w:sz w:val="19"/>
          <w:szCs w:val="19"/>
        </w:rPr>
        <w:t>Matsen, Egil, and Ragnar Torvik, 2005, “Optimal Dutch Disease</w:t>
      </w:r>
      <w:r w:rsidRPr="00FB254D">
        <w:rPr>
          <w:rFonts w:ascii="Arial" w:hAnsi="Arial" w:cs="Arial"/>
          <w:color w:val="000000"/>
          <w:sz w:val="19"/>
          <w:szCs w:val="19"/>
        </w:rPr>
        <w:t xml:space="preserve">,” </w:t>
      </w:r>
      <w:r w:rsidRPr="00FB254D">
        <w:rPr>
          <w:rStyle w:val="Emphasis"/>
          <w:color w:val="000000"/>
          <w:sz w:val="19"/>
          <w:szCs w:val="19"/>
        </w:rPr>
        <w:t>Journal of Development Economics,</w:t>
      </w:r>
      <w:r w:rsidRPr="00FB254D">
        <w:rPr>
          <w:rFonts w:ascii="Arial" w:hAnsi="Arial" w:cs="Arial"/>
          <w:color w:val="000000"/>
          <w:sz w:val="19"/>
          <w:szCs w:val="19"/>
        </w:rPr>
        <w:t xml:space="preserve"> </w:t>
      </w:r>
      <w:r w:rsidRPr="00FB254D">
        <w:rPr>
          <w:color w:val="000000"/>
          <w:sz w:val="19"/>
          <w:szCs w:val="19"/>
        </w:rPr>
        <w:t>vol</w:t>
      </w:r>
      <w:smartTag w:uri="urn:schemas-microsoft-com:office:smarttags" w:element="PersonName">
        <w:r w:rsidRPr="00FB254D">
          <w:rPr>
            <w:color w:val="000000"/>
            <w:sz w:val="19"/>
            <w:szCs w:val="19"/>
          </w:rPr>
          <w:t>.</w:t>
        </w:r>
      </w:smartTag>
      <w:r w:rsidRPr="00FB254D">
        <w:rPr>
          <w:color w:val="000000"/>
          <w:sz w:val="19"/>
          <w:szCs w:val="19"/>
        </w:rPr>
        <w:t xml:space="preserve"> 78, no</w:t>
      </w:r>
      <w:smartTag w:uri="urn:schemas-microsoft-com:office:smarttags" w:element="PersonName">
        <w:r w:rsidRPr="00FB254D">
          <w:rPr>
            <w:color w:val="000000"/>
            <w:sz w:val="19"/>
            <w:szCs w:val="19"/>
          </w:rPr>
          <w:t>.</w:t>
        </w:r>
      </w:smartTag>
      <w:r w:rsidRPr="00FB254D">
        <w:rPr>
          <w:color w:val="000000"/>
          <w:sz w:val="19"/>
          <w:szCs w:val="19"/>
        </w:rPr>
        <w:t>2</w:t>
      </w:r>
      <w:smartTag w:uri="urn:schemas-microsoft-com:office:smarttags" w:element="PersonName">
        <w:r w:rsidRPr="00FB254D">
          <w:rPr>
            <w:color w:val="000000"/>
            <w:sz w:val="19"/>
            <w:szCs w:val="19"/>
          </w:rPr>
          <w:t>.</w:t>
        </w:r>
      </w:smartTag>
      <w:proofErr w:type="gramEnd"/>
    </w:p>
    <w:p w:rsidR="00A63B23" w:rsidRPr="00FB254D" w:rsidRDefault="00A63B23" w:rsidP="00C45894">
      <w:pPr>
        <w:rPr>
          <w:sz w:val="19"/>
          <w:szCs w:val="19"/>
        </w:rPr>
      </w:pPr>
    </w:p>
    <w:p w:rsidR="00442F15" w:rsidRPr="00FB254D" w:rsidRDefault="00442F15" w:rsidP="00A63B23">
      <w:pPr>
        <w:rPr>
          <w:sz w:val="19"/>
          <w:szCs w:val="19"/>
        </w:rPr>
      </w:pPr>
      <w:proofErr w:type="gramStart"/>
      <w:smartTag w:uri="urn:schemas-microsoft-com:office:smarttags" w:element="City">
        <w:smartTag w:uri="urn:schemas-microsoft-com:office:smarttags" w:element="place">
          <w:r w:rsidRPr="00FB254D">
            <w:rPr>
              <w:sz w:val="19"/>
              <w:szCs w:val="19"/>
            </w:rPr>
            <w:t>Matsuyama</w:t>
          </w:r>
        </w:smartTag>
      </w:smartTag>
      <w:r w:rsidRPr="00FB254D">
        <w:rPr>
          <w:sz w:val="19"/>
          <w:szCs w:val="19"/>
        </w:rPr>
        <w:t xml:space="preserve">, Kiminori, 1992, “Agricultural Productivity, Comparative Advantage, and Economic Growth," </w:t>
      </w:r>
      <w:r w:rsidRPr="00FB254D">
        <w:rPr>
          <w:i/>
          <w:iCs/>
          <w:sz w:val="19"/>
          <w:szCs w:val="19"/>
        </w:rPr>
        <w:t>Journal of Economic Theory</w:t>
      </w:r>
      <w:r w:rsidRPr="00FB254D">
        <w:rPr>
          <w:sz w:val="19"/>
          <w:szCs w:val="19"/>
        </w:rPr>
        <w:t xml:space="preserve"> 58, December, 317-334</w:t>
      </w:r>
      <w:smartTag w:uri="urn:schemas-microsoft-com:office:smarttags" w:element="PersonName">
        <w:r w:rsidRPr="00FB254D">
          <w:rPr>
            <w:sz w:val="19"/>
            <w:szCs w:val="19"/>
          </w:rPr>
          <w:t>.</w:t>
        </w:r>
      </w:smartTag>
      <w:proofErr w:type="gramEnd"/>
    </w:p>
    <w:p w:rsidR="00442F15" w:rsidRPr="00FB254D" w:rsidRDefault="00442F15" w:rsidP="00A63B23">
      <w:pPr>
        <w:rPr>
          <w:bCs/>
          <w:sz w:val="19"/>
          <w:szCs w:val="19"/>
        </w:rPr>
      </w:pPr>
    </w:p>
    <w:p w:rsidR="003F0D1A" w:rsidRPr="00FB254D" w:rsidRDefault="00A63B23" w:rsidP="00A63B23">
      <w:pPr>
        <w:rPr>
          <w:bCs/>
          <w:sz w:val="19"/>
          <w:szCs w:val="19"/>
        </w:rPr>
      </w:pPr>
      <w:r w:rsidRPr="00FB254D">
        <w:rPr>
          <w:bCs/>
          <w:sz w:val="19"/>
          <w:szCs w:val="19"/>
        </w:rPr>
        <w:t>McKibbin, W</w:t>
      </w:r>
      <w:smartTag w:uri="urn:schemas-microsoft-com:office:smarttags" w:element="PersonName">
        <w:r w:rsidRPr="00FB254D">
          <w:rPr>
            <w:bCs/>
            <w:sz w:val="19"/>
            <w:szCs w:val="19"/>
          </w:rPr>
          <w:t>.</w:t>
        </w:r>
      </w:smartTag>
      <w:r w:rsidRPr="00FB254D">
        <w:rPr>
          <w:bCs/>
          <w:sz w:val="19"/>
          <w:szCs w:val="19"/>
        </w:rPr>
        <w:t>, and K</w:t>
      </w:r>
      <w:smartTag w:uri="urn:schemas-microsoft-com:office:smarttags" w:element="PersonName">
        <w:r w:rsidRPr="00FB254D">
          <w:rPr>
            <w:bCs/>
            <w:sz w:val="19"/>
            <w:szCs w:val="19"/>
          </w:rPr>
          <w:t>.</w:t>
        </w:r>
      </w:smartTag>
      <w:r w:rsidRPr="00FB254D">
        <w:rPr>
          <w:bCs/>
          <w:sz w:val="19"/>
          <w:szCs w:val="19"/>
        </w:rPr>
        <w:t xml:space="preserve"> Singh, 2003, “Issues in the Choice of a Monetary Regime for </w:t>
      </w:r>
      <w:smartTag w:uri="urn:schemas-microsoft-com:office:smarttags" w:element="country-region">
        <w:r w:rsidRPr="00FB254D">
          <w:rPr>
            <w:bCs/>
            <w:sz w:val="19"/>
            <w:szCs w:val="19"/>
          </w:rPr>
          <w:t>India</w:t>
        </w:r>
      </w:smartTag>
      <w:r w:rsidRPr="00FB254D">
        <w:rPr>
          <w:bCs/>
          <w:sz w:val="19"/>
          <w:szCs w:val="19"/>
        </w:rPr>
        <w:t xml:space="preserve">,” </w:t>
      </w:r>
      <w:smartTag w:uri="urn:schemas-microsoft-com:office:smarttags" w:element="place">
        <w:smartTag w:uri="urn:schemas-microsoft-com:office:smarttags" w:element="PlaceName">
          <w:r w:rsidRPr="00FB254D">
            <w:rPr>
              <w:bCs/>
              <w:sz w:val="19"/>
              <w:szCs w:val="19"/>
            </w:rPr>
            <w:t>Australian</w:t>
          </w:r>
        </w:smartTag>
        <w:r w:rsidRPr="00FB254D">
          <w:rPr>
            <w:bCs/>
            <w:sz w:val="19"/>
            <w:szCs w:val="19"/>
          </w:rPr>
          <w:t xml:space="preserve"> </w:t>
        </w:r>
        <w:smartTag w:uri="urn:schemas-microsoft-com:office:smarttags" w:element="PlaceName">
          <w:r w:rsidRPr="00FB254D">
            <w:rPr>
              <w:bCs/>
              <w:sz w:val="19"/>
              <w:szCs w:val="19"/>
            </w:rPr>
            <w:t>National</w:t>
          </w:r>
        </w:smartTag>
        <w:r w:rsidRPr="00FB254D">
          <w:rPr>
            <w:bCs/>
            <w:sz w:val="19"/>
            <w:szCs w:val="19"/>
          </w:rPr>
          <w:t xml:space="preserve"> </w:t>
        </w:r>
        <w:smartTag w:uri="urn:schemas-microsoft-com:office:smarttags" w:element="PlaceType">
          <w:r w:rsidRPr="00FB254D">
            <w:rPr>
              <w:bCs/>
              <w:sz w:val="19"/>
              <w:szCs w:val="19"/>
            </w:rPr>
            <w:t>University</w:t>
          </w:r>
        </w:smartTag>
      </w:smartTag>
      <w:r w:rsidRPr="00FB254D">
        <w:rPr>
          <w:bCs/>
          <w:sz w:val="19"/>
          <w:szCs w:val="19"/>
        </w:rPr>
        <w:t>, May 2000</w:t>
      </w:r>
      <w:smartTag w:uri="urn:schemas-microsoft-com:office:smarttags" w:element="PersonName">
        <w:r w:rsidRPr="00FB254D">
          <w:rPr>
            <w:bCs/>
            <w:sz w:val="19"/>
            <w:szCs w:val="19"/>
          </w:rPr>
          <w:t>.</w:t>
        </w:r>
      </w:smartTag>
      <w:r w:rsidRPr="00FB254D">
        <w:rPr>
          <w:bCs/>
          <w:sz w:val="19"/>
          <w:szCs w:val="19"/>
        </w:rPr>
        <w:t xml:space="preserve"> </w:t>
      </w:r>
      <w:proofErr w:type="gramStart"/>
      <w:r w:rsidRPr="00FB254D">
        <w:rPr>
          <w:bCs/>
          <w:i/>
          <w:iCs/>
          <w:sz w:val="19"/>
          <w:szCs w:val="19"/>
        </w:rPr>
        <w:t>Brookings Discussion Papers in International Economics No</w:t>
      </w:r>
      <w:smartTag w:uri="urn:schemas-microsoft-com:office:smarttags" w:element="PersonName">
        <w:r w:rsidRPr="00FB254D">
          <w:rPr>
            <w:bCs/>
            <w:i/>
            <w:iCs/>
            <w:sz w:val="19"/>
            <w:szCs w:val="19"/>
          </w:rPr>
          <w:t>.</w:t>
        </w:r>
      </w:smartTag>
      <w:r w:rsidRPr="00FB254D">
        <w:rPr>
          <w:bCs/>
          <w:i/>
          <w:iCs/>
          <w:sz w:val="19"/>
          <w:szCs w:val="19"/>
        </w:rPr>
        <w:t xml:space="preserve"> 154, </w:t>
      </w:r>
      <w:r w:rsidRPr="00FB254D">
        <w:rPr>
          <w:bCs/>
          <w:sz w:val="19"/>
          <w:szCs w:val="19"/>
        </w:rPr>
        <w:t>September</w:t>
      </w:r>
      <w:smartTag w:uri="urn:schemas-microsoft-com:office:smarttags" w:element="PersonName">
        <w:r w:rsidRPr="00FB254D">
          <w:rPr>
            <w:bCs/>
            <w:sz w:val="19"/>
            <w:szCs w:val="19"/>
          </w:rPr>
          <w:t>.</w:t>
        </w:r>
      </w:smartTag>
      <w:proofErr w:type="gramEnd"/>
      <w:r w:rsidRPr="00FB254D">
        <w:rPr>
          <w:bCs/>
          <w:sz w:val="19"/>
          <w:szCs w:val="19"/>
        </w:rPr>
        <w:t xml:space="preserve"> </w:t>
      </w:r>
    </w:p>
    <w:p w:rsidR="00D7481E" w:rsidRPr="00FB254D" w:rsidRDefault="00D7481E" w:rsidP="00D7481E">
      <w:pPr>
        <w:rPr>
          <w:bCs/>
          <w:sz w:val="19"/>
          <w:szCs w:val="19"/>
        </w:rPr>
      </w:pPr>
    </w:p>
    <w:p w:rsidR="00D7481E" w:rsidRPr="00FB254D" w:rsidRDefault="00D7481E" w:rsidP="00D7481E">
      <w:pPr>
        <w:autoSpaceDE w:val="0"/>
        <w:autoSpaceDN w:val="0"/>
        <w:adjustRightInd w:val="0"/>
        <w:rPr>
          <w:sz w:val="19"/>
          <w:szCs w:val="19"/>
        </w:rPr>
      </w:pPr>
      <w:smartTag w:uri="urn:schemas-microsoft-com:office:smarttags" w:element="City">
        <w:r w:rsidRPr="00FB254D">
          <w:rPr>
            <w:sz w:val="19"/>
            <w:szCs w:val="19"/>
          </w:rPr>
          <w:t>Medina</w:t>
        </w:r>
      </w:smartTag>
      <w:r w:rsidRPr="00FB254D">
        <w:rPr>
          <w:sz w:val="19"/>
          <w:szCs w:val="19"/>
        </w:rPr>
        <w:t xml:space="preserve">, Juan Pablo, and Claudio Soto, 2007, “Copper Price, Fiscal Policy and Business Cycle in </w:t>
      </w:r>
      <w:smartTag w:uri="urn:schemas-microsoft-com:office:smarttags" w:element="country-region">
        <w:smartTag w:uri="urn:schemas-microsoft-com:office:smarttags" w:element="place">
          <w:r w:rsidRPr="00FB254D">
            <w:rPr>
              <w:sz w:val="19"/>
              <w:szCs w:val="19"/>
            </w:rPr>
            <w:t>Chile</w:t>
          </w:r>
        </w:smartTag>
      </w:smartTag>
      <w:r w:rsidRPr="00FB254D">
        <w:rPr>
          <w:sz w:val="19"/>
          <w:szCs w:val="19"/>
        </w:rPr>
        <w:t xml:space="preserve">,” Banco Central de Chile </w:t>
      </w:r>
      <w:proofErr w:type="spellStart"/>
      <w:r w:rsidRPr="00FB254D">
        <w:rPr>
          <w:sz w:val="19"/>
          <w:szCs w:val="19"/>
        </w:rPr>
        <w:t>Documentos</w:t>
      </w:r>
      <w:proofErr w:type="spellEnd"/>
      <w:r w:rsidRPr="00FB254D">
        <w:rPr>
          <w:sz w:val="19"/>
          <w:szCs w:val="19"/>
        </w:rPr>
        <w:t xml:space="preserve"> de </w:t>
      </w:r>
      <w:proofErr w:type="spellStart"/>
      <w:r w:rsidRPr="00FB254D">
        <w:rPr>
          <w:sz w:val="19"/>
          <w:szCs w:val="19"/>
        </w:rPr>
        <w:t>Trabajo</w:t>
      </w:r>
      <w:proofErr w:type="spellEnd"/>
      <w:r w:rsidRPr="00FB254D">
        <w:rPr>
          <w:sz w:val="19"/>
          <w:szCs w:val="19"/>
        </w:rPr>
        <w:t xml:space="preserve">, Central Bank of Chile Working </w:t>
      </w:r>
      <w:proofErr w:type="gramStart"/>
      <w:r w:rsidRPr="00FB254D">
        <w:rPr>
          <w:sz w:val="19"/>
          <w:szCs w:val="19"/>
        </w:rPr>
        <w:t>Papers  N</w:t>
      </w:r>
      <w:proofErr w:type="gramEnd"/>
      <w:r w:rsidRPr="00FB254D">
        <w:rPr>
          <w:sz w:val="19"/>
          <w:szCs w:val="19"/>
        </w:rPr>
        <w:t xml:space="preserve">° 458, </w:t>
      </w:r>
      <w:proofErr w:type="spellStart"/>
      <w:r w:rsidRPr="00FB254D">
        <w:rPr>
          <w:sz w:val="19"/>
          <w:szCs w:val="19"/>
        </w:rPr>
        <w:t>Diciembre</w:t>
      </w:r>
      <w:proofErr w:type="spellEnd"/>
      <w:smartTag w:uri="urn:schemas-microsoft-com:office:smarttags" w:element="PersonName">
        <w:r w:rsidRPr="00FB254D">
          <w:rPr>
            <w:sz w:val="19"/>
            <w:szCs w:val="19"/>
          </w:rPr>
          <w:t>.</w:t>
        </w:r>
      </w:smartTag>
      <w:r w:rsidRPr="00FB254D">
        <w:rPr>
          <w:sz w:val="19"/>
          <w:szCs w:val="19"/>
        </w:rPr>
        <w:t xml:space="preserve"> </w:t>
      </w:r>
    </w:p>
    <w:p w:rsidR="003F0D1A" w:rsidRPr="00FB254D" w:rsidRDefault="003F0D1A" w:rsidP="00A63B23">
      <w:pPr>
        <w:rPr>
          <w:bCs/>
          <w:sz w:val="19"/>
          <w:szCs w:val="19"/>
        </w:rPr>
      </w:pPr>
    </w:p>
    <w:p w:rsidR="00A63B23" w:rsidRPr="00FB254D" w:rsidRDefault="003F0D1A" w:rsidP="00A63B23">
      <w:pPr>
        <w:rPr>
          <w:bCs/>
          <w:sz w:val="19"/>
          <w:szCs w:val="19"/>
        </w:rPr>
      </w:pPr>
      <w:r w:rsidRPr="00FB254D">
        <w:rPr>
          <w:bCs/>
          <w:sz w:val="19"/>
          <w:szCs w:val="19"/>
        </w:rPr>
        <w:t xml:space="preserve">Meade, James, 1978, “The Meaning of Internal Balance,” </w:t>
      </w:r>
      <w:r w:rsidRPr="00FB254D">
        <w:rPr>
          <w:bCs/>
          <w:i/>
          <w:sz w:val="19"/>
          <w:szCs w:val="19"/>
        </w:rPr>
        <w:t>The Economic Journal</w:t>
      </w:r>
      <w:r w:rsidRPr="00FB254D">
        <w:rPr>
          <w:bCs/>
          <w:sz w:val="19"/>
          <w:szCs w:val="19"/>
        </w:rPr>
        <w:t>, vol</w:t>
      </w:r>
      <w:smartTag w:uri="urn:schemas-microsoft-com:office:smarttags" w:element="PersonName">
        <w:r w:rsidRPr="00FB254D">
          <w:rPr>
            <w:bCs/>
            <w:sz w:val="19"/>
            <w:szCs w:val="19"/>
          </w:rPr>
          <w:t>.</w:t>
        </w:r>
      </w:smartTag>
      <w:r w:rsidRPr="00FB254D">
        <w:rPr>
          <w:bCs/>
          <w:sz w:val="19"/>
          <w:szCs w:val="19"/>
        </w:rPr>
        <w:t>91, 423-35</w:t>
      </w:r>
      <w:smartTag w:uri="urn:schemas-microsoft-com:office:smarttags" w:element="PersonName">
        <w:r w:rsidRPr="00FB254D">
          <w:rPr>
            <w:bCs/>
            <w:sz w:val="19"/>
            <w:szCs w:val="19"/>
          </w:rPr>
          <w:t>.</w:t>
        </w:r>
      </w:smartTag>
    </w:p>
    <w:p w:rsidR="002100E4" w:rsidRPr="00FB254D" w:rsidRDefault="002100E4" w:rsidP="00C45894">
      <w:pPr>
        <w:rPr>
          <w:sz w:val="19"/>
          <w:szCs w:val="19"/>
        </w:rPr>
      </w:pPr>
    </w:p>
    <w:p w:rsidR="002100E4" w:rsidRPr="00FB254D" w:rsidRDefault="002100E4" w:rsidP="002100E4">
      <w:pPr>
        <w:rPr>
          <w:bCs/>
          <w:sz w:val="19"/>
          <w:szCs w:val="19"/>
        </w:rPr>
      </w:pPr>
      <w:proofErr w:type="gramStart"/>
      <w:r w:rsidRPr="00FB254D">
        <w:rPr>
          <w:sz w:val="19"/>
          <w:szCs w:val="19"/>
        </w:rPr>
        <w:t>Medas, Paolo, and Daria Zakharova, 2009, “</w:t>
      </w:r>
      <w:r w:rsidRPr="00FB254D">
        <w:rPr>
          <w:bCs/>
          <w:sz w:val="19"/>
          <w:szCs w:val="19"/>
        </w:rPr>
        <w:t xml:space="preserve">Primer on Fiscal Analysis in Oil-Producing Countries,” IMF </w:t>
      </w:r>
      <w:r w:rsidR="00AD6E37" w:rsidRPr="00FB254D">
        <w:rPr>
          <w:bCs/>
          <w:sz w:val="19"/>
          <w:szCs w:val="19"/>
        </w:rPr>
        <w:t>W</w:t>
      </w:r>
      <w:r w:rsidRPr="00FB254D">
        <w:rPr>
          <w:bCs/>
          <w:sz w:val="19"/>
          <w:szCs w:val="19"/>
        </w:rPr>
        <w:t xml:space="preserve">orking </w:t>
      </w:r>
      <w:r w:rsidR="00AD6E37" w:rsidRPr="00FB254D">
        <w:rPr>
          <w:bCs/>
          <w:sz w:val="19"/>
          <w:szCs w:val="19"/>
        </w:rPr>
        <w:t>P</w:t>
      </w:r>
      <w:r w:rsidRPr="00FB254D">
        <w:rPr>
          <w:bCs/>
          <w:sz w:val="19"/>
          <w:szCs w:val="19"/>
        </w:rPr>
        <w:t>aper 56, March</w:t>
      </w:r>
      <w:smartTag w:uri="urn:schemas-microsoft-com:office:smarttags" w:element="PersonName">
        <w:r w:rsidRPr="00FB254D">
          <w:rPr>
            <w:bCs/>
            <w:sz w:val="19"/>
            <w:szCs w:val="19"/>
          </w:rPr>
          <w:t>.</w:t>
        </w:r>
      </w:smartTag>
      <w:proofErr w:type="gramEnd"/>
    </w:p>
    <w:p w:rsidR="002100E4" w:rsidRPr="00FB254D" w:rsidRDefault="002100E4" w:rsidP="002100E4">
      <w:pPr>
        <w:pStyle w:val="NormalWeb"/>
        <w:ind w:right="90"/>
        <w:rPr>
          <w:sz w:val="19"/>
          <w:szCs w:val="19"/>
        </w:rPr>
      </w:pPr>
      <w:r w:rsidRPr="00FB254D">
        <w:rPr>
          <w:sz w:val="19"/>
          <w:szCs w:val="19"/>
        </w:rPr>
        <w:t>Mendoza, Enrique G</w:t>
      </w:r>
      <w:smartTag w:uri="urn:schemas-microsoft-com:office:smarttags" w:element="PersonName">
        <w:r w:rsidRPr="00FB254D">
          <w:rPr>
            <w:sz w:val="19"/>
            <w:szCs w:val="19"/>
          </w:rPr>
          <w:t>.</w:t>
        </w:r>
      </w:smartTag>
      <w:r w:rsidRPr="00FB254D">
        <w:rPr>
          <w:sz w:val="19"/>
          <w:szCs w:val="19"/>
        </w:rPr>
        <w:t xml:space="preserve"> and P</w:t>
      </w:r>
      <w:smartTag w:uri="urn:schemas-microsoft-com:office:smarttags" w:element="PersonName">
        <w:r w:rsidRPr="00FB254D">
          <w:rPr>
            <w:sz w:val="19"/>
            <w:szCs w:val="19"/>
          </w:rPr>
          <w:t>.</w:t>
        </w:r>
      </w:smartTag>
      <w:r w:rsidRPr="00FB254D">
        <w:rPr>
          <w:sz w:val="19"/>
          <w:szCs w:val="19"/>
        </w:rPr>
        <w:t xml:space="preserve"> Marcelo Oviedo, 2006, “Fiscal Policy and Macroeconomic Uncertainty in Developing Countries: The Tale of the Tormented Insurer,” NBER Working Paper No</w:t>
      </w:r>
      <w:smartTag w:uri="urn:schemas-microsoft-com:office:smarttags" w:element="PersonName">
        <w:r w:rsidRPr="00FB254D">
          <w:rPr>
            <w:sz w:val="19"/>
            <w:szCs w:val="19"/>
          </w:rPr>
          <w:t>.</w:t>
        </w:r>
      </w:smartTag>
      <w:r w:rsidRPr="00FB254D">
        <w:rPr>
          <w:sz w:val="19"/>
          <w:szCs w:val="19"/>
        </w:rPr>
        <w:t xml:space="preserve"> 12586, October</w:t>
      </w:r>
      <w:smartTag w:uri="urn:schemas-microsoft-com:office:smarttags" w:element="PersonName">
        <w:r w:rsidRPr="00FB254D">
          <w:rPr>
            <w:sz w:val="19"/>
            <w:szCs w:val="19"/>
          </w:rPr>
          <w:t>.</w:t>
        </w:r>
      </w:smartTag>
    </w:p>
    <w:p w:rsidR="00242039" w:rsidRPr="00FB254D" w:rsidRDefault="00242039" w:rsidP="00242039">
      <w:pPr>
        <w:rPr>
          <w:bCs/>
          <w:sz w:val="19"/>
          <w:szCs w:val="19"/>
        </w:rPr>
      </w:pPr>
      <w:r w:rsidRPr="00FB254D">
        <w:rPr>
          <w:sz w:val="19"/>
          <w:szCs w:val="19"/>
        </w:rPr>
        <w:t>Mendoza, Enrique and Marco Terrones, 2008, “An Anatomy of Credit Booms: Evidence from Macro Aggregates and Micro Data,” NBER Working Paper No</w:t>
      </w:r>
      <w:smartTag w:uri="urn:schemas-microsoft-com:office:smarttags" w:element="PersonName">
        <w:r w:rsidRPr="00FB254D">
          <w:rPr>
            <w:sz w:val="19"/>
            <w:szCs w:val="19"/>
          </w:rPr>
          <w:t>.</w:t>
        </w:r>
      </w:smartTag>
      <w:r w:rsidRPr="00FB254D">
        <w:rPr>
          <w:sz w:val="19"/>
          <w:szCs w:val="19"/>
        </w:rPr>
        <w:t xml:space="preserve"> 14049</w:t>
      </w:r>
      <w:r w:rsidR="0070641D" w:rsidRPr="00FB254D">
        <w:rPr>
          <w:sz w:val="19"/>
          <w:szCs w:val="19"/>
        </w:rPr>
        <w:t>, May</w:t>
      </w:r>
      <w:smartTag w:uri="urn:schemas-microsoft-com:office:smarttags" w:element="PersonName">
        <w:r w:rsidRPr="00FB254D">
          <w:rPr>
            <w:sz w:val="19"/>
            <w:szCs w:val="19"/>
          </w:rPr>
          <w:t>.</w:t>
        </w:r>
      </w:smartTag>
      <w:r w:rsidRPr="00FB254D">
        <w:rPr>
          <w:sz w:val="19"/>
          <w:szCs w:val="19"/>
        </w:rPr>
        <w:br/>
      </w:r>
    </w:p>
    <w:p w:rsidR="00A63B23" w:rsidRPr="00FB254D" w:rsidRDefault="00A63B23" w:rsidP="00A63B23">
      <w:pPr>
        <w:rPr>
          <w:bCs/>
          <w:sz w:val="19"/>
          <w:szCs w:val="19"/>
        </w:rPr>
      </w:pPr>
      <w:proofErr w:type="gramStart"/>
      <w:r w:rsidRPr="00FB254D">
        <w:rPr>
          <w:bCs/>
          <w:sz w:val="19"/>
          <w:szCs w:val="19"/>
        </w:rPr>
        <w:t>Mishkin, Frederic, 2000, “</w:t>
      </w:r>
      <w:hyperlink r:id="rId30" w:history="1">
        <w:r w:rsidRPr="00FB254D">
          <w:rPr>
            <w:bCs/>
            <w:sz w:val="19"/>
            <w:szCs w:val="19"/>
          </w:rPr>
          <w:t xml:space="preserve">Inflation </w:t>
        </w:r>
        <w:r w:rsidR="00AD6E37" w:rsidRPr="00FB254D">
          <w:rPr>
            <w:bCs/>
            <w:sz w:val="19"/>
            <w:szCs w:val="19"/>
          </w:rPr>
          <w:t>T</w:t>
        </w:r>
        <w:r w:rsidRPr="00FB254D">
          <w:rPr>
            <w:bCs/>
            <w:sz w:val="19"/>
            <w:szCs w:val="19"/>
          </w:rPr>
          <w:t xml:space="preserve">argeting in </w:t>
        </w:r>
        <w:r w:rsidR="00AD6E37" w:rsidRPr="00FB254D">
          <w:rPr>
            <w:bCs/>
            <w:sz w:val="19"/>
            <w:szCs w:val="19"/>
          </w:rPr>
          <w:t>E</w:t>
        </w:r>
        <w:r w:rsidRPr="00FB254D">
          <w:rPr>
            <w:bCs/>
            <w:sz w:val="19"/>
            <w:szCs w:val="19"/>
          </w:rPr>
          <w:t>merging-</w:t>
        </w:r>
        <w:r w:rsidR="00AD6E37" w:rsidRPr="00FB254D">
          <w:rPr>
            <w:bCs/>
            <w:sz w:val="19"/>
            <w:szCs w:val="19"/>
          </w:rPr>
          <w:t>M</w:t>
        </w:r>
        <w:r w:rsidRPr="00FB254D">
          <w:rPr>
            <w:bCs/>
            <w:sz w:val="19"/>
            <w:szCs w:val="19"/>
          </w:rPr>
          <w:t xml:space="preserve">arket </w:t>
        </w:r>
        <w:r w:rsidR="00AD6E37" w:rsidRPr="00FB254D">
          <w:rPr>
            <w:bCs/>
            <w:sz w:val="19"/>
            <w:szCs w:val="19"/>
          </w:rPr>
          <w:t>C</w:t>
        </w:r>
        <w:r w:rsidRPr="00FB254D">
          <w:rPr>
            <w:bCs/>
            <w:sz w:val="19"/>
            <w:szCs w:val="19"/>
          </w:rPr>
          <w:t>ountries</w:t>
        </w:r>
      </w:hyperlink>
      <w:r w:rsidRPr="00FB254D">
        <w:rPr>
          <w:bCs/>
          <w:sz w:val="19"/>
          <w:szCs w:val="19"/>
        </w:rPr>
        <w:t>,”</w:t>
      </w:r>
      <w:r w:rsidRPr="00FB254D">
        <w:rPr>
          <w:rStyle w:val="a"/>
          <w:bCs/>
          <w:sz w:val="19"/>
          <w:szCs w:val="19"/>
        </w:rPr>
        <w:t xml:space="preserve"> </w:t>
      </w:r>
      <w:r w:rsidRPr="00FB254D">
        <w:rPr>
          <w:rStyle w:val="a"/>
          <w:bCs/>
          <w:i/>
          <w:sz w:val="19"/>
          <w:szCs w:val="19"/>
        </w:rPr>
        <w:t>American Economic Review</w:t>
      </w:r>
      <w:r w:rsidR="00AD6E37" w:rsidRPr="00FB254D">
        <w:rPr>
          <w:rStyle w:val="a"/>
          <w:bCs/>
          <w:sz w:val="19"/>
          <w:szCs w:val="19"/>
        </w:rPr>
        <w:t xml:space="preserve"> 110</w:t>
      </w:r>
      <w:r w:rsidRPr="00FB254D">
        <w:rPr>
          <w:rStyle w:val="a"/>
          <w:bCs/>
          <w:sz w:val="19"/>
          <w:szCs w:val="19"/>
        </w:rPr>
        <w:t>.</w:t>
      </w:r>
      <w:proofErr w:type="gramEnd"/>
      <w:r w:rsidRPr="00FB254D">
        <w:rPr>
          <w:rStyle w:val="a"/>
          <w:bCs/>
          <w:sz w:val="19"/>
          <w:szCs w:val="19"/>
        </w:rPr>
        <w:t xml:space="preserve">   </w:t>
      </w:r>
    </w:p>
    <w:p w:rsidR="00A63B23" w:rsidRPr="00FB254D" w:rsidRDefault="00A63B23" w:rsidP="00A63B23">
      <w:pPr>
        <w:rPr>
          <w:bCs/>
          <w:sz w:val="19"/>
          <w:szCs w:val="19"/>
        </w:rPr>
      </w:pPr>
    </w:p>
    <w:p w:rsidR="00A63B23" w:rsidRPr="00FB254D" w:rsidRDefault="00A63B23" w:rsidP="00A63B23">
      <w:pPr>
        <w:pStyle w:val="BodyText"/>
        <w:rPr>
          <w:sz w:val="19"/>
          <w:szCs w:val="19"/>
        </w:rPr>
      </w:pPr>
      <w:r w:rsidRPr="00FB254D">
        <w:rPr>
          <w:sz w:val="19"/>
          <w:szCs w:val="19"/>
        </w:rPr>
        <w:t xml:space="preserve">Mishkin, Frederic, 2008, “Can Inflation Targeting Work in Emerging Market Countries?” in </w:t>
      </w:r>
      <w:r w:rsidRPr="00FB254D">
        <w:rPr>
          <w:rStyle w:val="gsa1"/>
          <w:i/>
          <w:color w:val="auto"/>
          <w:sz w:val="19"/>
          <w:szCs w:val="19"/>
        </w:rPr>
        <w:t>Money, Crises, and Transition: Essays in Honor</w:t>
      </w:r>
      <w:r w:rsidRPr="00FB254D">
        <w:rPr>
          <w:rStyle w:val="gsa1"/>
          <w:rFonts w:ascii="Arial" w:hAnsi="Arial" w:cs="Arial"/>
          <w:i/>
          <w:color w:val="auto"/>
          <w:sz w:val="19"/>
          <w:szCs w:val="19"/>
        </w:rPr>
        <w:t xml:space="preserve"> </w:t>
      </w:r>
      <w:r w:rsidRPr="00FB254D">
        <w:rPr>
          <w:i/>
          <w:sz w:val="19"/>
          <w:szCs w:val="19"/>
        </w:rPr>
        <w:t>of Guillermo Calvo</w:t>
      </w:r>
      <w:r w:rsidRPr="00FB254D">
        <w:rPr>
          <w:sz w:val="19"/>
          <w:szCs w:val="19"/>
        </w:rPr>
        <w:t>, edited by Carmen Reinhart,</w:t>
      </w:r>
      <w:r w:rsidR="005B7FE6" w:rsidRPr="00FB254D">
        <w:rPr>
          <w:sz w:val="19"/>
          <w:szCs w:val="19"/>
        </w:rPr>
        <w:t xml:space="preserve"> Carlos Vegh and Andres Velasco</w:t>
      </w:r>
      <w:smartTag w:uri="urn:schemas-microsoft-com:office:smarttags" w:element="PersonName">
        <w:r w:rsidRPr="00FB254D">
          <w:rPr>
            <w:sz w:val="19"/>
            <w:szCs w:val="19"/>
          </w:rPr>
          <w:t>.</w:t>
        </w:r>
      </w:smartTag>
      <w:r w:rsidRPr="00FB254D">
        <w:rPr>
          <w:sz w:val="19"/>
          <w:szCs w:val="19"/>
        </w:rPr>
        <w:t xml:space="preserve">   </w:t>
      </w:r>
      <w:proofErr w:type="gramStart"/>
      <w:r w:rsidR="005B7FE6" w:rsidRPr="00FB254D">
        <w:rPr>
          <w:sz w:val="19"/>
          <w:szCs w:val="19"/>
        </w:rPr>
        <w:t>[</w:t>
      </w:r>
      <w:r w:rsidRPr="00FB254D">
        <w:rPr>
          <w:sz w:val="19"/>
          <w:szCs w:val="19"/>
        </w:rPr>
        <w:t>NBER WP 10646, 2004</w:t>
      </w:r>
      <w:smartTag w:uri="urn:schemas-microsoft-com:office:smarttags" w:element="PersonName">
        <w:r w:rsidRPr="00FB254D">
          <w:rPr>
            <w:sz w:val="19"/>
            <w:szCs w:val="19"/>
          </w:rPr>
          <w:t>.</w:t>
        </w:r>
      </w:smartTag>
      <w:r w:rsidR="005B7FE6" w:rsidRPr="00FB254D">
        <w:rPr>
          <w:sz w:val="19"/>
          <w:szCs w:val="19"/>
        </w:rPr>
        <w:t>]</w:t>
      </w:r>
      <w:proofErr w:type="gramEnd"/>
    </w:p>
    <w:p w:rsidR="002100E4" w:rsidRPr="00FB254D" w:rsidRDefault="002100E4" w:rsidP="002100E4">
      <w:pPr>
        <w:pStyle w:val="Heading2"/>
        <w:rPr>
          <w:sz w:val="19"/>
          <w:szCs w:val="19"/>
        </w:rPr>
      </w:pPr>
      <w:proofErr w:type="gramStart"/>
      <w:r w:rsidRPr="00FB254D">
        <w:rPr>
          <w:rFonts w:ascii="Times New Roman" w:hAnsi="Times New Roman" w:cs="Times New Roman"/>
          <w:b w:val="0"/>
          <w:i w:val="0"/>
          <w:sz w:val="19"/>
          <w:szCs w:val="19"/>
        </w:rPr>
        <w:t xml:space="preserve">Neut, Alejandro, and </w:t>
      </w:r>
      <w:hyperlink r:id="rId31" w:history="1">
        <w:r w:rsidRPr="00FB254D">
          <w:rPr>
            <w:rStyle w:val="Hyperlink"/>
            <w:rFonts w:ascii="Times New Roman" w:hAnsi="Times New Roman" w:cs="Times New Roman"/>
            <w:b w:val="0"/>
            <w:i w:val="0"/>
            <w:color w:val="auto"/>
            <w:sz w:val="19"/>
            <w:szCs w:val="19"/>
          </w:rPr>
          <w:t>Andres Velasco,</w:t>
        </w:r>
      </w:hyperlink>
      <w:r w:rsidRPr="00FB254D">
        <w:rPr>
          <w:i w:val="0"/>
          <w:sz w:val="19"/>
          <w:szCs w:val="19"/>
        </w:rPr>
        <w:t xml:space="preserve"> </w:t>
      </w:r>
      <w:hyperlink r:id="rId32" w:history="1">
        <w:r w:rsidRPr="00FB254D">
          <w:rPr>
            <w:rStyle w:val="Hyperlink"/>
            <w:rFonts w:ascii="Times New Roman" w:hAnsi="Times New Roman" w:cs="Times New Roman"/>
            <w:b w:val="0"/>
            <w:i w:val="0"/>
            <w:color w:val="auto"/>
            <w:sz w:val="19"/>
            <w:szCs w:val="19"/>
          </w:rPr>
          <w:t>2003,</w:t>
        </w:r>
      </w:hyperlink>
      <w:r w:rsidRPr="00FB254D">
        <w:rPr>
          <w:sz w:val="19"/>
          <w:szCs w:val="19"/>
        </w:rPr>
        <w:t xml:space="preserve"> </w:t>
      </w:r>
      <w:r w:rsidRPr="00FB254D">
        <w:rPr>
          <w:rFonts w:ascii="Times New Roman" w:hAnsi="Times New Roman" w:cs="Times New Roman"/>
          <w:b w:val="0"/>
          <w:sz w:val="19"/>
          <w:szCs w:val="19"/>
        </w:rPr>
        <w:t>“</w:t>
      </w:r>
      <w:hyperlink r:id="rId33" w:history="1">
        <w:r w:rsidRPr="00FB254D">
          <w:rPr>
            <w:rStyle w:val="Hyperlink"/>
            <w:rFonts w:ascii="Times New Roman" w:hAnsi="Times New Roman" w:cs="Times New Roman"/>
            <w:b w:val="0"/>
            <w:i w:val="0"/>
            <w:color w:val="auto"/>
            <w:sz w:val="19"/>
            <w:szCs w:val="19"/>
          </w:rPr>
          <w:t>Tough Policies, Incredible Policies?</w:t>
        </w:r>
      </w:hyperlink>
      <w:r w:rsidRPr="00FB254D">
        <w:rPr>
          <w:rFonts w:ascii="Times New Roman" w:hAnsi="Times New Roman" w:cs="Times New Roman"/>
          <w:b w:val="0"/>
          <w:sz w:val="19"/>
          <w:szCs w:val="19"/>
        </w:rPr>
        <w:t>”</w:t>
      </w:r>
      <w:proofErr w:type="gramEnd"/>
      <w:r w:rsidRPr="00FB254D">
        <w:rPr>
          <w:rFonts w:ascii="Times New Roman" w:hAnsi="Times New Roman" w:cs="Times New Roman"/>
          <w:b w:val="0"/>
          <w:sz w:val="19"/>
          <w:szCs w:val="19"/>
        </w:rPr>
        <w:t xml:space="preserve"> </w:t>
      </w:r>
      <w:r w:rsidRPr="00FB254D">
        <w:rPr>
          <w:rFonts w:ascii="Times New Roman" w:hAnsi="Times New Roman" w:cs="Times New Roman"/>
          <w:b w:val="0"/>
          <w:i w:val="0"/>
          <w:sz w:val="19"/>
          <w:szCs w:val="19"/>
        </w:rPr>
        <w:t>NBER W</w:t>
      </w:r>
      <w:r w:rsidR="004D3ADB" w:rsidRPr="00FB254D">
        <w:rPr>
          <w:rFonts w:ascii="Times New Roman" w:hAnsi="Times New Roman" w:cs="Times New Roman"/>
          <w:b w:val="0"/>
          <w:i w:val="0"/>
          <w:sz w:val="19"/>
          <w:szCs w:val="19"/>
        </w:rPr>
        <w:t>P</w:t>
      </w:r>
      <w:r w:rsidRPr="00FB254D">
        <w:rPr>
          <w:rFonts w:ascii="Times New Roman" w:hAnsi="Times New Roman" w:cs="Times New Roman"/>
          <w:b w:val="0"/>
          <w:i w:val="0"/>
          <w:sz w:val="19"/>
          <w:szCs w:val="19"/>
        </w:rPr>
        <w:t xml:space="preserve"> No</w:t>
      </w:r>
      <w:smartTag w:uri="urn:schemas-microsoft-com:office:smarttags" w:element="PersonName">
        <w:r w:rsidRPr="00FB254D">
          <w:rPr>
            <w:rFonts w:ascii="Times New Roman" w:hAnsi="Times New Roman" w:cs="Times New Roman"/>
            <w:b w:val="0"/>
            <w:i w:val="0"/>
            <w:sz w:val="19"/>
            <w:szCs w:val="19"/>
          </w:rPr>
          <w:t>.</w:t>
        </w:r>
      </w:smartTag>
      <w:r w:rsidRPr="00FB254D">
        <w:rPr>
          <w:rFonts w:ascii="Times New Roman" w:hAnsi="Times New Roman" w:cs="Times New Roman"/>
          <w:b w:val="0"/>
          <w:i w:val="0"/>
          <w:sz w:val="19"/>
          <w:szCs w:val="19"/>
        </w:rPr>
        <w:t xml:space="preserve"> 9932, September</w:t>
      </w:r>
      <w:smartTag w:uri="urn:schemas-microsoft-com:office:smarttags" w:element="PersonName">
        <w:r w:rsidRPr="00FB254D">
          <w:rPr>
            <w:rFonts w:ascii="Times New Roman" w:hAnsi="Times New Roman" w:cs="Times New Roman"/>
            <w:b w:val="0"/>
            <w:i w:val="0"/>
            <w:sz w:val="19"/>
            <w:szCs w:val="19"/>
          </w:rPr>
          <w:t>.</w:t>
        </w:r>
      </w:smartTag>
      <w:r w:rsidR="00E04B02" w:rsidRPr="00FB254D">
        <w:rPr>
          <w:rFonts w:ascii="Times New Roman" w:hAnsi="Times New Roman" w:cs="Times New Roman"/>
          <w:b w:val="0"/>
          <w:i w:val="0"/>
          <w:sz w:val="19"/>
          <w:szCs w:val="19"/>
        </w:rPr>
        <w:br/>
      </w:r>
    </w:p>
    <w:p w:rsidR="002100E4" w:rsidRPr="00FB254D" w:rsidRDefault="002100E4" w:rsidP="002100E4">
      <w:pPr>
        <w:spacing w:after="240"/>
        <w:rPr>
          <w:sz w:val="19"/>
          <w:szCs w:val="19"/>
        </w:rPr>
      </w:pPr>
      <w:r w:rsidRPr="00FB254D">
        <w:rPr>
          <w:sz w:val="19"/>
          <w:szCs w:val="19"/>
        </w:rPr>
        <w:t>Ossowski, Rolando, Mauricio Villafuerte, Paulo Medas, and Theo Thomas, 2008, “</w:t>
      </w:r>
      <w:r w:rsidRPr="00FB254D">
        <w:rPr>
          <w:rStyle w:val="pgxsmallhead1"/>
          <w:rFonts w:ascii="Times New Roman" w:hAnsi="Times New Roman"/>
          <w:b w:val="0"/>
          <w:color w:val="auto"/>
          <w:sz w:val="19"/>
          <w:szCs w:val="19"/>
        </w:rPr>
        <w:t>Managing the Oil Revenue Boom: The Role of Fiscal Institutions,”</w:t>
      </w:r>
      <w:r w:rsidRPr="00FB254D">
        <w:rPr>
          <w:sz w:val="19"/>
          <w:szCs w:val="19"/>
        </w:rPr>
        <w:t xml:space="preserve"> Occasional Paper No</w:t>
      </w:r>
      <w:smartTag w:uri="urn:schemas-microsoft-com:office:smarttags" w:element="PersonName">
        <w:r w:rsidRPr="00FB254D">
          <w:rPr>
            <w:sz w:val="19"/>
            <w:szCs w:val="19"/>
          </w:rPr>
          <w:t>.</w:t>
        </w:r>
      </w:smartTag>
      <w:r w:rsidRPr="00FB254D">
        <w:rPr>
          <w:sz w:val="19"/>
          <w:szCs w:val="19"/>
        </w:rPr>
        <w:t xml:space="preserve"> 260 (International Monetary Fund: </w:t>
      </w:r>
      <w:smartTag w:uri="urn:schemas-microsoft-com:office:smarttags" w:element="place">
        <w:smartTag w:uri="urn:schemas-microsoft-com:office:smarttags" w:element="City">
          <w:r w:rsidRPr="00FB254D">
            <w:rPr>
              <w:sz w:val="19"/>
              <w:szCs w:val="19"/>
            </w:rPr>
            <w:t>Washington</w:t>
          </w:r>
        </w:smartTag>
        <w:r w:rsidRPr="00FB254D">
          <w:rPr>
            <w:sz w:val="19"/>
            <w:szCs w:val="19"/>
          </w:rPr>
          <w:t xml:space="preserve">, </w:t>
        </w:r>
        <w:smartTag w:uri="urn:schemas-microsoft-com:office:smarttags" w:element="State">
          <w:r w:rsidRPr="00FB254D">
            <w:rPr>
              <w:sz w:val="19"/>
              <w:szCs w:val="19"/>
            </w:rPr>
            <w:t>DC</w:t>
          </w:r>
        </w:smartTag>
      </w:smartTag>
      <w:r w:rsidRPr="00FB254D">
        <w:rPr>
          <w:sz w:val="19"/>
          <w:szCs w:val="19"/>
        </w:rPr>
        <w:t>)</w:t>
      </w:r>
      <w:smartTag w:uri="urn:schemas-microsoft-com:office:smarttags" w:element="PersonName">
        <w:r w:rsidRPr="00FB254D">
          <w:rPr>
            <w:sz w:val="19"/>
            <w:szCs w:val="19"/>
          </w:rPr>
          <w:t>.</w:t>
        </w:r>
      </w:smartTag>
    </w:p>
    <w:p w:rsidR="00A63B23" w:rsidRPr="00FB254D" w:rsidRDefault="00E04B02" w:rsidP="00E04B02">
      <w:pPr>
        <w:rPr>
          <w:bCs/>
          <w:sz w:val="19"/>
          <w:szCs w:val="19"/>
        </w:rPr>
      </w:pPr>
      <w:smartTag w:uri="urn:schemas-microsoft-com:office:smarttags" w:element="PersonName">
        <w:r w:rsidRPr="00FB254D">
          <w:rPr>
            <w:bCs/>
            <w:sz w:val="19"/>
            <w:szCs w:val="19"/>
          </w:rPr>
          <w:t>Perry, Guillermo</w:t>
        </w:r>
      </w:smartTag>
      <w:r w:rsidRPr="00FB254D">
        <w:rPr>
          <w:bCs/>
          <w:sz w:val="19"/>
          <w:szCs w:val="19"/>
        </w:rPr>
        <w:t xml:space="preserve">, 2003, “Can Fiscal Rules Help Reduce Macroeconomic Volatility in the Latin America and </w:t>
      </w:r>
      <w:smartTag w:uri="urn:schemas-microsoft-com:office:smarttags" w:element="place">
        <w:r w:rsidRPr="00FB254D">
          <w:rPr>
            <w:bCs/>
            <w:sz w:val="19"/>
            <w:szCs w:val="19"/>
          </w:rPr>
          <w:t>Caribbean</w:t>
        </w:r>
      </w:smartTag>
      <w:r w:rsidRPr="00FB254D">
        <w:rPr>
          <w:bCs/>
          <w:sz w:val="19"/>
          <w:szCs w:val="19"/>
        </w:rPr>
        <w:t xml:space="preserve"> Region?” </w:t>
      </w:r>
      <w:hyperlink r:id="rId34" w:history="1">
        <w:proofErr w:type="gramStart"/>
        <w:r w:rsidRPr="00FB254D">
          <w:rPr>
            <w:rStyle w:val="Hyperlink"/>
            <w:i/>
            <w:iCs/>
            <w:color w:val="auto"/>
            <w:sz w:val="19"/>
            <w:szCs w:val="19"/>
          </w:rPr>
          <w:t>World Bank Policy Research Working Paper No. 3080</w:t>
        </w:r>
      </w:hyperlink>
      <w:r w:rsidRPr="00FB254D">
        <w:rPr>
          <w:bCs/>
          <w:sz w:val="19"/>
          <w:szCs w:val="19"/>
        </w:rPr>
        <w:t xml:space="preserve"> </w:t>
      </w:r>
      <w:smartTag w:uri="urn:schemas-microsoft-com:office:smarttags" w:element="PersonName">
        <w:r w:rsidR="008C2DC2" w:rsidRPr="00FB254D">
          <w:rPr>
            <w:bCs/>
            <w:sz w:val="19"/>
            <w:szCs w:val="19"/>
          </w:rPr>
          <w:t>.</w:t>
        </w:r>
      </w:smartTag>
      <w:proofErr w:type="gramEnd"/>
      <w:r w:rsidR="008C2DC2" w:rsidRPr="00FB254D">
        <w:rPr>
          <w:bCs/>
          <w:sz w:val="19"/>
          <w:szCs w:val="19"/>
        </w:rPr>
        <w:br/>
      </w:r>
    </w:p>
    <w:p w:rsidR="00A63B23" w:rsidRPr="00FB254D" w:rsidRDefault="00A63B23" w:rsidP="00A63B23">
      <w:pPr>
        <w:rPr>
          <w:bCs/>
          <w:sz w:val="19"/>
          <w:szCs w:val="19"/>
        </w:rPr>
      </w:pPr>
      <w:smartTag w:uri="urn:schemas-microsoft-com:office:smarttags" w:element="PersonName">
        <w:r w:rsidRPr="00FB254D">
          <w:rPr>
            <w:bCs/>
            <w:sz w:val="19"/>
            <w:szCs w:val="19"/>
          </w:rPr>
          <w:t>Perry, Guillermo</w:t>
        </w:r>
      </w:smartTag>
      <w:r w:rsidRPr="00FB254D">
        <w:rPr>
          <w:bCs/>
          <w:sz w:val="19"/>
          <w:szCs w:val="19"/>
        </w:rPr>
        <w:t xml:space="preserve">, 2009, “Beyond Lending: How Multilateral Banks Can Help Developing Countries Manage Volatility,” Center for Global Development, </w:t>
      </w:r>
      <w:smartTag w:uri="urn:schemas-microsoft-com:office:smarttags" w:element="place">
        <w:smartTag w:uri="urn:schemas-microsoft-com:office:smarttags" w:element="City">
          <w:r w:rsidRPr="00FB254D">
            <w:rPr>
              <w:bCs/>
              <w:sz w:val="19"/>
              <w:szCs w:val="19"/>
            </w:rPr>
            <w:t>Washington</w:t>
          </w:r>
        </w:smartTag>
        <w:r w:rsidRPr="00FB254D">
          <w:rPr>
            <w:bCs/>
            <w:sz w:val="19"/>
            <w:szCs w:val="19"/>
          </w:rPr>
          <w:t xml:space="preserve">, </w:t>
        </w:r>
        <w:smartTag w:uri="urn:schemas-microsoft-com:office:smarttags" w:element="State">
          <w:r w:rsidRPr="00FB254D">
            <w:rPr>
              <w:bCs/>
              <w:sz w:val="19"/>
              <w:szCs w:val="19"/>
            </w:rPr>
            <w:t>DC</w:t>
          </w:r>
        </w:smartTag>
      </w:smartTag>
      <w:smartTag w:uri="urn:schemas-microsoft-com:office:smarttags" w:element="PersonName">
        <w:r w:rsidRPr="00FB254D">
          <w:rPr>
            <w:bCs/>
            <w:sz w:val="19"/>
            <w:szCs w:val="19"/>
          </w:rPr>
          <w:t>.</w:t>
        </w:r>
      </w:smartTag>
      <w:r w:rsidRPr="00FB254D">
        <w:rPr>
          <w:bCs/>
          <w:sz w:val="19"/>
          <w:szCs w:val="19"/>
        </w:rPr>
        <w:t xml:space="preserve"> </w:t>
      </w:r>
    </w:p>
    <w:p w:rsidR="000843FE" w:rsidRPr="00FB254D" w:rsidRDefault="000843FE" w:rsidP="000843FE">
      <w:pPr>
        <w:pStyle w:val="Heading1"/>
        <w:rPr>
          <w:rFonts w:ascii="Times New Roman" w:hAnsi="Times New Roman" w:cs="Times New Roman"/>
          <w:b w:val="0"/>
          <w:sz w:val="19"/>
          <w:szCs w:val="19"/>
        </w:rPr>
      </w:pPr>
      <w:proofErr w:type="spellStart"/>
      <w:r w:rsidRPr="00FB254D">
        <w:rPr>
          <w:rFonts w:ascii="Times New Roman" w:hAnsi="Times New Roman" w:cs="Times New Roman"/>
          <w:b w:val="0"/>
          <w:sz w:val="19"/>
          <w:szCs w:val="19"/>
        </w:rPr>
        <w:t>Persson</w:t>
      </w:r>
      <w:proofErr w:type="spellEnd"/>
      <w:r w:rsidRPr="00FB254D">
        <w:rPr>
          <w:rFonts w:ascii="Times New Roman" w:hAnsi="Times New Roman" w:cs="Times New Roman"/>
          <w:b w:val="0"/>
          <w:sz w:val="19"/>
          <w:szCs w:val="19"/>
        </w:rPr>
        <w:t xml:space="preserve">, </w:t>
      </w:r>
      <w:proofErr w:type="spellStart"/>
      <w:r w:rsidRPr="00FB254D">
        <w:rPr>
          <w:rFonts w:ascii="Times New Roman" w:hAnsi="Times New Roman" w:cs="Times New Roman"/>
          <w:b w:val="0"/>
          <w:sz w:val="19"/>
          <w:szCs w:val="19"/>
        </w:rPr>
        <w:t>Torsten</w:t>
      </w:r>
      <w:proofErr w:type="spellEnd"/>
      <w:r w:rsidRPr="00FB254D">
        <w:rPr>
          <w:rFonts w:ascii="Times New Roman" w:hAnsi="Times New Roman" w:cs="Times New Roman"/>
          <w:b w:val="0"/>
          <w:sz w:val="19"/>
          <w:szCs w:val="19"/>
        </w:rPr>
        <w:t xml:space="preserve">, and Guido Tabellini, 2004, “Constitutional Rules and Fiscal Policy Outcomes,” </w:t>
      </w:r>
      <w:hyperlink r:id="rId35" w:tooltip="The American Economic Review" w:history="1">
        <w:r w:rsidRPr="00FB254D">
          <w:rPr>
            <w:rStyle w:val="Hyperlink"/>
            <w:rFonts w:ascii="Times New Roman" w:hAnsi="Times New Roman"/>
            <w:b w:val="0"/>
            <w:i/>
            <w:color w:val="auto"/>
            <w:sz w:val="19"/>
            <w:szCs w:val="19"/>
          </w:rPr>
          <w:t>American Economic Review</w:t>
        </w:r>
      </w:hyperlink>
      <w:proofErr w:type="gramStart"/>
      <w:r w:rsidRPr="00FB254D">
        <w:rPr>
          <w:rFonts w:ascii="Times New Roman" w:hAnsi="Times New Roman" w:cs="Times New Roman"/>
          <w:b w:val="0"/>
          <w:sz w:val="19"/>
          <w:szCs w:val="19"/>
        </w:rPr>
        <w:t>,  94</w:t>
      </w:r>
      <w:proofErr w:type="gramEnd"/>
      <w:r w:rsidRPr="00FB254D">
        <w:rPr>
          <w:rFonts w:ascii="Times New Roman" w:hAnsi="Times New Roman" w:cs="Times New Roman"/>
          <w:b w:val="0"/>
          <w:sz w:val="19"/>
          <w:szCs w:val="19"/>
        </w:rPr>
        <w:t>, Number 1, March, pp</w:t>
      </w:r>
      <w:smartTag w:uri="urn:schemas-microsoft-com:office:smarttags" w:element="PersonName">
        <w:r w:rsidRPr="00FB254D">
          <w:rPr>
            <w:rFonts w:ascii="Times New Roman" w:hAnsi="Times New Roman" w:cs="Times New Roman"/>
            <w:b w:val="0"/>
            <w:sz w:val="19"/>
            <w:szCs w:val="19"/>
          </w:rPr>
          <w:t>.</w:t>
        </w:r>
      </w:smartTag>
      <w:r w:rsidRPr="00FB254D">
        <w:rPr>
          <w:rFonts w:ascii="Times New Roman" w:hAnsi="Times New Roman" w:cs="Times New Roman"/>
          <w:b w:val="0"/>
          <w:sz w:val="19"/>
          <w:szCs w:val="19"/>
        </w:rPr>
        <w:t xml:space="preserve"> 25-45</w:t>
      </w:r>
      <w:smartTag w:uri="urn:schemas-microsoft-com:office:smarttags" w:element="PersonName">
        <w:r w:rsidRPr="00FB254D">
          <w:rPr>
            <w:rFonts w:ascii="Times New Roman" w:hAnsi="Times New Roman" w:cs="Times New Roman"/>
            <w:b w:val="0"/>
            <w:sz w:val="19"/>
            <w:szCs w:val="19"/>
          </w:rPr>
          <w:t>.</w:t>
        </w:r>
      </w:smartTag>
    </w:p>
    <w:p w:rsidR="000843FE" w:rsidRPr="00FB254D" w:rsidRDefault="000843FE" w:rsidP="000843FE">
      <w:pPr>
        <w:shd w:val="clear" w:color="auto" w:fill="FFFFFF"/>
        <w:rPr>
          <w:sz w:val="19"/>
          <w:szCs w:val="19"/>
        </w:rPr>
      </w:pPr>
    </w:p>
    <w:p w:rsidR="000843FE" w:rsidRPr="00FB254D" w:rsidRDefault="000843FE" w:rsidP="000843FE">
      <w:pPr>
        <w:rPr>
          <w:sz w:val="19"/>
          <w:szCs w:val="19"/>
        </w:rPr>
      </w:pPr>
      <w:r w:rsidRPr="00FB254D">
        <w:rPr>
          <w:color w:val="800080"/>
          <w:sz w:val="19"/>
          <w:szCs w:val="19"/>
        </w:rPr>
        <w:t xml:space="preserve"> </w:t>
      </w:r>
      <w:r w:rsidRPr="00FB254D">
        <w:rPr>
          <w:sz w:val="19"/>
          <w:szCs w:val="19"/>
        </w:rPr>
        <w:t xml:space="preserve">Poterba, James, 1997, “Do Budget Rules Work?” in </w:t>
      </w:r>
      <w:proofErr w:type="spellStart"/>
      <w:r w:rsidRPr="00FB254D">
        <w:rPr>
          <w:sz w:val="19"/>
          <w:szCs w:val="19"/>
        </w:rPr>
        <w:t>A</w:t>
      </w:r>
      <w:smartTag w:uri="urn:schemas-microsoft-com:office:smarttags" w:element="PersonName">
        <w:r w:rsidRPr="00FB254D">
          <w:rPr>
            <w:sz w:val="19"/>
            <w:szCs w:val="19"/>
          </w:rPr>
          <w:t>.</w:t>
        </w:r>
      </w:smartTag>
      <w:r w:rsidRPr="00FB254D">
        <w:rPr>
          <w:sz w:val="19"/>
          <w:szCs w:val="19"/>
        </w:rPr>
        <w:t>Auerbach</w:t>
      </w:r>
      <w:proofErr w:type="spellEnd"/>
      <w:r w:rsidRPr="00FB254D">
        <w:rPr>
          <w:sz w:val="19"/>
          <w:szCs w:val="19"/>
        </w:rPr>
        <w:t xml:space="preserve"> ed</w:t>
      </w:r>
      <w:smartTag w:uri="urn:schemas-microsoft-com:office:smarttags" w:element="PersonName">
        <w:r w:rsidRPr="00FB254D">
          <w:rPr>
            <w:sz w:val="19"/>
            <w:szCs w:val="19"/>
          </w:rPr>
          <w:t>.</w:t>
        </w:r>
      </w:smartTag>
      <w:r w:rsidRPr="00FB254D">
        <w:rPr>
          <w:sz w:val="19"/>
          <w:szCs w:val="19"/>
        </w:rPr>
        <w:t xml:space="preserve">, </w:t>
      </w:r>
      <w:r w:rsidRPr="00FB254D">
        <w:rPr>
          <w:i/>
          <w:sz w:val="19"/>
          <w:szCs w:val="19"/>
        </w:rPr>
        <w:t xml:space="preserve">Fiscal Policy: Lessons </w:t>
      </w:r>
      <w:proofErr w:type="gramStart"/>
      <w:r w:rsidRPr="00FB254D">
        <w:rPr>
          <w:i/>
          <w:sz w:val="19"/>
          <w:szCs w:val="19"/>
        </w:rPr>
        <w:t>From</w:t>
      </w:r>
      <w:proofErr w:type="gramEnd"/>
      <w:r w:rsidRPr="00FB254D">
        <w:rPr>
          <w:i/>
          <w:sz w:val="19"/>
          <w:szCs w:val="19"/>
        </w:rPr>
        <w:t xml:space="preserve"> Empirical Research</w:t>
      </w:r>
      <w:r w:rsidRPr="00FB254D">
        <w:rPr>
          <w:sz w:val="19"/>
          <w:szCs w:val="19"/>
        </w:rPr>
        <w:t xml:space="preserve"> (</w:t>
      </w:r>
      <w:smartTag w:uri="urn:schemas-microsoft-com:office:smarttags" w:element="City">
        <w:smartTag w:uri="urn:schemas-microsoft-com:office:smarttags" w:element="place">
          <w:r w:rsidRPr="00FB254D">
            <w:rPr>
              <w:sz w:val="19"/>
              <w:szCs w:val="19"/>
            </w:rPr>
            <w:t>Cambridge</w:t>
          </w:r>
        </w:smartTag>
      </w:smartTag>
      <w:r w:rsidRPr="00FB254D">
        <w:rPr>
          <w:sz w:val="19"/>
          <w:szCs w:val="19"/>
        </w:rPr>
        <w:t>: MIT Press)</w:t>
      </w:r>
      <w:smartTag w:uri="urn:schemas-microsoft-com:office:smarttags" w:element="PersonName">
        <w:r w:rsidRPr="00FB254D">
          <w:rPr>
            <w:sz w:val="19"/>
            <w:szCs w:val="19"/>
          </w:rPr>
          <w:t>.</w:t>
        </w:r>
      </w:smartTag>
      <w:r w:rsidRPr="00FB254D">
        <w:rPr>
          <w:sz w:val="19"/>
          <w:szCs w:val="19"/>
        </w:rPr>
        <w:t xml:space="preserve"> </w:t>
      </w:r>
      <w:proofErr w:type="gramStart"/>
      <w:r w:rsidRPr="00FB254D">
        <w:rPr>
          <w:sz w:val="19"/>
          <w:szCs w:val="19"/>
        </w:rPr>
        <w:t>pp</w:t>
      </w:r>
      <w:smartTag w:uri="urn:schemas-microsoft-com:office:smarttags" w:element="PersonName">
        <w:r w:rsidRPr="00FB254D">
          <w:rPr>
            <w:sz w:val="19"/>
            <w:szCs w:val="19"/>
          </w:rPr>
          <w:t>.</w:t>
        </w:r>
      </w:smartTag>
      <w:r w:rsidRPr="00FB254D">
        <w:rPr>
          <w:sz w:val="19"/>
          <w:szCs w:val="19"/>
        </w:rPr>
        <w:t>53-86</w:t>
      </w:r>
      <w:proofErr w:type="gramEnd"/>
      <w:smartTag w:uri="urn:schemas-microsoft-com:office:smarttags" w:element="PersonName">
        <w:r w:rsidRPr="00FB254D">
          <w:rPr>
            <w:sz w:val="19"/>
            <w:szCs w:val="19"/>
          </w:rPr>
          <w:t>.</w:t>
        </w:r>
      </w:smartTag>
    </w:p>
    <w:p w:rsidR="000843FE" w:rsidRPr="00FB254D" w:rsidRDefault="000843FE" w:rsidP="000843FE">
      <w:pPr>
        <w:rPr>
          <w:sz w:val="19"/>
          <w:szCs w:val="19"/>
        </w:rPr>
      </w:pPr>
    </w:p>
    <w:p w:rsidR="000843FE" w:rsidRPr="00FB254D" w:rsidRDefault="000843FE" w:rsidP="000843FE">
      <w:pPr>
        <w:rPr>
          <w:sz w:val="19"/>
          <w:szCs w:val="19"/>
        </w:rPr>
      </w:pPr>
      <w:proofErr w:type="gramStart"/>
      <w:r w:rsidRPr="00FB254D">
        <w:rPr>
          <w:rStyle w:val="addmd1"/>
          <w:rFonts w:ascii="Times New Roman" w:hAnsi="Times New Roman" w:cs="Times New Roman"/>
          <w:sz w:val="19"/>
          <w:szCs w:val="19"/>
        </w:rPr>
        <w:t xml:space="preserve">Poterba, James, and Jürgen von Hagen, 1999, </w:t>
      </w:r>
      <w:r w:rsidRPr="00FB254D">
        <w:rPr>
          <w:sz w:val="19"/>
          <w:szCs w:val="19"/>
        </w:rPr>
        <w:t xml:space="preserve">Editors, </w:t>
      </w:r>
      <w:r w:rsidRPr="00FB254D">
        <w:rPr>
          <w:i/>
          <w:sz w:val="19"/>
          <w:szCs w:val="19"/>
        </w:rPr>
        <w:t>Fiscal Institutions and Fiscal Performance</w:t>
      </w:r>
      <w:r w:rsidRPr="00FB254D">
        <w:rPr>
          <w:sz w:val="19"/>
          <w:szCs w:val="19"/>
        </w:rPr>
        <w:t xml:space="preserve"> (</w:t>
      </w:r>
      <w:smartTag w:uri="urn:schemas-microsoft-com:office:smarttags" w:element="place">
        <w:smartTag w:uri="urn:schemas-microsoft-com:office:smarttags" w:element="PlaceType">
          <w:r w:rsidRPr="00FB254D">
            <w:rPr>
              <w:sz w:val="19"/>
              <w:szCs w:val="19"/>
            </w:rPr>
            <w:t>University</w:t>
          </w:r>
        </w:smartTag>
        <w:r w:rsidRPr="00FB254D">
          <w:rPr>
            <w:sz w:val="19"/>
            <w:szCs w:val="19"/>
          </w:rPr>
          <w:t xml:space="preserve"> of </w:t>
        </w:r>
        <w:smartTag w:uri="urn:schemas-microsoft-com:office:smarttags" w:element="PlaceName">
          <w:r w:rsidRPr="00FB254D">
            <w:rPr>
              <w:sz w:val="19"/>
              <w:szCs w:val="19"/>
            </w:rPr>
            <w:t>Chicago Press</w:t>
          </w:r>
        </w:smartTag>
      </w:smartTag>
      <w:r w:rsidRPr="00FB254D">
        <w:rPr>
          <w:sz w:val="19"/>
          <w:szCs w:val="19"/>
        </w:rPr>
        <w:t>)</w:t>
      </w:r>
      <w:smartTag w:uri="urn:schemas-microsoft-com:office:smarttags" w:element="PersonName">
        <w:r w:rsidRPr="00FB254D">
          <w:rPr>
            <w:sz w:val="19"/>
            <w:szCs w:val="19"/>
          </w:rPr>
          <w:t>.</w:t>
        </w:r>
      </w:smartTag>
      <w:proofErr w:type="gramEnd"/>
    </w:p>
    <w:p w:rsidR="000073B6" w:rsidRPr="00FB254D" w:rsidRDefault="000073B6" w:rsidP="00A63B23">
      <w:pPr>
        <w:rPr>
          <w:bCs/>
          <w:sz w:val="19"/>
          <w:szCs w:val="19"/>
        </w:rPr>
      </w:pPr>
    </w:p>
    <w:p w:rsidR="000073B6" w:rsidRPr="00FB254D" w:rsidRDefault="000073B6" w:rsidP="000073B6">
      <w:pPr>
        <w:rPr>
          <w:sz w:val="19"/>
          <w:szCs w:val="19"/>
        </w:rPr>
      </w:pPr>
      <w:r w:rsidRPr="00FB254D">
        <w:rPr>
          <w:sz w:val="19"/>
          <w:szCs w:val="19"/>
        </w:rPr>
        <w:t xml:space="preserve">Prasad, Eswar, </w:t>
      </w:r>
      <w:smartTag w:uri="urn:schemas-microsoft-com:office:smarttags" w:element="PersonName">
        <w:r w:rsidRPr="00FB254D">
          <w:rPr>
            <w:sz w:val="19"/>
            <w:szCs w:val="19"/>
          </w:rPr>
          <w:t>Kenneth Rogoff</w:t>
        </w:r>
      </w:smartTag>
      <w:r w:rsidRPr="00FB254D">
        <w:rPr>
          <w:sz w:val="19"/>
          <w:szCs w:val="19"/>
        </w:rPr>
        <w:t>, Shang-Jin Wei and Kose, M</w:t>
      </w:r>
      <w:smartTag w:uri="urn:schemas-microsoft-com:office:smarttags" w:element="PersonName">
        <w:r w:rsidRPr="00FB254D">
          <w:rPr>
            <w:sz w:val="19"/>
            <w:szCs w:val="19"/>
          </w:rPr>
          <w:t>.</w:t>
        </w:r>
      </w:smartTag>
      <w:r w:rsidRPr="00FB254D">
        <w:rPr>
          <w:sz w:val="19"/>
          <w:szCs w:val="19"/>
        </w:rPr>
        <w:t xml:space="preserve"> Ayhan, </w:t>
      </w:r>
      <w:r w:rsidR="00B96B2F" w:rsidRPr="00FB254D">
        <w:rPr>
          <w:sz w:val="19"/>
          <w:szCs w:val="19"/>
        </w:rPr>
        <w:t>2006</w:t>
      </w:r>
      <w:proofErr w:type="gramStart"/>
      <w:r w:rsidR="00B96B2F" w:rsidRPr="00FB254D">
        <w:rPr>
          <w:sz w:val="19"/>
          <w:szCs w:val="19"/>
        </w:rPr>
        <w:t>,  “</w:t>
      </w:r>
      <w:proofErr w:type="gramEnd"/>
      <w:r w:rsidR="00B96B2F" w:rsidRPr="00FB254D">
        <w:rPr>
          <w:sz w:val="19"/>
          <w:szCs w:val="19"/>
        </w:rPr>
        <w:t xml:space="preserve">Effects of Financial Globalization on Developing Countries: Some Empirical Evidence,” in Ann Harrison, editor, </w:t>
      </w:r>
      <w:r w:rsidR="00B96B2F" w:rsidRPr="00FB254D">
        <w:rPr>
          <w:i/>
          <w:iCs/>
          <w:sz w:val="19"/>
          <w:szCs w:val="19"/>
        </w:rPr>
        <w:t>Globalization and Poverty</w:t>
      </w:r>
      <w:r w:rsidR="00B96B2F" w:rsidRPr="00FB254D">
        <w:rPr>
          <w:sz w:val="19"/>
          <w:szCs w:val="19"/>
        </w:rPr>
        <w:t xml:space="preserve"> (</w:t>
      </w:r>
      <w:smartTag w:uri="urn:schemas-microsoft-com:office:smarttags" w:element="PlaceType">
        <w:r w:rsidR="00B96B2F" w:rsidRPr="00FB254D">
          <w:rPr>
            <w:sz w:val="19"/>
            <w:szCs w:val="19"/>
          </w:rPr>
          <w:t>University</w:t>
        </w:r>
      </w:smartTag>
      <w:r w:rsidR="00B96B2F" w:rsidRPr="00FB254D">
        <w:rPr>
          <w:sz w:val="19"/>
          <w:szCs w:val="19"/>
        </w:rPr>
        <w:t xml:space="preserve"> of </w:t>
      </w:r>
      <w:smartTag w:uri="urn:schemas-microsoft-com:office:smarttags" w:element="PlaceName">
        <w:r w:rsidR="00B96B2F" w:rsidRPr="00FB254D">
          <w:rPr>
            <w:sz w:val="19"/>
            <w:szCs w:val="19"/>
          </w:rPr>
          <w:t>Chicago Press</w:t>
        </w:r>
      </w:smartTag>
      <w:r w:rsidR="00B96B2F" w:rsidRPr="00FB254D">
        <w:rPr>
          <w:sz w:val="19"/>
          <w:szCs w:val="19"/>
        </w:rPr>
        <w:t xml:space="preserve">: </w:t>
      </w:r>
      <w:smartTag w:uri="urn:schemas-microsoft-com:office:smarttags" w:element="City">
        <w:smartTag w:uri="urn:schemas-microsoft-com:office:smarttags" w:element="place">
          <w:r w:rsidR="00B96B2F" w:rsidRPr="00FB254D">
            <w:rPr>
              <w:sz w:val="19"/>
              <w:szCs w:val="19"/>
            </w:rPr>
            <w:t>Chicago</w:t>
          </w:r>
        </w:smartTag>
      </w:smartTag>
      <w:r w:rsidR="00B96B2F" w:rsidRPr="00FB254D">
        <w:rPr>
          <w:sz w:val="19"/>
          <w:szCs w:val="19"/>
        </w:rPr>
        <w:t>)</w:t>
      </w:r>
      <w:smartTag w:uri="urn:schemas-microsoft-com:office:smarttags" w:element="PersonName">
        <w:r w:rsidR="00B96B2F" w:rsidRPr="00FB254D">
          <w:rPr>
            <w:sz w:val="19"/>
            <w:szCs w:val="19"/>
          </w:rPr>
          <w:t>.</w:t>
        </w:r>
      </w:smartTag>
      <w:r w:rsidR="0052144A" w:rsidRPr="00FB254D">
        <w:rPr>
          <w:sz w:val="19"/>
          <w:szCs w:val="19"/>
        </w:rPr>
        <w:t xml:space="preserve">  </w:t>
      </w:r>
      <w:r w:rsidRPr="00FB254D">
        <w:rPr>
          <w:sz w:val="19"/>
          <w:szCs w:val="19"/>
        </w:rPr>
        <w:t>Occasional Paper No</w:t>
      </w:r>
      <w:smartTag w:uri="urn:schemas-microsoft-com:office:smarttags" w:element="PersonName">
        <w:r w:rsidRPr="00FB254D">
          <w:rPr>
            <w:sz w:val="19"/>
            <w:szCs w:val="19"/>
          </w:rPr>
          <w:t>.</w:t>
        </w:r>
      </w:smartTag>
      <w:r w:rsidRPr="00FB254D">
        <w:rPr>
          <w:sz w:val="19"/>
          <w:szCs w:val="19"/>
        </w:rPr>
        <w:t xml:space="preserve"> 220, International Monetary Fund</w:t>
      </w:r>
      <w:r w:rsidR="0052144A" w:rsidRPr="00FB254D">
        <w:rPr>
          <w:sz w:val="19"/>
          <w:szCs w:val="19"/>
        </w:rPr>
        <w:t>,</w:t>
      </w:r>
      <w:r w:rsidR="00B96B2F" w:rsidRPr="00FB254D">
        <w:rPr>
          <w:sz w:val="19"/>
          <w:szCs w:val="19"/>
        </w:rPr>
        <w:t xml:space="preserve"> 2003</w:t>
      </w:r>
      <w:smartTag w:uri="urn:schemas-microsoft-com:office:smarttags" w:element="PersonName">
        <w:r w:rsidRPr="00FB254D">
          <w:rPr>
            <w:sz w:val="19"/>
            <w:szCs w:val="19"/>
          </w:rPr>
          <w:t>.</w:t>
        </w:r>
      </w:smartTag>
      <w:r w:rsidR="0052144A" w:rsidRPr="00FB254D">
        <w:rPr>
          <w:sz w:val="19"/>
          <w:szCs w:val="19"/>
        </w:rPr>
        <w:t xml:space="preserve">  </w:t>
      </w:r>
      <w:proofErr w:type="gramStart"/>
      <w:r w:rsidRPr="00FB254D">
        <w:rPr>
          <w:sz w:val="19"/>
          <w:szCs w:val="19"/>
        </w:rPr>
        <w:t>NBER WP 10942</w:t>
      </w:r>
      <w:r w:rsidR="0052144A" w:rsidRPr="00FB254D">
        <w:rPr>
          <w:sz w:val="19"/>
          <w:szCs w:val="19"/>
        </w:rPr>
        <w:t xml:space="preserve">, </w:t>
      </w:r>
      <w:r w:rsidRPr="00FB254D">
        <w:rPr>
          <w:sz w:val="19"/>
          <w:szCs w:val="19"/>
        </w:rPr>
        <w:t>2004</w:t>
      </w:r>
      <w:smartTag w:uri="urn:schemas-microsoft-com:office:smarttags" w:element="PersonName">
        <w:r w:rsidR="0052144A" w:rsidRPr="00FB254D">
          <w:rPr>
            <w:sz w:val="19"/>
            <w:szCs w:val="19"/>
          </w:rPr>
          <w:t>.</w:t>
        </w:r>
      </w:smartTag>
      <w:proofErr w:type="gramEnd"/>
    </w:p>
    <w:p w:rsidR="00A63B23" w:rsidRPr="00FB254D" w:rsidRDefault="00A63B23" w:rsidP="00A63B23">
      <w:pPr>
        <w:ind w:left="720"/>
        <w:rPr>
          <w:bCs/>
          <w:sz w:val="19"/>
          <w:szCs w:val="19"/>
        </w:rPr>
      </w:pPr>
    </w:p>
    <w:p w:rsidR="00A63B23" w:rsidRPr="00FB254D" w:rsidRDefault="00A63B23" w:rsidP="00A63B23">
      <w:pPr>
        <w:rPr>
          <w:bCs/>
          <w:sz w:val="19"/>
          <w:szCs w:val="19"/>
        </w:rPr>
      </w:pPr>
      <w:r w:rsidRPr="00FB254D">
        <w:rPr>
          <w:bCs/>
          <w:sz w:val="19"/>
          <w:szCs w:val="19"/>
        </w:rPr>
        <w:t>Reinhart, Carmen, and Vincent Reinhart, 2009, “Capital Flow Bonanzas: An Encompassing View of the Past and Present,” in J</w:t>
      </w:r>
      <w:smartTag w:uri="urn:schemas-microsoft-com:office:smarttags" w:element="PersonName">
        <w:r w:rsidRPr="00FB254D">
          <w:rPr>
            <w:bCs/>
            <w:sz w:val="19"/>
            <w:szCs w:val="19"/>
          </w:rPr>
          <w:t>.</w:t>
        </w:r>
      </w:smartTag>
      <w:r w:rsidRPr="00FB254D">
        <w:rPr>
          <w:bCs/>
          <w:sz w:val="19"/>
          <w:szCs w:val="19"/>
        </w:rPr>
        <w:t>Frankel and C</w:t>
      </w:r>
      <w:smartTag w:uri="urn:schemas-microsoft-com:office:smarttags" w:element="PersonName">
        <w:r w:rsidRPr="00FB254D">
          <w:rPr>
            <w:bCs/>
            <w:sz w:val="19"/>
            <w:szCs w:val="19"/>
          </w:rPr>
          <w:t>.</w:t>
        </w:r>
      </w:smartTag>
      <w:r w:rsidRPr="00FB254D">
        <w:rPr>
          <w:bCs/>
          <w:sz w:val="19"/>
          <w:szCs w:val="19"/>
        </w:rPr>
        <w:t>Pissarides, eds</w:t>
      </w:r>
      <w:smartTag w:uri="urn:schemas-microsoft-com:office:smarttags" w:element="PersonName">
        <w:r w:rsidRPr="00FB254D">
          <w:rPr>
            <w:bCs/>
            <w:sz w:val="19"/>
            <w:szCs w:val="19"/>
          </w:rPr>
          <w:t>.</w:t>
        </w:r>
      </w:smartTag>
      <w:r w:rsidRPr="00FB254D">
        <w:rPr>
          <w:bCs/>
          <w:sz w:val="19"/>
          <w:szCs w:val="19"/>
        </w:rPr>
        <w:t xml:space="preserve">, </w:t>
      </w:r>
      <w:r w:rsidRPr="00FB254D">
        <w:rPr>
          <w:bCs/>
          <w:i/>
          <w:sz w:val="19"/>
          <w:szCs w:val="19"/>
        </w:rPr>
        <w:t>NBER International Seminar in Macroeconomics 2008</w:t>
      </w:r>
      <w:r w:rsidR="00B96B2F" w:rsidRPr="00FB254D">
        <w:rPr>
          <w:bCs/>
          <w:sz w:val="19"/>
          <w:szCs w:val="19"/>
        </w:rPr>
        <w:t xml:space="preserve"> (</w:t>
      </w:r>
      <w:smartTag w:uri="urn:schemas-microsoft-com:office:smarttags" w:element="PlaceType">
        <w:r w:rsidRPr="00FB254D">
          <w:rPr>
            <w:bCs/>
            <w:sz w:val="19"/>
            <w:szCs w:val="19"/>
          </w:rPr>
          <w:t>University</w:t>
        </w:r>
      </w:smartTag>
      <w:r w:rsidRPr="00FB254D">
        <w:rPr>
          <w:bCs/>
          <w:sz w:val="19"/>
          <w:szCs w:val="19"/>
        </w:rPr>
        <w:t xml:space="preserve"> of </w:t>
      </w:r>
      <w:smartTag w:uri="urn:schemas-microsoft-com:office:smarttags" w:element="PlaceName">
        <w:r w:rsidRPr="00FB254D">
          <w:rPr>
            <w:bCs/>
            <w:sz w:val="19"/>
            <w:szCs w:val="19"/>
          </w:rPr>
          <w:t>Chicago</w:t>
        </w:r>
      </w:smartTag>
      <w:r w:rsidRPr="00FB254D">
        <w:rPr>
          <w:bCs/>
          <w:sz w:val="19"/>
          <w:szCs w:val="19"/>
        </w:rPr>
        <w:t xml:space="preserve"> Press</w:t>
      </w:r>
      <w:r w:rsidR="00B96B2F" w:rsidRPr="00FB254D">
        <w:rPr>
          <w:bCs/>
          <w:sz w:val="19"/>
          <w:szCs w:val="19"/>
        </w:rPr>
        <w:t xml:space="preserve">: </w:t>
      </w:r>
      <w:smartTag w:uri="urn:schemas-microsoft-com:office:smarttags" w:element="City">
        <w:smartTag w:uri="urn:schemas-microsoft-com:office:smarttags" w:element="place">
          <w:r w:rsidR="00B96B2F" w:rsidRPr="00FB254D">
            <w:rPr>
              <w:bCs/>
              <w:sz w:val="19"/>
              <w:szCs w:val="19"/>
            </w:rPr>
            <w:t>Chicago</w:t>
          </w:r>
        </w:smartTag>
      </w:smartTag>
      <w:r w:rsidR="00B96B2F" w:rsidRPr="00FB254D">
        <w:rPr>
          <w:bCs/>
          <w:sz w:val="19"/>
          <w:szCs w:val="19"/>
        </w:rPr>
        <w:t>)</w:t>
      </w:r>
      <w:smartTag w:uri="urn:schemas-microsoft-com:office:smarttags" w:element="PersonName">
        <w:r w:rsidRPr="00FB254D">
          <w:rPr>
            <w:bCs/>
            <w:sz w:val="19"/>
            <w:szCs w:val="19"/>
          </w:rPr>
          <w:t>.</w:t>
        </w:r>
      </w:smartTag>
      <w:r w:rsidRPr="00FB254D">
        <w:rPr>
          <w:bCs/>
          <w:sz w:val="19"/>
          <w:szCs w:val="19"/>
        </w:rPr>
        <w:t xml:space="preserve">    </w:t>
      </w:r>
    </w:p>
    <w:p w:rsidR="008C2DC2" w:rsidRPr="00FB254D" w:rsidRDefault="008C2DC2" w:rsidP="00A63B23">
      <w:pPr>
        <w:rPr>
          <w:bCs/>
          <w:sz w:val="19"/>
          <w:szCs w:val="19"/>
        </w:rPr>
      </w:pPr>
    </w:p>
    <w:p w:rsidR="008C2DC2" w:rsidRPr="00FB254D" w:rsidRDefault="008C2DC2" w:rsidP="008C2DC2">
      <w:pPr>
        <w:rPr>
          <w:bCs/>
          <w:sz w:val="19"/>
          <w:szCs w:val="19"/>
        </w:rPr>
      </w:pPr>
      <w:proofErr w:type="gramStart"/>
      <w:r w:rsidRPr="00FB254D">
        <w:rPr>
          <w:bCs/>
          <w:sz w:val="19"/>
          <w:szCs w:val="19"/>
        </w:rPr>
        <w:t>Rodriguez Cabello, Jorge, Carla To</w:t>
      </w:r>
      <w:r w:rsidR="00812E91">
        <w:rPr>
          <w:bCs/>
          <w:sz w:val="19"/>
          <w:szCs w:val="19"/>
        </w:rPr>
        <w:t xml:space="preserve">kman Ramos, and Alejandra Vega </w:t>
      </w:r>
      <w:proofErr w:type="spellStart"/>
      <w:r w:rsidRPr="00FB254D">
        <w:rPr>
          <w:bCs/>
          <w:sz w:val="19"/>
          <w:szCs w:val="19"/>
        </w:rPr>
        <w:t>Carvallo</w:t>
      </w:r>
      <w:proofErr w:type="spellEnd"/>
      <w:r w:rsidRPr="00FB254D">
        <w:rPr>
          <w:bCs/>
          <w:sz w:val="19"/>
          <w:szCs w:val="19"/>
        </w:rPr>
        <w:t xml:space="preserve">, 2007, “Structural Balance Policy in </w:t>
      </w:r>
      <w:smartTag w:uri="urn:schemas-microsoft-com:office:smarttags" w:element="place">
        <w:smartTag w:uri="urn:schemas-microsoft-com:office:smarttags" w:element="country-region">
          <w:r w:rsidRPr="00FB254D">
            <w:rPr>
              <w:bCs/>
              <w:sz w:val="19"/>
              <w:szCs w:val="19"/>
            </w:rPr>
            <w:t>Chile</w:t>
          </w:r>
        </w:smartTag>
      </w:smartTag>
      <w:r w:rsidRPr="00FB254D">
        <w:rPr>
          <w:bCs/>
          <w:sz w:val="19"/>
          <w:szCs w:val="19"/>
        </w:rPr>
        <w:t xml:space="preserve">,” </w:t>
      </w:r>
      <w:r w:rsidRPr="00FB254D">
        <w:rPr>
          <w:bCs/>
          <w:i/>
          <w:sz w:val="19"/>
          <w:szCs w:val="19"/>
        </w:rPr>
        <w:t>Studies in Public Finance</w:t>
      </w:r>
      <w:r w:rsidRPr="00FB254D">
        <w:rPr>
          <w:bCs/>
          <w:sz w:val="19"/>
          <w:szCs w:val="19"/>
        </w:rPr>
        <w:t>, Ministry of Finance, Government of Chile, December   [English translation of Study no</w:t>
      </w:r>
      <w:smartTag w:uri="urn:schemas-microsoft-com:office:smarttags" w:element="PersonName">
        <w:r w:rsidRPr="00FB254D">
          <w:rPr>
            <w:bCs/>
            <w:sz w:val="19"/>
            <w:szCs w:val="19"/>
          </w:rPr>
          <w:t>.</w:t>
        </w:r>
      </w:smartTag>
      <w:r w:rsidRPr="00FB254D">
        <w:rPr>
          <w:bCs/>
          <w:sz w:val="19"/>
          <w:szCs w:val="19"/>
        </w:rPr>
        <w:t xml:space="preserve"> 7, December 2006</w:t>
      </w:r>
      <w:smartTag w:uri="urn:schemas-microsoft-com:office:smarttags" w:element="PersonName">
        <w:r w:rsidRPr="00FB254D">
          <w:rPr>
            <w:bCs/>
            <w:sz w:val="19"/>
            <w:szCs w:val="19"/>
          </w:rPr>
          <w:t>.</w:t>
        </w:r>
      </w:smartTag>
      <w:r w:rsidRPr="00FB254D">
        <w:rPr>
          <w:bCs/>
          <w:sz w:val="19"/>
          <w:szCs w:val="19"/>
        </w:rPr>
        <w:t>]</w:t>
      </w:r>
      <w:proofErr w:type="gramEnd"/>
    </w:p>
    <w:p w:rsidR="00C45894" w:rsidRPr="00FB254D" w:rsidRDefault="00C45894" w:rsidP="00C45894">
      <w:pPr>
        <w:rPr>
          <w:sz w:val="19"/>
          <w:szCs w:val="19"/>
        </w:rPr>
      </w:pPr>
    </w:p>
    <w:p w:rsidR="00E04B02" w:rsidRPr="00FB254D" w:rsidRDefault="00E04B02" w:rsidP="00E04B02">
      <w:pPr>
        <w:rPr>
          <w:sz w:val="19"/>
          <w:szCs w:val="19"/>
        </w:rPr>
      </w:pPr>
      <w:r w:rsidRPr="00FB254D">
        <w:rPr>
          <w:sz w:val="19"/>
          <w:szCs w:val="19"/>
        </w:rPr>
        <w:t xml:space="preserve">Talvi, Ernesto, and Carlos Vegh, 2005, “Tax Base Variability and Procyclicality of Fiscal Policy,” </w:t>
      </w:r>
      <w:r w:rsidRPr="00FB254D">
        <w:rPr>
          <w:i/>
          <w:sz w:val="19"/>
          <w:szCs w:val="19"/>
        </w:rPr>
        <w:t>Journal of Development Economics</w:t>
      </w:r>
      <w:r w:rsidRPr="00FB254D">
        <w:rPr>
          <w:sz w:val="19"/>
          <w:szCs w:val="19"/>
        </w:rPr>
        <w:t xml:space="preserve"> 78, no</w:t>
      </w:r>
      <w:smartTag w:uri="urn:schemas-microsoft-com:office:smarttags" w:element="PersonName">
        <w:r w:rsidRPr="00FB254D">
          <w:rPr>
            <w:sz w:val="19"/>
            <w:szCs w:val="19"/>
          </w:rPr>
          <w:t>.</w:t>
        </w:r>
      </w:smartTag>
      <w:r w:rsidRPr="00FB254D">
        <w:rPr>
          <w:sz w:val="19"/>
          <w:szCs w:val="19"/>
        </w:rPr>
        <w:t xml:space="preserve"> 1, 156-190</w:t>
      </w:r>
      <w:smartTag w:uri="urn:schemas-microsoft-com:office:smarttags" w:element="PersonName">
        <w:r w:rsidRPr="00FB254D">
          <w:rPr>
            <w:sz w:val="19"/>
            <w:szCs w:val="19"/>
          </w:rPr>
          <w:t>.</w:t>
        </w:r>
      </w:smartTag>
    </w:p>
    <w:p w:rsidR="00E04B02" w:rsidRPr="00FB254D" w:rsidRDefault="00E04B02" w:rsidP="00E04B02">
      <w:pPr>
        <w:shd w:val="clear" w:color="auto" w:fill="FFFFFF"/>
        <w:spacing w:after="45"/>
        <w:rPr>
          <w:sz w:val="19"/>
          <w:szCs w:val="19"/>
          <w:lang w:val="en"/>
        </w:rPr>
      </w:pPr>
    </w:p>
    <w:p w:rsidR="00E04B02" w:rsidRPr="00FB254D" w:rsidRDefault="00E04B02" w:rsidP="00C45894">
      <w:pPr>
        <w:rPr>
          <w:sz w:val="19"/>
          <w:szCs w:val="19"/>
        </w:rPr>
      </w:pPr>
      <w:r w:rsidRPr="00FB254D">
        <w:rPr>
          <w:sz w:val="19"/>
          <w:szCs w:val="19"/>
        </w:rPr>
        <w:t xml:space="preserve">Tornell, Aaron, and </w:t>
      </w:r>
      <w:smartTag w:uri="urn:schemas-microsoft-com:office:smarttags" w:element="Street">
        <w:smartTag w:uri="urn:schemas-microsoft-com:office:smarttags" w:element="address">
          <w:r w:rsidRPr="00FB254D">
            <w:rPr>
              <w:sz w:val="19"/>
              <w:szCs w:val="19"/>
            </w:rPr>
            <w:t>Philip Lane</w:t>
          </w:r>
        </w:smartTag>
      </w:smartTag>
      <w:r w:rsidRPr="00FB254D">
        <w:rPr>
          <w:sz w:val="19"/>
          <w:szCs w:val="19"/>
        </w:rPr>
        <w:t xml:space="preserve">, 1999, “The Voracity Effect,” </w:t>
      </w:r>
      <w:r w:rsidRPr="00FB254D">
        <w:rPr>
          <w:i/>
          <w:sz w:val="19"/>
          <w:szCs w:val="19"/>
        </w:rPr>
        <w:t>American Economic Review</w:t>
      </w:r>
      <w:r w:rsidRPr="00FB254D">
        <w:rPr>
          <w:sz w:val="19"/>
          <w:szCs w:val="19"/>
        </w:rPr>
        <w:t xml:space="preserve"> 89, no</w:t>
      </w:r>
      <w:smartTag w:uri="urn:schemas-microsoft-com:office:smarttags" w:element="PersonName">
        <w:r w:rsidRPr="00FB254D">
          <w:rPr>
            <w:sz w:val="19"/>
            <w:szCs w:val="19"/>
          </w:rPr>
          <w:t>.</w:t>
        </w:r>
      </w:smartTag>
      <w:r w:rsidRPr="00FB254D">
        <w:rPr>
          <w:sz w:val="19"/>
          <w:szCs w:val="19"/>
        </w:rPr>
        <w:t xml:space="preserve"> 1, March</w:t>
      </w:r>
      <w:r w:rsidR="00812E91">
        <w:rPr>
          <w:sz w:val="19"/>
          <w:szCs w:val="19"/>
        </w:rPr>
        <w:t>,</w:t>
      </w:r>
      <w:r w:rsidRPr="00FB254D">
        <w:rPr>
          <w:sz w:val="19"/>
          <w:szCs w:val="19"/>
        </w:rPr>
        <w:t xml:space="preserve"> 22-46</w:t>
      </w:r>
      <w:smartTag w:uri="urn:schemas-microsoft-com:office:smarttags" w:element="PersonName">
        <w:r w:rsidRPr="00FB254D">
          <w:rPr>
            <w:sz w:val="19"/>
            <w:szCs w:val="19"/>
          </w:rPr>
          <w:t>.</w:t>
        </w:r>
      </w:smartTag>
    </w:p>
    <w:p w:rsidR="00FA4E3F" w:rsidRPr="00FB254D" w:rsidRDefault="00FA4E3F" w:rsidP="00C45894">
      <w:pPr>
        <w:rPr>
          <w:sz w:val="19"/>
          <w:szCs w:val="19"/>
        </w:rPr>
      </w:pPr>
    </w:p>
    <w:p w:rsidR="00FA4E3F" w:rsidRPr="00FB254D" w:rsidRDefault="00FA4E3F" w:rsidP="00C45894">
      <w:pPr>
        <w:rPr>
          <w:rFonts w:ascii="Arial" w:hAnsi="Arial" w:cs="Arial"/>
          <w:sz w:val="19"/>
          <w:szCs w:val="19"/>
        </w:rPr>
      </w:pPr>
      <w:proofErr w:type="spellStart"/>
      <w:r w:rsidRPr="00FB254D">
        <w:rPr>
          <w:sz w:val="19"/>
          <w:szCs w:val="19"/>
        </w:rPr>
        <w:t>Torvik</w:t>
      </w:r>
      <w:proofErr w:type="spellEnd"/>
      <w:r w:rsidRPr="00FB254D">
        <w:rPr>
          <w:sz w:val="19"/>
          <w:szCs w:val="19"/>
        </w:rPr>
        <w:t xml:space="preserve">, Ragnar, 2001, “Learning by Doing and the Dutch Disease,” </w:t>
      </w:r>
      <w:r w:rsidRPr="00FB254D">
        <w:rPr>
          <w:i/>
          <w:iCs/>
          <w:sz w:val="19"/>
          <w:szCs w:val="19"/>
        </w:rPr>
        <w:t xml:space="preserve">European Economic Review </w:t>
      </w:r>
      <w:r w:rsidRPr="00812E91">
        <w:rPr>
          <w:iCs/>
          <w:sz w:val="19"/>
          <w:szCs w:val="19"/>
        </w:rPr>
        <w:t>45</w:t>
      </w:r>
      <w:r w:rsidRPr="00FB254D">
        <w:rPr>
          <w:sz w:val="19"/>
          <w:szCs w:val="19"/>
        </w:rPr>
        <w:t>, 285-306</w:t>
      </w:r>
      <w:smartTag w:uri="urn:schemas-microsoft-com:office:smarttags" w:element="PersonName">
        <w:r w:rsidRPr="00FB254D">
          <w:rPr>
            <w:sz w:val="19"/>
            <w:szCs w:val="19"/>
          </w:rPr>
          <w:t>.</w:t>
        </w:r>
      </w:smartTag>
      <w:r w:rsidRPr="00FB254D">
        <w:rPr>
          <w:rFonts w:ascii="Arial" w:hAnsi="Arial" w:cs="Arial"/>
          <w:sz w:val="19"/>
          <w:szCs w:val="19"/>
        </w:rPr>
        <w:t xml:space="preserve"> </w:t>
      </w:r>
    </w:p>
    <w:p w:rsidR="00442F15" w:rsidRPr="00FB254D" w:rsidRDefault="00442F15" w:rsidP="00C45894">
      <w:pPr>
        <w:rPr>
          <w:sz w:val="19"/>
          <w:szCs w:val="19"/>
        </w:rPr>
      </w:pPr>
    </w:p>
    <w:p w:rsidR="00442F15" w:rsidRPr="00FB254D" w:rsidRDefault="00442F15" w:rsidP="00442F15">
      <w:pPr>
        <w:autoSpaceDE w:val="0"/>
        <w:autoSpaceDN w:val="0"/>
        <w:adjustRightInd w:val="0"/>
        <w:rPr>
          <w:sz w:val="19"/>
          <w:szCs w:val="19"/>
        </w:rPr>
      </w:pPr>
      <w:proofErr w:type="gramStart"/>
      <w:r w:rsidRPr="00FB254D">
        <w:rPr>
          <w:sz w:val="19"/>
          <w:szCs w:val="19"/>
        </w:rPr>
        <w:t>van</w:t>
      </w:r>
      <w:proofErr w:type="gramEnd"/>
      <w:r w:rsidRPr="00FB254D">
        <w:rPr>
          <w:sz w:val="19"/>
          <w:szCs w:val="19"/>
        </w:rPr>
        <w:t xml:space="preserve"> Wijnbergen, Sweder, 1984, “The ’Dutch Disease’: A Disease After All?” </w:t>
      </w:r>
      <w:r w:rsidRPr="00FB254D">
        <w:rPr>
          <w:i/>
          <w:sz w:val="19"/>
          <w:szCs w:val="19"/>
        </w:rPr>
        <w:t>Economic Journal</w:t>
      </w:r>
      <w:r w:rsidRPr="00FB254D">
        <w:rPr>
          <w:sz w:val="19"/>
          <w:szCs w:val="19"/>
        </w:rPr>
        <w:t xml:space="preserve"> 94: 41-55</w:t>
      </w:r>
      <w:smartTag w:uri="urn:schemas-microsoft-com:office:smarttags" w:element="PersonName">
        <w:r w:rsidRPr="00FB254D">
          <w:rPr>
            <w:sz w:val="19"/>
            <w:szCs w:val="19"/>
          </w:rPr>
          <w:t>.</w:t>
        </w:r>
      </w:smartTag>
    </w:p>
    <w:p w:rsidR="00246F72" w:rsidRPr="00FB254D" w:rsidRDefault="00246F72" w:rsidP="00442F15">
      <w:pPr>
        <w:autoSpaceDE w:val="0"/>
        <w:autoSpaceDN w:val="0"/>
        <w:adjustRightInd w:val="0"/>
        <w:rPr>
          <w:sz w:val="19"/>
          <w:szCs w:val="19"/>
        </w:rPr>
      </w:pPr>
    </w:p>
    <w:p w:rsidR="00246F72" w:rsidRPr="00FB254D" w:rsidRDefault="00246F72" w:rsidP="00246F72">
      <w:pPr>
        <w:rPr>
          <w:sz w:val="19"/>
          <w:szCs w:val="19"/>
        </w:rPr>
      </w:pPr>
      <w:proofErr w:type="spellStart"/>
      <w:r w:rsidRPr="00FB254D">
        <w:rPr>
          <w:sz w:val="19"/>
          <w:szCs w:val="19"/>
        </w:rPr>
        <w:t>Villafuerte</w:t>
      </w:r>
      <w:proofErr w:type="spellEnd"/>
      <w:r w:rsidRPr="00FB254D">
        <w:rPr>
          <w:sz w:val="19"/>
          <w:szCs w:val="19"/>
        </w:rPr>
        <w:t xml:space="preserve">, Mauricio, Pablo Lopez Murphy, and Rolando </w:t>
      </w:r>
      <w:proofErr w:type="spellStart"/>
      <w:r w:rsidRPr="00FB254D">
        <w:rPr>
          <w:sz w:val="19"/>
          <w:szCs w:val="19"/>
        </w:rPr>
        <w:t>Ossowski</w:t>
      </w:r>
      <w:proofErr w:type="spellEnd"/>
      <w:r w:rsidRPr="00FB254D">
        <w:rPr>
          <w:sz w:val="19"/>
          <w:szCs w:val="19"/>
        </w:rPr>
        <w:t>, 2010, “</w:t>
      </w:r>
      <w:hyperlink r:id="rId36" w:history="1">
        <w:r w:rsidRPr="00FB254D">
          <w:rPr>
            <w:rStyle w:val="Hyperlink"/>
            <w:bCs/>
            <w:color w:val="auto"/>
            <w:sz w:val="19"/>
            <w:szCs w:val="19"/>
          </w:rPr>
          <w:t>Riding the Roller Coaster: Fiscal Policies of Nonrenewable Resource Exporters in Latin America and the Caribbean,</w:t>
        </w:r>
        <w:proofErr w:type="gramStart"/>
        <w:r w:rsidRPr="00FB254D">
          <w:rPr>
            <w:rStyle w:val="Hyperlink"/>
            <w:bCs/>
            <w:color w:val="auto"/>
            <w:sz w:val="19"/>
            <w:szCs w:val="19"/>
          </w:rPr>
          <w:t xml:space="preserve">”  </w:t>
        </w:r>
        <w:proofErr w:type="gramEnd"/>
      </w:hyperlink>
      <w:r w:rsidRPr="00FB254D">
        <w:rPr>
          <w:sz w:val="19"/>
          <w:szCs w:val="19"/>
        </w:rPr>
        <w:t>IMF Working Paper</w:t>
      </w:r>
      <w:r w:rsidR="00581893" w:rsidRPr="00FB254D">
        <w:rPr>
          <w:sz w:val="19"/>
          <w:szCs w:val="19"/>
        </w:rPr>
        <w:t xml:space="preserve"> 10/251, Nov</w:t>
      </w:r>
      <w:smartTag w:uri="urn:schemas-microsoft-com:office:smarttags" w:element="PersonName">
        <w:r w:rsidR="00581893" w:rsidRPr="00FB254D">
          <w:rPr>
            <w:sz w:val="19"/>
            <w:szCs w:val="19"/>
          </w:rPr>
          <w:t>.</w:t>
        </w:r>
      </w:smartTag>
    </w:p>
    <w:p w:rsidR="00246F72" w:rsidRPr="00FB254D" w:rsidRDefault="00246F72" w:rsidP="00442F15">
      <w:pPr>
        <w:autoSpaceDE w:val="0"/>
        <w:autoSpaceDN w:val="0"/>
        <w:adjustRightInd w:val="0"/>
        <w:rPr>
          <w:sz w:val="19"/>
          <w:szCs w:val="19"/>
        </w:rPr>
      </w:pPr>
    </w:p>
    <w:p w:rsidR="000843FE" w:rsidRPr="00FB254D" w:rsidRDefault="000843FE" w:rsidP="00442F15">
      <w:pPr>
        <w:autoSpaceDE w:val="0"/>
        <w:autoSpaceDN w:val="0"/>
        <w:adjustRightInd w:val="0"/>
        <w:rPr>
          <w:sz w:val="19"/>
          <w:szCs w:val="19"/>
        </w:rPr>
      </w:pPr>
      <w:r w:rsidRPr="00FB254D">
        <w:rPr>
          <w:rStyle w:val="name"/>
          <w:sz w:val="19"/>
          <w:szCs w:val="19"/>
        </w:rPr>
        <w:t>Wyplosz, Charles</w:t>
      </w:r>
      <w:r w:rsidRPr="00FB254D">
        <w:rPr>
          <w:sz w:val="19"/>
          <w:szCs w:val="19"/>
        </w:rPr>
        <w:t xml:space="preserve">, 2005, </w:t>
      </w:r>
      <w:r w:rsidRPr="00FB254D">
        <w:rPr>
          <w:bCs/>
          <w:kern w:val="36"/>
          <w:sz w:val="19"/>
          <w:szCs w:val="19"/>
        </w:rPr>
        <w:t xml:space="preserve">“Fiscal Policy: Institutions versus Rules,” </w:t>
      </w:r>
      <w:r w:rsidRPr="00FB254D">
        <w:rPr>
          <w:rStyle w:val="gsa1"/>
          <w:i/>
          <w:color w:val="auto"/>
          <w:sz w:val="19"/>
          <w:szCs w:val="19"/>
        </w:rPr>
        <w:t>National Institute Economic Review</w:t>
      </w:r>
      <w:smartTag w:uri="urn:schemas-microsoft-com:office:smarttags" w:element="PersonName">
        <w:r w:rsidRPr="00FB254D">
          <w:rPr>
            <w:rStyle w:val="gsa1"/>
            <w:i/>
            <w:color w:val="auto"/>
            <w:sz w:val="19"/>
            <w:szCs w:val="19"/>
          </w:rPr>
          <w:t>.</w:t>
        </w:r>
      </w:smartTag>
      <w:r w:rsidRPr="00FB254D">
        <w:rPr>
          <w:rStyle w:val="gsa1"/>
          <w:color w:val="auto"/>
          <w:sz w:val="19"/>
          <w:szCs w:val="19"/>
        </w:rPr>
        <w:t xml:space="preserve">    </w:t>
      </w:r>
      <w:r w:rsidRPr="00FB254D">
        <w:rPr>
          <w:sz w:val="19"/>
          <w:szCs w:val="19"/>
        </w:rPr>
        <w:t xml:space="preserve">Also </w:t>
      </w:r>
      <w:hyperlink r:id="rId37" w:history="1">
        <w:r w:rsidRPr="00FB254D">
          <w:rPr>
            <w:rStyle w:val="Hyperlink"/>
            <w:color w:val="auto"/>
            <w:sz w:val="19"/>
            <w:szCs w:val="19"/>
          </w:rPr>
          <w:t>CEPR Discussion Papers</w:t>
        </w:r>
      </w:hyperlink>
      <w:r w:rsidRPr="00FB254D">
        <w:rPr>
          <w:sz w:val="19"/>
          <w:szCs w:val="19"/>
        </w:rPr>
        <w:t xml:space="preserve"> no</w:t>
      </w:r>
      <w:smartTag w:uri="urn:schemas-microsoft-com:office:smarttags" w:element="PersonName">
        <w:r w:rsidRPr="00FB254D">
          <w:rPr>
            <w:sz w:val="19"/>
            <w:szCs w:val="19"/>
          </w:rPr>
          <w:t>.</w:t>
        </w:r>
      </w:smartTag>
      <w:r w:rsidRPr="00FB254D">
        <w:rPr>
          <w:sz w:val="19"/>
          <w:szCs w:val="19"/>
        </w:rPr>
        <w:t xml:space="preserve"> 3238</w:t>
      </w:r>
      <w:smartTag w:uri="urn:schemas-microsoft-com:office:smarttags" w:element="PersonName">
        <w:r w:rsidRPr="00FB254D">
          <w:rPr>
            <w:sz w:val="19"/>
            <w:szCs w:val="19"/>
          </w:rPr>
          <w:t>.</w:t>
        </w:r>
      </w:smartTag>
    </w:p>
    <w:sectPr w:rsidR="000843FE" w:rsidRPr="00FB254D" w:rsidSect="00111AA3">
      <w:footerReference w:type="even" r:id="rId38"/>
      <w:footerReference w:type="default" r:id="rId3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385" w:rsidRDefault="00194385">
      <w:r>
        <w:separator/>
      </w:r>
    </w:p>
  </w:endnote>
  <w:endnote w:type="continuationSeparator" w:id="0">
    <w:p w:rsidR="00194385" w:rsidRDefault="00194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cienceTypeCustomPi-No4T">
    <w:panose1 w:val="00000000000000000000"/>
    <w:charset w:val="00"/>
    <w:family w:val="auto"/>
    <w:notTrueType/>
    <w:pitch w:val="default"/>
    <w:sig w:usb0="00000003" w:usb1="00000000" w:usb2="00000000" w:usb3="00000000" w:csb0="00000001" w:csb1="00000000"/>
  </w:font>
  <w:font w:name="SizedSym151">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578" w:rsidRDefault="00050578" w:rsidP="007976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50578" w:rsidRDefault="00050578" w:rsidP="00111AA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578" w:rsidRDefault="00050578" w:rsidP="007976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12FC1">
      <w:rPr>
        <w:rStyle w:val="PageNumber"/>
        <w:noProof/>
      </w:rPr>
      <w:t>2</w:t>
    </w:r>
    <w:r>
      <w:rPr>
        <w:rStyle w:val="PageNumber"/>
      </w:rPr>
      <w:fldChar w:fldCharType="end"/>
    </w:r>
  </w:p>
  <w:p w:rsidR="00050578" w:rsidRDefault="00050578" w:rsidP="00111AA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385" w:rsidRDefault="00194385">
      <w:r>
        <w:separator/>
      </w:r>
    </w:p>
  </w:footnote>
  <w:footnote w:type="continuationSeparator" w:id="0">
    <w:p w:rsidR="00194385" w:rsidRDefault="00194385">
      <w:r>
        <w:continuationSeparator/>
      </w:r>
    </w:p>
  </w:footnote>
  <w:footnote w:id="1">
    <w:p w:rsidR="00050578" w:rsidRPr="00991145" w:rsidRDefault="00050578" w:rsidP="00A4086A">
      <w:pPr>
        <w:pStyle w:val="FootnoteText"/>
      </w:pPr>
      <w:r w:rsidRPr="00323702">
        <w:rPr>
          <w:rStyle w:val="FootnoteReference"/>
        </w:rPr>
        <w:footnoteRef/>
      </w:r>
      <w:r w:rsidRPr="00323702">
        <w:t xml:space="preserve"> </w:t>
      </w:r>
      <w:proofErr w:type="gramStart"/>
      <w:r w:rsidRPr="00323702">
        <w:t>E</w:t>
      </w:r>
      <w:smartTag w:uri="urn:schemas-microsoft-com:office:smarttags" w:element="PersonName">
        <w:r w:rsidRPr="00323702">
          <w:t>.</w:t>
        </w:r>
      </w:smartTag>
      <w:r w:rsidRPr="00323702">
        <w:t>g</w:t>
      </w:r>
      <w:smartTag w:uri="urn:schemas-microsoft-com:office:smarttags" w:element="PersonName">
        <w:r w:rsidRPr="00323702">
          <w:t>.</w:t>
        </w:r>
      </w:smartTag>
      <w:r w:rsidRPr="00323702">
        <w:t>, Perry (2009)</w:t>
      </w:r>
      <w:smartTag w:uri="urn:schemas-microsoft-com:office:smarttags" w:element="PersonName">
        <w:r w:rsidRPr="00323702">
          <w:t>.</w:t>
        </w:r>
      </w:smartTag>
      <w:proofErr w:type="gramEnd"/>
    </w:p>
  </w:footnote>
  <w:footnote w:id="2">
    <w:p w:rsidR="00050578" w:rsidRPr="00991145" w:rsidRDefault="00050578" w:rsidP="00A4086A">
      <w:pPr>
        <w:pStyle w:val="FootnoteText"/>
        <w:rPr>
          <w:bCs/>
        </w:rPr>
      </w:pPr>
      <w:r w:rsidRPr="00991145">
        <w:rPr>
          <w:rStyle w:val="FootnoteReference"/>
        </w:rPr>
        <w:footnoteRef/>
      </w:r>
      <w:r w:rsidRPr="00991145">
        <w:t xml:space="preserve"> </w:t>
      </w:r>
      <w:proofErr w:type="gramStart"/>
      <w:r w:rsidRPr="00991145">
        <w:t xml:space="preserve">Kaminsky, Reinhart, and Vegh (2005); Reinhart and Reinhart (2009); </w:t>
      </w:r>
      <w:r w:rsidRPr="00991145">
        <w:rPr>
          <w:bCs/>
        </w:rPr>
        <w:t xml:space="preserve">Gavin, Hausmann, and </w:t>
      </w:r>
      <w:r>
        <w:rPr>
          <w:bCs/>
        </w:rPr>
        <w:t>Leiderman (1996)</w:t>
      </w:r>
      <w:r w:rsidRPr="00991145">
        <w:t xml:space="preserve">; </w:t>
      </w:r>
      <w:r w:rsidRPr="00126D86">
        <w:t>Prasad, Rogoff, Wei, and Kose (200</w:t>
      </w:r>
      <w:r>
        <w:t>6</w:t>
      </w:r>
      <w:r w:rsidRPr="00126D86">
        <w:t>)</w:t>
      </w:r>
      <w:r>
        <w:t xml:space="preserve">; </w:t>
      </w:r>
      <w:r w:rsidRPr="00991145">
        <w:t xml:space="preserve">and Mendoza </w:t>
      </w:r>
      <w:r w:rsidRPr="00991145">
        <w:rPr>
          <w:bCs/>
        </w:rPr>
        <w:t>and Terrones (2008)</w:t>
      </w:r>
      <w:smartTag w:uri="urn:schemas-microsoft-com:office:smarttags" w:element="PersonName">
        <w:r w:rsidRPr="00991145">
          <w:rPr>
            <w:bCs/>
          </w:rPr>
          <w:t>.</w:t>
        </w:r>
      </w:smartTag>
      <w:proofErr w:type="gramEnd"/>
    </w:p>
  </w:footnote>
  <w:footnote w:id="3">
    <w:p w:rsidR="00050578" w:rsidRPr="000073B6" w:rsidRDefault="00050578" w:rsidP="000073B6">
      <w:pPr>
        <w:rPr>
          <w:sz w:val="20"/>
          <w:szCs w:val="20"/>
        </w:rPr>
      </w:pPr>
      <w:r w:rsidRPr="0020082F">
        <w:rPr>
          <w:rStyle w:val="FootnoteReference"/>
          <w:sz w:val="20"/>
          <w:szCs w:val="20"/>
        </w:rPr>
        <w:footnoteRef/>
      </w:r>
      <w:r w:rsidRPr="0020082F">
        <w:rPr>
          <w:sz w:val="20"/>
          <w:szCs w:val="20"/>
        </w:rPr>
        <w:t xml:space="preserve"> </w:t>
      </w:r>
      <w:r w:rsidRPr="0020082F">
        <w:rPr>
          <w:bCs/>
          <w:sz w:val="20"/>
          <w:szCs w:val="20"/>
        </w:rPr>
        <w:t>Aizenman and Jinjarak (</w:t>
      </w:r>
      <w:r>
        <w:rPr>
          <w:bCs/>
          <w:sz w:val="20"/>
          <w:szCs w:val="20"/>
        </w:rPr>
        <w:t>2</w:t>
      </w:r>
      <w:r w:rsidRPr="000073B6">
        <w:rPr>
          <w:bCs/>
          <w:sz w:val="20"/>
          <w:szCs w:val="20"/>
        </w:rPr>
        <w:t xml:space="preserve">008) </w:t>
      </w:r>
      <w:r w:rsidRPr="000073B6">
        <w:rPr>
          <w:sz w:val="20"/>
          <w:szCs w:val="20"/>
        </w:rPr>
        <w:t xml:space="preserve">and </w:t>
      </w:r>
      <w:hyperlink r:id="rId1" w:history="1">
        <w:r w:rsidRPr="0020082F">
          <w:rPr>
            <w:rStyle w:val="Hyperlink"/>
            <w:bCs/>
            <w:color w:val="auto"/>
            <w:sz w:val="20"/>
            <w:szCs w:val="20"/>
          </w:rPr>
          <w:t>Mendoza</w:t>
        </w:r>
      </w:hyperlink>
      <w:r w:rsidRPr="0020082F">
        <w:rPr>
          <w:sz w:val="20"/>
          <w:szCs w:val="20"/>
        </w:rPr>
        <w:t xml:space="preserve"> and </w:t>
      </w:r>
      <w:hyperlink r:id="rId2" w:history="1">
        <w:r w:rsidRPr="0020082F">
          <w:rPr>
            <w:rStyle w:val="Hyperlink"/>
            <w:bCs/>
            <w:color w:val="auto"/>
            <w:sz w:val="20"/>
            <w:szCs w:val="20"/>
          </w:rPr>
          <w:t>Terrones</w:t>
        </w:r>
      </w:hyperlink>
      <w:r w:rsidRPr="000073B6">
        <w:rPr>
          <w:sz w:val="20"/>
          <w:szCs w:val="20"/>
        </w:rPr>
        <w:t xml:space="preserve"> (2008) </w:t>
      </w:r>
    </w:p>
  </w:footnote>
  <w:footnote w:id="4">
    <w:p w:rsidR="00050578" w:rsidRPr="00991145" w:rsidRDefault="00050578" w:rsidP="00A4086A">
      <w:pPr>
        <w:autoSpaceDE w:val="0"/>
        <w:autoSpaceDN w:val="0"/>
        <w:adjustRightInd w:val="0"/>
        <w:rPr>
          <w:sz w:val="20"/>
          <w:szCs w:val="20"/>
        </w:rPr>
      </w:pPr>
      <w:r w:rsidRPr="00991145">
        <w:rPr>
          <w:rStyle w:val="FootnoteReference"/>
          <w:sz w:val="20"/>
          <w:szCs w:val="20"/>
        </w:rPr>
        <w:footnoteRef/>
      </w:r>
      <w:r w:rsidRPr="00991145">
        <w:rPr>
          <w:sz w:val="20"/>
          <w:szCs w:val="20"/>
        </w:rPr>
        <w:t xml:space="preserve"> Cuddington (1989), Tornell and Lane (1999), Kaminsky, Reinhart, and Vegh (2004), Talvi and </w:t>
      </w:r>
      <w:proofErr w:type="gramStart"/>
      <w:r w:rsidRPr="00991145">
        <w:rPr>
          <w:sz w:val="20"/>
          <w:szCs w:val="20"/>
        </w:rPr>
        <w:t>Végh</w:t>
      </w:r>
      <w:bookmarkStart w:id="1" w:name="bcor1"/>
      <w:bookmarkEnd w:id="1"/>
      <w:r w:rsidRPr="00991145">
        <w:rPr>
          <w:sz w:val="20"/>
          <w:szCs w:val="20"/>
        </w:rPr>
        <w:t xml:space="preserve">  (</w:t>
      </w:r>
      <w:proofErr w:type="gramEnd"/>
      <w:r w:rsidRPr="00991145">
        <w:rPr>
          <w:sz w:val="20"/>
          <w:szCs w:val="20"/>
        </w:rPr>
        <w:t xml:space="preserve">2005), </w:t>
      </w:r>
      <w:r w:rsidRPr="00991145">
        <w:rPr>
          <w:rStyle w:val="Strong"/>
          <w:b w:val="0"/>
          <w:color w:val="000000"/>
          <w:sz w:val="20"/>
          <w:szCs w:val="20"/>
        </w:rPr>
        <w:t>Alesina</w:t>
      </w:r>
      <w:hyperlink r:id="rId3" w:history="1"/>
      <w:r w:rsidRPr="00991145">
        <w:rPr>
          <w:rStyle w:val="Strong"/>
          <w:b w:val="0"/>
          <w:color w:val="000000"/>
          <w:sz w:val="20"/>
          <w:szCs w:val="20"/>
        </w:rPr>
        <w:t>, Campante</w:t>
      </w:r>
      <w:hyperlink r:id="rId4" w:history="1"/>
      <w:r w:rsidRPr="00991145">
        <w:rPr>
          <w:rStyle w:val="Strong"/>
          <w:b w:val="0"/>
          <w:color w:val="000000"/>
          <w:sz w:val="20"/>
          <w:szCs w:val="20"/>
        </w:rPr>
        <w:t xml:space="preserve"> </w:t>
      </w:r>
      <w:r w:rsidRPr="00991145">
        <w:rPr>
          <w:rStyle w:val="Strong"/>
          <w:b w:val="0"/>
          <w:sz w:val="20"/>
          <w:szCs w:val="20"/>
        </w:rPr>
        <w:t xml:space="preserve">and </w:t>
      </w:r>
      <w:r w:rsidRPr="00991145">
        <w:rPr>
          <w:rStyle w:val="Strong"/>
          <w:b w:val="0"/>
          <w:color w:val="000000"/>
          <w:sz w:val="20"/>
          <w:szCs w:val="20"/>
        </w:rPr>
        <w:t>Tabellini</w:t>
      </w:r>
      <w:r w:rsidRPr="00991145">
        <w:rPr>
          <w:rStyle w:val="Strong"/>
          <w:color w:val="000000"/>
          <w:sz w:val="20"/>
          <w:szCs w:val="20"/>
        </w:rPr>
        <w:t xml:space="preserve"> (</w:t>
      </w:r>
      <w:r w:rsidRPr="00991145">
        <w:rPr>
          <w:sz w:val="20"/>
          <w:szCs w:val="20"/>
        </w:rPr>
        <w:t xml:space="preserve">2008), Mendoza and </w:t>
      </w:r>
      <w:smartTag w:uri="urn:schemas-microsoft-com:office:smarttags" w:element="place">
        <w:smartTag w:uri="urn:schemas-microsoft-com:office:smarttags" w:element="City">
          <w:r w:rsidRPr="00991145">
            <w:rPr>
              <w:sz w:val="20"/>
              <w:szCs w:val="20"/>
            </w:rPr>
            <w:t>Oviedo</w:t>
          </w:r>
        </w:smartTag>
      </w:smartTag>
      <w:r w:rsidRPr="00991145">
        <w:rPr>
          <w:sz w:val="20"/>
          <w:szCs w:val="20"/>
        </w:rPr>
        <w:t xml:space="preserve"> (2006), and Ilzetski and Vegh (2008)</w:t>
      </w:r>
      <w:smartTag w:uri="urn:schemas-microsoft-com:office:smarttags" w:element="PersonName">
        <w:r w:rsidRPr="00991145">
          <w:rPr>
            <w:sz w:val="20"/>
            <w:szCs w:val="20"/>
          </w:rPr>
          <w:t>.</w:t>
        </w:r>
      </w:smartTag>
      <w:r w:rsidRPr="00991145">
        <w:rPr>
          <w:sz w:val="20"/>
          <w:szCs w:val="20"/>
        </w:rPr>
        <w:t xml:space="preserve">   </w:t>
      </w:r>
    </w:p>
  </w:footnote>
  <w:footnote w:id="5">
    <w:p w:rsidR="00050578" w:rsidRPr="00991145" w:rsidRDefault="00050578">
      <w:pPr>
        <w:pStyle w:val="FootnoteText"/>
        <w:rPr>
          <w:lang w:val="en-GB"/>
        </w:rPr>
      </w:pPr>
      <w:r w:rsidRPr="00991145">
        <w:rPr>
          <w:rStyle w:val="FootnoteReference"/>
        </w:rPr>
        <w:footnoteRef/>
      </w:r>
      <w:r w:rsidRPr="00991145">
        <w:t xml:space="preserve"> </w:t>
      </w:r>
      <w:proofErr w:type="gramStart"/>
      <w:r w:rsidRPr="00991145">
        <w:t>Gelb (1986)</w:t>
      </w:r>
      <w:r>
        <w:t>, Cuddington (1989), and Medas and</w:t>
      </w:r>
      <w:r w:rsidRPr="00991145">
        <w:t xml:space="preserve"> </w:t>
      </w:r>
      <w:proofErr w:type="spellStart"/>
      <w:r w:rsidRPr="00991145">
        <w:t>Zakharova</w:t>
      </w:r>
      <w:proofErr w:type="spellEnd"/>
      <w:r w:rsidRPr="00991145">
        <w:t xml:space="preserve"> (2009)</w:t>
      </w:r>
      <w:smartTag w:uri="urn:schemas-microsoft-com:office:smarttags" w:element="PersonName">
        <w:r w:rsidRPr="00991145">
          <w:t>.</w:t>
        </w:r>
      </w:smartTag>
      <w:proofErr w:type="gramEnd"/>
      <w:r w:rsidRPr="00991145">
        <w:t xml:space="preserve">  For commodity-producers in </w:t>
      </w:r>
      <w:smartTag w:uri="urn:schemas-microsoft-com:office:smarttags" w:element="place">
        <w:r w:rsidRPr="00991145">
          <w:t>Latin America</w:t>
        </w:r>
      </w:smartTag>
      <w:r w:rsidRPr="00991145">
        <w:t xml:space="preserve"> in particular: </w:t>
      </w:r>
      <w:r w:rsidRPr="00991145">
        <w:rPr>
          <w:bCs/>
        </w:rPr>
        <w:t>Gavin, Hausmann, Perotti and Talvi (1996)</w:t>
      </w:r>
      <w:r w:rsidRPr="00991145">
        <w:t>;</w:t>
      </w:r>
      <w:r>
        <w:t xml:space="preserve"> </w:t>
      </w:r>
      <w:r w:rsidRPr="00991145">
        <w:t xml:space="preserve">Gavin and Perotti (1997), Calderón and Schmidt-Hebbel (2003), Perry (2003), and </w:t>
      </w:r>
      <w:proofErr w:type="spellStart"/>
      <w:r w:rsidRPr="00991145">
        <w:t>Villafuerte</w:t>
      </w:r>
      <w:proofErr w:type="spellEnd"/>
      <w:r w:rsidRPr="00991145">
        <w:t>, Lopez-Murphy and Ossowski (2010)</w:t>
      </w:r>
      <w:smartTag w:uri="urn:schemas-microsoft-com:office:smarttags" w:element="PersonName">
        <w:r w:rsidRPr="00991145">
          <w:t>.</w:t>
        </w:r>
      </w:smartTag>
      <w:r w:rsidRPr="00991145">
        <w:rPr>
          <w:lang w:val="en-GB"/>
        </w:rPr>
        <w:t xml:space="preserve"> </w:t>
      </w:r>
    </w:p>
  </w:footnote>
  <w:footnote w:id="6">
    <w:p w:rsidR="00050578" w:rsidRPr="00991145" w:rsidRDefault="00050578">
      <w:pPr>
        <w:pStyle w:val="FootnoteText"/>
      </w:pPr>
      <w:r w:rsidRPr="00991145">
        <w:rPr>
          <w:rStyle w:val="FootnoteReference"/>
        </w:rPr>
        <w:footnoteRef/>
      </w:r>
      <w:r w:rsidRPr="00991145">
        <w:t xml:space="preserve"> The data in this </w:t>
      </w:r>
      <w:r>
        <w:t xml:space="preserve">bar </w:t>
      </w:r>
      <w:r w:rsidRPr="00991145">
        <w:t xml:space="preserve">chart </w:t>
      </w:r>
      <w:r>
        <w:t>come from 1960-2003</w:t>
      </w:r>
      <w:smartTag w:uri="urn:schemas-microsoft-com:office:smarttags" w:element="PersonName">
        <w:r w:rsidRPr="00991145">
          <w:t>.</w:t>
        </w:r>
      </w:smartTag>
      <w:r w:rsidRPr="00991145">
        <w:t xml:space="preserve">  When Carlos Vegh updates the chart through 2009, there are some changes</w:t>
      </w:r>
      <w:smartTag w:uri="urn:schemas-microsoft-com:office:smarttags" w:element="PersonName">
        <w:r w:rsidRPr="00991145">
          <w:t>.</w:t>
        </w:r>
      </w:smartTag>
      <w:r w:rsidRPr="00991145">
        <w:t xml:space="preserve">   Most importantly for this paper, </w:t>
      </w:r>
      <w:smartTag w:uri="urn:schemas-microsoft-com:office:smarttags" w:element="country-region">
        <w:smartTag w:uri="urn:schemas-microsoft-com:office:smarttags" w:element="place">
          <w:r w:rsidRPr="00991145">
            <w:t>Chile</w:t>
          </w:r>
        </w:smartTag>
      </w:smartTag>
      <w:r w:rsidRPr="00991145">
        <w:t xml:space="preserve"> switches from a positive correlation to negative</w:t>
      </w:r>
      <w:smartTag w:uri="urn:schemas-microsoft-com:office:smarttags" w:element="PersonName">
        <w:r w:rsidRPr="00991145">
          <w:t>.</w:t>
        </w:r>
      </w:smartTag>
    </w:p>
  </w:footnote>
  <w:footnote w:id="7">
    <w:p w:rsidR="00050578" w:rsidRPr="00EF0690" w:rsidRDefault="00050578">
      <w:pPr>
        <w:pStyle w:val="FootnoteText"/>
      </w:pPr>
      <w:r w:rsidRPr="00EF0690">
        <w:rPr>
          <w:rStyle w:val="FootnoteReference"/>
        </w:rPr>
        <w:footnoteRef/>
      </w:r>
      <w:r w:rsidRPr="00EF0690">
        <w:t xml:space="preserve"> </w:t>
      </w:r>
      <w:r>
        <w:t xml:space="preserve">Arezki and </w:t>
      </w:r>
      <w:r w:rsidRPr="00EF0690">
        <w:t xml:space="preserve">Ismail (2010) find that current government spending increases in boom times, but </w:t>
      </w:r>
      <w:proofErr w:type="gramStart"/>
      <w:r w:rsidRPr="00EF0690">
        <w:t>is</w:t>
      </w:r>
      <w:proofErr w:type="gramEnd"/>
      <w:r w:rsidRPr="00EF0690">
        <w:t xml:space="preserve"> downward-sticky</w:t>
      </w:r>
      <w:smartTag w:uri="urn:schemas-microsoft-com:office:smarttags" w:element="PersonName">
        <w:r w:rsidRPr="00EF0690">
          <w:t>.</w:t>
        </w:r>
      </w:smartTag>
    </w:p>
  </w:footnote>
  <w:footnote w:id="8">
    <w:p w:rsidR="00050578" w:rsidRPr="00991145" w:rsidRDefault="00050578" w:rsidP="006C41E4">
      <w:pPr>
        <w:jc w:val="both"/>
        <w:rPr>
          <w:sz w:val="20"/>
          <w:szCs w:val="20"/>
        </w:rPr>
      </w:pPr>
      <w:r w:rsidRPr="00991145">
        <w:rPr>
          <w:rStyle w:val="FootnoteReference"/>
          <w:sz w:val="20"/>
          <w:szCs w:val="20"/>
        </w:rPr>
        <w:footnoteRef/>
      </w:r>
      <w:r w:rsidRPr="00991145">
        <w:rPr>
          <w:sz w:val="20"/>
          <w:szCs w:val="20"/>
        </w:rPr>
        <w:t xml:space="preserve"> During the boom of 2001-2008, examples of fixed-rate oil-producing countries where the real appreciation came via money inflows and inflation include </w:t>
      </w:r>
      <w:smartTag w:uri="urn:schemas-microsoft-com:office:smarttags" w:element="place">
        <w:smartTag w:uri="urn:schemas-microsoft-com:office:smarttags" w:element="country-region">
          <w:r w:rsidRPr="00991145">
            <w:rPr>
              <w:sz w:val="20"/>
              <w:szCs w:val="20"/>
            </w:rPr>
            <w:t>Saudi Arabia</w:t>
          </w:r>
        </w:smartTag>
      </w:smartTag>
      <w:r w:rsidRPr="00991145">
        <w:rPr>
          <w:sz w:val="20"/>
          <w:szCs w:val="20"/>
        </w:rPr>
        <w:t xml:space="preserve"> and the Gulf emirates</w:t>
      </w:r>
      <w:smartTag w:uri="urn:schemas-microsoft-com:office:smarttags" w:element="PersonName">
        <w:r w:rsidRPr="00991145">
          <w:rPr>
            <w:sz w:val="20"/>
            <w:szCs w:val="20"/>
          </w:rPr>
          <w:t>.</w:t>
        </w:r>
      </w:smartTag>
      <w:r w:rsidRPr="00991145">
        <w:rPr>
          <w:sz w:val="20"/>
          <w:szCs w:val="20"/>
        </w:rPr>
        <w:t xml:space="preserve">   Examples of floating-rate natural resource countries where the real appreciation took the form of nominal currency appreciation include </w:t>
      </w:r>
      <w:smartTag w:uri="urn:schemas-microsoft-com:office:smarttags" w:element="country-region">
        <w:r w:rsidRPr="00991145">
          <w:rPr>
            <w:sz w:val="20"/>
            <w:szCs w:val="20"/>
          </w:rPr>
          <w:t>Australia</w:t>
        </w:r>
      </w:smartTag>
      <w:r w:rsidRPr="00991145">
        <w:rPr>
          <w:sz w:val="20"/>
          <w:szCs w:val="20"/>
        </w:rPr>
        <w:t xml:space="preserve">, </w:t>
      </w:r>
      <w:smartTag w:uri="urn:schemas-microsoft-com:office:smarttags" w:element="country-region">
        <w:r w:rsidRPr="00991145">
          <w:rPr>
            <w:sz w:val="20"/>
            <w:szCs w:val="20"/>
          </w:rPr>
          <w:t>Chile</w:t>
        </w:r>
      </w:smartTag>
      <w:r w:rsidRPr="00991145">
        <w:rPr>
          <w:sz w:val="20"/>
          <w:szCs w:val="20"/>
        </w:rPr>
        <w:t xml:space="preserve">, </w:t>
      </w:r>
      <w:smartTag w:uri="urn:schemas-microsoft-com:office:smarttags" w:element="country-region">
        <w:r w:rsidRPr="00991145">
          <w:rPr>
            <w:sz w:val="20"/>
            <w:szCs w:val="20"/>
          </w:rPr>
          <w:t>Kazakhstan</w:t>
        </w:r>
      </w:smartTag>
      <w:r w:rsidRPr="00991145">
        <w:rPr>
          <w:sz w:val="20"/>
          <w:szCs w:val="20"/>
        </w:rPr>
        <w:t xml:space="preserve">, </w:t>
      </w:r>
      <w:smartTag w:uri="urn:schemas-microsoft-com:office:smarttags" w:element="country-region">
        <w:r w:rsidRPr="00991145">
          <w:rPr>
            <w:sz w:val="20"/>
            <w:szCs w:val="20"/>
          </w:rPr>
          <w:t>Mexico</w:t>
        </w:r>
      </w:smartTag>
      <w:r w:rsidRPr="00991145">
        <w:rPr>
          <w:sz w:val="20"/>
          <w:szCs w:val="20"/>
        </w:rPr>
        <w:t xml:space="preserve">, </w:t>
      </w:r>
      <w:smartTag w:uri="urn:schemas-microsoft-com:office:smarttags" w:element="country-region">
        <w:r w:rsidRPr="00991145">
          <w:rPr>
            <w:sz w:val="20"/>
            <w:szCs w:val="20"/>
          </w:rPr>
          <w:t>Norway</w:t>
        </w:r>
      </w:smartTag>
      <w:r w:rsidRPr="00991145">
        <w:rPr>
          <w:sz w:val="20"/>
          <w:szCs w:val="20"/>
        </w:rPr>
        <w:t xml:space="preserve">, </w:t>
      </w:r>
      <w:smartTag w:uri="urn:schemas-microsoft-com:office:smarttags" w:element="country-region">
        <w:r w:rsidRPr="00991145">
          <w:rPr>
            <w:sz w:val="20"/>
            <w:szCs w:val="20"/>
          </w:rPr>
          <w:t>Russia</w:t>
        </w:r>
      </w:smartTag>
      <w:r w:rsidRPr="00991145">
        <w:rPr>
          <w:sz w:val="20"/>
          <w:szCs w:val="20"/>
        </w:rPr>
        <w:t xml:space="preserve">, or </w:t>
      </w:r>
      <w:smartTag w:uri="urn:schemas-microsoft-com:office:smarttags" w:element="country-region">
        <w:smartTag w:uri="urn:schemas-microsoft-com:office:smarttags" w:element="place">
          <w:r w:rsidRPr="00991145">
            <w:rPr>
              <w:sz w:val="20"/>
              <w:szCs w:val="20"/>
            </w:rPr>
            <w:t>South Africa</w:t>
          </w:r>
        </w:smartTag>
      </w:smartTag>
      <w:smartTag w:uri="urn:schemas-microsoft-com:office:smarttags" w:element="PersonName">
        <w:r w:rsidRPr="00991145">
          <w:rPr>
            <w:sz w:val="20"/>
            <w:szCs w:val="20"/>
          </w:rPr>
          <w:t>.</w:t>
        </w:r>
      </w:smartTag>
      <w:r w:rsidRPr="00991145">
        <w:rPr>
          <w:sz w:val="20"/>
          <w:szCs w:val="20"/>
        </w:rPr>
        <w:t xml:space="preserve">   Chen and Rogoff</w:t>
      </w:r>
      <w:r>
        <w:rPr>
          <w:sz w:val="20"/>
          <w:szCs w:val="20"/>
        </w:rPr>
        <w:t xml:space="preserve"> (</w:t>
      </w:r>
      <w:r w:rsidRPr="00991145">
        <w:rPr>
          <w:sz w:val="20"/>
          <w:szCs w:val="20"/>
        </w:rPr>
        <w:t>2003</w:t>
      </w:r>
      <w:r>
        <w:rPr>
          <w:sz w:val="20"/>
          <w:szCs w:val="20"/>
        </w:rPr>
        <w:t>)</w:t>
      </w:r>
      <w:r w:rsidRPr="00991145">
        <w:rPr>
          <w:sz w:val="20"/>
          <w:szCs w:val="20"/>
        </w:rPr>
        <w:t xml:space="preserve"> document the sensitivity of exchange rates to commodity prices in the cases of </w:t>
      </w:r>
      <w:smartTag w:uri="urn:schemas-microsoft-com:office:smarttags" w:element="country-region">
        <w:r w:rsidRPr="00991145">
          <w:rPr>
            <w:sz w:val="20"/>
            <w:szCs w:val="20"/>
          </w:rPr>
          <w:t>Australia</w:t>
        </w:r>
      </w:smartTag>
      <w:r w:rsidRPr="00991145">
        <w:rPr>
          <w:sz w:val="20"/>
          <w:szCs w:val="20"/>
        </w:rPr>
        <w:t xml:space="preserve"> and </w:t>
      </w:r>
      <w:smartTag w:uri="urn:schemas-microsoft-com:office:smarttags" w:element="country-region">
        <w:smartTag w:uri="urn:schemas-microsoft-com:office:smarttags" w:element="place">
          <w:r w:rsidRPr="00991145">
            <w:rPr>
              <w:sz w:val="20"/>
              <w:szCs w:val="20"/>
            </w:rPr>
            <w:t>New Zealand</w:t>
          </w:r>
        </w:smartTag>
      </w:smartTag>
      <w:smartTag w:uri="urn:schemas-microsoft-com:office:smarttags" w:element="PersonName">
        <w:r w:rsidRPr="00991145">
          <w:rPr>
            <w:sz w:val="20"/>
            <w:szCs w:val="20"/>
          </w:rPr>
          <w:t>.</w:t>
        </w:r>
      </w:smartTag>
      <w:r w:rsidRPr="00991145">
        <w:rPr>
          <w:sz w:val="20"/>
          <w:szCs w:val="20"/>
        </w:rPr>
        <w:t xml:space="preserve"> Frankel</w:t>
      </w:r>
      <w:r>
        <w:rPr>
          <w:sz w:val="20"/>
          <w:szCs w:val="20"/>
        </w:rPr>
        <w:t xml:space="preserve"> (</w:t>
      </w:r>
      <w:r w:rsidRPr="00991145">
        <w:rPr>
          <w:sz w:val="20"/>
          <w:szCs w:val="20"/>
        </w:rPr>
        <w:t>2007</w:t>
      </w:r>
      <w:r>
        <w:rPr>
          <w:sz w:val="20"/>
          <w:szCs w:val="20"/>
        </w:rPr>
        <w:t>)</w:t>
      </w:r>
      <w:r w:rsidRPr="00991145">
        <w:rPr>
          <w:sz w:val="20"/>
          <w:szCs w:val="20"/>
        </w:rPr>
        <w:t xml:space="preserve"> does </w:t>
      </w:r>
      <w:smartTag w:uri="urn:schemas-microsoft-com:office:smarttags" w:element="country-region">
        <w:smartTag w:uri="urn:schemas-microsoft-com:office:smarttags" w:element="place">
          <w:r w:rsidRPr="00991145">
            <w:rPr>
              <w:sz w:val="20"/>
              <w:szCs w:val="20"/>
            </w:rPr>
            <w:t>South Africa</w:t>
          </w:r>
        </w:smartTag>
      </w:smartTag>
      <w:smartTag w:uri="urn:schemas-microsoft-com:office:smarttags" w:element="PersonName">
        <w:r w:rsidRPr="00991145">
          <w:rPr>
            <w:sz w:val="20"/>
            <w:szCs w:val="20"/>
          </w:rPr>
          <w:t>.</w:t>
        </w:r>
      </w:smartTag>
      <w:r w:rsidRPr="00991145">
        <w:rPr>
          <w:sz w:val="20"/>
          <w:szCs w:val="20"/>
        </w:rPr>
        <w:t xml:space="preserve">   Admittedly, the real appreciation will take place, not just under IT or an exchange rate target, but also under my PEP or PPT proposals discussed in part 3</w:t>
      </w:r>
      <w:smartTag w:uri="urn:schemas-microsoft-com:office:smarttags" w:element="PersonName">
        <w:r w:rsidRPr="00991145">
          <w:rPr>
            <w:sz w:val="20"/>
            <w:szCs w:val="20"/>
          </w:rPr>
          <w:t>.</w:t>
        </w:r>
      </w:smartTag>
      <w:r>
        <w:rPr>
          <w:sz w:val="20"/>
          <w:szCs w:val="20"/>
        </w:rPr>
        <w:t xml:space="preserve">   </w:t>
      </w:r>
      <w:r w:rsidRPr="00991145">
        <w:rPr>
          <w:sz w:val="20"/>
          <w:szCs w:val="20"/>
        </w:rPr>
        <w:t xml:space="preserve">Only capital controls and sterilized foreign exchange purchases have the potential to </w:t>
      </w:r>
      <w:r>
        <w:rPr>
          <w:sz w:val="20"/>
          <w:szCs w:val="20"/>
        </w:rPr>
        <w:t>slow down the real appreciation</w:t>
      </w:r>
      <w:proofErr w:type="gramStart"/>
      <w:r>
        <w:rPr>
          <w:sz w:val="20"/>
          <w:szCs w:val="20"/>
        </w:rPr>
        <w:t>;  n</w:t>
      </w:r>
      <w:r w:rsidRPr="00991145">
        <w:rPr>
          <w:sz w:val="20"/>
          <w:szCs w:val="20"/>
        </w:rPr>
        <w:t>either</w:t>
      </w:r>
      <w:proofErr w:type="gramEnd"/>
      <w:r w:rsidRPr="00991145">
        <w:rPr>
          <w:sz w:val="20"/>
          <w:szCs w:val="20"/>
        </w:rPr>
        <w:t xml:space="preserve"> is likely to work for lon</w:t>
      </w:r>
      <w:r>
        <w:rPr>
          <w:sz w:val="20"/>
          <w:szCs w:val="20"/>
        </w:rPr>
        <w:t>ger than a few years, if at all</w:t>
      </w:r>
      <w:smartTag w:uri="urn:schemas-microsoft-com:office:smarttags" w:element="PersonName">
        <w:r>
          <w:rPr>
            <w:sz w:val="20"/>
            <w:szCs w:val="20"/>
          </w:rPr>
          <w:t>.</w:t>
        </w:r>
      </w:smartTag>
    </w:p>
  </w:footnote>
  <w:footnote w:id="9">
    <w:p w:rsidR="00050578" w:rsidRPr="00991145" w:rsidRDefault="00050578" w:rsidP="006C41E4">
      <w:pPr>
        <w:rPr>
          <w:color w:val="1F497D"/>
          <w:sz w:val="20"/>
          <w:szCs w:val="20"/>
        </w:rPr>
      </w:pPr>
      <w:r w:rsidRPr="00991145">
        <w:rPr>
          <w:rStyle w:val="FootnoteReference"/>
          <w:sz w:val="20"/>
          <w:szCs w:val="20"/>
        </w:rPr>
        <w:footnoteRef/>
      </w:r>
      <w:r w:rsidRPr="00991145">
        <w:rPr>
          <w:sz w:val="20"/>
          <w:szCs w:val="20"/>
        </w:rPr>
        <w:t xml:space="preserve"> </w:t>
      </w:r>
      <w:proofErr w:type="spellStart"/>
      <w:r w:rsidRPr="00991145">
        <w:rPr>
          <w:sz w:val="20"/>
          <w:szCs w:val="20"/>
        </w:rPr>
        <w:t>Manzano</w:t>
      </w:r>
      <w:proofErr w:type="spellEnd"/>
      <w:r w:rsidRPr="00991145">
        <w:rPr>
          <w:sz w:val="20"/>
          <w:szCs w:val="20"/>
        </w:rPr>
        <w:t xml:space="preserve"> and Rigobon (2008) show that the negative Sachs-Warner effect of resource dependence on growth rates during 1970-1990 was mediated through international debt incurred when commodity prices were high</w:t>
      </w:r>
      <w:smartTag w:uri="urn:schemas-microsoft-com:office:smarttags" w:element="PersonName">
        <w:r w:rsidRPr="00991145">
          <w:rPr>
            <w:sz w:val="20"/>
            <w:szCs w:val="20"/>
          </w:rPr>
          <w:t>.</w:t>
        </w:r>
      </w:smartTag>
      <w:r w:rsidRPr="00991145">
        <w:rPr>
          <w:sz w:val="20"/>
          <w:szCs w:val="20"/>
        </w:rPr>
        <w:t xml:space="preserve">  Arezki </w:t>
      </w:r>
      <w:r>
        <w:rPr>
          <w:sz w:val="20"/>
          <w:szCs w:val="20"/>
        </w:rPr>
        <w:t xml:space="preserve">and Brückner (2010a) find that </w:t>
      </w:r>
      <w:r w:rsidRPr="00991145">
        <w:rPr>
          <w:sz w:val="20"/>
          <w:szCs w:val="20"/>
        </w:rPr>
        <w:t>commodity price booms lead to increased government spending, external debt and default risk in autocracies, and but do not have those effects in democracies</w:t>
      </w:r>
      <w:smartTag w:uri="urn:schemas-microsoft-com:office:smarttags" w:element="PersonName">
        <w:r w:rsidRPr="00991145">
          <w:rPr>
            <w:sz w:val="20"/>
            <w:szCs w:val="20"/>
          </w:rPr>
          <w:t>.</w:t>
        </w:r>
      </w:smartTag>
      <w:r w:rsidRPr="00991145">
        <w:rPr>
          <w:sz w:val="20"/>
          <w:szCs w:val="20"/>
        </w:rPr>
        <w:t xml:space="preserve">   Arezki and Brückner (2010b) find that the dichotomy extends also to the effects on sovereign bond spreads paid by autocratic versus democratic commodity </w:t>
      </w:r>
      <w:proofErr w:type="gramStart"/>
      <w:r w:rsidRPr="00991145">
        <w:rPr>
          <w:sz w:val="20"/>
          <w:szCs w:val="20"/>
        </w:rPr>
        <w:t xml:space="preserve">producers </w:t>
      </w:r>
      <w:smartTag w:uri="urn:schemas-microsoft-com:office:smarttags" w:element="PersonName">
        <w:r w:rsidRPr="00991145">
          <w:rPr>
            <w:sz w:val="20"/>
            <w:szCs w:val="20"/>
          </w:rPr>
          <w:t>.</w:t>
        </w:r>
      </w:smartTag>
      <w:proofErr w:type="gramEnd"/>
      <w:r w:rsidRPr="00991145">
        <w:rPr>
          <w:sz w:val="20"/>
          <w:szCs w:val="20"/>
        </w:rPr>
        <w:t xml:space="preserve"> </w:t>
      </w:r>
    </w:p>
  </w:footnote>
  <w:footnote w:id="10">
    <w:p w:rsidR="00050578" w:rsidRPr="00991145" w:rsidRDefault="00050578" w:rsidP="006C41E4">
      <w:pPr>
        <w:pStyle w:val="FootnoteText"/>
      </w:pPr>
      <w:r w:rsidRPr="00991145">
        <w:rPr>
          <w:rStyle w:val="FootnoteReference"/>
        </w:rPr>
        <w:footnoteRef/>
      </w:r>
      <w:r w:rsidRPr="00991145">
        <w:t xml:space="preserve"> In </w:t>
      </w:r>
      <w:r w:rsidRPr="00991145">
        <w:rPr>
          <w:bCs/>
          <w:color w:val="000000"/>
        </w:rPr>
        <w:t>Gylfason</w:t>
      </w:r>
      <w:r w:rsidRPr="00991145">
        <w:rPr>
          <w:color w:val="000000"/>
        </w:rPr>
        <w:t>,</w:t>
      </w:r>
      <w:r w:rsidRPr="00991145">
        <w:rPr>
          <w:bCs/>
          <w:color w:val="000000"/>
        </w:rPr>
        <w:t xml:space="preserve"> Herbertsson</w:t>
      </w:r>
      <w:r w:rsidRPr="00991145">
        <w:rPr>
          <w:color w:val="000000"/>
        </w:rPr>
        <w:t xml:space="preserve"> </w:t>
      </w:r>
      <w:r w:rsidRPr="00991145">
        <w:rPr>
          <w:bCs/>
          <w:color w:val="000000"/>
        </w:rPr>
        <w:t>and</w:t>
      </w:r>
      <w:r w:rsidRPr="00991145">
        <w:rPr>
          <w:color w:val="000000"/>
        </w:rPr>
        <w:t xml:space="preserve"> </w:t>
      </w:r>
      <w:r w:rsidRPr="00991145">
        <w:rPr>
          <w:bCs/>
          <w:color w:val="000000"/>
        </w:rPr>
        <w:t>Zoega (1</w:t>
      </w:r>
      <w:r w:rsidRPr="00991145">
        <w:rPr>
          <w:color w:val="000000"/>
        </w:rPr>
        <w:t>999), the real appreciation lowers long-term growth because the primary sector does not experience learning by doing as the secondary sector does</w:t>
      </w:r>
      <w:smartTag w:uri="urn:schemas-microsoft-com:office:smarttags" w:element="PersonName">
        <w:r w:rsidRPr="00991145">
          <w:rPr>
            <w:color w:val="000000"/>
          </w:rPr>
          <w:t>.</w:t>
        </w:r>
      </w:smartTag>
    </w:p>
  </w:footnote>
  <w:footnote w:id="11">
    <w:p w:rsidR="00050578" w:rsidRPr="00ED336D" w:rsidRDefault="00050578" w:rsidP="00ED336D">
      <w:pPr>
        <w:rPr>
          <w:sz w:val="20"/>
          <w:szCs w:val="20"/>
        </w:rPr>
      </w:pPr>
      <w:r w:rsidRPr="00ED336D">
        <w:rPr>
          <w:rStyle w:val="FootnoteReference"/>
          <w:sz w:val="20"/>
          <w:szCs w:val="20"/>
        </w:rPr>
        <w:footnoteRef/>
      </w:r>
      <w:r w:rsidRPr="00ED336D">
        <w:rPr>
          <w:sz w:val="20"/>
          <w:szCs w:val="20"/>
        </w:rPr>
        <w:t xml:space="preserve"> </w:t>
      </w:r>
      <w:r>
        <w:rPr>
          <w:sz w:val="20"/>
          <w:szCs w:val="20"/>
        </w:rPr>
        <w:t>N</w:t>
      </w:r>
      <w:r w:rsidRPr="00ED336D">
        <w:rPr>
          <w:sz w:val="20"/>
          <w:szCs w:val="20"/>
        </w:rPr>
        <w:t>ontraded goods c</w:t>
      </w:r>
      <w:r>
        <w:rPr>
          <w:sz w:val="20"/>
          <w:szCs w:val="20"/>
        </w:rPr>
        <w:t xml:space="preserve">an </w:t>
      </w:r>
      <w:r w:rsidRPr="00ED336D">
        <w:rPr>
          <w:sz w:val="20"/>
          <w:szCs w:val="20"/>
        </w:rPr>
        <w:t>also have externalities</w:t>
      </w:r>
      <w:r>
        <w:rPr>
          <w:sz w:val="20"/>
          <w:szCs w:val="20"/>
        </w:rPr>
        <w:t>, however, a</w:t>
      </w:r>
      <w:r w:rsidRPr="00ED336D">
        <w:rPr>
          <w:sz w:val="20"/>
          <w:szCs w:val="20"/>
        </w:rPr>
        <w:t xml:space="preserve">s </w:t>
      </w:r>
      <w:proofErr w:type="spellStart"/>
      <w:r w:rsidRPr="00ED336D">
        <w:rPr>
          <w:sz w:val="20"/>
          <w:szCs w:val="20"/>
        </w:rPr>
        <w:t>Torvik</w:t>
      </w:r>
      <w:proofErr w:type="spellEnd"/>
      <w:r w:rsidRPr="00ED336D">
        <w:rPr>
          <w:sz w:val="20"/>
          <w:szCs w:val="20"/>
        </w:rPr>
        <w:t xml:space="preserve"> (2001) and </w:t>
      </w:r>
      <w:proofErr w:type="spellStart"/>
      <w:r w:rsidRPr="00ED336D">
        <w:rPr>
          <w:sz w:val="20"/>
          <w:szCs w:val="20"/>
        </w:rPr>
        <w:t>Matsen</w:t>
      </w:r>
      <w:proofErr w:type="spellEnd"/>
      <w:r w:rsidRPr="00ED336D">
        <w:rPr>
          <w:sz w:val="20"/>
          <w:szCs w:val="20"/>
        </w:rPr>
        <w:t xml:space="preserve"> and </w:t>
      </w:r>
      <w:proofErr w:type="spellStart"/>
      <w:r w:rsidRPr="00ED336D">
        <w:rPr>
          <w:sz w:val="20"/>
          <w:szCs w:val="20"/>
        </w:rPr>
        <w:t>T</w:t>
      </w:r>
      <w:r>
        <w:rPr>
          <w:sz w:val="20"/>
          <w:szCs w:val="20"/>
        </w:rPr>
        <w:t>orvik</w:t>
      </w:r>
      <w:proofErr w:type="spellEnd"/>
      <w:r>
        <w:rPr>
          <w:sz w:val="20"/>
          <w:szCs w:val="20"/>
        </w:rPr>
        <w:t xml:space="preserve"> (2005) point out</w:t>
      </w:r>
      <w:smartTag w:uri="urn:schemas-microsoft-com:office:smarttags" w:element="PersonName">
        <w:r w:rsidRPr="00ED336D">
          <w:rPr>
            <w:sz w:val="20"/>
            <w:szCs w:val="20"/>
          </w:rPr>
          <w:t>.</w:t>
        </w:r>
      </w:smartTag>
    </w:p>
  </w:footnote>
  <w:footnote w:id="12">
    <w:p w:rsidR="00050578" w:rsidRPr="00991145" w:rsidRDefault="00050578">
      <w:pPr>
        <w:pStyle w:val="FootnoteText"/>
      </w:pPr>
      <w:r w:rsidRPr="00991145">
        <w:rPr>
          <w:rStyle w:val="FootnoteReference"/>
        </w:rPr>
        <w:footnoteRef/>
      </w:r>
      <w:r w:rsidRPr="00991145">
        <w:t xml:space="preserve"> For more detailed information</w:t>
      </w:r>
      <w:r>
        <w:t xml:space="preserve"> and more references see Frankel (2011</w:t>
      </w:r>
      <w:r w:rsidRPr="00991145">
        <w:t>)</w:t>
      </w:r>
      <w:smartTag w:uri="urn:schemas-microsoft-com:office:smarttags" w:element="PersonName">
        <w:r w:rsidRPr="00991145">
          <w:t>.</w:t>
        </w:r>
      </w:smartTag>
    </w:p>
  </w:footnote>
  <w:footnote w:id="13">
    <w:p w:rsidR="00050578" w:rsidRDefault="00050578">
      <w:pPr>
        <w:pStyle w:val="FootnoteText"/>
      </w:pPr>
      <w:r>
        <w:rPr>
          <w:rStyle w:val="FootnoteReference"/>
        </w:rPr>
        <w:footnoteRef/>
      </w:r>
      <w:r>
        <w:t xml:space="preserve"> </w:t>
      </w:r>
      <w:r w:rsidRPr="00991145">
        <w:t xml:space="preserve">In the case of fiscal policy, the importance of institutions has been emphasized by Buchanan (1967), </w:t>
      </w:r>
      <w:r w:rsidRPr="00991145">
        <w:rPr>
          <w:bCs/>
          <w:color w:val="000000"/>
        </w:rPr>
        <w:t xml:space="preserve">von Hagen and Harden (1995), </w:t>
      </w:r>
      <w:r w:rsidRPr="00991145">
        <w:t xml:space="preserve">Alesina and Perotti (1995, 1996), Poterba (1997), </w:t>
      </w:r>
      <w:r w:rsidRPr="00991145">
        <w:rPr>
          <w:color w:val="000000"/>
        </w:rPr>
        <w:t>Poterba and von Hagen (1999),</w:t>
      </w:r>
      <w:r w:rsidRPr="00991145">
        <w:rPr>
          <w:b/>
          <w:lang w:val="en"/>
        </w:rPr>
        <w:t xml:space="preserve"> </w:t>
      </w:r>
      <w:r w:rsidRPr="00991145">
        <w:rPr>
          <w:lang w:val="en"/>
        </w:rPr>
        <w:t>Persson and Tabellini (2004)</w:t>
      </w:r>
      <w:r w:rsidRPr="00991145">
        <w:rPr>
          <w:color w:val="000000"/>
        </w:rPr>
        <w:t>, and Wyplosz (2005)</w:t>
      </w:r>
      <w:smartTag w:uri="urn:schemas-microsoft-com:office:smarttags" w:element="PersonName">
        <w:r w:rsidRPr="00991145">
          <w:rPr>
            <w:color w:val="000000"/>
          </w:rPr>
          <w:t>.</w:t>
        </w:r>
      </w:smartTag>
      <w:r w:rsidRPr="00991145">
        <w:rPr>
          <w:color w:val="000000"/>
        </w:rPr>
        <w:t xml:space="preserve">  For commodity-producers more specifically: </w:t>
      </w:r>
      <w:r w:rsidRPr="00991145">
        <w:rPr>
          <w:rStyle w:val="a"/>
        </w:rPr>
        <w:t>Davis et al (2001, 2003) and</w:t>
      </w:r>
      <w:r w:rsidRPr="00991145">
        <w:rPr>
          <w:color w:val="000000"/>
        </w:rPr>
        <w:t xml:space="preserve"> Ossowski</w:t>
      </w:r>
      <w:r w:rsidRPr="00991145">
        <w:rPr>
          <w:bCs/>
        </w:rPr>
        <w:t xml:space="preserve">, et al (2008), </w:t>
      </w:r>
      <w:r w:rsidRPr="00991145">
        <w:t>among others</w:t>
      </w:r>
      <w:smartTag w:uri="urn:schemas-microsoft-com:office:smarttags" w:element="PersonName">
        <w:r w:rsidRPr="00991145">
          <w:t>.</w:t>
        </w:r>
      </w:smartTag>
      <w:r w:rsidRPr="00991145">
        <w:t xml:space="preserve">    </w:t>
      </w:r>
    </w:p>
  </w:footnote>
  <w:footnote w:id="14">
    <w:p w:rsidR="00050578" w:rsidRPr="00991145" w:rsidRDefault="00050578" w:rsidP="00926212">
      <w:pPr>
        <w:pStyle w:val="FootnoteText"/>
        <w:rPr>
          <w:lang w:val="es-AR"/>
        </w:rPr>
      </w:pPr>
      <w:r w:rsidRPr="00991145">
        <w:rPr>
          <w:rStyle w:val="FootnoteReference"/>
        </w:rPr>
        <w:footnoteRef/>
      </w:r>
      <w:r w:rsidRPr="00991145">
        <w:rPr>
          <w:lang w:val="es-AR"/>
        </w:rPr>
        <w:t xml:space="preserve">  Rodríguez, </w:t>
      </w:r>
      <w:proofErr w:type="spellStart"/>
      <w:r w:rsidRPr="00991145">
        <w:rPr>
          <w:lang w:val="es-AR"/>
        </w:rPr>
        <w:t>Tokman</w:t>
      </w:r>
      <w:proofErr w:type="spellEnd"/>
      <w:r>
        <w:rPr>
          <w:lang w:val="es-AR"/>
        </w:rPr>
        <w:t xml:space="preserve"> and </w:t>
      </w:r>
      <w:r w:rsidRPr="00991145">
        <w:rPr>
          <w:lang w:val="es-AR"/>
        </w:rPr>
        <w:t>Vega (2007, p</w:t>
      </w:r>
      <w:smartTag w:uri="urn:schemas-microsoft-com:office:smarttags" w:element="PersonName">
        <w:r w:rsidRPr="00991145">
          <w:rPr>
            <w:lang w:val="es-AR"/>
          </w:rPr>
          <w:t>.</w:t>
        </w:r>
      </w:smartTag>
      <w:r w:rsidRPr="00991145">
        <w:rPr>
          <w:lang w:val="es-AR"/>
        </w:rPr>
        <w:t>5, 21)</w:t>
      </w:r>
      <w:smartTag w:uri="urn:schemas-microsoft-com:office:smarttags" w:element="PersonName">
        <w:r w:rsidRPr="00991145">
          <w:rPr>
            <w:lang w:val="es-AR"/>
          </w:rPr>
          <w:t>.</w:t>
        </w:r>
      </w:smartTag>
    </w:p>
  </w:footnote>
  <w:footnote w:id="15">
    <w:p w:rsidR="00050578" w:rsidRPr="00991145" w:rsidRDefault="00050578" w:rsidP="00926212">
      <w:pPr>
        <w:rPr>
          <w:sz w:val="20"/>
          <w:szCs w:val="20"/>
        </w:rPr>
      </w:pPr>
      <w:r w:rsidRPr="00991145">
        <w:rPr>
          <w:rStyle w:val="FootnoteReference"/>
          <w:sz w:val="20"/>
          <w:szCs w:val="20"/>
        </w:rPr>
        <w:footnoteRef/>
      </w:r>
      <w:r w:rsidRPr="00991145">
        <w:rPr>
          <w:sz w:val="20"/>
          <w:szCs w:val="20"/>
        </w:rPr>
        <w:t xml:space="preserve">  A team of three economists appointed by </w:t>
      </w:r>
      <w:r>
        <w:rPr>
          <w:sz w:val="20"/>
          <w:szCs w:val="20"/>
        </w:rPr>
        <w:t xml:space="preserve">Finance Minister Andres </w:t>
      </w:r>
      <w:r w:rsidRPr="00991145">
        <w:rPr>
          <w:sz w:val="20"/>
          <w:szCs w:val="20"/>
        </w:rPr>
        <w:t>Velasco recommended reducing the structural budget target</w:t>
      </w:r>
      <w:smartTag w:uri="urn:schemas-microsoft-com:office:smarttags" w:element="PersonName">
        <w:r w:rsidRPr="00991145">
          <w:rPr>
            <w:sz w:val="20"/>
            <w:szCs w:val="20"/>
          </w:rPr>
          <w:t>.</w:t>
        </w:r>
      </w:smartTag>
    </w:p>
  </w:footnote>
  <w:footnote w:id="16">
    <w:p w:rsidR="00050578" w:rsidRPr="001F2B0A" w:rsidRDefault="00050578" w:rsidP="00926212">
      <w:pPr>
        <w:pStyle w:val="FootnoteText"/>
      </w:pPr>
      <w:r w:rsidRPr="00991145">
        <w:rPr>
          <w:rStyle w:val="FootnoteReference"/>
        </w:rPr>
        <w:footnoteRef/>
      </w:r>
      <w:r w:rsidRPr="00991145">
        <w:t xml:space="preserve">   </w:t>
      </w:r>
      <w:proofErr w:type="gramStart"/>
      <w:r w:rsidRPr="00991145">
        <w:t>Neut and Velasco (2003)</w:t>
      </w:r>
      <w:smartTag w:uri="urn:schemas-microsoft-com:office:smarttags" w:element="PersonName">
        <w:r w:rsidRPr="00991145">
          <w:t>.</w:t>
        </w:r>
      </w:smartTag>
      <w:proofErr w:type="gramEnd"/>
      <w:r w:rsidRPr="00991145">
        <w:t xml:space="preserve">  Certainly euro countries large and small have repeatedly violated the fiscal rules of the Stability and Growth Pact</w:t>
      </w:r>
      <w:smartTag w:uri="urn:schemas-microsoft-com:office:smarttags" w:element="PersonName">
        <w:r w:rsidRPr="00991145">
          <w:t>.</w:t>
        </w:r>
      </w:smartTag>
      <w:r>
        <w:rPr>
          <w:sz w:val="18"/>
          <w:szCs w:val="18"/>
        </w:rPr>
        <w:t xml:space="preserve"> </w:t>
      </w:r>
    </w:p>
  </w:footnote>
  <w:footnote w:id="17">
    <w:p w:rsidR="00050578" w:rsidRPr="00D7481E" w:rsidRDefault="00050578" w:rsidP="00926212">
      <w:pPr>
        <w:pStyle w:val="FootnoteText"/>
      </w:pPr>
      <w:r w:rsidRPr="001F2B0A">
        <w:rPr>
          <w:rStyle w:val="FootnoteReference"/>
        </w:rPr>
        <w:footnoteRef/>
      </w:r>
      <w:r w:rsidRPr="001F2B0A">
        <w:t xml:space="preserve"> An econometric analysis of these Special Financial Institutions for oil-producers by </w:t>
      </w:r>
      <w:r w:rsidRPr="001F2B0A">
        <w:rPr>
          <w:color w:val="000000"/>
        </w:rPr>
        <w:t xml:space="preserve">Ossowski, et al (2008, </w:t>
      </w:r>
      <w:r w:rsidRPr="001F2B0A">
        <w:t>pp</w:t>
      </w:r>
      <w:smartTag w:uri="urn:schemas-microsoft-com:office:smarttags" w:element="PersonName">
        <w:r w:rsidRPr="001F2B0A">
          <w:t>.</w:t>
        </w:r>
      </w:smartTag>
      <w:r w:rsidRPr="001F2B0A">
        <w:t xml:space="preserve"> 19, 23, 24, 38-43) finds no statistically significant effect on the actual fiscal stance</w:t>
      </w:r>
      <w:smartTag w:uri="urn:schemas-microsoft-com:office:smarttags" w:element="PersonName">
        <w:r w:rsidRPr="001F2B0A">
          <w:t>.</w:t>
        </w:r>
      </w:smartTag>
      <w:r w:rsidRPr="001F2B0A">
        <w:t xml:space="preserve">   This may be partly due to econometric limitations</w:t>
      </w:r>
      <w:smartTag w:uri="urn:schemas-microsoft-com:office:smarttags" w:element="PersonName">
        <w:r w:rsidRPr="001F2B0A">
          <w:t>.</w:t>
        </w:r>
      </w:smartTag>
      <w:r w:rsidRPr="001F2B0A">
        <w:t xml:space="preserve">  But it is evidently also in part due to governments that, after having adopted these institutions, subsequently find them too rigid in practice and so weaken or abandon them</w:t>
      </w:r>
      <w:smartTag w:uri="urn:schemas-microsoft-com:office:smarttags" w:element="PersonName">
        <w:r w:rsidRPr="001F2B0A">
          <w:t>.</w:t>
        </w:r>
      </w:smartTag>
      <w:r w:rsidRPr="001F2B0A">
        <w:t xml:space="preserve">   </w:t>
      </w:r>
      <w:proofErr w:type="spellStart"/>
      <w:r w:rsidRPr="00256D17">
        <w:rPr>
          <w:lang w:val="es-AR"/>
        </w:rPr>
        <w:t>Recent</w:t>
      </w:r>
      <w:proofErr w:type="spellEnd"/>
      <w:r w:rsidRPr="00256D17">
        <w:rPr>
          <w:lang w:val="es-AR"/>
        </w:rPr>
        <w:t xml:space="preserve"> </w:t>
      </w:r>
      <w:proofErr w:type="spellStart"/>
      <w:r w:rsidRPr="00256D17">
        <w:rPr>
          <w:lang w:val="es-AR"/>
        </w:rPr>
        <w:t>examples</w:t>
      </w:r>
      <w:proofErr w:type="spellEnd"/>
      <w:r w:rsidRPr="00256D17">
        <w:rPr>
          <w:lang w:val="es-AR"/>
        </w:rPr>
        <w:t xml:space="preserve"> </w:t>
      </w:r>
      <w:proofErr w:type="spellStart"/>
      <w:r w:rsidRPr="00256D17">
        <w:rPr>
          <w:lang w:val="es-AR"/>
        </w:rPr>
        <w:t>include</w:t>
      </w:r>
      <w:proofErr w:type="spellEnd"/>
      <w:r w:rsidRPr="00256D17">
        <w:rPr>
          <w:lang w:val="es-AR"/>
        </w:rPr>
        <w:t xml:space="preserve"> Ecuador, </w:t>
      </w:r>
      <w:proofErr w:type="spellStart"/>
      <w:r w:rsidRPr="00256D17">
        <w:rPr>
          <w:lang w:val="es-AR"/>
        </w:rPr>
        <w:t>Equatorial</w:t>
      </w:r>
      <w:proofErr w:type="spellEnd"/>
      <w:r w:rsidRPr="00256D17">
        <w:rPr>
          <w:lang w:val="es-AR"/>
        </w:rPr>
        <w:t xml:space="preserve"> Guinea, and Venezuela (pp</w:t>
      </w:r>
      <w:smartTag w:uri="urn:schemas-microsoft-com:office:smarttags" w:element="PersonName">
        <w:r w:rsidRPr="00256D17">
          <w:rPr>
            <w:lang w:val="es-AR"/>
          </w:rPr>
          <w:t>.</w:t>
        </w:r>
      </w:smartTag>
      <w:r w:rsidRPr="00256D17">
        <w:rPr>
          <w:lang w:val="es-AR"/>
        </w:rPr>
        <w:t xml:space="preserve"> 12-13, 19, 24)</w:t>
      </w:r>
      <w:smartTag w:uri="urn:schemas-microsoft-com:office:smarttags" w:element="PersonName">
        <w:r w:rsidRPr="00256D17">
          <w:rPr>
            <w:lang w:val="es-AR"/>
          </w:rPr>
          <w:t>.</w:t>
        </w:r>
      </w:smartTag>
      <w:r w:rsidR="00D7481E">
        <w:rPr>
          <w:lang w:val="es-AR"/>
        </w:rPr>
        <w:t xml:space="preserve">  </w:t>
      </w:r>
      <w:r w:rsidR="00D7481E" w:rsidRPr="00D7481E">
        <w:t xml:space="preserve">Also </w:t>
      </w:r>
      <w:proofErr w:type="spellStart"/>
      <w:r w:rsidR="00D7481E" w:rsidRPr="00D7481E">
        <w:t>Villafuerte</w:t>
      </w:r>
      <w:proofErr w:type="spellEnd"/>
      <w:r w:rsidR="00D7481E" w:rsidRPr="00D7481E">
        <w:t xml:space="preserve"> et</w:t>
      </w:r>
      <w:r w:rsidRPr="00D7481E">
        <w:t xml:space="preserve"> al (2010)</w:t>
      </w:r>
      <w:smartTag w:uri="urn:schemas-microsoft-com:office:smarttags" w:element="PersonName">
        <w:r w:rsidRPr="00D7481E">
          <w:t>.</w:t>
        </w:r>
      </w:smartTag>
    </w:p>
  </w:footnote>
  <w:footnote w:id="18">
    <w:p w:rsidR="00050578" w:rsidRPr="00E462C9" w:rsidRDefault="00050578" w:rsidP="00926212">
      <w:pPr>
        <w:pStyle w:val="FootnoteText"/>
      </w:pPr>
      <w:r w:rsidRPr="00E462C9">
        <w:rPr>
          <w:rStyle w:val="FootnoteReference"/>
        </w:rPr>
        <w:footnoteRef/>
      </w:r>
      <w:r w:rsidR="00D7481E">
        <w:t xml:space="preserve"> </w:t>
      </w:r>
      <w:r w:rsidRPr="00E462C9">
        <w:t xml:space="preserve">Their econometrics </w:t>
      </w:r>
      <w:proofErr w:type="gramStart"/>
      <w:r w:rsidRPr="00E462C9">
        <w:t>are</w:t>
      </w:r>
      <w:proofErr w:type="gramEnd"/>
      <w:r w:rsidRPr="00E462C9">
        <w:t xml:space="preserve"> </w:t>
      </w:r>
      <w:proofErr w:type="spellStart"/>
      <w:r w:rsidRPr="00E462C9">
        <w:t>cointegration</w:t>
      </w:r>
      <w:proofErr w:type="spellEnd"/>
      <w:r w:rsidRPr="00E462C9">
        <w:t xml:space="preserve"> tests and their theory is essentially classic Dutch Disease: an increase in copper prices is transmitted to the non-tradable sector via appreciation of the currency</w:t>
      </w:r>
      <w:smartTag w:uri="urn:schemas-microsoft-com:office:smarttags" w:element="PersonName">
        <w:r w:rsidRPr="00E462C9">
          <w:t>.</w:t>
        </w:r>
      </w:smartTag>
    </w:p>
  </w:footnote>
  <w:footnote w:id="19">
    <w:p w:rsidR="00050578" w:rsidRPr="00E462C9" w:rsidRDefault="00050578" w:rsidP="00926212">
      <w:pPr>
        <w:pStyle w:val="FootnoteText"/>
        <w:rPr>
          <w:lang w:val="es-AR"/>
        </w:rPr>
      </w:pPr>
      <w:r w:rsidRPr="00E462C9">
        <w:rPr>
          <w:rStyle w:val="FootnoteReference"/>
        </w:rPr>
        <w:footnoteRef/>
      </w:r>
      <w:r w:rsidRPr="00E462C9">
        <w:rPr>
          <w:lang w:val="es-AR"/>
        </w:rPr>
        <w:t xml:space="preserve"> Rodríguez, Tokman and Vega (2007, p</w:t>
      </w:r>
      <w:smartTag w:uri="urn:schemas-microsoft-com:office:smarttags" w:element="PersonName">
        <w:r w:rsidRPr="00E462C9">
          <w:rPr>
            <w:lang w:val="es-AR"/>
          </w:rPr>
          <w:t>.</w:t>
        </w:r>
      </w:smartTag>
      <w:r w:rsidRPr="00E462C9">
        <w:rPr>
          <w:lang w:val="es-AR"/>
        </w:rPr>
        <w:t>27)</w:t>
      </w:r>
      <w:smartTag w:uri="urn:schemas-microsoft-com:office:smarttags" w:element="PersonName">
        <w:r w:rsidRPr="00E462C9">
          <w:rPr>
            <w:lang w:val="es-AR"/>
          </w:rPr>
          <w:t>.</w:t>
        </w:r>
      </w:smartTag>
    </w:p>
  </w:footnote>
  <w:footnote w:id="20">
    <w:p w:rsidR="00050578" w:rsidRPr="00D40D64" w:rsidRDefault="00050578" w:rsidP="00926212">
      <w:pPr>
        <w:pStyle w:val="FootnoteText"/>
      </w:pPr>
      <w:r w:rsidRPr="00E462C9">
        <w:rPr>
          <w:rStyle w:val="FootnoteReference"/>
        </w:rPr>
        <w:footnoteRef/>
      </w:r>
      <w:r w:rsidRPr="00D40D64">
        <w:t xml:space="preserve"> </w:t>
      </w:r>
      <w:proofErr w:type="gramStart"/>
      <w:r w:rsidRPr="00D40D64">
        <w:t>Ibid</w:t>
      </w:r>
      <w:smartTag w:uri="urn:schemas-microsoft-com:office:smarttags" w:element="PersonName">
        <w:r w:rsidRPr="00D40D64">
          <w:t>.</w:t>
        </w:r>
      </w:smartTag>
      <w:r w:rsidRPr="00D40D64">
        <w:t xml:space="preserve"> (p</w:t>
      </w:r>
      <w:smartTag w:uri="urn:schemas-microsoft-com:office:smarttags" w:element="PersonName">
        <w:r w:rsidRPr="00D40D64">
          <w:t>.</w:t>
        </w:r>
      </w:smartTag>
      <w:r w:rsidRPr="00D40D64">
        <w:t>29-30)</w:t>
      </w:r>
      <w:smartTag w:uri="urn:schemas-microsoft-com:office:smarttags" w:element="PersonName">
        <w:r w:rsidRPr="00D40D64">
          <w:t>.</w:t>
        </w:r>
      </w:smartTag>
      <w:proofErr w:type="gramEnd"/>
    </w:p>
  </w:footnote>
  <w:footnote w:id="21">
    <w:p w:rsidR="00050578" w:rsidRPr="00E462C9" w:rsidRDefault="00050578" w:rsidP="00926212">
      <w:pPr>
        <w:pStyle w:val="FootnoteText"/>
      </w:pPr>
      <w:r w:rsidRPr="00E462C9">
        <w:rPr>
          <w:rStyle w:val="FootnoteReference"/>
        </w:rPr>
        <w:footnoteRef/>
      </w:r>
      <w:r w:rsidRPr="00E462C9">
        <w:t xml:space="preserve"> Standard and Poor ratings, obtained from Bloomberg</w:t>
      </w:r>
      <w:smartTag w:uri="urn:schemas-microsoft-com:office:smarttags" w:element="PersonName">
        <w:r w:rsidRPr="00E462C9">
          <w:t>.</w:t>
        </w:r>
      </w:smartTag>
    </w:p>
  </w:footnote>
  <w:footnote w:id="22">
    <w:p w:rsidR="00050578" w:rsidRPr="00E462C9" w:rsidRDefault="00050578" w:rsidP="00926212">
      <w:pPr>
        <w:pStyle w:val="FootnoteText"/>
      </w:pPr>
      <w:r w:rsidRPr="00E462C9">
        <w:rPr>
          <w:rStyle w:val="FootnoteReference"/>
        </w:rPr>
        <w:footnoteRef/>
      </w:r>
      <w:r w:rsidRPr="00E462C9">
        <w:t xml:space="preserve"> Rodríguez, Tokman and Vega (2007, p</w:t>
      </w:r>
      <w:smartTag w:uri="urn:schemas-microsoft-com:office:smarttags" w:element="PersonName">
        <w:r w:rsidRPr="00E462C9">
          <w:t>.</w:t>
        </w:r>
      </w:smartTag>
      <w:r w:rsidRPr="00E462C9">
        <w:t xml:space="preserve">30) report a turnaround in </w:t>
      </w:r>
      <w:smartTag w:uri="urn:schemas-microsoft-com:office:smarttags" w:element="country-region">
        <w:smartTag w:uri="urn:schemas-microsoft-com:office:smarttags" w:element="place">
          <w:r w:rsidRPr="00E462C9">
            <w:t>Chile</w:t>
          </w:r>
        </w:smartTag>
      </w:smartTag>
      <w:r w:rsidRPr="00E462C9">
        <w:t>’s sovereign spread from the date of the announcement in early 2000</w:t>
      </w:r>
      <w:smartTag w:uri="urn:schemas-microsoft-com:office:smarttags" w:element="PersonName">
        <w:r w:rsidRPr="00E462C9">
          <w:t>.</w:t>
        </w:r>
      </w:smartTag>
      <w:r w:rsidRPr="00E462C9">
        <w:t xml:space="preserve">   Perry (2003,</w:t>
      </w:r>
      <w:r w:rsidR="00D7481E">
        <w:t xml:space="preserve"> </w:t>
      </w:r>
      <w:r w:rsidRPr="00E462C9">
        <w:t xml:space="preserve">13-14) also sees an immediate credibility </w:t>
      </w:r>
      <w:proofErr w:type="gramStart"/>
      <w:r w:rsidRPr="00E462C9">
        <w:t xml:space="preserve">effect </w:t>
      </w:r>
      <w:smartTag w:uri="urn:schemas-microsoft-com:office:smarttags" w:element="PersonName">
        <w:r w:rsidRPr="00E462C9">
          <w:t>.</w:t>
        </w:r>
      </w:smartTag>
      <w:proofErr w:type="gramEnd"/>
    </w:p>
  </w:footnote>
  <w:footnote w:id="23">
    <w:p w:rsidR="00050578" w:rsidRPr="00E462C9" w:rsidRDefault="00050578" w:rsidP="00926212">
      <w:pPr>
        <w:pStyle w:val="FootnoteText"/>
        <w:rPr>
          <w:lang w:val="es-AR"/>
        </w:rPr>
      </w:pPr>
      <w:r w:rsidRPr="00E462C9">
        <w:rPr>
          <w:rStyle w:val="FootnoteReference"/>
        </w:rPr>
        <w:footnoteRef/>
      </w:r>
      <w:r w:rsidRPr="00E462C9">
        <w:rPr>
          <w:lang w:val="es-AR"/>
        </w:rPr>
        <w:t xml:space="preserve"> Rodríguez, Tokman and Vega (2007, p</w:t>
      </w:r>
      <w:smartTag w:uri="urn:schemas-microsoft-com:office:smarttags" w:element="PersonName">
        <w:r w:rsidRPr="00E462C9">
          <w:rPr>
            <w:lang w:val="es-AR"/>
          </w:rPr>
          <w:t>.</w:t>
        </w:r>
      </w:smartTag>
      <w:r>
        <w:rPr>
          <w:lang w:val="es-AR"/>
        </w:rPr>
        <w:t xml:space="preserve">32, </w:t>
      </w:r>
      <w:r w:rsidRPr="00E462C9">
        <w:rPr>
          <w:lang w:val="es-AR"/>
        </w:rPr>
        <w:t>33-34)</w:t>
      </w:r>
      <w:smartTag w:uri="urn:schemas-microsoft-com:office:smarttags" w:element="PersonName">
        <w:r w:rsidRPr="00E462C9">
          <w:rPr>
            <w:lang w:val="es-AR"/>
          </w:rPr>
          <w:t>.</w:t>
        </w:r>
      </w:smartTag>
    </w:p>
  </w:footnote>
  <w:footnote w:id="24">
    <w:p w:rsidR="00050578" w:rsidRPr="00E462C9" w:rsidRDefault="00050578" w:rsidP="00926212">
      <w:pPr>
        <w:pStyle w:val="FootnoteText"/>
      </w:pPr>
      <w:r w:rsidRPr="00E462C9">
        <w:rPr>
          <w:rStyle w:val="FootnoteReference"/>
        </w:rPr>
        <w:footnoteRef/>
      </w:r>
      <w:r w:rsidRPr="00E462C9">
        <w:t xml:space="preserve"> </w:t>
      </w:r>
      <w:proofErr w:type="spellStart"/>
      <w:proofErr w:type="gramStart"/>
      <w:r w:rsidRPr="00E462C9">
        <w:rPr>
          <w:color w:val="000000"/>
        </w:rPr>
        <w:t>Larrain</w:t>
      </w:r>
      <w:proofErr w:type="spellEnd"/>
      <w:r w:rsidRPr="00E462C9">
        <w:rPr>
          <w:color w:val="000000"/>
        </w:rPr>
        <w:t xml:space="preserve"> and </w:t>
      </w:r>
      <w:proofErr w:type="spellStart"/>
      <w:r w:rsidRPr="00E462C9">
        <w:rPr>
          <w:color w:val="000000"/>
        </w:rPr>
        <w:t>Parro</w:t>
      </w:r>
      <w:proofErr w:type="spellEnd"/>
      <w:r w:rsidRPr="00E462C9">
        <w:rPr>
          <w:color w:val="000000"/>
        </w:rPr>
        <w:t xml:space="preserve"> (2006)</w:t>
      </w:r>
      <w:smartTag w:uri="urn:schemas-microsoft-com:office:smarttags" w:element="PersonName">
        <w:r w:rsidRPr="00E462C9">
          <w:rPr>
            <w:color w:val="000000"/>
          </w:rPr>
          <w:t>.</w:t>
        </w:r>
      </w:smartTag>
      <w:proofErr w:type="gramEnd"/>
    </w:p>
  </w:footnote>
  <w:footnote w:id="25">
    <w:p w:rsidR="00050578" w:rsidRDefault="00050578" w:rsidP="00926212">
      <w:pPr>
        <w:pStyle w:val="FootnoteText"/>
      </w:pPr>
      <w:r w:rsidRPr="00E462C9">
        <w:rPr>
          <w:rStyle w:val="FootnoteReference"/>
        </w:rPr>
        <w:footnoteRef/>
      </w:r>
      <w:r w:rsidRPr="00E462C9">
        <w:t xml:space="preserve"> </w:t>
      </w:r>
      <w:smartTag w:uri="urn:schemas-microsoft-com:office:smarttags" w:element="City">
        <w:r w:rsidRPr="00E462C9">
          <w:t>Medina</w:t>
        </w:r>
      </w:smartTag>
      <w:r w:rsidRPr="00E462C9">
        <w:t xml:space="preserve"> and Soto (2007) find in a DSGE model that the fiscal regime is capable of reducing the effect on </w:t>
      </w:r>
      <w:smartTag w:uri="urn:schemas-microsoft-com:office:smarttags" w:element="country-region">
        <w:smartTag w:uri="urn:schemas-microsoft-com:office:smarttags" w:element="place">
          <w:r w:rsidRPr="00E462C9">
            <w:t>Chile</w:t>
          </w:r>
        </w:smartTag>
      </w:smartTag>
      <w:r w:rsidRPr="00E462C9">
        <w:t>’s GDP of a 10 % exogenous increase in the copper price from 0</w:t>
      </w:r>
      <w:smartTag w:uri="urn:schemas-microsoft-com:office:smarttags" w:element="PersonName">
        <w:r w:rsidRPr="00E462C9">
          <w:t>.</w:t>
        </w:r>
      </w:smartTag>
      <w:r w:rsidRPr="00E462C9">
        <w:t>70% to 0</w:t>
      </w:r>
      <w:smartTag w:uri="urn:schemas-microsoft-com:office:smarttags" w:element="PersonName">
        <w:r w:rsidRPr="00E462C9">
          <w:t>.</w:t>
        </w:r>
      </w:smartTag>
      <w:r w:rsidRPr="00E462C9">
        <w:t>05%</w:t>
      </w:r>
      <w:smartTag w:uri="urn:schemas-microsoft-com:office:smarttags" w:element="PersonName">
        <w:r w:rsidRPr="00E462C9">
          <w:t>.</w:t>
        </w:r>
      </w:smartTag>
    </w:p>
  </w:footnote>
  <w:footnote w:id="26">
    <w:p w:rsidR="00050578" w:rsidRDefault="00050578">
      <w:pPr>
        <w:pStyle w:val="FootnoteText"/>
      </w:pPr>
      <w:r>
        <w:rPr>
          <w:rStyle w:val="FootnoteReference"/>
        </w:rPr>
        <w:footnoteRef/>
      </w:r>
      <w:r>
        <w:t xml:space="preserve"> </w:t>
      </w:r>
      <w:proofErr w:type="gramStart"/>
      <w:r>
        <w:t>Keynes (1938) and Hall (1985)</w:t>
      </w:r>
      <w:smartTag w:uri="urn:schemas-microsoft-com:office:smarttags" w:element="PersonName">
        <w:r>
          <w:t>.</w:t>
        </w:r>
      </w:smartTag>
      <w:proofErr w:type="gramEnd"/>
    </w:p>
  </w:footnote>
  <w:footnote w:id="27">
    <w:p w:rsidR="00050578" w:rsidRDefault="00050578">
      <w:pPr>
        <w:pStyle w:val="FootnoteText"/>
      </w:pPr>
      <w:r>
        <w:rPr>
          <w:rStyle w:val="FootnoteReference"/>
        </w:rPr>
        <w:footnoteRef/>
      </w:r>
      <w:r>
        <w:t xml:space="preserve"> While many eminent economists argued the case for nominal GDP targeting in the context of advanced countries, </w:t>
      </w:r>
      <w:r>
        <w:rPr>
          <w:bCs/>
        </w:rPr>
        <w:t>McKibbin and Singh (</w:t>
      </w:r>
      <w:r w:rsidRPr="00186140">
        <w:rPr>
          <w:bCs/>
        </w:rPr>
        <w:t>2003</w:t>
      </w:r>
      <w:r>
        <w:rPr>
          <w:bCs/>
        </w:rPr>
        <w:t>) is one of the few references to do it for developing countries</w:t>
      </w:r>
      <w:smartTag w:uri="urn:schemas-microsoft-com:office:smarttags" w:element="PersonName">
        <w:r>
          <w:rPr>
            <w:bCs/>
          </w:rPr>
          <w:t>.</w:t>
        </w:r>
      </w:smartTag>
    </w:p>
  </w:footnote>
  <w:footnote w:id="28">
    <w:p w:rsidR="00050578" w:rsidRDefault="00050578" w:rsidP="0075680E">
      <w:pPr>
        <w:pStyle w:val="FootnoteText"/>
      </w:pPr>
      <w:r>
        <w:rPr>
          <w:rStyle w:val="FootnoteReference"/>
        </w:rPr>
        <w:footnoteRef/>
      </w:r>
      <w:r>
        <w:t xml:space="preserve"> Among the authors who have examined Inflation Targeting specifically for developing and emerging market countries are:  </w:t>
      </w:r>
      <w:proofErr w:type="spellStart"/>
      <w:r>
        <w:t>Debelle</w:t>
      </w:r>
      <w:proofErr w:type="spellEnd"/>
      <w:r>
        <w:t xml:space="preserve"> (2001);  Fraga, Goldfajn, and Minella (2003); Mishkin (2000; 2008); </w:t>
      </w:r>
      <w:proofErr w:type="spellStart"/>
      <w:r>
        <w:t>Laxton</w:t>
      </w:r>
      <w:proofErr w:type="spellEnd"/>
      <w:r>
        <w:t xml:space="preserve"> and </w:t>
      </w:r>
      <w:proofErr w:type="spellStart"/>
      <w:r>
        <w:t>Pesenti</w:t>
      </w:r>
      <w:proofErr w:type="spellEnd"/>
      <w:r>
        <w:t xml:space="preserve"> (2003); and many of the chapters in </w:t>
      </w:r>
      <w:proofErr w:type="spellStart"/>
      <w:r w:rsidRPr="00917F6B">
        <w:t>Loayza</w:t>
      </w:r>
      <w:proofErr w:type="spellEnd"/>
      <w:r w:rsidRPr="00917F6B">
        <w:t xml:space="preserve"> and Soto (2002)</w:t>
      </w:r>
      <w:smartTag w:uri="urn:schemas-microsoft-com:office:smarttags" w:element="PersonName">
        <w:r w:rsidRPr="00917F6B">
          <w:t>.</w:t>
        </w:r>
      </w:smartTag>
      <w:r>
        <w:t xml:space="preserve"> </w:t>
      </w:r>
    </w:p>
  </w:footnote>
  <w:footnote w:id="29">
    <w:p w:rsidR="00050578" w:rsidRDefault="00050578">
      <w:pPr>
        <w:pStyle w:val="FootnoteText"/>
      </w:pPr>
      <w:r>
        <w:rPr>
          <w:rStyle w:val="FootnoteReference"/>
        </w:rPr>
        <w:footnoteRef/>
      </w:r>
      <w:r>
        <w:t xml:space="preserve"> Some define Inflation Targeting as broadly as </w:t>
      </w:r>
      <w:r w:rsidRPr="00B4215F">
        <w:t xml:space="preserve">“choose a long run goal for inflation </w:t>
      </w:r>
      <w:r>
        <w:t>and</w:t>
      </w:r>
      <w:r w:rsidRPr="00B4215F">
        <w:t xml:space="preserve"> be transparent</w:t>
      </w:r>
      <w:smartTag w:uri="urn:schemas-microsoft-com:office:smarttags" w:element="PersonName">
        <w:r w:rsidRPr="00B4215F">
          <w:t>.</w:t>
        </w:r>
      </w:smartTag>
      <w:r w:rsidRPr="00B4215F">
        <w:t xml:space="preserve">”  </w:t>
      </w:r>
      <w:r>
        <w:t xml:space="preserve">  It is hard to argue with this</w:t>
      </w:r>
      <w:smartTag w:uri="urn:schemas-microsoft-com:office:smarttags" w:element="PersonName">
        <w:r>
          <w:t>.</w:t>
        </w:r>
      </w:smartTag>
      <w:r>
        <w:t xml:space="preserve">  </w:t>
      </w:r>
      <w:r w:rsidRPr="00B4215F">
        <w:t xml:space="preserve">But something more specific is </w:t>
      </w:r>
      <w:r>
        <w:t xml:space="preserve">usually </w:t>
      </w:r>
      <w:r w:rsidRPr="00B4215F">
        <w:t>implied</w:t>
      </w:r>
      <w:smartTag w:uri="urn:schemas-microsoft-com:office:smarttags" w:element="PersonName">
        <w:r w:rsidRPr="00B4215F">
          <w:t>.</w:t>
        </w:r>
      </w:smartTag>
      <w:r>
        <w:t xml:space="preserve">    </w:t>
      </w:r>
    </w:p>
  </w:footnote>
  <w:footnote w:id="30">
    <w:p w:rsidR="00050578" w:rsidRDefault="00050578">
      <w:pPr>
        <w:pStyle w:val="FootnoteText"/>
      </w:pPr>
      <w:r>
        <w:rPr>
          <w:rStyle w:val="FootnoteReference"/>
        </w:rPr>
        <w:footnoteRef/>
      </w:r>
      <w:r>
        <w:t xml:space="preserve"> The instability of IT in the face of trade shocks is an instance of the broader instability in the face of supply shocks</w:t>
      </w:r>
      <w:smartTag w:uri="urn:schemas-microsoft-com:office:smarttags" w:element="PersonName">
        <w:r>
          <w:t>.</w:t>
        </w:r>
      </w:smartTag>
      <w:r>
        <w:t xml:space="preserve">  </w:t>
      </w:r>
      <w:proofErr w:type="gramStart"/>
      <w:r>
        <w:t>(McKibbin and Singh, 2003; Frankel, Smits and Sturzenegger, 2008)</w:t>
      </w:r>
      <w:smartTag w:uri="urn:schemas-microsoft-com:office:smarttags" w:element="PersonName">
        <w:r>
          <w:t>.</w:t>
        </w:r>
      </w:smartTag>
      <w:proofErr w:type="gramEnd"/>
    </w:p>
  </w:footnote>
  <w:footnote w:id="31">
    <w:p w:rsidR="00050578" w:rsidRDefault="00050578">
      <w:pPr>
        <w:pStyle w:val="FootnoteText"/>
      </w:pPr>
      <w:r>
        <w:rPr>
          <w:rStyle w:val="FootnoteReference"/>
        </w:rPr>
        <w:footnoteRef/>
      </w:r>
      <w:r>
        <w:t xml:space="preserve"> Frankel (2005, Table 2)</w:t>
      </w:r>
      <w:smartTag w:uri="urn:schemas-microsoft-com:office:smarttags" w:element="PersonName">
        <w:r>
          <w:t>.</w:t>
        </w:r>
      </w:smartTag>
    </w:p>
  </w:footnote>
  <w:footnote w:id="32">
    <w:p w:rsidR="00050578" w:rsidRDefault="00050578">
      <w:pPr>
        <w:pStyle w:val="FootnoteText"/>
      </w:pPr>
      <w:r>
        <w:rPr>
          <w:rStyle w:val="FootnoteReference"/>
        </w:rPr>
        <w:footnoteRef/>
      </w:r>
      <w:r>
        <w:t xml:space="preserve"> </w:t>
      </w:r>
      <w:proofErr w:type="gramStart"/>
      <w:r>
        <w:t>Frankel (2010a, Table 1)</w:t>
      </w:r>
      <w:smartTag w:uri="urn:schemas-microsoft-com:office:smarttags" w:element="PersonName">
        <w:r>
          <w:t>.</w:t>
        </w:r>
      </w:smartTag>
      <w:proofErr w:type="gramEnd"/>
    </w:p>
  </w:footnote>
  <w:footnote w:id="33">
    <w:p w:rsidR="00050578" w:rsidRDefault="00050578">
      <w:pPr>
        <w:pStyle w:val="FootnoteText"/>
      </w:pPr>
      <w:r>
        <w:rPr>
          <w:rStyle w:val="FootnoteReference"/>
        </w:rPr>
        <w:footnoteRef/>
      </w:r>
      <w:r>
        <w:t xml:space="preserve"> Broda (2004) and </w:t>
      </w:r>
      <w:r w:rsidRPr="00186140">
        <w:rPr>
          <w:bCs/>
          <w:spacing w:val="-3"/>
        </w:rPr>
        <w:t>Edwards and L</w:t>
      </w:r>
      <w:r>
        <w:rPr>
          <w:bCs/>
          <w:spacing w:val="-3"/>
        </w:rPr>
        <w:t>evy</w:t>
      </w:r>
      <w:r w:rsidRPr="00186140">
        <w:rPr>
          <w:bCs/>
          <w:spacing w:val="-3"/>
        </w:rPr>
        <w:t xml:space="preserve"> Yeyati</w:t>
      </w:r>
      <w:r>
        <w:rPr>
          <w:bCs/>
          <w:spacing w:val="-3"/>
        </w:rPr>
        <w:t xml:space="preserve"> (</w:t>
      </w:r>
      <w:r w:rsidRPr="00186140">
        <w:rPr>
          <w:bCs/>
          <w:spacing w:val="-3"/>
        </w:rPr>
        <w:t>2005</w:t>
      </w:r>
      <w:r>
        <w:rPr>
          <w:bCs/>
          <w:spacing w:val="-3"/>
        </w:rPr>
        <w:t>) support the textbook proposition that floating exchange rates stabilize the economy relative to fixed rates in the presence of trade shocks</w:t>
      </w:r>
      <w:smartTag w:uri="urn:schemas-microsoft-com:office:smarttags" w:element="PersonName">
        <w:r>
          <w:rPr>
            <w:bCs/>
            <w:spacing w:val="-3"/>
          </w:rPr>
          <w:t>.</w:t>
        </w:r>
      </w:smartTag>
    </w:p>
  </w:footnote>
  <w:footnote w:id="34">
    <w:p w:rsidR="00050578" w:rsidRDefault="00050578">
      <w:pPr>
        <w:pStyle w:val="FootnoteText"/>
      </w:pPr>
      <w:r>
        <w:rPr>
          <w:rStyle w:val="FootnoteReference"/>
        </w:rPr>
        <w:footnoteRef/>
      </w:r>
      <w:r>
        <w:t xml:space="preserve"> </w:t>
      </w:r>
      <w:proofErr w:type="gramStart"/>
      <w:r>
        <w:t>Frankel (2002)</w:t>
      </w:r>
      <w:smartTag w:uri="urn:schemas-microsoft-com:office:smarttags" w:element="PersonName">
        <w:r>
          <w:t>.</w:t>
        </w:r>
      </w:smartTag>
      <w:proofErr w:type="gramEnd"/>
    </w:p>
  </w:footnote>
  <w:footnote w:id="35">
    <w:p w:rsidR="00050578" w:rsidRDefault="00050578">
      <w:pPr>
        <w:pStyle w:val="FootnoteText"/>
      </w:pPr>
      <w:r>
        <w:rPr>
          <w:rStyle w:val="FootnoteReference"/>
        </w:rPr>
        <w:footnoteRef/>
      </w:r>
      <w:r>
        <w:t xml:space="preserve"> Frankel and Saiki (2002), Frankel (2003)</w:t>
      </w:r>
      <w:smartTag w:uri="urn:schemas-microsoft-com:office:smarttags" w:element="PersonName">
        <w:r>
          <w:t>.</w:t>
        </w:r>
      </w:smartTag>
    </w:p>
  </w:footnote>
  <w:footnote w:id="36">
    <w:p w:rsidR="00050578" w:rsidRDefault="00050578">
      <w:pPr>
        <w:pStyle w:val="FootnoteText"/>
      </w:pPr>
      <w:r>
        <w:rPr>
          <w:rStyle w:val="FootnoteReference"/>
        </w:rPr>
        <w:footnoteRef/>
      </w:r>
      <w:r>
        <w:t xml:space="preserve"> Like many basket peggers, </w:t>
      </w:r>
      <w:smartTag w:uri="urn:schemas-microsoft-com:office:smarttags" w:element="country-region">
        <w:smartTag w:uri="urn:schemas-microsoft-com:office:smarttags" w:element="place">
          <w:r>
            <w:t>Kuwait</w:t>
          </w:r>
        </w:smartTag>
      </w:smartTag>
      <w:r>
        <w:t xml:space="preserve"> does not reveal what is in the basket</w:t>
      </w:r>
      <w:smartTag w:uri="urn:schemas-microsoft-com:office:smarttags" w:element="PersonName">
        <w:r>
          <w:t>.</w:t>
        </w:r>
      </w:smartTag>
      <w:r>
        <w:t xml:space="preserve">  But the dollar and euro almost certainly constitute most of it</w:t>
      </w:r>
      <w:smartTag w:uri="urn:schemas-microsoft-com:office:smarttags" w:element="PersonName">
        <w:r>
          <w:t>.</w:t>
        </w:r>
      </w:smartTag>
    </w:p>
  </w:footnote>
  <w:footnote w:id="37">
    <w:p w:rsidR="00050578" w:rsidRDefault="00050578" w:rsidP="005B62C0">
      <w:pPr>
        <w:pStyle w:val="FootnoteText"/>
      </w:pPr>
      <w:r>
        <w:rPr>
          <w:rStyle w:val="FootnoteReference"/>
        </w:rPr>
        <w:footnoteRef/>
      </w:r>
      <w:r>
        <w:t xml:space="preserve"> </w:t>
      </w:r>
      <w:proofErr w:type="gramStart"/>
      <w:r>
        <w:t>Frankel (2003b, c, 2008)</w:t>
      </w:r>
      <w:smartTag w:uri="urn:schemas-microsoft-com:office:smarttags" w:element="PersonName">
        <w:r>
          <w:t>.</w:t>
        </w:r>
      </w:smartTag>
      <w:proofErr w:type="gramEnd"/>
    </w:p>
  </w:footnote>
  <w:footnote w:id="38">
    <w:p w:rsidR="00050578" w:rsidRDefault="00050578">
      <w:pPr>
        <w:pStyle w:val="FootnoteText"/>
      </w:pPr>
      <w:r>
        <w:rPr>
          <w:rStyle w:val="FootnoteReference"/>
        </w:rPr>
        <w:footnoteRef/>
      </w:r>
      <w:r>
        <w:t xml:space="preserve"> </w:t>
      </w:r>
      <w:proofErr w:type="gramStart"/>
      <w:r>
        <w:t>Frankel (2005)</w:t>
      </w:r>
      <w:smartTag w:uri="urn:schemas-microsoft-com:office:smarttags" w:element="PersonName">
        <w:r>
          <w:t>.</w:t>
        </w:r>
      </w:smartTag>
      <w:proofErr w:type="gramEnd"/>
    </w:p>
  </w:footnote>
  <w:footnote w:id="39">
    <w:p w:rsidR="00050578" w:rsidRPr="006F5918" w:rsidRDefault="00050578" w:rsidP="007A4E94">
      <w:pPr>
        <w:pStyle w:val="FootnoteText"/>
      </w:pPr>
      <w:r>
        <w:rPr>
          <w:rStyle w:val="FootnoteReference"/>
        </w:rPr>
        <w:footnoteRef/>
      </w:r>
      <w:r w:rsidR="00FB254D">
        <w:t xml:space="preserve"> </w:t>
      </w:r>
      <w:proofErr w:type="gramStart"/>
      <w:r>
        <w:t>Appendix 2</w:t>
      </w:r>
      <w:smartTag w:uri="urn:schemas-microsoft-com:office:smarttags" w:element="PersonName">
        <w:r>
          <w:t>.</w:t>
        </w:r>
      </w:smartTag>
      <w:proofErr w:type="gramEnd"/>
      <w:r>
        <w:t xml:space="preserve">  One conclusion is that high variability in export markets makes it more likely that PEPI dominates a pegged exchange rate</w:t>
      </w:r>
      <w:smartTag w:uri="urn:schemas-microsoft-com:office:smarttags" w:element="PersonName">
        <w:r>
          <w:t>.</w:t>
        </w:r>
      </w:smartTag>
      <w:r>
        <w:t xml:space="preserve">  Another sufficient (but not necessary) condition for PEPI to dominate </w:t>
      </w:r>
      <w:r w:rsidRPr="006F5918">
        <w:t>an exchange rate target is if the traded commodity sector is larger than the nontraded goods sector</w:t>
      </w:r>
      <w:smartTag w:uri="urn:schemas-microsoft-com:office:smarttags" w:element="PersonName">
        <w:r w:rsidRPr="006F5918">
          <w:t>.</w:t>
        </w:r>
      </w:smartTag>
      <w:r w:rsidRPr="006F5918">
        <w:t xml:space="preserve">     </w:t>
      </w:r>
    </w:p>
  </w:footnote>
  <w:footnote w:id="40">
    <w:p w:rsidR="00050578" w:rsidRPr="006F5918" w:rsidRDefault="00050578" w:rsidP="006F5918">
      <w:pPr>
        <w:rPr>
          <w:sz w:val="18"/>
          <w:szCs w:val="18"/>
        </w:rPr>
      </w:pPr>
      <w:r w:rsidRPr="006F5918">
        <w:rPr>
          <w:rStyle w:val="FootnoteReference"/>
          <w:sz w:val="20"/>
          <w:szCs w:val="20"/>
        </w:rPr>
        <w:footnoteRef/>
      </w:r>
      <w:r w:rsidRPr="006F5918">
        <w:rPr>
          <w:sz w:val="20"/>
          <w:szCs w:val="20"/>
        </w:rPr>
        <w:t xml:space="preserve"> </w:t>
      </w:r>
      <w:proofErr w:type="gramStart"/>
      <w:r w:rsidRPr="006F5918">
        <w:rPr>
          <w:sz w:val="20"/>
          <w:szCs w:val="20"/>
        </w:rPr>
        <w:t>Appendix 2</w:t>
      </w:r>
      <w:smartTag w:uri="urn:schemas-microsoft-com:office:smarttags" w:element="PersonName">
        <w:r w:rsidRPr="006F5918">
          <w:rPr>
            <w:sz w:val="20"/>
            <w:szCs w:val="20"/>
          </w:rPr>
          <w:t>.</w:t>
        </w:r>
      </w:smartTag>
      <w:proofErr w:type="gramEnd"/>
      <w:r w:rsidRPr="006F5918">
        <w:rPr>
          <w:sz w:val="20"/>
          <w:szCs w:val="20"/>
        </w:rPr>
        <w:t xml:space="preserve"> If stabilizing the CPI receives top priority in the objective function, then CPI targeting dominates by construction: terms of trade and exchange rate shocks hurt more under the PEPI rules than under inflation targeting</w:t>
      </w:r>
      <w:smartTag w:uri="urn:schemas-microsoft-com:office:smarttags" w:element="PersonName">
        <w:r w:rsidRPr="006F5918">
          <w:rPr>
            <w:sz w:val="20"/>
            <w:szCs w:val="20"/>
          </w:rPr>
          <w:t>.</w:t>
        </w:r>
      </w:smartTag>
      <w:r w:rsidRPr="006F5918">
        <w:rPr>
          <w:sz w:val="20"/>
          <w:szCs w:val="20"/>
        </w:rPr>
        <w:t xml:space="preserve">   But trade shocks destabilize output in the non-traded and export sectors under the CPI rule, while PEPI better insulates the real economy from relative price changes</w:t>
      </w:r>
      <w:smartTag w:uri="urn:schemas-microsoft-com:office:smarttags" w:element="PersonName">
        <w:r w:rsidRPr="006F5918">
          <w:rPr>
            <w:sz w:val="20"/>
            <w:szCs w:val="20"/>
          </w:rPr>
          <w:t>.</w:t>
        </w:r>
      </w:smartTag>
      <w:r w:rsidRPr="006F5918">
        <w:rPr>
          <w:sz w:val="20"/>
          <w:szCs w:val="20"/>
        </w:rPr>
        <w:t xml:space="preserve">  Thus if the weight in the objective function on stabilizing the CPI is small, relative to the weight on stabilizing sectoral output,  then PEPI dominates</w:t>
      </w:r>
      <w:smartTag w:uri="urn:schemas-microsoft-com:office:smarttags" w:element="PersonName">
        <w:r w:rsidRPr="006F5918">
          <w:rPr>
            <w:sz w:val="20"/>
            <w:szCs w:val="20"/>
          </w:rPr>
          <w:t>.</w:t>
        </w:r>
      </w:smartTag>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33A47"/>
    <w:multiLevelType w:val="hybridMultilevel"/>
    <w:tmpl w:val="EFA8C390"/>
    <w:lvl w:ilvl="0" w:tplc="FE7460C8">
      <w:start w:val="1"/>
      <w:numFmt w:val="bullet"/>
      <w:lvlText w:val="•"/>
      <w:lvlJc w:val="left"/>
      <w:pPr>
        <w:tabs>
          <w:tab w:val="num" w:pos="720"/>
        </w:tabs>
        <w:ind w:left="720" w:hanging="360"/>
      </w:pPr>
      <w:rPr>
        <w:rFonts w:ascii="Times New Roman" w:hAnsi="Times New Roman" w:hint="default"/>
      </w:rPr>
    </w:lvl>
    <w:lvl w:ilvl="1" w:tplc="4BFA4866" w:tentative="1">
      <w:start w:val="1"/>
      <w:numFmt w:val="bullet"/>
      <w:lvlText w:val="•"/>
      <w:lvlJc w:val="left"/>
      <w:pPr>
        <w:tabs>
          <w:tab w:val="num" w:pos="1440"/>
        </w:tabs>
        <w:ind w:left="1440" w:hanging="360"/>
      </w:pPr>
      <w:rPr>
        <w:rFonts w:ascii="Times New Roman" w:hAnsi="Times New Roman" w:hint="default"/>
      </w:rPr>
    </w:lvl>
    <w:lvl w:ilvl="2" w:tplc="FE16224A" w:tentative="1">
      <w:start w:val="1"/>
      <w:numFmt w:val="bullet"/>
      <w:lvlText w:val="•"/>
      <w:lvlJc w:val="left"/>
      <w:pPr>
        <w:tabs>
          <w:tab w:val="num" w:pos="2160"/>
        </w:tabs>
        <w:ind w:left="2160" w:hanging="360"/>
      </w:pPr>
      <w:rPr>
        <w:rFonts w:ascii="Times New Roman" w:hAnsi="Times New Roman" w:hint="default"/>
      </w:rPr>
    </w:lvl>
    <w:lvl w:ilvl="3" w:tplc="DB725C4C" w:tentative="1">
      <w:start w:val="1"/>
      <w:numFmt w:val="bullet"/>
      <w:lvlText w:val="•"/>
      <w:lvlJc w:val="left"/>
      <w:pPr>
        <w:tabs>
          <w:tab w:val="num" w:pos="2880"/>
        </w:tabs>
        <w:ind w:left="2880" w:hanging="360"/>
      </w:pPr>
      <w:rPr>
        <w:rFonts w:ascii="Times New Roman" w:hAnsi="Times New Roman" w:hint="default"/>
      </w:rPr>
    </w:lvl>
    <w:lvl w:ilvl="4" w:tplc="3668AF98" w:tentative="1">
      <w:start w:val="1"/>
      <w:numFmt w:val="bullet"/>
      <w:lvlText w:val="•"/>
      <w:lvlJc w:val="left"/>
      <w:pPr>
        <w:tabs>
          <w:tab w:val="num" w:pos="3600"/>
        </w:tabs>
        <w:ind w:left="3600" w:hanging="360"/>
      </w:pPr>
      <w:rPr>
        <w:rFonts w:ascii="Times New Roman" w:hAnsi="Times New Roman" w:hint="default"/>
      </w:rPr>
    </w:lvl>
    <w:lvl w:ilvl="5" w:tplc="FCEECB90" w:tentative="1">
      <w:start w:val="1"/>
      <w:numFmt w:val="bullet"/>
      <w:lvlText w:val="•"/>
      <w:lvlJc w:val="left"/>
      <w:pPr>
        <w:tabs>
          <w:tab w:val="num" w:pos="4320"/>
        </w:tabs>
        <w:ind w:left="4320" w:hanging="360"/>
      </w:pPr>
      <w:rPr>
        <w:rFonts w:ascii="Times New Roman" w:hAnsi="Times New Roman" w:hint="default"/>
      </w:rPr>
    </w:lvl>
    <w:lvl w:ilvl="6" w:tplc="D16E2672" w:tentative="1">
      <w:start w:val="1"/>
      <w:numFmt w:val="bullet"/>
      <w:lvlText w:val="•"/>
      <w:lvlJc w:val="left"/>
      <w:pPr>
        <w:tabs>
          <w:tab w:val="num" w:pos="5040"/>
        </w:tabs>
        <w:ind w:left="5040" w:hanging="360"/>
      </w:pPr>
      <w:rPr>
        <w:rFonts w:ascii="Times New Roman" w:hAnsi="Times New Roman" w:hint="default"/>
      </w:rPr>
    </w:lvl>
    <w:lvl w:ilvl="7" w:tplc="33CA4588" w:tentative="1">
      <w:start w:val="1"/>
      <w:numFmt w:val="bullet"/>
      <w:lvlText w:val="•"/>
      <w:lvlJc w:val="left"/>
      <w:pPr>
        <w:tabs>
          <w:tab w:val="num" w:pos="5760"/>
        </w:tabs>
        <w:ind w:left="5760" w:hanging="360"/>
      </w:pPr>
      <w:rPr>
        <w:rFonts w:ascii="Times New Roman" w:hAnsi="Times New Roman" w:hint="default"/>
      </w:rPr>
    </w:lvl>
    <w:lvl w:ilvl="8" w:tplc="C200F6DE" w:tentative="1">
      <w:start w:val="1"/>
      <w:numFmt w:val="bullet"/>
      <w:lvlText w:val="•"/>
      <w:lvlJc w:val="left"/>
      <w:pPr>
        <w:tabs>
          <w:tab w:val="num" w:pos="6480"/>
        </w:tabs>
        <w:ind w:left="6480" w:hanging="360"/>
      </w:pPr>
      <w:rPr>
        <w:rFonts w:ascii="Times New Roman" w:hAnsi="Times New Roman" w:hint="default"/>
      </w:rPr>
    </w:lvl>
  </w:abstractNum>
  <w:abstractNum w:abstractNumId="1">
    <w:nsid w:val="05C16AFD"/>
    <w:multiLevelType w:val="hybridMultilevel"/>
    <w:tmpl w:val="6076E64E"/>
    <w:lvl w:ilvl="0" w:tplc="EEFA7242">
      <w:start w:val="1"/>
      <w:numFmt w:val="bullet"/>
      <w:lvlText w:val="•"/>
      <w:lvlJc w:val="left"/>
      <w:pPr>
        <w:tabs>
          <w:tab w:val="num" w:pos="720"/>
        </w:tabs>
        <w:ind w:left="720" w:hanging="360"/>
      </w:pPr>
      <w:rPr>
        <w:rFonts w:ascii="Times New Roman" w:hAnsi="Times New Roman" w:hint="default"/>
      </w:rPr>
    </w:lvl>
    <w:lvl w:ilvl="1" w:tplc="E1727DEA" w:tentative="1">
      <w:start w:val="1"/>
      <w:numFmt w:val="bullet"/>
      <w:lvlText w:val="•"/>
      <w:lvlJc w:val="left"/>
      <w:pPr>
        <w:tabs>
          <w:tab w:val="num" w:pos="1440"/>
        </w:tabs>
        <w:ind w:left="1440" w:hanging="360"/>
      </w:pPr>
      <w:rPr>
        <w:rFonts w:ascii="Times New Roman" w:hAnsi="Times New Roman" w:hint="default"/>
      </w:rPr>
    </w:lvl>
    <w:lvl w:ilvl="2" w:tplc="DE46D982" w:tentative="1">
      <w:start w:val="1"/>
      <w:numFmt w:val="bullet"/>
      <w:lvlText w:val="•"/>
      <w:lvlJc w:val="left"/>
      <w:pPr>
        <w:tabs>
          <w:tab w:val="num" w:pos="2160"/>
        </w:tabs>
        <w:ind w:left="2160" w:hanging="360"/>
      </w:pPr>
      <w:rPr>
        <w:rFonts w:ascii="Times New Roman" w:hAnsi="Times New Roman" w:hint="default"/>
      </w:rPr>
    </w:lvl>
    <w:lvl w:ilvl="3" w:tplc="EC2AD084" w:tentative="1">
      <w:start w:val="1"/>
      <w:numFmt w:val="bullet"/>
      <w:lvlText w:val="•"/>
      <w:lvlJc w:val="left"/>
      <w:pPr>
        <w:tabs>
          <w:tab w:val="num" w:pos="2880"/>
        </w:tabs>
        <w:ind w:left="2880" w:hanging="360"/>
      </w:pPr>
      <w:rPr>
        <w:rFonts w:ascii="Times New Roman" w:hAnsi="Times New Roman" w:hint="default"/>
      </w:rPr>
    </w:lvl>
    <w:lvl w:ilvl="4" w:tplc="D73831AE" w:tentative="1">
      <w:start w:val="1"/>
      <w:numFmt w:val="bullet"/>
      <w:lvlText w:val="•"/>
      <w:lvlJc w:val="left"/>
      <w:pPr>
        <w:tabs>
          <w:tab w:val="num" w:pos="3600"/>
        </w:tabs>
        <w:ind w:left="3600" w:hanging="360"/>
      </w:pPr>
      <w:rPr>
        <w:rFonts w:ascii="Times New Roman" w:hAnsi="Times New Roman" w:hint="default"/>
      </w:rPr>
    </w:lvl>
    <w:lvl w:ilvl="5" w:tplc="59349F56" w:tentative="1">
      <w:start w:val="1"/>
      <w:numFmt w:val="bullet"/>
      <w:lvlText w:val="•"/>
      <w:lvlJc w:val="left"/>
      <w:pPr>
        <w:tabs>
          <w:tab w:val="num" w:pos="4320"/>
        </w:tabs>
        <w:ind w:left="4320" w:hanging="360"/>
      </w:pPr>
      <w:rPr>
        <w:rFonts w:ascii="Times New Roman" w:hAnsi="Times New Roman" w:hint="default"/>
      </w:rPr>
    </w:lvl>
    <w:lvl w:ilvl="6" w:tplc="4EBA939E" w:tentative="1">
      <w:start w:val="1"/>
      <w:numFmt w:val="bullet"/>
      <w:lvlText w:val="•"/>
      <w:lvlJc w:val="left"/>
      <w:pPr>
        <w:tabs>
          <w:tab w:val="num" w:pos="5040"/>
        </w:tabs>
        <w:ind w:left="5040" w:hanging="360"/>
      </w:pPr>
      <w:rPr>
        <w:rFonts w:ascii="Times New Roman" w:hAnsi="Times New Roman" w:hint="default"/>
      </w:rPr>
    </w:lvl>
    <w:lvl w:ilvl="7" w:tplc="7DA6E4E8" w:tentative="1">
      <w:start w:val="1"/>
      <w:numFmt w:val="bullet"/>
      <w:lvlText w:val="•"/>
      <w:lvlJc w:val="left"/>
      <w:pPr>
        <w:tabs>
          <w:tab w:val="num" w:pos="5760"/>
        </w:tabs>
        <w:ind w:left="5760" w:hanging="360"/>
      </w:pPr>
      <w:rPr>
        <w:rFonts w:ascii="Times New Roman" w:hAnsi="Times New Roman" w:hint="default"/>
      </w:rPr>
    </w:lvl>
    <w:lvl w:ilvl="8" w:tplc="2D5EEFA8" w:tentative="1">
      <w:start w:val="1"/>
      <w:numFmt w:val="bullet"/>
      <w:lvlText w:val="•"/>
      <w:lvlJc w:val="left"/>
      <w:pPr>
        <w:tabs>
          <w:tab w:val="num" w:pos="6480"/>
        </w:tabs>
        <w:ind w:left="6480" w:hanging="360"/>
      </w:pPr>
      <w:rPr>
        <w:rFonts w:ascii="Times New Roman" w:hAnsi="Times New Roman" w:hint="default"/>
      </w:rPr>
    </w:lvl>
  </w:abstractNum>
  <w:abstractNum w:abstractNumId="2">
    <w:nsid w:val="0A396A25"/>
    <w:multiLevelType w:val="hybridMultilevel"/>
    <w:tmpl w:val="B5D4F824"/>
    <w:lvl w:ilvl="0" w:tplc="2F12523C">
      <w:start w:val="1"/>
      <w:numFmt w:val="bullet"/>
      <w:lvlText w:val="•"/>
      <w:lvlJc w:val="left"/>
      <w:pPr>
        <w:tabs>
          <w:tab w:val="num" w:pos="720"/>
        </w:tabs>
        <w:ind w:left="720" w:hanging="360"/>
      </w:pPr>
      <w:rPr>
        <w:rFonts w:ascii="Times New Roman" w:hAnsi="Times New Roman" w:hint="default"/>
      </w:rPr>
    </w:lvl>
    <w:lvl w:ilvl="1" w:tplc="50DC6954" w:tentative="1">
      <w:start w:val="1"/>
      <w:numFmt w:val="bullet"/>
      <w:lvlText w:val="•"/>
      <w:lvlJc w:val="left"/>
      <w:pPr>
        <w:tabs>
          <w:tab w:val="num" w:pos="1440"/>
        </w:tabs>
        <w:ind w:left="1440" w:hanging="360"/>
      </w:pPr>
      <w:rPr>
        <w:rFonts w:ascii="Times New Roman" w:hAnsi="Times New Roman" w:hint="default"/>
      </w:rPr>
    </w:lvl>
    <w:lvl w:ilvl="2" w:tplc="24F8AEEC" w:tentative="1">
      <w:start w:val="1"/>
      <w:numFmt w:val="bullet"/>
      <w:lvlText w:val="•"/>
      <w:lvlJc w:val="left"/>
      <w:pPr>
        <w:tabs>
          <w:tab w:val="num" w:pos="2160"/>
        </w:tabs>
        <w:ind w:left="2160" w:hanging="360"/>
      </w:pPr>
      <w:rPr>
        <w:rFonts w:ascii="Times New Roman" w:hAnsi="Times New Roman" w:hint="default"/>
      </w:rPr>
    </w:lvl>
    <w:lvl w:ilvl="3" w:tplc="39086EEA" w:tentative="1">
      <w:start w:val="1"/>
      <w:numFmt w:val="bullet"/>
      <w:lvlText w:val="•"/>
      <w:lvlJc w:val="left"/>
      <w:pPr>
        <w:tabs>
          <w:tab w:val="num" w:pos="2880"/>
        </w:tabs>
        <w:ind w:left="2880" w:hanging="360"/>
      </w:pPr>
      <w:rPr>
        <w:rFonts w:ascii="Times New Roman" w:hAnsi="Times New Roman" w:hint="default"/>
      </w:rPr>
    </w:lvl>
    <w:lvl w:ilvl="4" w:tplc="69544E7C" w:tentative="1">
      <w:start w:val="1"/>
      <w:numFmt w:val="bullet"/>
      <w:lvlText w:val="•"/>
      <w:lvlJc w:val="left"/>
      <w:pPr>
        <w:tabs>
          <w:tab w:val="num" w:pos="3600"/>
        </w:tabs>
        <w:ind w:left="3600" w:hanging="360"/>
      </w:pPr>
      <w:rPr>
        <w:rFonts w:ascii="Times New Roman" w:hAnsi="Times New Roman" w:hint="default"/>
      </w:rPr>
    </w:lvl>
    <w:lvl w:ilvl="5" w:tplc="6F08F20C" w:tentative="1">
      <w:start w:val="1"/>
      <w:numFmt w:val="bullet"/>
      <w:lvlText w:val="•"/>
      <w:lvlJc w:val="left"/>
      <w:pPr>
        <w:tabs>
          <w:tab w:val="num" w:pos="4320"/>
        </w:tabs>
        <w:ind w:left="4320" w:hanging="360"/>
      </w:pPr>
      <w:rPr>
        <w:rFonts w:ascii="Times New Roman" w:hAnsi="Times New Roman" w:hint="default"/>
      </w:rPr>
    </w:lvl>
    <w:lvl w:ilvl="6" w:tplc="5218EE80" w:tentative="1">
      <w:start w:val="1"/>
      <w:numFmt w:val="bullet"/>
      <w:lvlText w:val="•"/>
      <w:lvlJc w:val="left"/>
      <w:pPr>
        <w:tabs>
          <w:tab w:val="num" w:pos="5040"/>
        </w:tabs>
        <w:ind w:left="5040" w:hanging="360"/>
      </w:pPr>
      <w:rPr>
        <w:rFonts w:ascii="Times New Roman" w:hAnsi="Times New Roman" w:hint="default"/>
      </w:rPr>
    </w:lvl>
    <w:lvl w:ilvl="7" w:tplc="413E35A8" w:tentative="1">
      <w:start w:val="1"/>
      <w:numFmt w:val="bullet"/>
      <w:lvlText w:val="•"/>
      <w:lvlJc w:val="left"/>
      <w:pPr>
        <w:tabs>
          <w:tab w:val="num" w:pos="5760"/>
        </w:tabs>
        <w:ind w:left="5760" w:hanging="360"/>
      </w:pPr>
      <w:rPr>
        <w:rFonts w:ascii="Times New Roman" w:hAnsi="Times New Roman" w:hint="default"/>
      </w:rPr>
    </w:lvl>
    <w:lvl w:ilvl="8" w:tplc="CFF69084" w:tentative="1">
      <w:start w:val="1"/>
      <w:numFmt w:val="bullet"/>
      <w:lvlText w:val="•"/>
      <w:lvlJc w:val="left"/>
      <w:pPr>
        <w:tabs>
          <w:tab w:val="num" w:pos="6480"/>
        </w:tabs>
        <w:ind w:left="6480" w:hanging="360"/>
      </w:pPr>
      <w:rPr>
        <w:rFonts w:ascii="Times New Roman" w:hAnsi="Times New Roman" w:hint="default"/>
      </w:rPr>
    </w:lvl>
  </w:abstractNum>
  <w:abstractNum w:abstractNumId="3">
    <w:nsid w:val="0E260530"/>
    <w:multiLevelType w:val="hybridMultilevel"/>
    <w:tmpl w:val="1AA81DE0"/>
    <w:lvl w:ilvl="0" w:tplc="D62E2C20">
      <w:start w:val="1"/>
      <w:numFmt w:val="lowerRoman"/>
      <w:lvlText w:val="(%1)"/>
      <w:lvlJc w:val="left"/>
      <w:pPr>
        <w:tabs>
          <w:tab w:val="num" w:pos="720"/>
        </w:tabs>
        <w:ind w:left="720" w:hanging="72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B5126E5"/>
    <w:multiLevelType w:val="hybridMultilevel"/>
    <w:tmpl w:val="CE88D0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C5225F6"/>
    <w:multiLevelType w:val="hybridMultilevel"/>
    <w:tmpl w:val="08EC9D8C"/>
    <w:lvl w:ilvl="0" w:tplc="801297E2">
      <w:start w:val="1"/>
      <w:numFmt w:val="bullet"/>
      <w:lvlText w:val="•"/>
      <w:lvlJc w:val="left"/>
      <w:pPr>
        <w:tabs>
          <w:tab w:val="num" w:pos="720"/>
        </w:tabs>
        <w:ind w:left="720" w:hanging="360"/>
      </w:pPr>
      <w:rPr>
        <w:rFonts w:ascii="Times New Roman" w:hAnsi="Times New Roman" w:hint="default"/>
      </w:rPr>
    </w:lvl>
    <w:lvl w:ilvl="1" w:tplc="563CCE0E" w:tentative="1">
      <w:start w:val="1"/>
      <w:numFmt w:val="bullet"/>
      <w:lvlText w:val="•"/>
      <w:lvlJc w:val="left"/>
      <w:pPr>
        <w:tabs>
          <w:tab w:val="num" w:pos="1440"/>
        </w:tabs>
        <w:ind w:left="1440" w:hanging="360"/>
      </w:pPr>
      <w:rPr>
        <w:rFonts w:ascii="Times New Roman" w:hAnsi="Times New Roman" w:hint="default"/>
      </w:rPr>
    </w:lvl>
    <w:lvl w:ilvl="2" w:tplc="AA8C67BA" w:tentative="1">
      <w:start w:val="1"/>
      <w:numFmt w:val="bullet"/>
      <w:lvlText w:val="•"/>
      <w:lvlJc w:val="left"/>
      <w:pPr>
        <w:tabs>
          <w:tab w:val="num" w:pos="2160"/>
        </w:tabs>
        <w:ind w:left="2160" w:hanging="360"/>
      </w:pPr>
      <w:rPr>
        <w:rFonts w:ascii="Times New Roman" w:hAnsi="Times New Roman" w:hint="default"/>
      </w:rPr>
    </w:lvl>
    <w:lvl w:ilvl="3" w:tplc="B050880C" w:tentative="1">
      <w:start w:val="1"/>
      <w:numFmt w:val="bullet"/>
      <w:lvlText w:val="•"/>
      <w:lvlJc w:val="left"/>
      <w:pPr>
        <w:tabs>
          <w:tab w:val="num" w:pos="2880"/>
        </w:tabs>
        <w:ind w:left="2880" w:hanging="360"/>
      </w:pPr>
      <w:rPr>
        <w:rFonts w:ascii="Times New Roman" w:hAnsi="Times New Roman" w:hint="default"/>
      </w:rPr>
    </w:lvl>
    <w:lvl w:ilvl="4" w:tplc="D1F0A11E" w:tentative="1">
      <w:start w:val="1"/>
      <w:numFmt w:val="bullet"/>
      <w:lvlText w:val="•"/>
      <w:lvlJc w:val="left"/>
      <w:pPr>
        <w:tabs>
          <w:tab w:val="num" w:pos="3600"/>
        </w:tabs>
        <w:ind w:left="3600" w:hanging="360"/>
      </w:pPr>
      <w:rPr>
        <w:rFonts w:ascii="Times New Roman" w:hAnsi="Times New Roman" w:hint="default"/>
      </w:rPr>
    </w:lvl>
    <w:lvl w:ilvl="5" w:tplc="639E3BE4" w:tentative="1">
      <w:start w:val="1"/>
      <w:numFmt w:val="bullet"/>
      <w:lvlText w:val="•"/>
      <w:lvlJc w:val="left"/>
      <w:pPr>
        <w:tabs>
          <w:tab w:val="num" w:pos="4320"/>
        </w:tabs>
        <w:ind w:left="4320" w:hanging="360"/>
      </w:pPr>
      <w:rPr>
        <w:rFonts w:ascii="Times New Roman" w:hAnsi="Times New Roman" w:hint="default"/>
      </w:rPr>
    </w:lvl>
    <w:lvl w:ilvl="6" w:tplc="E3282BF4" w:tentative="1">
      <w:start w:val="1"/>
      <w:numFmt w:val="bullet"/>
      <w:lvlText w:val="•"/>
      <w:lvlJc w:val="left"/>
      <w:pPr>
        <w:tabs>
          <w:tab w:val="num" w:pos="5040"/>
        </w:tabs>
        <w:ind w:left="5040" w:hanging="360"/>
      </w:pPr>
      <w:rPr>
        <w:rFonts w:ascii="Times New Roman" w:hAnsi="Times New Roman" w:hint="default"/>
      </w:rPr>
    </w:lvl>
    <w:lvl w:ilvl="7" w:tplc="867A71BE" w:tentative="1">
      <w:start w:val="1"/>
      <w:numFmt w:val="bullet"/>
      <w:lvlText w:val="•"/>
      <w:lvlJc w:val="left"/>
      <w:pPr>
        <w:tabs>
          <w:tab w:val="num" w:pos="5760"/>
        </w:tabs>
        <w:ind w:left="5760" w:hanging="360"/>
      </w:pPr>
      <w:rPr>
        <w:rFonts w:ascii="Times New Roman" w:hAnsi="Times New Roman" w:hint="default"/>
      </w:rPr>
    </w:lvl>
    <w:lvl w:ilvl="8" w:tplc="130C11D0" w:tentative="1">
      <w:start w:val="1"/>
      <w:numFmt w:val="bullet"/>
      <w:lvlText w:val="•"/>
      <w:lvlJc w:val="left"/>
      <w:pPr>
        <w:tabs>
          <w:tab w:val="num" w:pos="6480"/>
        </w:tabs>
        <w:ind w:left="6480" w:hanging="360"/>
      </w:pPr>
      <w:rPr>
        <w:rFonts w:ascii="Times New Roman" w:hAnsi="Times New Roman" w:hint="default"/>
      </w:rPr>
    </w:lvl>
  </w:abstractNum>
  <w:abstractNum w:abstractNumId="6">
    <w:nsid w:val="234B2ECE"/>
    <w:multiLevelType w:val="hybridMultilevel"/>
    <w:tmpl w:val="980C7E04"/>
    <w:lvl w:ilvl="0" w:tplc="3E383F0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A5A0161"/>
    <w:multiLevelType w:val="hybridMultilevel"/>
    <w:tmpl w:val="2D80F3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BC848ED"/>
    <w:multiLevelType w:val="hybridMultilevel"/>
    <w:tmpl w:val="BE22B04A"/>
    <w:lvl w:ilvl="0" w:tplc="0409000F">
      <w:start w:val="2"/>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nsid w:val="2CB845F0"/>
    <w:multiLevelType w:val="hybridMultilevel"/>
    <w:tmpl w:val="8482FB00"/>
    <w:lvl w:ilvl="0" w:tplc="B4FA74C0">
      <w:start w:val="1"/>
      <w:numFmt w:val="decimal"/>
      <w:lvlText w:val="%1)"/>
      <w:lvlJc w:val="left"/>
      <w:pPr>
        <w:tabs>
          <w:tab w:val="num" w:pos="720"/>
        </w:tabs>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DAA1923"/>
    <w:multiLevelType w:val="hybridMultilevel"/>
    <w:tmpl w:val="117C1AFC"/>
    <w:lvl w:ilvl="0" w:tplc="855E029A">
      <w:start w:val="1"/>
      <w:numFmt w:val="bullet"/>
      <w:lvlText w:val="•"/>
      <w:lvlJc w:val="left"/>
      <w:pPr>
        <w:tabs>
          <w:tab w:val="num" w:pos="720"/>
        </w:tabs>
        <w:ind w:left="720" w:hanging="360"/>
      </w:pPr>
      <w:rPr>
        <w:rFonts w:ascii="Times New Roman" w:hAnsi="Times New Roman" w:hint="default"/>
      </w:rPr>
    </w:lvl>
    <w:lvl w:ilvl="1" w:tplc="28F81D84" w:tentative="1">
      <w:start w:val="1"/>
      <w:numFmt w:val="bullet"/>
      <w:lvlText w:val="•"/>
      <w:lvlJc w:val="left"/>
      <w:pPr>
        <w:tabs>
          <w:tab w:val="num" w:pos="1440"/>
        </w:tabs>
        <w:ind w:left="1440" w:hanging="360"/>
      </w:pPr>
      <w:rPr>
        <w:rFonts w:ascii="Times New Roman" w:hAnsi="Times New Roman" w:hint="default"/>
      </w:rPr>
    </w:lvl>
    <w:lvl w:ilvl="2" w:tplc="990AB128">
      <w:start w:val="169"/>
      <w:numFmt w:val="bullet"/>
      <w:lvlText w:val="•"/>
      <w:lvlJc w:val="left"/>
      <w:pPr>
        <w:tabs>
          <w:tab w:val="num" w:pos="2160"/>
        </w:tabs>
        <w:ind w:left="2160" w:hanging="360"/>
      </w:pPr>
      <w:rPr>
        <w:rFonts w:ascii="Times New Roman" w:hAnsi="Times New Roman" w:hint="default"/>
      </w:rPr>
    </w:lvl>
    <w:lvl w:ilvl="3" w:tplc="CEBC7CDC" w:tentative="1">
      <w:start w:val="1"/>
      <w:numFmt w:val="bullet"/>
      <w:lvlText w:val="•"/>
      <w:lvlJc w:val="left"/>
      <w:pPr>
        <w:tabs>
          <w:tab w:val="num" w:pos="2880"/>
        </w:tabs>
        <w:ind w:left="2880" w:hanging="360"/>
      </w:pPr>
      <w:rPr>
        <w:rFonts w:ascii="Times New Roman" w:hAnsi="Times New Roman" w:hint="default"/>
      </w:rPr>
    </w:lvl>
    <w:lvl w:ilvl="4" w:tplc="7B3AE2D0" w:tentative="1">
      <w:start w:val="1"/>
      <w:numFmt w:val="bullet"/>
      <w:lvlText w:val="•"/>
      <w:lvlJc w:val="left"/>
      <w:pPr>
        <w:tabs>
          <w:tab w:val="num" w:pos="3600"/>
        </w:tabs>
        <w:ind w:left="3600" w:hanging="360"/>
      </w:pPr>
      <w:rPr>
        <w:rFonts w:ascii="Times New Roman" w:hAnsi="Times New Roman" w:hint="default"/>
      </w:rPr>
    </w:lvl>
    <w:lvl w:ilvl="5" w:tplc="D0920256" w:tentative="1">
      <w:start w:val="1"/>
      <w:numFmt w:val="bullet"/>
      <w:lvlText w:val="•"/>
      <w:lvlJc w:val="left"/>
      <w:pPr>
        <w:tabs>
          <w:tab w:val="num" w:pos="4320"/>
        </w:tabs>
        <w:ind w:left="4320" w:hanging="360"/>
      </w:pPr>
      <w:rPr>
        <w:rFonts w:ascii="Times New Roman" w:hAnsi="Times New Roman" w:hint="default"/>
      </w:rPr>
    </w:lvl>
    <w:lvl w:ilvl="6" w:tplc="FF0E4584" w:tentative="1">
      <w:start w:val="1"/>
      <w:numFmt w:val="bullet"/>
      <w:lvlText w:val="•"/>
      <w:lvlJc w:val="left"/>
      <w:pPr>
        <w:tabs>
          <w:tab w:val="num" w:pos="5040"/>
        </w:tabs>
        <w:ind w:left="5040" w:hanging="360"/>
      </w:pPr>
      <w:rPr>
        <w:rFonts w:ascii="Times New Roman" w:hAnsi="Times New Roman" w:hint="default"/>
      </w:rPr>
    </w:lvl>
    <w:lvl w:ilvl="7" w:tplc="2F3EA45A" w:tentative="1">
      <w:start w:val="1"/>
      <w:numFmt w:val="bullet"/>
      <w:lvlText w:val="•"/>
      <w:lvlJc w:val="left"/>
      <w:pPr>
        <w:tabs>
          <w:tab w:val="num" w:pos="5760"/>
        </w:tabs>
        <w:ind w:left="5760" w:hanging="360"/>
      </w:pPr>
      <w:rPr>
        <w:rFonts w:ascii="Times New Roman" w:hAnsi="Times New Roman" w:hint="default"/>
      </w:rPr>
    </w:lvl>
    <w:lvl w:ilvl="8" w:tplc="9DEE3046" w:tentative="1">
      <w:start w:val="1"/>
      <w:numFmt w:val="bullet"/>
      <w:lvlText w:val="•"/>
      <w:lvlJc w:val="left"/>
      <w:pPr>
        <w:tabs>
          <w:tab w:val="num" w:pos="6480"/>
        </w:tabs>
        <w:ind w:left="6480" w:hanging="360"/>
      </w:pPr>
      <w:rPr>
        <w:rFonts w:ascii="Times New Roman" w:hAnsi="Times New Roman" w:hint="default"/>
      </w:rPr>
    </w:lvl>
  </w:abstractNum>
  <w:abstractNum w:abstractNumId="11">
    <w:nsid w:val="371F560C"/>
    <w:multiLevelType w:val="hybridMultilevel"/>
    <w:tmpl w:val="8E783B14"/>
    <w:lvl w:ilvl="0" w:tplc="E764A414">
      <w:start w:val="1"/>
      <w:numFmt w:val="bullet"/>
      <w:lvlText w:val="•"/>
      <w:lvlJc w:val="left"/>
      <w:pPr>
        <w:tabs>
          <w:tab w:val="num" w:pos="720"/>
        </w:tabs>
        <w:ind w:left="720" w:hanging="360"/>
      </w:pPr>
      <w:rPr>
        <w:rFonts w:ascii="Times New Roman" w:hAnsi="Times New Roman" w:hint="default"/>
      </w:rPr>
    </w:lvl>
    <w:lvl w:ilvl="1" w:tplc="2ACC31E8" w:tentative="1">
      <w:start w:val="1"/>
      <w:numFmt w:val="bullet"/>
      <w:lvlText w:val="•"/>
      <w:lvlJc w:val="left"/>
      <w:pPr>
        <w:tabs>
          <w:tab w:val="num" w:pos="1440"/>
        </w:tabs>
        <w:ind w:left="1440" w:hanging="360"/>
      </w:pPr>
      <w:rPr>
        <w:rFonts w:ascii="Times New Roman" w:hAnsi="Times New Roman" w:hint="default"/>
      </w:rPr>
    </w:lvl>
    <w:lvl w:ilvl="2" w:tplc="E0DE44CC" w:tentative="1">
      <w:start w:val="1"/>
      <w:numFmt w:val="bullet"/>
      <w:lvlText w:val="•"/>
      <w:lvlJc w:val="left"/>
      <w:pPr>
        <w:tabs>
          <w:tab w:val="num" w:pos="2160"/>
        </w:tabs>
        <w:ind w:left="2160" w:hanging="360"/>
      </w:pPr>
      <w:rPr>
        <w:rFonts w:ascii="Times New Roman" w:hAnsi="Times New Roman" w:hint="default"/>
      </w:rPr>
    </w:lvl>
    <w:lvl w:ilvl="3" w:tplc="91BA29BA" w:tentative="1">
      <w:start w:val="1"/>
      <w:numFmt w:val="bullet"/>
      <w:lvlText w:val="•"/>
      <w:lvlJc w:val="left"/>
      <w:pPr>
        <w:tabs>
          <w:tab w:val="num" w:pos="2880"/>
        </w:tabs>
        <w:ind w:left="2880" w:hanging="360"/>
      </w:pPr>
      <w:rPr>
        <w:rFonts w:ascii="Times New Roman" w:hAnsi="Times New Roman" w:hint="default"/>
      </w:rPr>
    </w:lvl>
    <w:lvl w:ilvl="4" w:tplc="3FFAE25A" w:tentative="1">
      <w:start w:val="1"/>
      <w:numFmt w:val="bullet"/>
      <w:lvlText w:val="•"/>
      <w:lvlJc w:val="left"/>
      <w:pPr>
        <w:tabs>
          <w:tab w:val="num" w:pos="3600"/>
        </w:tabs>
        <w:ind w:left="3600" w:hanging="360"/>
      </w:pPr>
      <w:rPr>
        <w:rFonts w:ascii="Times New Roman" w:hAnsi="Times New Roman" w:hint="default"/>
      </w:rPr>
    </w:lvl>
    <w:lvl w:ilvl="5" w:tplc="292AADF6" w:tentative="1">
      <w:start w:val="1"/>
      <w:numFmt w:val="bullet"/>
      <w:lvlText w:val="•"/>
      <w:lvlJc w:val="left"/>
      <w:pPr>
        <w:tabs>
          <w:tab w:val="num" w:pos="4320"/>
        </w:tabs>
        <w:ind w:left="4320" w:hanging="360"/>
      </w:pPr>
      <w:rPr>
        <w:rFonts w:ascii="Times New Roman" w:hAnsi="Times New Roman" w:hint="default"/>
      </w:rPr>
    </w:lvl>
    <w:lvl w:ilvl="6" w:tplc="3DC40DDA" w:tentative="1">
      <w:start w:val="1"/>
      <w:numFmt w:val="bullet"/>
      <w:lvlText w:val="•"/>
      <w:lvlJc w:val="left"/>
      <w:pPr>
        <w:tabs>
          <w:tab w:val="num" w:pos="5040"/>
        </w:tabs>
        <w:ind w:left="5040" w:hanging="360"/>
      </w:pPr>
      <w:rPr>
        <w:rFonts w:ascii="Times New Roman" w:hAnsi="Times New Roman" w:hint="default"/>
      </w:rPr>
    </w:lvl>
    <w:lvl w:ilvl="7" w:tplc="D326DB96" w:tentative="1">
      <w:start w:val="1"/>
      <w:numFmt w:val="bullet"/>
      <w:lvlText w:val="•"/>
      <w:lvlJc w:val="left"/>
      <w:pPr>
        <w:tabs>
          <w:tab w:val="num" w:pos="5760"/>
        </w:tabs>
        <w:ind w:left="5760" w:hanging="360"/>
      </w:pPr>
      <w:rPr>
        <w:rFonts w:ascii="Times New Roman" w:hAnsi="Times New Roman" w:hint="default"/>
      </w:rPr>
    </w:lvl>
    <w:lvl w:ilvl="8" w:tplc="9B42D4FE" w:tentative="1">
      <w:start w:val="1"/>
      <w:numFmt w:val="bullet"/>
      <w:lvlText w:val="•"/>
      <w:lvlJc w:val="left"/>
      <w:pPr>
        <w:tabs>
          <w:tab w:val="num" w:pos="6480"/>
        </w:tabs>
        <w:ind w:left="6480" w:hanging="360"/>
      </w:pPr>
      <w:rPr>
        <w:rFonts w:ascii="Times New Roman" w:hAnsi="Times New Roman" w:hint="default"/>
      </w:rPr>
    </w:lvl>
  </w:abstractNum>
  <w:abstractNum w:abstractNumId="12">
    <w:nsid w:val="410229B5"/>
    <w:multiLevelType w:val="hybridMultilevel"/>
    <w:tmpl w:val="8FC03B96"/>
    <w:lvl w:ilvl="0" w:tplc="6C706D48">
      <w:start w:val="1"/>
      <w:numFmt w:val="bullet"/>
      <w:lvlText w:val="•"/>
      <w:lvlJc w:val="left"/>
      <w:pPr>
        <w:tabs>
          <w:tab w:val="num" w:pos="720"/>
        </w:tabs>
        <w:ind w:left="720" w:hanging="360"/>
      </w:pPr>
      <w:rPr>
        <w:rFonts w:ascii="Times New Roman" w:hAnsi="Times New Roman" w:hint="default"/>
      </w:rPr>
    </w:lvl>
    <w:lvl w:ilvl="1" w:tplc="CFE06F92" w:tentative="1">
      <w:start w:val="1"/>
      <w:numFmt w:val="bullet"/>
      <w:lvlText w:val="•"/>
      <w:lvlJc w:val="left"/>
      <w:pPr>
        <w:tabs>
          <w:tab w:val="num" w:pos="1440"/>
        </w:tabs>
        <w:ind w:left="1440" w:hanging="360"/>
      </w:pPr>
      <w:rPr>
        <w:rFonts w:ascii="Times New Roman" w:hAnsi="Times New Roman" w:hint="default"/>
      </w:rPr>
    </w:lvl>
    <w:lvl w:ilvl="2" w:tplc="D71CCBAA" w:tentative="1">
      <w:start w:val="1"/>
      <w:numFmt w:val="bullet"/>
      <w:lvlText w:val="•"/>
      <w:lvlJc w:val="left"/>
      <w:pPr>
        <w:tabs>
          <w:tab w:val="num" w:pos="2160"/>
        </w:tabs>
        <w:ind w:left="2160" w:hanging="360"/>
      </w:pPr>
      <w:rPr>
        <w:rFonts w:ascii="Times New Roman" w:hAnsi="Times New Roman" w:hint="default"/>
      </w:rPr>
    </w:lvl>
    <w:lvl w:ilvl="3" w:tplc="DC4C11FE" w:tentative="1">
      <w:start w:val="1"/>
      <w:numFmt w:val="bullet"/>
      <w:lvlText w:val="•"/>
      <w:lvlJc w:val="left"/>
      <w:pPr>
        <w:tabs>
          <w:tab w:val="num" w:pos="2880"/>
        </w:tabs>
        <w:ind w:left="2880" w:hanging="360"/>
      </w:pPr>
      <w:rPr>
        <w:rFonts w:ascii="Times New Roman" w:hAnsi="Times New Roman" w:hint="default"/>
      </w:rPr>
    </w:lvl>
    <w:lvl w:ilvl="4" w:tplc="BD62CFFC" w:tentative="1">
      <w:start w:val="1"/>
      <w:numFmt w:val="bullet"/>
      <w:lvlText w:val="•"/>
      <w:lvlJc w:val="left"/>
      <w:pPr>
        <w:tabs>
          <w:tab w:val="num" w:pos="3600"/>
        </w:tabs>
        <w:ind w:left="3600" w:hanging="360"/>
      </w:pPr>
      <w:rPr>
        <w:rFonts w:ascii="Times New Roman" w:hAnsi="Times New Roman" w:hint="default"/>
      </w:rPr>
    </w:lvl>
    <w:lvl w:ilvl="5" w:tplc="B604259E" w:tentative="1">
      <w:start w:val="1"/>
      <w:numFmt w:val="bullet"/>
      <w:lvlText w:val="•"/>
      <w:lvlJc w:val="left"/>
      <w:pPr>
        <w:tabs>
          <w:tab w:val="num" w:pos="4320"/>
        </w:tabs>
        <w:ind w:left="4320" w:hanging="360"/>
      </w:pPr>
      <w:rPr>
        <w:rFonts w:ascii="Times New Roman" w:hAnsi="Times New Roman" w:hint="default"/>
      </w:rPr>
    </w:lvl>
    <w:lvl w:ilvl="6" w:tplc="9B8A64E6" w:tentative="1">
      <w:start w:val="1"/>
      <w:numFmt w:val="bullet"/>
      <w:lvlText w:val="•"/>
      <w:lvlJc w:val="left"/>
      <w:pPr>
        <w:tabs>
          <w:tab w:val="num" w:pos="5040"/>
        </w:tabs>
        <w:ind w:left="5040" w:hanging="360"/>
      </w:pPr>
      <w:rPr>
        <w:rFonts w:ascii="Times New Roman" w:hAnsi="Times New Roman" w:hint="default"/>
      </w:rPr>
    </w:lvl>
    <w:lvl w:ilvl="7" w:tplc="2990E42E" w:tentative="1">
      <w:start w:val="1"/>
      <w:numFmt w:val="bullet"/>
      <w:lvlText w:val="•"/>
      <w:lvlJc w:val="left"/>
      <w:pPr>
        <w:tabs>
          <w:tab w:val="num" w:pos="5760"/>
        </w:tabs>
        <w:ind w:left="5760" w:hanging="360"/>
      </w:pPr>
      <w:rPr>
        <w:rFonts w:ascii="Times New Roman" w:hAnsi="Times New Roman" w:hint="default"/>
      </w:rPr>
    </w:lvl>
    <w:lvl w:ilvl="8" w:tplc="51E8AB5E" w:tentative="1">
      <w:start w:val="1"/>
      <w:numFmt w:val="bullet"/>
      <w:lvlText w:val="•"/>
      <w:lvlJc w:val="left"/>
      <w:pPr>
        <w:tabs>
          <w:tab w:val="num" w:pos="6480"/>
        </w:tabs>
        <w:ind w:left="6480" w:hanging="360"/>
      </w:pPr>
      <w:rPr>
        <w:rFonts w:ascii="Times New Roman" w:hAnsi="Times New Roman" w:hint="default"/>
      </w:rPr>
    </w:lvl>
  </w:abstractNum>
  <w:abstractNum w:abstractNumId="13">
    <w:nsid w:val="4431428F"/>
    <w:multiLevelType w:val="hybridMultilevel"/>
    <w:tmpl w:val="50B2284A"/>
    <w:lvl w:ilvl="0" w:tplc="24F675B4">
      <w:start w:val="1"/>
      <w:numFmt w:val="bullet"/>
      <w:lvlText w:val="•"/>
      <w:lvlJc w:val="left"/>
      <w:pPr>
        <w:tabs>
          <w:tab w:val="num" w:pos="720"/>
        </w:tabs>
        <w:ind w:left="720" w:hanging="360"/>
      </w:pPr>
      <w:rPr>
        <w:rFonts w:ascii="Times New Roman" w:hAnsi="Times New Roman" w:hint="default"/>
      </w:rPr>
    </w:lvl>
    <w:lvl w:ilvl="1" w:tplc="D4125B84" w:tentative="1">
      <w:start w:val="1"/>
      <w:numFmt w:val="bullet"/>
      <w:lvlText w:val="•"/>
      <w:lvlJc w:val="left"/>
      <w:pPr>
        <w:tabs>
          <w:tab w:val="num" w:pos="1440"/>
        </w:tabs>
        <w:ind w:left="1440" w:hanging="360"/>
      </w:pPr>
      <w:rPr>
        <w:rFonts w:ascii="Times New Roman" w:hAnsi="Times New Roman" w:hint="default"/>
      </w:rPr>
    </w:lvl>
    <w:lvl w:ilvl="2" w:tplc="71A0657E" w:tentative="1">
      <w:start w:val="1"/>
      <w:numFmt w:val="bullet"/>
      <w:lvlText w:val="•"/>
      <w:lvlJc w:val="left"/>
      <w:pPr>
        <w:tabs>
          <w:tab w:val="num" w:pos="2160"/>
        </w:tabs>
        <w:ind w:left="2160" w:hanging="360"/>
      </w:pPr>
      <w:rPr>
        <w:rFonts w:ascii="Times New Roman" w:hAnsi="Times New Roman" w:hint="default"/>
      </w:rPr>
    </w:lvl>
    <w:lvl w:ilvl="3" w:tplc="1CD43608" w:tentative="1">
      <w:start w:val="1"/>
      <w:numFmt w:val="bullet"/>
      <w:lvlText w:val="•"/>
      <w:lvlJc w:val="left"/>
      <w:pPr>
        <w:tabs>
          <w:tab w:val="num" w:pos="2880"/>
        </w:tabs>
        <w:ind w:left="2880" w:hanging="360"/>
      </w:pPr>
      <w:rPr>
        <w:rFonts w:ascii="Times New Roman" w:hAnsi="Times New Roman" w:hint="default"/>
      </w:rPr>
    </w:lvl>
    <w:lvl w:ilvl="4" w:tplc="358CA31E" w:tentative="1">
      <w:start w:val="1"/>
      <w:numFmt w:val="bullet"/>
      <w:lvlText w:val="•"/>
      <w:lvlJc w:val="left"/>
      <w:pPr>
        <w:tabs>
          <w:tab w:val="num" w:pos="3600"/>
        </w:tabs>
        <w:ind w:left="3600" w:hanging="360"/>
      </w:pPr>
      <w:rPr>
        <w:rFonts w:ascii="Times New Roman" w:hAnsi="Times New Roman" w:hint="default"/>
      </w:rPr>
    </w:lvl>
    <w:lvl w:ilvl="5" w:tplc="55B45EEE" w:tentative="1">
      <w:start w:val="1"/>
      <w:numFmt w:val="bullet"/>
      <w:lvlText w:val="•"/>
      <w:lvlJc w:val="left"/>
      <w:pPr>
        <w:tabs>
          <w:tab w:val="num" w:pos="4320"/>
        </w:tabs>
        <w:ind w:left="4320" w:hanging="360"/>
      </w:pPr>
      <w:rPr>
        <w:rFonts w:ascii="Times New Roman" w:hAnsi="Times New Roman" w:hint="default"/>
      </w:rPr>
    </w:lvl>
    <w:lvl w:ilvl="6" w:tplc="2D706A9C" w:tentative="1">
      <w:start w:val="1"/>
      <w:numFmt w:val="bullet"/>
      <w:lvlText w:val="•"/>
      <w:lvlJc w:val="left"/>
      <w:pPr>
        <w:tabs>
          <w:tab w:val="num" w:pos="5040"/>
        </w:tabs>
        <w:ind w:left="5040" w:hanging="360"/>
      </w:pPr>
      <w:rPr>
        <w:rFonts w:ascii="Times New Roman" w:hAnsi="Times New Roman" w:hint="default"/>
      </w:rPr>
    </w:lvl>
    <w:lvl w:ilvl="7" w:tplc="5336A4B4" w:tentative="1">
      <w:start w:val="1"/>
      <w:numFmt w:val="bullet"/>
      <w:lvlText w:val="•"/>
      <w:lvlJc w:val="left"/>
      <w:pPr>
        <w:tabs>
          <w:tab w:val="num" w:pos="5760"/>
        </w:tabs>
        <w:ind w:left="5760" w:hanging="360"/>
      </w:pPr>
      <w:rPr>
        <w:rFonts w:ascii="Times New Roman" w:hAnsi="Times New Roman" w:hint="default"/>
      </w:rPr>
    </w:lvl>
    <w:lvl w:ilvl="8" w:tplc="0D667C34" w:tentative="1">
      <w:start w:val="1"/>
      <w:numFmt w:val="bullet"/>
      <w:lvlText w:val="•"/>
      <w:lvlJc w:val="left"/>
      <w:pPr>
        <w:tabs>
          <w:tab w:val="num" w:pos="6480"/>
        </w:tabs>
        <w:ind w:left="6480" w:hanging="360"/>
      </w:pPr>
      <w:rPr>
        <w:rFonts w:ascii="Times New Roman" w:hAnsi="Times New Roman" w:hint="default"/>
      </w:rPr>
    </w:lvl>
  </w:abstractNum>
  <w:abstractNum w:abstractNumId="14">
    <w:nsid w:val="4A641356"/>
    <w:multiLevelType w:val="hybridMultilevel"/>
    <w:tmpl w:val="05EC84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9E314B0"/>
    <w:multiLevelType w:val="hybridMultilevel"/>
    <w:tmpl w:val="C6C274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5C450D44"/>
    <w:multiLevelType w:val="hybridMultilevel"/>
    <w:tmpl w:val="296C978A"/>
    <w:lvl w:ilvl="0" w:tplc="1A28EC30">
      <w:start w:val="1"/>
      <w:numFmt w:val="bullet"/>
      <w:lvlText w:val="•"/>
      <w:lvlJc w:val="left"/>
      <w:pPr>
        <w:tabs>
          <w:tab w:val="num" w:pos="720"/>
        </w:tabs>
        <w:ind w:left="720" w:hanging="360"/>
      </w:pPr>
      <w:rPr>
        <w:rFonts w:ascii="Times New Roman" w:hAnsi="Times New Roman" w:hint="default"/>
      </w:rPr>
    </w:lvl>
    <w:lvl w:ilvl="1" w:tplc="A33CE406" w:tentative="1">
      <w:start w:val="1"/>
      <w:numFmt w:val="bullet"/>
      <w:lvlText w:val="•"/>
      <w:lvlJc w:val="left"/>
      <w:pPr>
        <w:tabs>
          <w:tab w:val="num" w:pos="1440"/>
        </w:tabs>
        <w:ind w:left="1440" w:hanging="360"/>
      </w:pPr>
      <w:rPr>
        <w:rFonts w:ascii="Times New Roman" w:hAnsi="Times New Roman" w:hint="default"/>
      </w:rPr>
    </w:lvl>
    <w:lvl w:ilvl="2" w:tplc="3C9A67B6" w:tentative="1">
      <w:start w:val="1"/>
      <w:numFmt w:val="bullet"/>
      <w:lvlText w:val="•"/>
      <w:lvlJc w:val="left"/>
      <w:pPr>
        <w:tabs>
          <w:tab w:val="num" w:pos="2160"/>
        </w:tabs>
        <w:ind w:left="2160" w:hanging="360"/>
      </w:pPr>
      <w:rPr>
        <w:rFonts w:ascii="Times New Roman" w:hAnsi="Times New Roman" w:hint="default"/>
      </w:rPr>
    </w:lvl>
    <w:lvl w:ilvl="3" w:tplc="3FAE42DA" w:tentative="1">
      <w:start w:val="1"/>
      <w:numFmt w:val="bullet"/>
      <w:lvlText w:val="•"/>
      <w:lvlJc w:val="left"/>
      <w:pPr>
        <w:tabs>
          <w:tab w:val="num" w:pos="2880"/>
        </w:tabs>
        <w:ind w:left="2880" w:hanging="360"/>
      </w:pPr>
      <w:rPr>
        <w:rFonts w:ascii="Times New Roman" w:hAnsi="Times New Roman" w:hint="default"/>
      </w:rPr>
    </w:lvl>
    <w:lvl w:ilvl="4" w:tplc="17940C5E" w:tentative="1">
      <w:start w:val="1"/>
      <w:numFmt w:val="bullet"/>
      <w:lvlText w:val="•"/>
      <w:lvlJc w:val="left"/>
      <w:pPr>
        <w:tabs>
          <w:tab w:val="num" w:pos="3600"/>
        </w:tabs>
        <w:ind w:left="3600" w:hanging="360"/>
      </w:pPr>
      <w:rPr>
        <w:rFonts w:ascii="Times New Roman" w:hAnsi="Times New Roman" w:hint="default"/>
      </w:rPr>
    </w:lvl>
    <w:lvl w:ilvl="5" w:tplc="F23EBD12" w:tentative="1">
      <w:start w:val="1"/>
      <w:numFmt w:val="bullet"/>
      <w:lvlText w:val="•"/>
      <w:lvlJc w:val="left"/>
      <w:pPr>
        <w:tabs>
          <w:tab w:val="num" w:pos="4320"/>
        </w:tabs>
        <w:ind w:left="4320" w:hanging="360"/>
      </w:pPr>
      <w:rPr>
        <w:rFonts w:ascii="Times New Roman" w:hAnsi="Times New Roman" w:hint="default"/>
      </w:rPr>
    </w:lvl>
    <w:lvl w:ilvl="6" w:tplc="034CCDB0" w:tentative="1">
      <w:start w:val="1"/>
      <w:numFmt w:val="bullet"/>
      <w:lvlText w:val="•"/>
      <w:lvlJc w:val="left"/>
      <w:pPr>
        <w:tabs>
          <w:tab w:val="num" w:pos="5040"/>
        </w:tabs>
        <w:ind w:left="5040" w:hanging="360"/>
      </w:pPr>
      <w:rPr>
        <w:rFonts w:ascii="Times New Roman" w:hAnsi="Times New Roman" w:hint="default"/>
      </w:rPr>
    </w:lvl>
    <w:lvl w:ilvl="7" w:tplc="7CD21E3E" w:tentative="1">
      <w:start w:val="1"/>
      <w:numFmt w:val="bullet"/>
      <w:lvlText w:val="•"/>
      <w:lvlJc w:val="left"/>
      <w:pPr>
        <w:tabs>
          <w:tab w:val="num" w:pos="5760"/>
        </w:tabs>
        <w:ind w:left="5760" w:hanging="360"/>
      </w:pPr>
      <w:rPr>
        <w:rFonts w:ascii="Times New Roman" w:hAnsi="Times New Roman" w:hint="default"/>
      </w:rPr>
    </w:lvl>
    <w:lvl w:ilvl="8" w:tplc="9E42C648" w:tentative="1">
      <w:start w:val="1"/>
      <w:numFmt w:val="bullet"/>
      <w:lvlText w:val="•"/>
      <w:lvlJc w:val="left"/>
      <w:pPr>
        <w:tabs>
          <w:tab w:val="num" w:pos="6480"/>
        </w:tabs>
        <w:ind w:left="6480" w:hanging="360"/>
      </w:pPr>
      <w:rPr>
        <w:rFonts w:ascii="Times New Roman" w:hAnsi="Times New Roman" w:hint="default"/>
      </w:rPr>
    </w:lvl>
  </w:abstractNum>
  <w:abstractNum w:abstractNumId="17">
    <w:nsid w:val="5ED13B07"/>
    <w:multiLevelType w:val="hybridMultilevel"/>
    <w:tmpl w:val="D504916C"/>
    <w:lvl w:ilvl="0" w:tplc="151AECE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647412E6"/>
    <w:multiLevelType w:val="hybridMultilevel"/>
    <w:tmpl w:val="3188A354"/>
    <w:lvl w:ilvl="0" w:tplc="BAC6B882">
      <w:start w:val="2"/>
      <w:numFmt w:val="upperRoman"/>
      <w:lvlText w:val="%1."/>
      <w:lvlJc w:val="left"/>
      <w:pPr>
        <w:tabs>
          <w:tab w:val="num" w:pos="1440"/>
        </w:tabs>
        <w:ind w:left="1440" w:hanging="720"/>
      </w:pPr>
      <w:rPr>
        <w:rFonts w:hint="default"/>
      </w:rPr>
    </w:lvl>
    <w:lvl w:ilvl="1" w:tplc="04090019">
      <w:start w:val="1"/>
      <w:numFmt w:val="lowerLetter"/>
      <w:lvlText w:val="%2."/>
      <w:lvlJc w:val="left"/>
      <w:pPr>
        <w:tabs>
          <w:tab w:val="num" w:pos="1440"/>
        </w:tabs>
        <w:ind w:left="1440" w:hanging="360"/>
      </w:pPr>
    </w:lvl>
    <w:lvl w:ilvl="2" w:tplc="42D088C2">
      <w:start w:val="1"/>
      <w:numFmt w:val="lowerRoman"/>
      <w:lvlText w:val="%3."/>
      <w:lvlJc w:val="right"/>
      <w:pPr>
        <w:tabs>
          <w:tab w:val="num" w:pos="2160"/>
        </w:tabs>
        <w:ind w:left="2160" w:hanging="180"/>
      </w:pPr>
      <w:rPr>
        <w:b w:val="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5675AE8"/>
    <w:multiLevelType w:val="hybridMultilevel"/>
    <w:tmpl w:val="915E6780"/>
    <w:lvl w:ilvl="0" w:tplc="1E8C3AB6">
      <w:start w:val="1"/>
      <w:numFmt w:val="bullet"/>
      <w:lvlText w:val="•"/>
      <w:lvlJc w:val="left"/>
      <w:pPr>
        <w:tabs>
          <w:tab w:val="num" w:pos="720"/>
        </w:tabs>
        <w:ind w:left="720" w:hanging="360"/>
      </w:pPr>
      <w:rPr>
        <w:rFonts w:ascii="Times New Roman" w:hAnsi="Times New Roman" w:hint="default"/>
      </w:rPr>
    </w:lvl>
    <w:lvl w:ilvl="1" w:tplc="BE3C86DA">
      <w:start w:val="1"/>
      <w:numFmt w:val="bullet"/>
      <w:lvlText w:val="•"/>
      <w:lvlJc w:val="left"/>
      <w:pPr>
        <w:tabs>
          <w:tab w:val="num" w:pos="1440"/>
        </w:tabs>
        <w:ind w:left="1440" w:hanging="360"/>
      </w:pPr>
      <w:rPr>
        <w:rFonts w:ascii="Times New Roman" w:hAnsi="Times New Roman" w:hint="default"/>
      </w:rPr>
    </w:lvl>
    <w:lvl w:ilvl="2" w:tplc="C24669EC">
      <w:start w:val="614"/>
      <w:numFmt w:val="bullet"/>
      <w:lvlText w:val="•"/>
      <w:lvlJc w:val="left"/>
      <w:pPr>
        <w:tabs>
          <w:tab w:val="num" w:pos="2160"/>
        </w:tabs>
        <w:ind w:left="2160" w:hanging="360"/>
      </w:pPr>
      <w:rPr>
        <w:rFonts w:ascii="Times New Roman" w:hAnsi="Times New Roman" w:hint="default"/>
      </w:rPr>
    </w:lvl>
    <w:lvl w:ilvl="3" w:tplc="E988BED0">
      <w:start w:val="614"/>
      <w:numFmt w:val="bullet"/>
      <w:lvlText w:val="–"/>
      <w:lvlJc w:val="left"/>
      <w:pPr>
        <w:tabs>
          <w:tab w:val="num" w:pos="2880"/>
        </w:tabs>
        <w:ind w:left="2880" w:hanging="360"/>
      </w:pPr>
      <w:rPr>
        <w:rFonts w:ascii="Times New Roman" w:hAnsi="Times New Roman" w:hint="default"/>
      </w:rPr>
    </w:lvl>
    <w:lvl w:ilvl="4" w:tplc="A53ECFBA" w:tentative="1">
      <w:start w:val="1"/>
      <w:numFmt w:val="bullet"/>
      <w:lvlText w:val="•"/>
      <w:lvlJc w:val="left"/>
      <w:pPr>
        <w:tabs>
          <w:tab w:val="num" w:pos="3600"/>
        </w:tabs>
        <w:ind w:left="3600" w:hanging="360"/>
      </w:pPr>
      <w:rPr>
        <w:rFonts w:ascii="Times New Roman" w:hAnsi="Times New Roman" w:hint="default"/>
      </w:rPr>
    </w:lvl>
    <w:lvl w:ilvl="5" w:tplc="A4CA868A" w:tentative="1">
      <w:start w:val="1"/>
      <w:numFmt w:val="bullet"/>
      <w:lvlText w:val="•"/>
      <w:lvlJc w:val="left"/>
      <w:pPr>
        <w:tabs>
          <w:tab w:val="num" w:pos="4320"/>
        </w:tabs>
        <w:ind w:left="4320" w:hanging="360"/>
      </w:pPr>
      <w:rPr>
        <w:rFonts w:ascii="Times New Roman" w:hAnsi="Times New Roman" w:hint="default"/>
      </w:rPr>
    </w:lvl>
    <w:lvl w:ilvl="6" w:tplc="034CFD8E" w:tentative="1">
      <w:start w:val="1"/>
      <w:numFmt w:val="bullet"/>
      <w:lvlText w:val="•"/>
      <w:lvlJc w:val="left"/>
      <w:pPr>
        <w:tabs>
          <w:tab w:val="num" w:pos="5040"/>
        </w:tabs>
        <w:ind w:left="5040" w:hanging="360"/>
      </w:pPr>
      <w:rPr>
        <w:rFonts w:ascii="Times New Roman" w:hAnsi="Times New Roman" w:hint="default"/>
      </w:rPr>
    </w:lvl>
    <w:lvl w:ilvl="7" w:tplc="EF3A4272" w:tentative="1">
      <w:start w:val="1"/>
      <w:numFmt w:val="bullet"/>
      <w:lvlText w:val="•"/>
      <w:lvlJc w:val="left"/>
      <w:pPr>
        <w:tabs>
          <w:tab w:val="num" w:pos="5760"/>
        </w:tabs>
        <w:ind w:left="5760" w:hanging="360"/>
      </w:pPr>
      <w:rPr>
        <w:rFonts w:ascii="Times New Roman" w:hAnsi="Times New Roman" w:hint="default"/>
      </w:rPr>
    </w:lvl>
    <w:lvl w:ilvl="8" w:tplc="75465B14" w:tentative="1">
      <w:start w:val="1"/>
      <w:numFmt w:val="bullet"/>
      <w:lvlText w:val="•"/>
      <w:lvlJc w:val="left"/>
      <w:pPr>
        <w:tabs>
          <w:tab w:val="num" w:pos="6480"/>
        </w:tabs>
        <w:ind w:left="6480" w:hanging="360"/>
      </w:pPr>
      <w:rPr>
        <w:rFonts w:ascii="Times New Roman" w:hAnsi="Times New Roman" w:hint="default"/>
      </w:rPr>
    </w:lvl>
  </w:abstractNum>
  <w:abstractNum w:abstractNumId="20">
    <w:nsid w:val="65DD0ED5"/>
    <w:multiLevelType w:val="hybridMultilevel"/>
    <w:tmpl w:val="59B8761E"/>
    <w:lvl w:ilvl="0" w:tplc="DD42CB58">
      <w:start w:val="1"/>
      <w:numFmt w:val="bullet"/>
      <w:lvlText w:val="•"/>
      <w:lvlJc w:val="left"/>
      <w:pPr>
        <w:tabs>
          <w:tab w:val="num" w:pos="720"/>
        </w:tabs>
        <w:ind w:left="720" w:hanging="360"/>
      </w:pPr>
      <w:rPr>
        <w:rFonts w:ascii="Times New Roman" w:hAnsi="Times New Roman" w:hint="default"/>
      </w:rPr>
    </w:lvl>
    <w:lvl w:ilvl="1" w:tplc="89528FA4" w:tentative="1">
      <w:start w:val="1"/>
      <w:numFmt w:val="bullet"/>
      <w:lvlText w:val="•"/>
      <w:lvlJc w:val="left"/>
      <w:pPr>
        <w:tabs>
          <w:tab w:val="num" w:pos="1440"/>
        </w:tabs>
        <w:ind w:left="1440" w:hanging="360"/>
      </w:pPr>
      <w:rPr>
        <w:rFonts w:ascii="Times New Roman" w:hAnsi="Times New Roman" w:hint="default"/>
      </w:rPr>
    </w:lvl>
    <w:lvl w:ilvl="2" w:tplc="1974FFE8" w:tentative="1">
      <w:start w:val="1"/>
      <w:numFmt w:val="bullet"/>
      <w:lvlText w:val="•"/>
      <w:lvlJc w:val="left"/>
      <w:pPr>
        <w:tabs>
          <w:tab w:val="num" w:pos="2160"/>
        </w:tabs>
        <w:ind w:left="2160" w:hanging="360"/>
      </w:pPr>
      <w:rPr>
        <w:rFonts w:ascii="Times New Roman" w:hAnsi="Times New Roman" w:hint="default"/>
      </w:rPr>
    </w:lvl>
    <w:lvl w:ilvl="3" w:tplc="14F8E0E4" w:tentative="1">
      <w:start w:val="1"/>
      <w:numFmt w:val="bullet"/>
      <w:lvlText w:val="•"/>
      <w:lvlJc w:val="left"/>
      <w:pPr>
        <w:tabs>
          <w:tab w:val="num" w:pos="2880"/>
        </w:tabs>
        <w:ind w:left="2880" w:hanging="360"/>
      </w:pPr>
      <w:rPr>
        <w:rFonts w:ascii="Times New Roman" w:hAnsi="Times New Roman" w:hint="default"/>
      </w:rPr>
    </w:lvl>
    <w:lvl w:ilvl="4" w:tplc="1C0672EE" w:tentative="1">
      <w:start w:val="1"/>
      <w:numFmt w:val="bullet"/>
      <w:lvlText w:val="•"/>
      <w:lvlJc w:val="left"/>
      <w:pPr>
        <w:tabs>
          <w:tab w:val="num" w:pos="3600"/>
        </w:tabs>
        <w:ind w:left="3600" w:hanging="360"/>
      </w:pPr>
      <w:rPr>
        <w:rFonts w:ascii="Times New Roman" w:hAnsi="Times New Roman" w:hint="default"/>
      </w:rPr>
    </w:lvl>
    <w:lvl w:ilvl="5" w:tplc="B7BAD972" w:tentative="1">
      <w:start w:val="1"/>
      <w:numFmt w:val="bullet"/>
      <w:lvlText w:val="•"/>
      <w:lvlJc w:val="left"/>
      <w:pPr>
        <w:tabs>
          <w:tab w:val="num" w:pos="4320"/>
        </w:tabs>
        <w:ind w:left="4320" w:hanging="360"/>
      </w:pPr>
      <w:rPr>
        <w:rFonts w:ascii="Times New Roman" w:hAnsi="Times New Roman" w:hint="default"/>
      </w:rPr>
    </w:lvl>
    <w:lvl w:ilvl="6" w:tplc="81CE1A70" w:tentative="1">
      <w:start w:val="1"/>
      <w:numFmt w:val="bullet"/>
      <w:lvlText w:val="•"/>
      <w:lvlJc w:val="left"/>
      <w:pPr>
        <w:tabs>
          <w:tab w:val="num" w:pos="5040"/>
        </w:tabs>
        <w:ind w:left="5040" w:hanging="360"/>
      </w:pPr>
      <w:rPr>
        <w:rFonts w:ascii="Times New Roman" w:hAnsi="Times New Roman" w:hint="default"/>
      </w:rPr>
    </w:lvl>
    <w:lvl w:ilvl="7" w:tplc="8482FA70" w:tentative="1">
      <w:start w:val="1"/>
      <w:numFmt w:val="bullet"/>
      <w:lvlText w:val="•"/>
      <w:lvlJc w:val="left"/>
      <w:pPr>
        <w:tabs>
          <w:tab w:val="num" w:pos="5760"/>
        </w:tabs>
        <w:ind w:left="5760" w:hanging="360"/>
      </w:pPr>
      <w:rPr>
        <w:rFonts w:ascii="Times New Roman" w:hAnsi="Times New Roman" w:hint="default"/>
      </w:rPr>
    </w:lvl>
    <w:lvl w:ilvl="8" w:tplc="3D0A0016" w:tentative="1">
      <w:start w:val="1"/>
      <w:numFmt w:val="bullet"/>
      <w:lvlText w:val="•"/>
      <w:lvlJc w:val="left"/>
      <w:pPr>
        <w:tabs>
          <w:tab w:val="num" w:pos="6480"/>
        </w:tabs>
        <w:ind w:left="6480" w:hanging="360"/>
      </w:pPr>
      <w:rPr>
        <w:rFonts w:ascii="Times New Roman" w:hAnsi="Times New Roman" w:hint="default"/>
      </w:rPr>
    </w:lvl>
  </w:abstractNum>
  <w:abstractNum w:abstractNumId="21">
    <w:nsid w:val="72B25CE8"/>
    <w:multiLevelType w:val="hybridMultilevel"/>
    <w:tmpl w:val="D422B440"/>
    <w:lvl w:ilvl="0" w:tplc="6D503600">
      <w:start w:val="1"/>
      <w:numFmt w:val="bullet"/>
      <w:lvlText w:val="•"/>
      <w:lvlJc w:val="left"/>
      <w:pPr>
        <w:tabs>
          <w:tab w:val="num" w:pos="360"/>
        </w:tabs>
        <w:ind w:left="360" w:hanging="360"/>
      </w:pPr>
      <w:rPr>
        <w:rFonts w:ascii="Times New Roman" w:hAnsi="Times New Roman" w:hint="default"/>
      </w:rPr>
    </w:lvl>
    <w:lvl w:ilvl="1" w:tplc="F7FE7DCC" w:tentative="1">
      <w:start w:val="1"/>
      <w:numFmt w:val="bullet"/>
      <w:lvlText w:val="•"/>
      <w:lvlJc w:val="left"/>
      <w:pPr>
        <w:tabs>
          <w:tab w:val="num" w:pos="1080"/>
        </w:tabs>
        <w:ind w:left="1080" w:hanging="360"/>
      </w:pPr>
      <w:rPr>
        <w:rFonts w:ascii="Times New Roman" w:hAnsi="Times New Roman" w:hint="default"/>
      </w:rPr>
    </w:lvl>
    <w:lvl w:ilvl="2" w:tplc="5E94D7D6" w:tentative="1">
      <w:start w:val="1"/>
      <w:numFmt w:val="bullet"/>
      <w:lvlText w:val="•"/>
      <w:lvlJc w:val="left"/>
      <w:pPr>
        <w:tabs>
          <w:tab w:val="num" w:pos="1800"/>
        </w:tabs>
        <w:ind w:left="1800" w:hanging="360"/>
      </w:pPr>
      <w:rPr>
        <w:rFonts w:ascii="Times New Roman" w:hAnsi="Times New Roman" w:hint="default"/>
      </w:rPr>
    </w:lvl>
    <w:lvl w:ilvl="3" w:tplc="D638DB8E" w:tentative="1">
      <w:start w:val="1"/>
      <w:numFmt w:val="bullet"/>
      <w:lvlText w:val="•"/>
      <w:lvlJc w:val="left"/>
      <w:pPr>
        <w:tabs>
          <w:tab w:val="num" w:pos="2520"/>
        </w:tabs>
        <w:ind w:left="2520" w:hanging="360"/>
      </w:pPr>
      <w:rPr>
        <w:rFonts w:ascii="Times New Roman" w:hAnsi="Times New Roman" w:hint="default"/>
      </w:rPr>
    </w:lvl>
    <w:lvl w:ilvl="4" w:tplc="793A3D74" w:tentative="1">
      <w:start w:val="1"/>
      <w:numFmt w:val="bullet"/>
      <w:lvlText w:val="•"/>
      <w:lvlJc w:val="left"/>
      <w:pPr>
        <w:tabs>
          <w:tab w:val="num" w:pos="3240"/>
        </w:tabs>
        <w:ind w:left="3240" w:hanging="360"/>
      </w:pPr>
      <w:rPr>
        <w:rFonts w:ascii="Times New Roman" w:hAnsi="Times New Roman" w:hint="default"/>
      </w:rPr>
    </w:lvl>
    <w:lvl w:ilvl="5" w:tplc="E1983090" w:tentative="1">
      <w:start w:val="1"/>
      <w:numFmt w:val="bullet"/>
      <w:lvlText w:val="•"/>
      <w:lvlJc w:val="left"/>
      <w:pPr>
        <w:tabs>
          <w:tab w:val="num" w:pos="3960"/>
        </w:tabs>
        <w:ind w:left="3960" w:hanging="360"/>
      </w:pPr>
      <w:rPr>
        <w:rFonts w:ascii="Times New Roman" w:hAnsi="Times New Roman" w:hint="default"/>
      </w:rPr>
    </w:lvl>
    <w:lvl w:ilvl="6" w:tplc="85B058A0" w:tentative="1">
      <w:start w:val="1"/>
      <w:numFmt w:val="bullet"/>
      <w:lvlText w:val="•"/>
      <w:lvlJc w:val="left"/>
      <w:pPr>
        <w:tabs>
          <w:tab w:val="num" w:pos="4680"/>
        </w:tabs>
        <w:ind w:left="4680" w:hanging="360"/>
      </w:pPr>
      <w:rPr>
        <w:rFonts w:ascii="Times New Roman" w:hAnsi="Times New Roman" w:hint="default"/>
      </w:rPr>
    </w:lvl>
    <w:lvl w:ilvl="7" w:tplc="7C0EB00A" w:tentative="1">
      <w:start w:val="1"/>
      <w:numFmt w:val="bullet"/>
      <w:lvlText w:val="•"/>
      <w:lvlJc w:val="left"/>
      <w:pPr>
        <w:tabs>
          <w:tab w:val="num" w:pos="5400"/>
        </w:tabs>
        <w:ind w:left="5400" w:hanging="360"/>
      </w:pPr>
      <w:rPr>
        <w:rFonts w:ascii="Times New Roman" w:hAnsi="Times New Roman" w:hint="default"/>
      </w:rPr>
    </w:lvl>
    <w:lvl w:ilvl="8" w:tplc="1AAC874C" w:tentative="1">
      <w:start w:val="1"/>
      <w:numFmt w:val="bullet"/>
      <w:lvlText w:val="•"/>
      <w:lvlJc w:val="left"/>
      <w:pPr>
        <w:tabs>
          <w:tab w:val="num" w:pos="6120"/>
        </w:tabs>
        <w:ind w:left="6120" w:hanging="360"/>
      </w:pPr>
      <w:rPr>
        <w:rFonts w:ascii="Times New Roman" w:hAnsi="Times New Roman" w:hint="default"/>
      </w:rPr>
    </w:lvl>
  </w:abstractNum>
  <w:abstractNum w:abstractNumId="22">
    <w:nsid w:val="72C2601F"/>
    <w:multiLevelType w:val="hybridMultilevel"/>
    <w:tmpl w:val="C4E2A76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9"/>
  </w:num>
  <w:num w:numId="2">
    <w:abstractNumId w:val="4"/>
  </w:num>
  <w:num w:numId="3">
    <w:abstractNumId w:val="22"/>
  </w:num>
  <w:num w:numId="4">
    <w:abstractNumId w:val="8"/>
  </w:num>
  <w:num w:numId="5">
    <w:abstractNumId w:val="18"/>
  </w:num>
  <w:num w:numId="6">
    <w:abstractNumId w:val="15"/>
  </w:num>
  <w:num w:numId="7">
    <w:abstractNumId w:val="14"/>
  </w:num>
  <w:num w:numId="8">
    <w:abstractNumId w:val="3"/>
  </w:num>
  <w:num w:numId="9">
    <w:abstractNumId w:val="10"/>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6"/>
  </w:num>
  <w:num w:numId="13">
    <w:abstractNumId w:val="21"/>
  </w:num>
  <w:num w:numId="14">
    <w:abstractNumId w:val="11"/>
  </w:num>
  <w:num w:numId="15">
    <w:abstractNumId w:val="0"/>
  </w:num>
  <w:num w:numId="16">
    <w:abstractNumId w:val="16"/>
  </w:num>
  <w:num w:numId="17">
    <w:abstractNumId w:val="2"/>
  </w:num>
  <w:num w:numId="18">
    <w:abstractNumId w:val="20"/>
  </w:num>
  <w:num w:numId="19">
    <w:abstractNumId w:val="13"/>
  </w:num>
  <w:num w:numId="20">
    <w:abstractNumId w:val="12"/>
  </w:num>
  <w:num w:numId="21">
    <w:abstractNumId w:val="1"/>
  </w:num>
  <w:num w:numId="22">
    <w:abstractNumId w:val="5"/>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276B"/>
    <w:rsid w:val="00001B52"/>
    <w:rsid w:val="0000242D"/>
    <w:rsid w:val="00007136"/>
    <w:rsid w:val="000073B6"/>
    <w:rsid w:val="000244DC"/>
    <w:rsid w:val="00024521"/>
    <w:rsid w:val="00026781"/>
    <w:rsid w:val="00050578"/>
    <w:rsid w:val="0006367E"/>
    <w:rsid w:val="000843FE"/>
    <w:rsid w:val="000847CE"/>
    <w:rsid w:val="000A683D"/>
    <w:rsid w:val="00102428"/>
    <w:rsid w:val="00105100"/>
    <w:rsid w:val="00111AA3"/>
    <w:rsid w:val="00111DCA"/>
    <w:rsid w:val="00122672"/>
    <w:rsid w:val="001450F5"/>
    <w:rsid w:val="00155A26"/>
    <w:rsid w:val="00184CCC"/>
    <w:rsid w:val="00194385"/>
    <w:rsid w:val="001B67D3"/>
    <w:rsid w:val="001E20CF"/>
    <w:rsid w:val="001E6C01"/>
    <w:rsid w:val="0020082F"/>
    <w:rsid w:val="00202B9C"/>
    <w:rsid w:val="002100E4"/>
    <w:rsid w:val="00223194"/>
    <w:rsid w:val="00224A22"/>
    <w:rsid w:val="00242039"/>
    <w:rsid w:val="00246F72"/>
    <w:rsid w:val="00254851"/>
    <w:rsid w:val="00266C32"/>
    <w:rsid w:val="002702BE"/>
    <w:rsid w:val="002A1546"/>
    <w:rsid w:val="002D7CC4"/>
    <w:rsid w:val="002F2F88"/>
    <w:rsid w:val="00304D12"/>
    <w:rsid w:val="00323702"/>
    <w:rsid w:val="00346C61"/>
    <w:rsid w:val="0034726A"/>
    <w:rsid w:val="00364938"/>
    <w:rsid w:val="00380D08"/>
    <w:rsid w:val="00391AD4"/>
    <w:rsid w:val="003A276B"/>
    <w:rsid w:val="003A4B3F"/>
    <w:rsid w:val="003A5AE6"/>
    <w:rsid w:val="003D1ED5"/>
    <w:rsid w:val="003E6799"/>
    <w:rsid w:val="003E6A3D"/>
    <w:rsid w:val="003F00FB"/>
    <w:rsid w:val="003F0D1A"/>
    <w:rsid w:val="0040460D"/>
    <w:rsid w:val="00405614"/>
    <w:rsid w:val="00435734"/>
    <w:rsid w:val="00442F15"/>
    <w:rsid w:val="00452262"/>
    <w:rsid w:val="00473813"/>
    <w:rsid w:val="00490AB7"/>
    <w:rsid w:val="0049187A"/>
    <w:rsid w:val="004D3ADB"/>
    <w:rsid w:val="00512FC1"/>
    <w:rsid w:val="0051740C"/>
    <w:rsid w:val="0052144A"/>
    <w:rsid w:val="005256FD"/>
    <w:rsid w:val="00547461"/>
    <w:rsid w:val="00561748"/>
    <w:rsid w:val="00561A4D"/>
    <w:rsid w:val="00581893"/>
    <w:rsid w:val="00585EE6"/>
    <w:rsid w:val="005B62C0"/>
    <w:rsid w:val="005B7FE6"/>
    <w:rsid w:val="005E1557"/>
    <w:rsid w:val="005E4CA0"/>
    <w:rsid w:val="005F37AD"/>
    <w:rsid w:val="0061247E"/>
    <w:rsid w:val="00625C2B"/>
    <w:rsid w:val="0063308C"/>
    <w:rsid w:val="00633304"/>
    <w:rsid w:val="00640E89"/>
    <w:rsid w:val="006519A0"/>
    <w:rsid w:val="00653A8A"/>
    <w:rsid w:val="00654DC2"/>
    <w:rsid w:val="00693C4C"/>
    <w:rsid w:val="00695978"/>
    <w:rsid w:val="0069793C"/>
    <w:rsid w:val="006A3E21"/>
    <w:rsid w:val="006B6EFC"/>
    <w:rsid w:val="006C41E4"/>
    <w:rsid w:val="006F5918"/>
    <w:rsid w:val="006F59C5"/>
    <w:rsid w:val="007039A4"/>
    <w:rsid w:val="0070641D"/>
    <w:rsid w:val="00713FBC"/>
    <w:rsid w:val="00725A7B"/>
    <w:rsid w:val="007519F9"/>
    <w:rsid w:val="0075680E"/>
    <w:rsid w:val="00765275"/>
    <w:rsid w:val="00775A75"/>
    <w:rsid w:val="00787DD6"/>
    <w:rsid w:val="007976F6"/>
    <w:rsid w:val="007A4E94"/>
    <w:rsid w:val="007D0230"/>
    <w:rsid w:val="007F6E52"/>
    <w:rsid w:val="00812E91"/>
    <w:rsid w:val="00840BD5"/>
    <w:rsid w:val="00842E17"/>
    <w:rsid w:val="008442E0"/>
    <w:rsid w:val="008464F9"/>
    <w:rsid w:val="00853040"/>
    <w:rsid w:val="00867CCD"/>
    <w:rsid w:val="008721B1"/>
    <w:rsid w:val="0089283E"/>
    <w:rsid w:val="008B06BF"/>
    <w:rsid w:val="008B6ECF"/>
    <w:rsid w:val="008C2DC2"/>
    <w:rsid w:val="008E5EE2"/>
    <w:rsid w:val="008F03B1"/>
    <w:rsid w:val="008F21F9"/>
    <w:rsid w:val="009000F8"/>
    <w:rsid w:val="00917F6B"/>
    <w:rsid w:val="00926212"/>
    <w:rsid w:val="00933127"/>
    <w:rsid w:val="0093367E"/>
    <w:rsid w:val="00934DE8"/>
    <w:rsid w:val="00935212"/>
    <w:rsid w:val="00952AC6"/>
    <w:rsid w:val="00974C40"/>
    <w:rsid w:val="00974DAC"/>
    <w:rsid w:val="00991145"/>
    <w:rsid w:val="009A1BFF"/>
    <w:rsid w:val="009A6D71"/>
    <w:rsid w:val="009D54E8"/>
    <w:rsid w:val="009E19B5"/>
    <w:rsid w:val="009F1F02"/>
    <w:rsid w:val="009F7EA9"/>
    <w:rsid w:val="00A22302"/>
    <w:rsid w:val="00A26207"/>
    <w:rsid w:val="00A30CB6"/>
    <w:rsid w:val="00A4086A"/>
    <w:rsid w:val="00A50921"/>
    <w:rsid w:val="00A53F9F"/>
    <w:rsid w:val="00A63B23"/>
    <w:rsid w:val="00A64E09"/>
    <w:rsid w:val="00A81C89"/>
    <w:rsid w:val="00A81E13"/>
    <w:rsid w:val="00A95D7A"/>
    <w:rsid w:val="00AA5B0B"/>
    <w:rsid w:val="00AA6408"/>
    <w:rsid w:val="00AD1BF7"/>
    <w:rsid w:val="00AD6E37"/>
    <w:rsid w:val="00AE18C1"/>
    <w:rsid w:val="00AF5A61"/>
    <w:rsid w:val="00B019E0"/>
    <w:rsid w:val="00B131A9"/>
    <w:rsid w:val="00B4215F"/>
    <w:rsid w:val="00B45374"/>
    <w:rsid w:val="00B46E4A"/>
    <w:rsid w:val="00B53D09"/>
    <w:rsid w:val="00B71E84"/>
    <w:rsid w:val="00B86A13"/>
    <w:rsid w:val="00B96B2F"/>
    <w:rsid w:val="00BC0452"/>
    <w:rsid w:val="00BC1418"/>
    <w:rsid w:val="00BC63DE"/>
    <w:rsid w:val="00BD6090"/>
    <w:rsid w:val="00C12952"/>
    <w:rsid w:val="00C45894"/>
    <w:rsid w:val="00C529E1"/>
    <w:rsid w:val="00C56608"/>
    <w:rsid w:val="00C90A9D"/>
    <w:rsid w:val="00C968A0"/>
    <w:rsid w:val="00CA010A"/>
    <w:rsid w:val="00CA2E68"/>
    <w:rsid w:val="00CB4868"/>
    <w:rsid w:val="00CF0CEB"/>
    <w:rsid w:val="00D10876"/>
    <w:rsid w:val="00D16D91"/>
    <w:rsid w:val="00D20EBA"/>
    <w:rsid w:val="00D42AC0"/>
    <w:rsid w:val="00D50E19"/>
    <w:rsid w:val="00D6764C"/>
    <w:rsid w:val="00D74637"/>
    <w:rsid w:val="00D7481E"/>
    <w:rsid w:val="00DB3168"/>
    <w:rsid w:val="00DE34CE"/>
    <w:rsid w:val="00DE3E36"/>
    <w:rsid w:val="00DE6B91"/>
    <w:rsid w:val="00DF0A7C"/>
    <w:rsid w:val="00E04B02"/>
    <w:rsid w:val="00E4303D"/>
    <w:rsid w:val="00E46E48"/>
    <w:rsid w:val="00E74E4F"/>
    <w:rsid w:val="00EA0FCE"/>
    <w:rsid w:val="00EA4BF6"/>
    <w:rsid w:val="00EA5D16"/>
    <w:rsid w:val="00EC5A5C"/>
    <w:rsid w:val="00ED00AC"/>
    <w:rsid w:val="00ED0558"/>
    <w:rsid w:val="00ED1E44"/>
    <w:rsid w:val="00ED336D"/>
    <w:rsid w:val="00EE263C"/>
    <w:rsid w:val="00EF0690"/>
    <w:rsid w:val="00EF66CF"/>
    <w:rsid w:val="00F049AA"/>
    <w:rsid w:val="00F067AA"/>
    <w:rsid w:val="00F231C2"/>
    <w:rsid w:val="00F24D03"/>
    <w:rsid w:val="00F24DE7"/>
    <w:rsid w:val="00F359D5"/>
    <w:rsid w:val="00F47058"/>
    <w:rsid w:val="00F62D1A"/>
    <w:rsid w:val="00F72424"/>
    <w:rsid w:val="00F800AA"/>
    <w:rsid w:val="00F820D5"/>
    <w:rsid w:val="00FA246E"/>
    <w:rsid w:val="00FA2ADE"/>
    <w:rsid w:val="00FA4E3F"/>
    <w:rsid w:val="00FA6737"/>
    <w:rsid w:val="00FB254D"/>
    <w:rsid w:val="00FC10A9"/>
    <w:rsid w:val="00FD3C79"/>
    <w:rsid w:val="00FF7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address"/>
  <w:smartTagType w:namespaceuri="urn:schemas-microsoft-com:office:smarttags" w:name="State"/>
  <w:smartTagType w:namespaceuri="urn:schemas-microsoft-com:office:smarttags" w:name="Street"/>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276B"/>
    <w:rPr>
      <w:sz w:val="24"/>
      <w:szCs w:val="24"/>
    </w:rPr>
  </w:style>
  <w:style w:type="paragraph" w:styleId="Heading1">
    <w:name w:val="heading 1"/>
    <w:basedOn w:val="Normal"/>
    <w:next w:val="Normal"/>
    <w:qFormat/>
    <w:rsid w:val="00184CC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100E4"/>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link w:val="FootnoteTextChar"/>
    <w:semiHidden/>
    <w:rsid w:val="003A276B"/>
    <w:rPr>
      <w:sz w:val="20"/>
      <w:szCs w:val="20"/>
    </w:rPr>
  </w:style>
  <w:style w:type="character" w:styleId="FootnoteReference">
    <w:name w:val="footnote reference"/>
    <w:semiHidden/>
    <w:rsid w:val="003A276B"/>
    <w:rPr>
      <w:vertAlign w:val="superscript"/>
    </w:rPr>
  </w:style>
  <w:style w:type="character" w:customStyle="1" w:styleId="addmd1">
    <w:name w:val="addmd1"/>
    <w:rsid w:val="008F03B1"/>
    <w:rPr>
      <w:rFonts w:ascii="Arial" w:hAnsi="Arial" w:cs="Arial" w:hint="default"/>
      <w:sz w:val="20"/>
      <w:szCs w:val="20"/>
    </w:rPr>
  </w:style>
  <w:style w:type="character" w:styleId="Strong">
    <w:name w:val="Strong"/>
    <w:qFormat/>
    <w:rsid w:val="00A4086A"/>
    <w:rPr>
      <w:b/>
      <w:bCs/>
    </w:rPr>
  </w:style>
  <w:style w:type="character" w:customStyle="1" w:styleId="a">
    <w:name w:val="a"/>
    <w:basedOn w:val="DefaultParagraphFont"/>
    <w:rsid w:val="00FF70AC"/>
  </w:style>
  <w:style w:type="character" w:styleId="Hyperlink">
    <w:name w:val="Hyperlink"/>
    <w:rsid w:val="00926212"/>
    <w:rPr>
      <w:strike w:val="0"/>
      <w:dstrike w:val="0"/>
      <w:color w:val="5A597B"/>
      <w:sz w:val="24"/>
      <w:szCs w:val="24"/>
      <w:u w:val="none"/>
      <w:effect w:val="none"/>
    </w:rPr>
  </w:style>
  <w:style w:type="character" w:customStyle="1" w:styleId="titulo21">
    <w:name w:val="titulo21"/>
    <w:rsid w:val="00926212"/>
    <w:rPr>
      <w:rFonts w:ascii="Lucida Bright" w:hAnsi="Lucida Bright" w:hint="default"/>
      <w:color w:val="000000"/>
      <w:sz w:val="39"/>
      <w:szCs w:val="39"/>
    </w:rPr>
  </w:style>
  <w:style w:type="character" w:customStyle="1" w:styleId="text">
    <w:name w:val="text"/>
    <w:basedOn w:val="DefaultParagraphFont"/>
    <w:rsid w:val="00926212"/>
  </w:style>
  <w:style w:type="character" w:styleId="HTMLCite">
    <w:name w:val="HTML Cite"/>
    <w:rsid w:val="002100E4"/>
    <w:rPr>
      <w:i/>
      <w:iCs/>
    </w:rPr>
  </w:style>
  <w:style w:type="character" w:customStyle="1" w:styleId="gsa1">
    <w:name w:val="gs_a1"/>
    <w:rsid w:val="002100E4"/>
    <w:rPr>
      <w:color w:val="008000"/>
    </w:rPr>
  </w:style>
  <w:style w:type="paragraph" w:styleId="NormalWeb">
    <w:name w:val="Normal (Web)"/>
    <w:basedOn w:val="Normal"/>
    <w:rsid w:val="002100E4"/>
    <w:pPr>
      <w:spacing w:before="100" w:beforeAutospacing="1" w:after="100" w:afterAutospacing="1"/>
    </w:pPr>
  </w:style>
  <w:style w:type="character" w:customStyle="1" w:styleId="pgxsmallhead1">
    <w:name w:val="pgxsmallhead1"/>
    <w:rsid w:val="002100E4"/>
    <w:rPr>
      <w:rFonts w:ascii="Verdana" w:hAnsi="Verdana" w:hint="default"/>
      <w:b/>
      <w:bCs/>
      <w:color w:val="004490"/>
      <w:sz w:val="20"/>
      <w:szCs w:val="20"/>
    </w:rPr>
  </w:style>
  <w:style w:type="paragraph" w:styleId="BodyText">
    <w:name w:val="Body Text"/>
    <w:basedOn w:val="Normal"/>
    <w:rsid w:val="00A63B23"/>
    <w:pPr>
      <w:jc w:val="both"/>
    </w:pPr>
    <w:rPr>
      <w:bCs/>
      <w:szCs w:val="20"/>
    </w:rPr>
  </w:style>
  <w:style w:type="character" w:styleId="Emphasis">
    <w:name w:val="Emphasis"/>
    <w:uiPriority w:val="20"/>
    <w:qFormat/>
    <w:rsid w:val="00111AA3"/>
    <w:rPr>
      <w:i/>
      <w:iCs/>
    </w:rPr>
  </w:style>
  <w:style w:type="paragraph" w:styleId="Footer">
    <w:name w:val="footer"/>
    <w:basedOn w:val="Normal"/>
    <w:rsid w:val="00111AA3"/>
    <w:pPr>
      <w:tabs>
        <w:tab w:val="center" w:pos="4320"/>
        <w:tab w:val="right" w:pos="8640"/>
      </w:tabs>
    </w:pPr>
  </w:style>
  <w:style w:type="character" w:styleId="PageNumber">
    <w:name w:val="page number"/>
    <w:basedOn w:val="DefaultParagraphFont"/>
    <w:rsid w:val="00111AA3"/>
  </w:style>
  <w:style w:type="paragraph" w:styleId="BalloonText">
    <w:name w:val="Balloon Text"/>
    <w:basedOn w:val="Normal"/>
    <w:semiHidden/>
    <w:rsid w:val="00E74E4F"/>
    <w:rPr>
      <w:rFonts w:ascii="Tahoma" w:hAnsi="Tahoma" w:cs="Tahoma"/>
      <w:sz w:val="16"/>
      <w:szCs w:val="16"/>
    </w:rPr>
  </w:style>
  <w:style w:type="character" w:customStyle="1" w:styleId="FootnoteTextChar">
    <w:name w:val="Footnote Text Char"/>
    <w:link w:val="FootnoteText"/>
    <w:semiHidden/>
    <w:rsid w:val="002A1546"/>
    <w:rPr>
      <w:lang w:val="en-US" w:eastAsia="en-US" w:bidi="ar-SA"/>
    </w:rPr>
  </w:style>
  <w:style w:type="character" w:customStyle="1" w:styleId="title2">
    <w:name w:val="title2"/>
    <w:rsid w:val="00246F72"/>
    <w:rPr>
      <w:rFonts w:ascii="Verdana" w:hAnsi="Verdana" w:hint="default"/>
      <w:b/>
      <w:bCs/>
      <w:sz w:val="24"/>
      <w:szCs w:val="24"/>
    </w:rPr>
  </w:style>
  <w:style w:type="paragraph" w:styleId="Index6">
    <w:name w:val="index 6"/>
    <w:basedOn w:val="Normal"/>
    <w:next w:val="Normal"/>
    <w:rsid w:val="000843FE"/>
    <w:pPr>
      <w:spacing w:line="264" w:lineRule="auto"/>
      <w:ind w:left="1440" w:hanging="240"/>
    </w:pPr>
  </w:style>
  <w:style w:type="character" w:customStyle="1" w:styleId="name">
    <w:name w:val="name"/>
    <w:basedOn w:val="DefaultParagraphFont"/>
    <w:rsid w:val="000843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8626">
      <w:bodyDiv w:val="1"/>
      <w:marLeft w:val="0"/>
      <w:marRight w:val="0"/>
      <w:marTop w:val="0"/>
      <w:marBottom w:val="0"/>
      <w:divBdr>
        <w:top w:val="none" w:sz="0" w:space="0" w:color="auto"/>
        <w:left w:val="none" w:sz="0" w:space="0" w:color="auto"/>
        <w:bottom w:val="none" w:sz="0" w:space="0" w:color="auto"/>
        <w:right w:val="none" w:sz="0" w:space="0" w:color="auto"/>
      </w:divBdr>
      <w:divsChild>
        <w:div w:id="1056658541">
          <w:marLeft w:val="0"/>
          <w:marRight w:val="0"/>
          <w:marTop w:val="0"/>
          <w:marBottom w:val="0"/>
          <w:divBdr>
            <w:top w:val="none" w:sz="0" w:space="0" w:color="auto"/>
            <w:left w:val="none" w:sz="0" w:space="0" w:color="auto"/>
            <w:bottom w:val="none" w:sz="0" w:space="0" w:color="auto"/>
            <w:right w:val="none" w:sz="0" w:space="0" w:color="auto"/>
          </w:divBdr>
        </w:div>
      </w:divsChild>
    </w:div>
    <w:div w:id="44303242">
      <w:bodyDiv w:val="1"/>
      <w:marLeft w:val="0"/>
      <w:marRight w:val="0"/>
      <w:marTop w:val="0"/>
      <w:marBottom w:val="0"/>
      <w:divBdr>
        <w:top w:val="none" w:sz="0" w:space="0" w:color="auto"/>
        <w:left w:val="none" w:sz="0" w:space="0" w:color="auto"/>
        <w:bottom w:val="none" w:sz="0" w:space="0" w:color="auto"/>
        <w:right w:val="none" w:sz="0" w:space="0" w:color="auto"/>
      </w:divBdr>
      <w:divsChild>
        <w:div w:id="644312338">
          <w:marLeft w:val="0"/>
          <w:marRight w:val="0"/>
          <w:marTop w:val="0"/>
          <w:marBottom w:val="0"/>
          <w:divBdr>
            <w:top w:val="none" w:sz="0" w:space="0" w:color="auto"/>
            <w:left w:val="none" w:sz="0" w:space="0" w:color="auto"/>
            <w:bottom w:val="none" w:sz="0" w:space="0" w:color="auto"/>
            <w:right w:val="none" w:sz="0" w:space="0" w:color="auto"/>
          </w:divBdr>
        </w:div>
      </w:divsChild>
    </w:div>
    <w:div w:id="252249311">
      <w:bodyDiv w:val="1"/>
      <w:marLeft w:val="0"/>
      <w:marRight w:val="0"/>
      <w:marTop w:val="0"/>
      <w:marBottom w:val="0"/>
      <w:divBdr>
        <w:top w:val="none" w:sz="0" w:space="0" w:color="auto"/>
        <w:left w:val="none" w:sz="0" w:space="0" w:color="auto"/>
        <w:bottom w:val="none" w:sz="0" w:space="0" w:color="auto"/>
        <w:right w:val="none" w:sz="0" w:space="0" w:color="auto"/>
      </w:divBdr>
      <w:divsChild>
        <w:div w:id="1535539112">
          <w:marLeft w:val="0"/>
          <w:marRight w:val="0"/>
          <w:marTop w:val="0"/>
          <w:marBottom w:val="0"/>
          <w:divBdr>
            <w:top w:val="none" w:sz="0" w:space="0" w:color="auto"/>
            <w:left w:val="none" w:sz="0" w:space="0" w:color="auto"/>
            <w:bottom w:val="none" w:sz="0" w:space="0" w:color="auto"/>
            <w:right w:val="none" w:sz="0" w:space="0" w:color="auto"/>
          </w:divBdr>
          <w:divsChild>
            <w:div w:id="778374967">
              <w:marLeft w:val="0"/>
              <w:marRight w:val="0"/>
              <w:marTop w:val="0"/>
              <w:marBottom w:val="0"/>
              <w:divBdr>
                <w:top w:val="none" w:sz="0" w:space="0" w:color="auto"/>
                <w:left w:val="none" w:sz="0" w:space="0" w:color="auto"/>
                <w:bottom w:val="none" w:sz="0" w:space="0" w:color="auto"/>
                <w:right w:val="none" w:sz="0" w:space="0" w:color="auto"/>
              </w:divBdr>
            </w:div>
            <w:div w:id="131236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85190">
      <w:bodyDiv w:val="1"/>
      <w:marLeft w:val="0"/>
      <w:marRight w:val="0"/>
      <w:marTop w:val="0"/>
      <w:marBottom w:val="0"/>
      <w:divBdr>
        <w:top w:val="none" w:sz="0" w:space="0" w:color="auto"/>
        <w:left w:val="none" w:sz="0" w:space="0" w:color="auto"/>
        <w:bottom w:val="none" w:sz="0" w:space="0" w:color="auto"/>
        <w:right w:val="none" w:sz="0" w:space="0" w:color="auto"/>
      </w:divBdr>
      <w:divsChild>
        <w:div w:id="742486582">
          <w:marLeft w:val="0"/>
          <w:marRight w:val="0"/>
          <w:marTop w:val="0"/>
          <w:marBottom w:val="0"/>
          <w:divBdr>
            <w:top w:val="none" w:sz="0" w:space="0" w:color="auto"/>
            <w:left w:val="none" w:sz="0" w:space="0" w:color="auto"/>
            <w:bottom w:val="none" w:sz="0" w:space="0" w:color="auto"/>
            <w:right w:val="none" w:sz="0" w:space="0" w:color="auto"/>
          </w:divBdr>
          <w:divsChild>
            <w:div w:id="396316979">
              <w:marLeft w:val="0"/>
              <w:marRight w:val="0"/>
              <w:marTop w:val="0"/>
              <w:marBottom w:val="0"/>
              <w:divBdr>
                <w:top w:val="none" w:sz="0" w:space="0" w:color="auto"/>
                <w:left w:val="none" w:sz="0" w:space="0" w:color="auto"/>
                <w:bottom w:val="none" w:sz="0" w:space="0" w:color="auto"/>
                <w:right w:val="none" w:sz="0" w:space="0" w:color="auto"/>
              </w:divBdr>
            </w:div>
            <w:div w:id="561871204">
              <w:marLeft w:val="0"/>
              <w:marRight w:val="0"/>
              <w:marTop w:val="0"/>
              <w:marBottom w:val="0"/>
              <w:divBdr>
                <w:top w:val="none" w:sz="0" w:space="0" w:color="auto"/>
                <w:left w:val="none" w:sz="0" w:space="0" w:color="auto"/>
                <w:bottom w:val="none" w:sz="0" w:space="0" w:color="auto"/>
                <w:right w:val="none" w:sz="0" w:space="0" w:color="auto"/>
              </w:divBdr>
            </w:div>
            <w:div w:id="593124686">
              <w:marLeft w:val="0"/>
              <w:marRight w:val="0"/>
              <w:marTop w:val="0"/>
              <w:marBottom w:val="0"/>
              <w:divBdr>
                <w:top w:val="none" w:sz="0" w:space="0" w:color="auto"/>
                <w:left w:val="none" w:sz="0" w:space="0" w:color="auto"/>
                <w:bottom w:val="none" w:sz="0" w:space="0" w:color="auto"/>
                <w:right w:val="none" w:sz="0" w:space="0" w:color="auto"/>
              </w:divBdr>
            </w:div>
            <w:div w:id="145170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412428">
      <w:bodyDiv w:val="1"/>
      <w:marLeft w:val="0"/>
      <w:marRight w:val="0"/>
      <w:marTop w:val="0"/>
      <w:marBottom w:val="0"/>
      <w:divBdr>
        <w:top w:val="none" w:sz="0" w:space="0" w:color="auto"/>
        <w:left w:val="none" w:sz="0" w:space="0" w:color="auto"/>
        <w:bottom w:val="none" w:sz="0" w:space="0" w:color="auto"/>
        <w:right w:val="none" w:sz="0" w:space="0" w:color="auto"/>
      </w:divBdr>
      <w:divsChild>
        <w:div w:id="674383941">
          <w:marLeft w:val="0"/>
          <w:marRight w:val="0"/>
          <w:marTop w:val="0"/>
          <w:marBottom w:val="0"/>
          <w:divBdr>
            <w:top w:val="none" w:sz="0" w:space="0" w:color="auto"/>
            <w:left w:val="none" w:sz="0" w:space="0" w:color="auto"/>
            <w:bottom w:val="none" w:sz="0" w:space="0" w:color="auto"/>
            <w:right w:val="none" w:sz="0" w:space="0" w:color="auto"/>
          </w:divBdr>
          <w:divsChild>
            <w:div w:id="205391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63385">
      <w:bodyDiv w:val="1"/>
      <w:marLeft w:val="0"/>
      <w:marRight w:val="0"/>
      <w:marTop w:val="0"/>
      <w:marBottom w:val="0"/>
      <w:divBdr>
        <w:top w:val="none" w:sz="0" w:space="0" w:color="auto"/>
        <w:left w:val="none" w:sz="0" w:space="0" w:color="auto"/>
        <w:bottom w:val="none" w:sz="0" w:space="0" w:color="auto"/>
        <w:right w:val="none" w:sz="0" w:space="0" w:color="auto"/>
      </w:divBdr>
      <w:divsChild>
        <w:div w:id="1919172874">
          <w:marLeft w:val="0"/>
          <w:marRight w:val="0"/>
          <w:marTop w:val="0"/>
          <w:marBottom w:val="0"/>
          <w:divBdr>
            <w:top w:val="none" w:sz="0" w:space="0" w:color="auto"/>
            <w:left w:val="none" w:sz="0" w:space="0" w:color="auto"/>
            <w:bottom w:val="none" w:sz="0" w:space="0" w:color="auto"/>
            <w:right w:val="none" w:sz="0" w:space="0" w:color="auto"/>
          </w:divBdr>
          <w:divsChild>
            <w:div w:id="579410325">
              <w:marLeft w:val="0"/>
              <w:marRight w:val="0"/>
              <w:marTop w:val="0"/>
              <w:marBottom w:val="0"/>
              <w:divBdr>
                <w:top w:val="none" w:sz="0" w:space="0" w:color="auto"/>
                <w:left w:val="none" w:sz="0" w:space="0" w:color="auto"/>
                <w:bottom w:val="none" w:sz="0" w:space="0" w:color="auto"/>
                <w:right w:val="none" w:sz="0" w:space="0" w:color="auto"/>
              </w:divBdr>
            </w:div>
            <w:div w:id="71731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1875">
      <w:bodyDiv w:val="1"/>
      <w:marLeft w:val="0"/>
      <w:marRight w:val="0"/>
      <w:marTop w:val="0"/>
      <w:marBottom w:val="0"/>
      <w:divBdr>
        <w:top w:val="none" w:sz="0" w:space="0" w:color="auto"/>
        <w:left w:val="none" w:sz="0" w:space="0" w:color="auto"/>
        <w:bottom w:val="none" w:sz="0" w:space="0" w:color="auto"/>
        <w:right w:val="none" w:sz="0" w:space="0" w:color="auto"/>
      </w:divBdr>
      <w:divsChild>
        <w:div w:id="264044762">
          <w:marLeft w:val="0"/>
          <w:marRight w:val="0"/>
          <w:marTop w:val="0"/>
          <w:marBottom w:val="0"/>
          <w:divBdr>
            <w:top w:val="none" w:sz="0" w:space="0" w:color="auto"/>
            <w:left w:val="none" w:sz="0" w:space="0" w:color="auto"/>
            <w:bottom w:val="none" w:sz="0" w:space="0" w:color="auto"/>
            <w:right w:val="none" w:sz="0" w:space="0" w:color="auto"/>
          </w:divBdr>
          <w:divsChild>
            <w:div w:id="419330527">
              <w:marLeft w:val="0"/>
              <w:marRight w:val="0"/>
              <w:marTop w:val="0"/>
              <w:marBottom w:val="0"/>
              <w:divBdr>
                <w:top w:val="none" w:sz="0" w:space="0" w:color="auto"/>
                <w:left w:val="none" w:sz="0" w:space="0" w:color="auto"/>
                <w:bottom w:val="none" w:sz="0" w:space="0" w:color="auto"/>
                <w:right w:val="none" w:sz="0" w:space="0" w:color="auto"/>
              </w:divBdr>
            </w:div>
            <w:div w:id="560673089">
              <w:marLeft w:val="0"/>
              <w:marRight w:val="0"/>
              <w:marTop w:val="0"/>
              <w:marBottom w:val="0"/>
              <w:divBdr>
                <w:top w:val="none" w:sz="0" w:space="0" w:color="auto"/>
                <w:left w:val="none" w:sz="0" w:space="0" w:color="auto"/>
                <w:bottom w:val="none" w:sz="0" w:space="0" w:color="auto"/>
                <w:right w:val="none" w:sz="0" w:space="0" w:color="auto"/>
              </w:divBdr>
            </w:div>
            <w:div w:id="618295402">
              <w:marLeft w:val="0"/>
              <w:marRight w:val="0"/>
              <w:marTop w:val="0"/>
              <w:marBottom w:val="0"/>
              <w:divBdr>
                <w:top w:val="none" w:sz="0" w:space="0" w:color="auto"/>
                <w:left w:val="none" w:sz="0" w:space="0" w:color="auto"/>
                <w:bottom w:val="none" w:sz="0" w:space="0" w:color="auto"/>
                <w:right w:val="none" w:sz="0" w:space="0" w:color="auto"/>
              </w:divBdr>
            </w:div>
            <w:div w:id="651056174">
              <w:marLeft w:val="0"/>
              <w:marRight w:val="0"/>
              <w:marTop w:val="0"/>
              <w:marBottom w:val="0"/>
              <w:divBdr>
                <w:top w:val="none" w:sz="0" w:space="0" w:color="auto"/>
                <w:left w:val="none" w:sz="0" w:space="0" w:color="auto"/>
                <w:bottom w:val="none" w:sz="0" w:space="0" w:color="auto"/>
                <w:right w:val="none" w:sz="0" w:space="0" w:color="auto"/>
              </w:divBdr>
            </w:div>
            <w:div w:id="834690783">
              <w:marLeft w:val="0"/>
              <w:marRight w:val="0"/>
              <w:marTop w:val="0"/>
              <w:marBottom w:val="0"/>
              <w:divBdr>
                <w:top w:val="none" w:sz="0" w:space="0" w:color="auto"/>
                <w:left w:val="none" w:sz="0" w:space="0" w:color="auto"/>
                <w:bottom w:val="none" w:sz="0" w:space="0" w:color="auto"/>
                <w:right w:val="none" w:sz="0" w:space="0" w:color="auto"/>
              </w:divBdr>
            </w:div>
            <w:div w:id="900482733">
              <w:marLeft w:val="0"/>
              <w:marRight w:val="0"/>
              <w:marTop w:val="0"/>
              <w:marBottom w:val="0"/>
              <w:divBdr>
                <w:top w:val="none" w:sz="0" w:space="0" w:color="auto"/>
                <w:left w:val="none" w:sz="0" w:space="0" w:color="auto"/>
                <w:bottom w:val="none" w:sz="0" w:space="0" w:color="auto"/>
                <w:right w:val="none" w:sz="0" w:space="0" w:color="auto"/>
              </w:divBdr>
            </w:div>
            <w:div w:id="945112864">
              <w:marLeft w:val="0"/>
              <w:marRight w:val="0"/>
              <w:marTop w:val="0"/>
              <w:marBottom w:val="0"/>
              <w:divBdr>
                <w:top w:val="none" w:sz="0" w:space="0" w:color="auto"/>
                <w:left w:val="none" w:sz="0" w:space="0" w:color="auto"/>
                <w:bottom w:val="none" w:sz="0" w:space="0" w:color="auto"/>
                <w:right w:val="none" w:sz="0" w:space="0" w:color="auto"/>
              </w:divBdr>
            </w:div>
            <w:div w:id="1010835293">
              <w:marLeft w:val="0"/>
              <w:marRight w:val="0"/>
              <w:marTop w:val="0"/>
              <w:marBottom w:val="0"/>
              <w:divBdr>
                <w:top w:val="none" w:sz="0" w:space="0" w:color="auto"/>
                <w:left w:val="none" w:sz="0" w:space="0" w:color="auto"/>
                <w:bottom w:val="none" w:sz="0" w:space="0" w:color="auto"/>
                <w:right w:val="none" w:sz="0" w:space="0" w:color="auto"/>
              </w:divBdr>
            </w:div>
            <w:div w:id="1122261610">
              <w:marLeft w:val="0"/>
              <w:marRight w:val="0"/>
              <w:marTop w:val="0"/>
              <w:marBottom w:val="0"/>
              <w:divBdr>
                <w:top w:val="none" w:sz="0" w:space="0" w:color="auto"/>
                <w:left w:val="none" w:sz="0" w:space="0" w:color="auto"/>
                <w:bottom w:val="none" w:sz="0" w:space="0" w:color="auto"/>
                <w:right w:val="none" w:sz="0" w:space="0" w:color="auto"/>
              </w:divBdr>
            </w:div>
            <w:div w:id="1314287799">
              <w:marLeft w:val="0"/>
              <w:marRight w:val="0"/>
              <w:marTop w:val="0"/>
              <w:marBottom w:val="0"/>
              <w:divBdr>
                <w:top w:val="none" w:sz="0" w:space="0" w:color="auto"/>
                <w:left w:val="none" w:sz="0" w:space="0" w:color="auto"/>
                <w:bottom w:val="none" w:sz="0" w:space="0" w:color="auto"/>
                <w:right w:val="none" w:sz="0" w:space="0" w:color="auto"/>
              </w:divBdr>
            </w:div>
            <w:div w:id="1860314749">
              <w:marLeft w:val="0"/>
              <w:marRight w:val="0"/>
              <w:marTop w:val="0"/>
              <w:marBottom w:val="0"/>
              <w:divBdr>
                <w:top w:val="none" w:sz="0" w:space="0" w:color="auto"/>
                <w:left w:val="none" w:sz="0" w:space="0" w:color="auto"/>
                <w:bottom w:val="none" w:sz="0" w:space="0" w:color="auto"/>
                <w:right w:val="none" w:sz="0" w:space="0" w:color="auto"/>
              </w:divBdr>
            </w:div>
            <w:div w:id="1902986014">
              <w:marLeft w:val="0"/>
              <w:marRight w:val="0"/>
              <w:marTop w:val="0"/>
              <w:marBottom w:val="0"/>
              <w:divBdr>
                <w:top w:val="none" w:sz="0" w:space="0" w:color="auto"/>
                <w:left w:val="none" w:sz="0" w:space="0" w:color="auto"/>
                <w:bottom w:val="none" w:sz="0" w:space="0" w:color="auto"/>
                <w:right w:val="none" w:sz="0" w:space="0" w:color="auto"/>
              </w:divBdr>
            </w:div>
            <w:div w:id="2120249436">
              <w:marLeft w:val="0"/>
              <w:marRight w:val="0"/>
              <w:marTop w:val="0"/>
              <w:marBottom w:val="0"/>
              <w:divBdr>
                <w:top w:val="none" w:sz="0" w:space="0" w:color="auto"/>
                <w:left w:val="none" w:sz="0" w:space="0" w:color="auto"/>
                <w:bottom w:val="none" w:sz="0" w:space="0" w:color="auto"/>
                <w:right w:val="none" w:sz="0" w:space="0" w:color="auto"/>
              </w:divBdr>
            </w:div>
            <w:div w:id="214315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314144">
      <w:bodyDiv w:val="1"/>
      <w:marLeft w:val="0"/>
      <w:marRight w:val="0"/>
      <w:marTop w:val="0"/>
      <w:marBottom w:val="0"/>
      <w:divBdr>
        <w:top w:val="none" w:sz="0" w:space="0" w:color="auto"/>
        <w:left w:val="none" w:sz="0" w:space="0" w:color="auto"/>
        <w:bottom w:val="none" w:sz="0" w:space="0" w:color="auto"/>
        <w:right w:val="none" w:sz="0" w:space="0" w:color="auto"/>
      </w:divBdr>
      <w:divsChild>
        <w:div w:id="1857502154">
          <w:marLeft w:val="0"/>
          <w:marRight w:val="0"/>
          <w:marTop w:val="0"/>
          <w:marBottom w:val="0"/>
          <w:divBdr>
            <w:top w:val="none" w:sz="0" w:space="0" w:color="auto"/>
            <w:left w:val="none" w:sz="0" w:space="0" w:color="auto"/>
            <w:bottom w:val="none" w:sz="0" w:space="0" w:color="auto"/>
            <w:right w:val="none" w:sz="0" w:space="0" w:color="auto"/>
          </w:divBdr>
          <w:divsChild>
            <w:div w:id="578908087">
              <w:marLeft w:val="0"/>
              <w:marRight w:val="0"/>
              <w:marTop w:val="0"/>
              <w:marBottom w:val="0"/>
              <w:divBdr>
                <w:top w:val="none" w:sz="0" w:space="0" w:color="auto"/>
                <w:left w:val="none" w:sz="0" w:space="0" w:color="auto"/>
                <w:bottom w:val="none" w:sz="0" w:space="0" w:color="auto"/>
                <w:right w:val="none" w:sz="0" w:space="0" w:color="auto"/>
              </w:divBdr>
            </w:div>
            <w:div w:id="1214266742">
              <w:marLeft w:val="0"/>
              <w:marRight w:val="0"/>
              <w:marTop w:val="0"/>
              <w:marBottom w:val="0"/>
              <w:divBdr>
                <w:top w:val="none" w:sz="0" w:space="0" w:color="auto"/>
                <w:left w:val="none" w:sz="0" w:space="0" w:color="auto"/>
                <w:bottom w:val="none" w:sz="0" w:space="0" w:color="auto"/>
                <w:right w:val="none" w:sz="0" w:space="0" w:color="auto"/>
              </w:divBdr>
            </w:div>
            <w:div w:id="1460295657">
              <w:marLeft w:val="0"/>
              <w:marRight w:val="0"/>
              <w:marTop w:val="0"/>
              <w:marBottom w:val="0"/>
              <w:divBdr>
                <w:top w:val="none" w:sz="0" w:space="0" w:color="auto"/>
                <w:left w:val="none" w:sz="0" w:space="0" w:color="auto"/>
                <w:bottom w:val="none" w:sz="0" w:space="0" w:color="auto"/>
                <w:right w:val="none" w:sz="0" w:space="0" w:color="auto"/>
              </w:divBdr>
            </w:div>
            <w:div w:id="193450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70497">
      <w:bodyDiv w:val="1"/>
      <w:marLeft w:val="0"/>
      <w:marRight w:val="0"/>
      <w:marTop w:val="0"/>
      <w:marBottom w:val="0"/>
      <w:divBdr>
        <w:top w:val="none" w:sz="0" w:space="0" w:color="auto"/>
        <w:left w:val="none" w:sz="0" w:space="0" w:color="auto"/>
        <w:bottom w:val="none" w:sz="0" w:space="0" w:color="auto"/>
        <w:right w:val="none" w:sz="0" w:space="0" w:color="auto"/>
      </w:divBdr>
      <w:divsChild>
        <w:div w:id="496192630">
          <w:marLeft w:val="0"/>
          <w:marRight w:val="0"/>
          <w:marTop w:val="0"/>
          <w:marBottom w:val="0"/>
          <w:divBdr>
            <w:top w:val="none" w:sz="0" w:space="0" w:color="auto"/>
            <w:left w:val="none" w:sz="0" w:space="0" w:color="auto"/>
            <w:bottom w:val="none" w:sz="0" w:space="0" w:color="auto"/>
            <w:right w:val="none" w:sz="0" w:space="0" w:color="auto"/>
          </w:divBdr>
          <w:divsChild>
            <w:div w:id="584339127">
              <w:marLeft w:val="0"/>
              <w:marRight w:val="0"/>
              <w:marTop w:val="0"/>
              <w:marBottom w:val="0"/>
              <w:divBdr>
                <w:top w:val="none" w:sz="0" w:space="0" w:color="auto"/>
                <w:left w:val="none" w:sz="0" w:space="0" w:color="auto"/>
                <w:bottom w:val="none" w:sz="0" w:space="0" w:color="auto"/>
                <w:right w:val="none" w:sz="0" w:space="0" w:color="auto"/>
              </w:divBdr>
            </w:div>
            <w:div w:id="699207673">
              <w:marLeft w:val="0"/>
              <w:marRight w:val="0"/>
              <w:marTop w:val="0"/>
              <w:marBottom w:val="0"/>
              <w:divBdr>
                <w:top w:val="none" w:sz="0" w:space="0" w:color="auto"/>
                <w:left w:val="none" w:sz="0" w:space="0" w:color="auto"/>
                <w:bottom w:val="none" w:sz="0" w:space="0" w:color="auto"/>
                <w:right w:val="none" w:sz="0" w:space="0" w:color="auto"/>
              </w:divBdr>
            </w:div>
            <w:div w:id="983461038">
              <w:marLeft w:val="0"/>
              <w:marRight w:val="0"/>
              <w:marTop w:val="0"/>
              <w:marBottom w:val="0"/>
              <w:divBdr>
                <w:top w:val="none" w:sz="0" w:space="0" w:color="auto"/>
                <w:left w:val="none" w:sz="0" w:space="0" w:color="auto"/>
                <w:bottom w:val="none" w:sz="0" w:space="0" w:color="auto"/>
                <w:right w:val="none" w:sz="0" w:space="0" w:color="auto"/>
              </w:divBdr>
            </w:div>
            <w:div w:id="1096902187">
              <w:marLeft w:val="0"/>
              <w:marRight w:val="0"/>
              <w:marTop w:val="0"/>
              <w:marBottom w:val="0"/>
              <w:divBdr>
                <w:top w:val="none" w:sz="0" w:space="0" w:color="auto"/>
                <w:left w:val="none" w:sz="0" w:space="0" w:color="auto"/>
                <w:bottom w:val="none" w:sz="0" w:space="0" w:color="auto"/>
                <w:right w:val="none" w:sz="0" w:space="0" w:color="auto"/>
              </w:divBdr>
            </w:div>
            <w:div w:id="1401100194">
              <w:marLeft w:val="0"/>
              <w:marRight w:val="0"/>
              <w:marTop w:val="0"/>
              <w:marBottom w:val="0"/>
              <w:divBdr>
                <w:top w:val="none" w:sz="0" w:space="0" w:color="auto"/>
                <w:left w:val="none" w:sz="0" w:space="0" w:color="auto"/>
                <w:bottom w:val="none" w:sz="0" w:space="0" w:color="auto"/>
                <w:right w:val="none" w:sz="0" w:space="0" w:color="auto"/>
              </w:divBdr>
            </w:div>
            <w:div w:id="161906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407075">
      <w:bodyDiv w:val="1"/>
      <w:marLeft w:val="0"/>
      <w:marRight w:val="0"/>
      <w:marTop w:val="0"/>
      <w:marBottom w:val="0"/>
      <w:divBdr>
        <w:top w:val="none" w:sz="0" w:space="0" w:color="auto"/>
        <w:left w:val="none" w:sz="0" w:space="0" w:color="auto"/>
        <w:bottom w:val="none" w:sz="0" w:space="0" w:color="auto"/>
        <w:right w:val="none" w:sz="0" w:space="0" w:color="auto"/>
      </w:divBdr>
      <w:divsChild>
        <w:div w:id="1221593756">
          <w:marLeft w:val="0"/>
          <w:marRight w:val="0"/>
          <w:marTop w:val="0"/>
          <w:marBottom w:val="0"/>
          <w:divBdr>
            <w:top w:val="none" w:sz="0" w:space="0" w:color="auto"/>
            <w:left w:val="none" w:sz="0" w:space="0" w:color="auto"/>
            <w:bottom w:val="none" w:sz="0" w:space="0" w:color="auto"/>
            <w:right w:val="none" w:sz="0" w:space="0" w:color="auto"/>
          </w:divBdr>
          <w:divsChild>
            <w:div w:id="119300233">
              <w:marLeft w:val="0"/>
              <w:marRight w:val="0"/>
              <w:marTop w:val="0"/>
              <w:marBottom w:val="0"/>
              <w:divBdr>
                <w:top w:val="none" w:sz="0" w:space="0" w:color="auto"/>
                <w:left w:val="none" w:sz="0" w:space="0" w:color="auto"/>
                <w:bottom w:val="none" w:sz="0" w:space="0" w:color="auto"/>
                <w:right w:val="none" w:sz="0" w:space="0" w:color="auto"/>
              </w:divBdr>
            </w:div>
            <w:div w:id="177279846">
              <w:marLeft w:val="0"/>
              <w:marRight w:val="0"/>
              <w:marTop w:val="0"/>
              <w:marBottom w:val="0"/>
              <w:divBdr>
                <w:top w:val="none" w:sz="0" w:space="0" w:color="auto"/>
                <w:left w:val="none" w:sz="0" w:space="0" w:color="auto"/>
                <w:bottom w:val="none" w:sz="0" w:space="0" w:color="auto"/>
                <w:right w:val="none" w:sz="0" w:space="0" w:color="auto"/>
              </w:divBdr>
            </w:div>
            <w:div w:id="216479457">
              <w:marLeft w:val="0"/>
              <w:marRight w:val="0"/>
              <w:marTop w:val="0"/>
              <w:marBottom w:val="0"/>
              <w:divBdr>
                <w:top w:val="none" w:sz="0" w:space="0" w:color="auto"/>
                <w:left w:val="none" w:sz="0" w:space="0" w:color="auto"/>
                <w:bottom w:val="none" w:sz="0" w:space="0" w:color="auto"/>
                <w:right w:val="none" w:sz="0" w:space="0" w:color="auto"/>
              </w:divBdr>
            </w:div>
            <w:div w:id="757561277">
              <w:marLeft w:val="0"/>
              <w:marRight w:val="0"/>
              <w:marTop w:val="0"/>
              <w:marBottom w:val="0"/>
              <w:divBdr>
                <w:top w:val="none" w:sz="0" w:space="0" w:color="auto"/>
                <w:left w:val="none" w:sz="0" w:space="0" w:color="auto"/>
                <w:bottom w:val="none" w:sz="0" w:space="0" w:color="auto"/>
                <w:right w:val="none" w:sz="0" w:space="0" w:color="auto"/>
              </w:divBdr>
            </w:div>
            <w:div w:id="1047337322">
              <w:marLeft w:val="0"/>
              <w:marRight w:val="0"/>
              <w:marTop w:val="0"/>
              <w:marBottom w:val="0"/>
              <w:divBdr>
                <w:top w:val="none" w:sz="0" w:space="0" w:color="auto"/>
                <w:left w:val="none" w:sz="0" w:space="0" w:color="auto"/>
                <w:bottom w:val="none" w:sz="0" w:space="0" w:color="auto"/>
                <w:right w:val="none" w:sz="0" w:space="0" w:color="auto"/>
              </w:divBdr>
            </w:div>
            <w:div w:id="1461462265">
              <w:marLeft w:val="0"/>
              <w:marRight w:val="0"/>
              <w:marTop w:val="0"/>
              <w:marBottom w:val="0"/>
              <w:divBdr>
                <w:top w:val="none" w:sz="0" w:space="0" w:color="auto"/>
                <w:left w:val="none" w:sz="0" w:space="0" w:color="auto"/>
                <w:bottom w:val="none" w:sz="0" w:space="0" w:color="auto"/>
                <w:right w:val="none" w:sz="0" w:space="0" w:color="auto"/>
              </w:divBdr>
            </w:div>
            <w:div w:id="178180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200030">
      <w:bodyDiv w:val="1"/>
      <w:marLeft w:val="0"/>
      <w:marRight w:val="0"/>
      <w:marTop w:val="0"/>
      <w:marBottom w:val="0"/>
      <w:divBdr>
        <w:top w:val="none" w:sz="0" w:space="0" w:color="auto"/>
        <w:left w:val="none" w:sz="0" w:space="0" w:color="auto"/>
        <w:bottom w:val="none" w:sz="0" w:space="0" w:color="auto"/>
        <w:right w:val="none" w:sz="0" w:space="0" w:color="auto"/>
      </w:divBdr>
      <w:divsChild>
        <w:div w:id="609164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latinamericanliberals.blogspot.com/2009/03/stimulating.html" TargetMode="External"/><Relationship Id="rId13" Type="http://schemas.openxmlformats.org/officeDocument/2006/relationships/hyperlink" Target="http://www.jstor.org/stable/3867338" TargetMode="External"/><Relationship Id="rId18" Type="http://schemas.openxmlformats.org/officeDocument/2006/relationships/hyperlink" Target="http://books.google.com/books?hl=en&amp;lr=&amp;id=-vHwrU2r_E4C&amp;oi=fnd&amp;pg=PP13&amp;dq=chile+fiscal+rule+dutch+disease+budget&amp;ots=W3XwZNpRfR&amp;sig=toq-da_ozIkAN5x_hrqOB9jLd5g" TargetMode="External"/><Relationship Id="rId26" Type="http://schemas.openxmlformats.org/officeDocument/2006/relationships/hyperlink" Target="http://www.sciencedirect.com/science/journal/00142921" TargetMode="External"/><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muse.jhu.edu/journals/eco/" TargetMode="External"/><Relationship Id="rId34" Type="http://schemas.openxmlformats.org/officeDocument/2006/relationships/hyperlink" Target="JavaScript:WinOpen(561341);" TargetMode="Externa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hyperlink" Target="http://www.sciencedirect.com/science?_ob=PublicationURL&amp;_tockey=%23TOC%235812%232003%23999399998%23409276%23FLA%23&amp;_cdi=5812&amp;_pubType=J&amp;view=c&amp;_auth=y&amp;_acct=C000050221&amp;_version=1&amp;_urlVersion=0&amp;_userid=10&amp;md5=b5c9832ea721120336ababfa604dac91" TargetMode="External"/><Relationship Id="rId25" Type="http://schemas.openxmlformats.org/officeDocument/2006/relationships/hyperlink" Target="http://web.hks.harvard.edu/publications/workingpapers/citation.aspx?PubId=7626" TargetMode="External"/><Relationship Id="rId33" Type="http://schemas.openxmlformats.org/officeDocument/2006/relationships/hyperlink" Target="http://papers.ssrn.com/sol3/papers.cfm?abstract_id=440601"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sciencedirect.com/science/journal/00221996" TargetMode="External"/><Relationship Id="rId20" Type="http://schemas.openxmlformats.org/officeDocument/2006/relationships/hyperlink" Target="http://www.gold.org/value/official/puiblications/" TargetMode="External"/><Relationship Id="rId29" Type="http://schemas.openxmlformats.org/officeDocument/2006/relationships/hyperlink" Target="http://www.dipres.cl/572/propertyvalue-15408.html"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www.hks.harvard.edu/fs/jfrankel/ChileCB-WP-Frankel2011-01-07DTBC.pdf" TargetMode="External"/><Relationship Id="rId32" Type="http://schemas.openxmlformats.org/officeDocument/2006/relationships/hyperlink" Target="http://www.nber.org/authors/alejandro_neut" TargetMode="External"/><Relationship Id="rId37" Type="http://schemas.openxmlformats.org/officeDocument/2006/relationships/hyperlink" Target="http://econpapers.repec.org/paper/cprceprdp/"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sciencedirect.com/science?_ob=PublicationURL&amp;_tockey=%23TOC%235906%232003%23999779992%23470776%23FLA%23&amp;_cdi=5906&amp;_pubType=J&amp;view=c&amp;_auth=y&amp;_acct=C000050221&amp;_version=1&amp;_urlVersion=0&amp;_userid=10&amp;md5=ae7354b33e1f9febd79c0b1f1d9a2cf2" TargetMode="External"/><Relationship Id="rId23" Type="http://schemas.openxmlformats.org/officeDocument/2006/relationships/hyperlink" Target="http://www.bcentral.cl/eng/studies/working-papers/604.htm" TargetMode="External"/><Relationship Id="rId28" Type="http://schemas.openxmlformats.org/officeDocument/2006/relationships/hyperlink" Target="http://www.dipres.cl/572/propertyvalue-15408.html" TargetMode="External"/><Relationship Id="rId36" Type="http://schemas.openxmlformats.org/officeDocument/2006/relationships/hyperlink" Target="http://www.imfbookstore.org/ProdDetails.asp?ID=WPIEA2010251&amp;PG=1&amp;Type=RLA4" TargetMode="External"/><Relationship Id="rId10" Type="http://schemas.openxmlformats.org/officeDocument/2006/relationships/image" Target="media/image2.jpeg"/><Relationship Id="rId19" Type="http://schemas.openxmlformats.org/officeDocument/2006/relationships/hyperlink" Target="http://www.hks.harvard.edu/fs/jfrankel/counterfactual/Should%20Gold%20Exporters%20Peg%20Their%20Currencies%20to%20Gold.pdf" TargetMode="External"/><Relationship Id="rId31" Type="http://schemas.openxmlformats.org/officeDocument/2006/relationships/hyperlink" Target="http://www.nber.org/authors/andres_velasco" TargetMode="External"/><Relationship Id="rId4" Type="http://schemas.openxmlformats.org/officeDocument/2006/relationships/webSettings" Target="webSettings.xml"/><Relationship Id="rId9" Type="http://schemas.openxmlformats.org/officeDocument/2006/relationships/hyperlink" Target="http://cowles.econ.yale.edu/news/engel/ee_economist-090219.pdf" TargetMode="External"/><Relationship Id="rId14" Type="http://schemas.openxmlformats.org/officeDocument/2006/relationships/hyperlink" Target="http://www.sciencedirect.com/science/journal/02615606" TargetMode="External"/><Relationship Id="rId22" Type="http://schemas.openxmlformats.org/officeDocument/2006/relationships/hyperlink" Target="http://www.bcentral.cl/eng/studies/working-papers/index.htm" TargetMode="External"/><Relationship Id="rId27" Type="http://schemas.openxmlformats.org/officeDocument/2006/relationships/hyperlink" Target="http://www.sciencedirect.com/science?_ob=PublicationURL&amp;_tockey=%23TOC%235804%231995%23999609996%23167348%23FLP%23&amp;_cdi=5804&amp;_pubType=J&amp;view=c&amp;_auth=y&amp;_acct=C000050221&amp;_version=1&amp;_urlVersion=0&amp;_userid=10&amp;md5=e2ca06ddaf858dd49282a0cd2ab82981" TargetMode="External"/><Relationship Id="rId30" Type="http://schemas.openxmlformats.org/officeDocument/2006/relationships/hyperlink" Target="http://www.jstor.org/stable/117201" TargetMode="External"/><Relationship Id="rId35" Type="http://schemas.openxmlformats.org/officeDocument/2006/relationships/hyperlink" Target="http://www.ingentaconnect.com/content/aea/aer;jsessionid=cpmp6bjs1mtng.alic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javascript:popRef('aff1')" TargetMode="External"/><Relationship Id="rId2" Type="http://schemas.openxmlformats.org/officeDocument/2006/relationships/hyperlink" Target="http://www.nber.org/authors/marco_terrones" TargetMode="External"/><Relationship Id="rId1" Type="http://schemas.openxmlformats.org/officeDocument/2006/relationships/hyperlink" Target="http://www.econ.umd.edu/~mendoza/" TargetMode="External"/><Relationship Id="rId4" Type="http://schemas.openxmlformats.org/officeDocument/2006/relationships/hyperlink" Target="javascript:popRef('aff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11630</Words>
  <Characters>60593</Characters>
  <Application>Microsoft Office Word</Application>
  <DocSecurity>0</DocSecurity>
  <Lines>1317</Lines>
  <Paragraphs>177</Paragraphs>
  <ScaleCrop>false</ScaleCrop>
  <HeadingPairs>
    <vt:vector size="2" baseType="variant">
      <vt:variant>
        <vt:lpstr>Title</vt:lpstr>
      </vt:variant>
      <vt:variant>
        <vt:i4>1</vt:i4>
      </vt:variant>
    </vt:vector>
  </HeadingPairs>
  <TitlesOfParts>
    <vt:vector size="1" baseType="lpstr">
      <vt:lpstr>It has been observed for some decades that the possession of oil or other valuable mineral deposits or natural resources does not necessarily confer economic success</vt:lpstr>
    </vt:vector>
  </TitlesOfParts>
  <Company>Harvard Kennedy School</Company>
  <LinksUpToDate>false</LinksUpToDate>
  <CharactersWithSpaces>72046</CharactersWithSpaces>
  <SharedDoc>false</SharedDoc>
  <HLinks>
    <vt:vector size="186" baseType="variant">
      <vt:variant>
        <vt:i4>851998</vt:i4>
      </vt:variant>
      <vt:variant>
        <vt:i4>81</vt:i4>
      </vt:variant>
      <vt:variant>
        <vt:i4>0</vt:i4>
      </vt:variant>
      <vt:variant>
        <vt:i4>5</vt:i4>
      </vt:variant>
      <vt:variant>
        <vt:lpwstr>http://econpapers.repec.org/paper/cprceprdp/</vt:lpwstr>
      </vt:variant>
      <vt:variant>
        <vt:lpwstr/>
      </vt:variant>
      <vt:variant>
        <vt:i4>7733344</vt:i4>
      </vt:variant>
      <vt:variant>
        <vt:i4>78</vt:i4>
      </vt:variant>
      <vt:variant>
        <vt:i4>0</vt:i4>
      </vt:variant>
      <vt:variant>
        <vt:i4>5</vt:i4>
      </vt:variant>
      <vt:variant>
        <vt:lpwstr>http://www.imfbookstore.org/ProdDetails.asp?ID=WPIEA2010251&amp;PG=1&amp;Type=RLA4</vt:lpwstr>
      </vt:variant>
      <vt:variant>
        <vt:lpwstr/>
      </vt:variant>
      <vt:variant>
        <vt:i4>1441862</vt:i4>
      </vt:variant>
      <vt:variant>
        <vt:i4>75</vt:i4>
      </vt:variant>
      <vt:variant>
        <vt:i4>0</vt:i4>
      </vt:variant>
      <vt:variant>
        <vt:i4>5</vt:i4>
      </vt:variant>
      <vt:variant>
        <vt:lpwstr>http://www.ingentaconnect.com/content/aea/aer;jsessionid=cpmp6bjs1mtng.alice</vt:lpwstr>
      </vt:variant>
      <vt:variant>
        <vt:lpwstr/>
      </vt:variant>
      <vt:variant>
        <vt:i4>6291496</vt:i4>
      </vt:variant>
      <vt:variant>
        <vt:i4>72</vt:i4>
      </vt:variant>
      <vt:variant>
        <vt:i4>0</vt:i4>
      </vt:variant>
      <vt:variant>
        <vt:i4>5</vt:i4>
      </vt:variant>
      <vt:variant>
        <vt:lpwstr>javascript:WinOpen(561341);</vt:lpwstr>
      </vt:variant>
      <vt:variant>
        <vt:lpwstr/>
      </vt:variant>
      <vt:variant>
        <vt:i4>2162717</vt:i4>
      </vt:variant>
      <vt:variant>
        <vt:i4>69</vt:i4>
      </vt:variant>
      <vt:variant>
        <vt:i4>0</vt:i4>
      </vt:variant>
      <vt:variant>
        <vt:i4>5</vt:i4>
      </vt:variant>
      <vt:variant>
        <vt:lpwstr>http://papers.ssrn.com/sol3/papers.cfm?abstract_id=440601</vt:lpwstr>
      </vt:variant>
      <vt:variant>
        <vt:lpwstr/>
      </vt:variant>
      <vt:variant>
        <vt:i4>4653108</vt:i4>
      </vt:variant>
      <vt:variant>
        <vt:i4>66</vt:i4>
      </vt:variant>
      <vt:variant>
        <vt:i4>0</vt:i4>
      </vt:variant>
      <vt:variant>
        <vt:i4>5</vt:i4>
      </vt:variant>
      <vt:variant>
        <vt:lpwstr>http://www.nber.org/authors/alejandro_neut</vt:lpwstr>
      </vt:variant>
      <vt:variant>
        <vt:lpwstr/>
      </vt:variant>
      <vt:variant>
        <vt:i4>7995417</vt:i4>
      </vt:variant>
      <vt:variant>
        <vt:i4>63</vt:i4>
      </vt:variant>
      <vt:variant>
        <vt:i4>0</vt:i4>
      </vt:variant>
      <vt:variant>
        <vt:i4>5</vt:i4>
      </vt:variant>
      <vt:variant>
        <vt:lpwstr>http://www.nber.org/authors/andres_velasco</vt:lpwstr>
      </vt:variant>
      <vt:variant>
        <vt:lpwstr/>
      </vt:variant>
      <vt:variant>
        <vt:i4>2883706</vt:i4>
      </vt:variant>
      <vt:variant>
        <vt:i4>60</vt:i4>
      </vt:variant>
      <vt:variant>
        <vt:i4>0</vt:i4>
      </vt:variant>
      <vt:variant>
        <vt:i4>5</vt:i4>
      </vt:variant>
      <vt:variant>
        <vt:lpwstr>http://www.jstor.org/stable/117201</vt:lpwstr>
      </vt:variant>
      <vt:variant>
        <vt:lpwstr/>
      </vt:variant>
      <vt:variant>
        <vt:i4>5636099</vt:i4>
      </vt:variant>
      <vt:variant>
        <vt:i4>57</vt:i4>
      </vt:variant>
      <vt:variant>
        <vt:i4>0</vt:i4>
      </vt:variant>
      <vt:variant>
        <vt:i4>5</vt:i4>
      </vt:variant>
      <vt:variant>
        <vt:lpwstr>http://www.dipres.cl/572/propertyvalue-15408.html</vt:lpwstr>
      </vt:variant>
      <vt:variant>
        <vt:lpwstr/>
      </vt:variant>
      <vt:variant>
        <vt:i4>5636099</vt:i4>
      </vt:variant>
      <vt:variant>
        <vt:i4>54</vt:i4>
      </vt:variant>
      <vt:variant>
        <vt:i4>0</vt:i4>
      </vt:variant>
      <vt:variant>
        <vt:i4>5</vt:i4>
      </vt:variant>
      <vt:variant>
        <vt:lpwstr>http://www.dipres.cl/572/propertyvalue-15408.html</vt:lpwstr>
      </vt:variant>
      <vt:variant>
        <vt:lpwstr/>
      </vt:variant>
      <vt:variant>
        <vt:i4>2490369</vt:i4>
      </vt:variant>
      <vt:variant>
        <vt:i4>51</vt:i4>
      </vt:variant>
      <vt:variant>
        <vt:i4>0</vt:i4>
      </vt:variant>
      <vt:variant>
        <vt:i4>5</vt:i4>
      </vt:variant>
      <vt:variant>
        <vt:lpwstr>http://www.sciencedirect.com/science?_ob=PublicationURL&amp;_tockey=%23TOC%235804%231995%23999609996%23167348%23FLP%23&amp;_cdi=5804&amp;_pubType=J&amp;view=c&amp;_auth=y&amp;_acct=C000050221&amp;_version=1&amp;_urlVersion=0&amp;_userid=10&amp;md5=e2ca06ddaf858dd49282a0cd2ab82981</vt:lpwstr>
      </vt:variant>
      <vt:variant>
        <vt:lpwstr/>
      </vt:variant>
      <vt:variant>
        <vt:i4>4259850</vt:i4>
      </vt:variant>
      <vt:variant>
        <vt:i4>48</vt:i4>
      </vt:variant>
      <vt:variant>
        <vt:i4>0</vt:i4>
      </vt:variant>
      <vt:variant>
        <vt:i4>5</vt:i4>
      </vt:variant>
      <vt:variant>
        <vt:lpwstr>http://www.sciencedirect.com/science/journal/00142921</vt:lpwstr>
      </vt:variant>
      <vt:variant>
        <vt:lpwstr/>
      </vt:variant>
      <vt:variant>
        <vt:i4>3080243</vt:i4>
      </vt:variant>
      <vt:variant>
        <vt:i4>45</vt:i4>
      </vt:variant>
      <vt:variant>
        <vt:i4>0</vt:i4>
      </vt:variant>
      <vt:variant>
        <vt:i4>5</vt:i4>
      </vt:variant>
      <vt:variant>
        <vt:lpwstr>http://web.hks.harvard.edu/publications/workingpapers/citation.aspx?PubId=7626</vt:lpwstr>
      </vt:variant>
      <vt:variant>
        <vt:lpwstr/>
      </vt:variant>
      <vt:variant>
        <vt:i4>3866668</vt:i4>
      </vt:variant>
      <vt:variant>
        <vt:i4>42</vt:i4>
      </vt:variant>
      <vt:variant>
        <vt:i4>0</vt:i4>
      </vt:variant>
      <vt:variant>
        <vt:i4>5</vt:i4>
      </vt:variant>
      <vt:variant>
        <vt:lpwstr>http://www.hks.harvard.edu/fs/jfrankel/ChileCB-WP-Frankel2011-01-07DTBC.pdf</vt:lpwstr>
      </vt:variant>
      <vt:variant>
        <vt:lpwstr/>
      </vt:variant>
      <vt:variant>
        <vt:i4>5832782</vt:i4>
      </vt:variant>
      <vt:variant>
        <vt:i4>39</vt:i4>
      </vt:variant>
      <vt:variant>
        <vt:i4>0</vt:i4>
      </vt:variant>
      <vt:variant>
        <vt:i4>5</vt:i4>
      </vt:variant>
      <vt:variant>
        <vt:lpwstr>http://www.bcentral.cl/eng/studies/working-papers/604.htm</vt:lpwstr>
      </vt:variant>
      <vt:variant>
        <vt:lpwstr/>
      </vt:variant>
      <vt:variant>
        <vt:i4>6422585</vt:i4>
      </vt:variant>
      <vt:variant>
        <vt:i4>36</vt:i4>
      </vt:variant>
      <vt:variant>
        <vt:i4>0</vt:i4>
      </vt:variant>
      <vt:variant>
        <vt:i4>5</vt:i4>
      </vt:variant>
      <vt:variant>
        <vt:lpwstr>http://www.bcentral.cl/eng/studies/working-papers/index.htm</vt:lpwstr>
      </vt:variant>
      <vt:variant>
        <vt:lpwstr/>
      </vt:variant>
      <vt:variant>
        <vt:i4>1245255</vt:i4>
      </vt:variant>
      <vt:variant>
        <vt:i4>33</vt:i4>
      </vt:variant>
      <vt:variant>
        <vt:i4>0</vt:i4>
      </vt:variant>
      <vt:variant>
        <vt:i4>5</vt:i4>
      </vt:variant>
      <vt:variant>
        <vt:lpwstr>http://muse.jhu.edu/journals/eco/</vt:lpwstr>
      </vt:variant>
      <vt:variant>
        <vt:lpwstr/>
      </vt:variant>
      <vt:variant>
        <vt:i4>1835024</vt:i4>
      </vt:variant>
      <vt:variant>
        <vt:i4>30</vt:i4>
      </vt:variant>
      <vt:variant>
        <vt:i4>0</vt:i4>
      </vt:variant>
      <vt:variant>
        <vt:i4>5</vt:i4>
      </vt:variant>
      <vt:variant>
        <vt:lpwstr>http://www.gold.org/value/official/puiblications/</vt:lpwstr>
      </vt:variant>
      <vt:variant>
        <vt:lpwstr/>
      </vt:variant>
      <vt:variant>
        <vt:i4>0</vt:i4>
      </vt:variant>
      <vt:variant>
        <vt:i4>27</vt:i4>
      </vt:variant>
      <vt:variant>
        <vt:i4>0</vt:i4>
      </vt:variant>
      <vt:variant>
        <vt:i4>5</vt:i4>
      </vt:variant>
      <vt:variant>
        <vt:lpwstr>http://www.hks.harvard.edu/fs/jfrankel/counterfactual/Should Gold Exporters Peg Their Currencies to Gold.pdf</vt:lpwstr>
      </vt:variant>
      <vt:variant>
        <vt:lpwstr/>
      </vt:variant>
      <vt:variant>
        <vt:i4>2228318</vt:i4>
      </vt:variant>
      <vt:variant>
        <vt:i4>24</vt:i4>
      </vt:variant>
      <vt:variant>
        <vt:i4>0</vt:i4>
      </vt:variant>
      <vt:variant>
        <vt:i4>5</vt:i4>
      </vt:variant>
      <vt:variant>
        <vt:lpwstr>http://books.google.com/books?hl=en&amp;lr=&amp;id=-vHwrU2r_E4C&amp;oi=fnd&amp;pg=PP13&amp;dq=chile+fiscal+rule+dutch+disease+budget&amp;ots=W3XwZNpRfR&amp;sig=toq-da_ozIkAN5x_hrqOB9jLd5g</vt:lpwstr>
      </vt:variant>
      <vt:variant>
        <vt:lpwstr/>
      </vt:variant>
      <vt:variant>
        <vt:i4>2752585</vt:i4>
      </vt:variant>
      <vt:variant>
        <vt:i4>21</vt:i4>
      </vt:variant>
      <vt:variant>
        <vt:i4>0</vt:i4>
      </vt:variant>
      <vt:variant>
        <vt:i4>5</vt:i4>
      </vt:variant>
      <vt:variant>
        <vt:lpwstr>http://www.sciencedirect.com/science?_ob=PublicationURL&amp;_tockey=%23TOC%235812%232003%23999399998%23409276%23FLA%23&amp;_cdi=5812&amp;_pubType=J&amp;view=c&amp;_auth=y&amp;_acct=C000050221&amp;_version=1&amp;_urlVersion=0&amp;_userid=10&amp;md5=b5c9832ea721120336ababfa604dac91</vt:lpwstr>
      </vt:variant>
      <vt:variant>
        <vt:lpwstr/>
      </vt:variant>
      <vt:variant>
        <vt:i4>4849676</vt:i4>
      </vt:variant>
      <vt:variant>
        <vt:i4>18</vt:i4>
      </vt:variant>
      <vt:variant>
        <vt:i4>0</vt:i4>
      </vt:variant>
      <vt:variant>
        <vt:i4>5</vt:i4>
      </vt:variant>
      <vt:variant>
        <vt:lpwstr>http://www.sciencedirect.com/science/journal/00221996</vt:lpwstr>
      </vt:variant>
      <vt:variant>
        <vt:lpwstr/>
      </vt:variant>
      <vt:variant>
        <vt:i4>8192066</vt:i4>
      </vt:variant>
      <vt:variant>
        <vt:i4>15</vt:i4>
      </vt:variant>
      <vt:variant>
        <vt:i4>0</vt:i4>
      </vt:variant>
      <vt:variant>
        <vt:i4>5</vt:i4>
      </vt:variant>
      <vt:variant>
        <vt:lpwstr>http://www.sciencedirect.com/science?_ob=PublicationURL&amp;_tockey=%23TOC%235906%232003%23999779992%23470776%23FLA%23&amp;_cdi=5906&amp;_pubType=J&amp;view=c&amp;_auth=y&amp;_acct=C000050221&amp;_version=1&amp;_urlVersion=0&amp;_userid=10&amp;md5=ae7354b33e1f9febd79c0b1f1d9a2cf2</vt:lpwstr>
      </vt:variant>
      <vt:variant>
        <vt:lpwstr/>
      </vt:variant>
      <vt:variant>
        <vt:i4>4390914</vt:i4>
      </vt:variant>
      <vt:variant>
        <vt:i4>12</vt:i4>
      </vt:variant>
      <vt:variant>
        <vt:i4>0</vt:i4>
      </vt:variant>
      <vt:variant>
        <vt:i4>5</vt:i4>
      </vt:variant>
      <vt:variant>
        <vt:lpwstr>http://www.sciencedirect.com/science/journal/02615606</vt:lpwstr>
      </vt:variant>
      <vt:variant>
        <vt:lpwstr/>
      </vt:variant>
      <vt:variant>
        <vt:i4>2228346</vt:i4>
      </vt:variant>
      <vt:variant>
        <vt:i4>9</vt:i4>
      </vt:variant>
      <vt:variant>
        <vt:i4>0</vt:i4>
      </vt:variant>
      <vt:variant>
        <vt:i4>5</vt:i4>
      </vt:variant>
      <vt:variant>
        <vt:lpwstr>http://www.jstor.org/stable/3867338</vt:lpwstr>
      </vt:variant>
      <vt:variant>
        <vt:lpwstr/>
      </vt:variant>
      <vt:variant>
        <vt:i4>5308477</vt:i4>
      </vt:variant>
      <vt:variant>
        <vt:i4>6</vt:i4>
      </vt:variant>
      <vt:variant>
        <vt:i4>0</vt:i4>
      </vt:variant>
      <vt:variant>
        <vt:i4>5</vt:i4>
      </vt:variant>
      <vt:variant>
        <vt:lpwstr>http://cowles.econ.yale.edu/news/engel/ee_economist-090219.pdf</vt:lpwstr>
      </vt:variant>
      <vt:variant>
        <vt:lpwstr/>
      </vt:variant>
      <vt:variant>
        <vt:i4>6357033</vt:i4>
      </vt:variant>
      <vt:variant>
        <vt:i4>3</vt:i4>
      </vt:variant>
      <vt:variant>
        <vt:i4>0</vt:i4>
      </vt:variant>
      <vt:variant>
        <vt:i4>5</vt:i4>
      </vt:variant>
      <vt:variant>
        <vt:lpwstr>http://latinamericanliberals.blogspot.com/2009/03/stimulating.html</vt:lpwstr>
      </vt:variant>
      <vt:variant>
        <vt:lpwstr/>
      </vt:variant>
      <vt:variant>
        <vt:i4>1245279</vt:i4>
      </vt:variant>
      <vt:variant>
        <vt:i4>9</vt:i4>
      </vt:variant>
      <vt:variant>
        <vt:i4>0</vt:i4>
      </vt:variant>
      <vt:variant>
        <vt:i4>5</vt:i4>
      </vt:variant>
      <vt:variant>
        <vt:lpwstr>javascript:popRef('aff2')</vt:lpwstr>
      </vt:variant>
      <vt:variant>
        <vt:lpwstr/>
      </vt:variant>
      <vt:variant>
        <vt:i4>1245276</vt:i4>
      </vt:variant>
      <vt:variant>
        <vt:i4>6</vt:i4>
      </vt:variant>
      <vt:variant>
        <vt:i4>0</vt:i4>
      </vt:variant>
      <vt:variant>
        <vt:i4>5</vt:i4>
      </vt:variant>
      <vt:variant>
        <vt:lpwstr>javascript:popRef('aff1')</vt:lpwstr>
      </vt:variant>
      <vt:variant>
        <vt:lpwstr/>
      </vt:variant>
      <vt:variant>
        <vt:i4>4456509</vt:i4>
      </vt:variant>
      <vt:variant>
        <vt:i4>3</vt:i4>
      </vt:variant>
      <vt:variant>
        <vt:i4>0</vt:i4>
      </vt:variant>
      <vt:variant>
        <vt:i4>5</vt:i4>
      </vt:variant>
      <vt:variant>
        <vt:lpwstr>http://www.nber.org/authors/marco_terrones</vt:lpwstr>
      </vt:variant>
      <vt:variant>
        <vt:lpwstr/>
      </vt:variant>
      <vt:variant>
        <vt:i4>655449</vt:i4>
      </vt:variant>
      <vt:variant>
        <vt:i4>0</vt:i4>
      </vt:variant>
      <vt:variant>
        <vt:i4>0</vt:i4>
      </vt:variant>
      <vt:variant>
        <vt:i4>5</vt:i4>
      </vt:variant>
      <vt:variant>
        <vt:lpwstr>http://www.econ.umd.edu/~mendoza/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has been observed for some decades that the possession of oil or other valuable mineral deposits or natural resources does not necessarily confer economic success</dc:title>
  <dc:creator>Jeff Frankel</dc:creator>
  <cp:lastModifiedBy>Dell</cp:lastModifiedBy>
  <cp:revision>2</cp:revision>
  <cp:lastPrinted>2011-02-12T16:09:00Z</cp:lastPrinted>
  <dcterms:created xsi:type="dcterms:W3CDTF">2019-09-22T18:51:00Z</dcterms:created>
  <dcterms:modified xsi:type="dcterms:W3CDTF">2019-09-22T18:51:00Z</dcterms:modified>
</cp:coreProperties>
</file>