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91C" w:rsidRPr="00B06CB3" w:rsidRDefault="00AB2DF2" w:rsidP="00AB2DF2">
      <w:pPr>
        <w:shd w:val="clear" w:color="auto" w:fill="FFFFFF"/>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24"/>
          <w:szCs w:val="24"/>
        </w:rPr>
        <w:t xml:space="preserve">Session on </w:t>
      </w:r>
      <w:r w:rsidR="0031791C" w:rsidRPr="00AA64AC">
        <w:rPr>
          <w:rFonts w:ascii="Times New Roman" w:eastAsia="Times New Roman" w:hAnsi="Times New Roman" w:cs="Times New Roman"/>
          <w:b/>
          <w:i/>
          <w:color w:val="000000"/>
          <w:sz w:val="24"/>
          <w:szCs w:val="24"/>
        </w:rPr>
        <w:t>Trade Deficits and the Trump Administration</w:t>
      </w:r>
      <w:r w:rsidR="00AA64AC">
        <w:rPr>
          <w:rFonts w:ascii="Times New Roman" w:eastAsia="Times New Roman" w:hAnsi="Times New Roman" w:cs="Times New Roman"/>
          <w:b/>
          <w:color w:val="000000"/>
          <w:sz w:val="24"/>
          <w:szCs w:val="24"/>
        </w:rPr>
        <w:t>,</w:t>
      </w:r>
      <w:r w:rsidR="0031791C" w:rsidRPr="00B06CB3">
        <w:rPr>
          <w:rFonts w:ascii="Times New Roman" w:eastAsia="Times New Roman" w:hAnsi="Times New Roman" w:cs="Times New Roman"/>
          <w:color w:val="000000"/>
          <w:sz w:val="24"/>
          <w:szCs w:val="24"/>
        </w:rPr>
        <w:t xml:space="preserve"> Friday, September 15, </w:t>
      </w:r>
      <w:r w:rsidR="00AA64AC">
        <w:rPr>
          <w:rFonts w:ascii="Times New Roman" w:eastAsia="Times New Roman" w:hAnsi="Times New Roman" w:cs="Times New Roman"/>
          <w:color w:val="000000"/>
          <w:sz w:val="24"/>
          <w:szCs w:val="24"/>
        </w:rPr>
        <w:br/>
      </w:r>
      <w:bookmarkStart w:id="0" w:name="_GoBack"/>
      <w:bookmarkEnd w:id="0"/>
      <w:r w:rsidR="0031791C" w:rsidRPr="00B06CB3">
        <w:rPr>
          <w:rFonts w:ascii="Times New Roman" w:eastAsia="Times New Roman" w:hAnsi="Times New Roman" w:cs="Times New Roman"/>
          <w:color w:val="000000"/>
          <w:sz w:val="24"/>
          <w:szCs w:val="24"/>
        </w:rPr>
        <w:t>from 10:00 am to noon at AEI, 1789 Massachusetts Ave. NW</w:t>
      </w:r>
      <w:r>
        <w:rPr>
          <w:rFonts w:ascii="Times New Roman" w:eastAsia="Times New Roman" w:hAnsi="Times New Roman" w:cs="Times New Roman"/>
          <w:color w:val="000000"/>
          <w:sz w:val="24"/>
          <w:szCs w:val="24"/>
        </w:rPr>
        <w:t>, Washington DC</w:t>
      </w:r>
    </w:p>
    <w:p w:rsidR="0031791C" w:rsidRDefault="0031791C" w:rsidP="00AB2DF2">
      <w:pPr>
        <w:jc w:val="center"/>
      </w:pPr>
    </w:p>
    <w:p w:rsidR="00AE281B" w:rsidRPr="0031791C" w:rsidRDefault="00AE281B" w:rsidP="00AB2DF2">
      <w:pPr>
        <w:jc w:val="center"/>
        <w:rPr>
          <w:b/>
          <w:sz w:val="28"/>
          <w:szCs w:val="28"/>
        </w:rPr>
      </w:pPr>
      <w:r w:rsidRPr="0031791C">
        <w:rPr>
          <w:b/>
          <w:sz w:val="28"/>
          <w:szCs w:val="28"/>
        </w:rPr>
        <w:t>Trade Fallacies</w:t>
      </w:r>
      <w:r w:rsidR="00AB2DF2">
        <w:rPr>
          <w:b/>
          <w:sz w:val="28"/>
          <w:szCs w:val="28"/>
        </w:rPr>
        <w:t xml:space="preserve"> – Jeffrey Frankel, Harvard Kennedy School.</w:t>
      </w:r>
    </w:p>
    <w:p w:rsidR="003241BB" w:rsidRDefault="003241BB" w:rsidP="003241BB">
      <w:pPr>
        <w:pStyle w:val="ListParagraph"/>
      </w:pPr>
    </w:p>
    <w:p w:rsidR="0003685D" w:rsidRDefault="00744735" w:rsidP="00AE281B">
      <w:pPr>
        <w:pStyle w:val="ListParagraph"/>
        <w:numPr>
          <w:ilvl w:val="0"/>
          <w:numId w:val="1"/>
        </w:numPr>
      </w:pPr>
      <w:r>
        <w:t>“</w:t>
      </w:r>
      <w:r w:rsidR="00AE281B">
        <w:t>US trade negotiators have been out-negotiated by those from other countries.</w:t>
      </w:r>
      <w:r>
        <w:t xml:space="preserve">” </w:t>
      </w:r>
      <w:r w:rsidR="00AE281B">
        <w:t xml:space="preserve"> Wrong.</w:t>
      </w:r>
    </w:p>
    <w:p w:rsidR="0003685D" w:rsidRDefault="00AE281B" w:rsidP="0003685D">
      <w:pPr>
        <w:pStyle w:val="ListParagraph"/>
        <w:numPr>
          <w:ilvl w:val="1"/>
          <w:numId w:val="1"/>
        </w:numPr>
      </w:pPr>
      <w:r>
        <w:t xml:space="preserve">In most trade negotiations, such as </w:t>
      </w:r>
      <w:r w:rsidR="00667AF2">
        <w:t xml:space="preserve">TPP, NAFTA, and </w:t>
      </w:r>
      <w:r>
        <w:t>the Uruguay Round that culminated in the fou</w:t>
      </w:r>
      <w:r w:rsidR="00667AF2">
        <w:t>nding of the WTO</w:t>
      </w:r>
      <w:r>
        <w:t>, the US has been able to get most of what it ask</w:t>
      </w:r>
      <w:r w:rsidR="00667AF2">
        <w:t>ed</w:t>
      </w:r>
      <w:r>
        <w:t xml:space="preserve"> for</w:t>
      </w:r>
      <w:r w:rsidR="00667AF2">
        <w:t xml:space="preserve"> – in large part because it has been the leader of the international order</w:t>
      </w:r>
      <w:r w:rsidR="004D1AB6">
        <w:t>. U</w:t>
      </w:r>
      <w:r w:rsidR="00667AF2">
        <w:t>p until now</w:t>
      </w:r>
      <w:r>
        <w:t>.</w:t>
      </w:r>
    </w:p>
    <w:p w:rsidR="0003685D" w:rsidRDefault="0003685D" w:rsidP="0003685D">
      <w:pPr>
        <w:pStyle w:val="ListParagraph"/>
        <w:numPr>
          <w:ilvl w:val="1"/>
          <w:numId w:val="1"/>
        </w:numPr>
      </w:pPr>
      <w:r>
        <w:t xml:space="preserve">Most of the trade agreements have required high-tariff </w:t>
      </w:r>
      <w:r w:rsidR="00667AF2">
        <w:t>trading partners</w:t>
      </w:r>
      <w:r>
        <w:t xml:space="preserve"> to reduce barriers against US goods, while the US already had relatively low tariffs and so </w:t>
      </w:r>
      <w:r w:rsidR="00667AF2">
        <w:t xml:space="preserve">has </w:t>
      </w:r>
      <w:r>
        <w:t>concede</w:t>
      </w:r>
      <w:r w:rsidR="00667AF2">
        <w:t>d</w:t>
      </w:r>
      <w:r>
        <w:t xml:space="preserve"> less.</w:t>
      </w:r>
    </w:p>
    <w:p w:rsidR="00744735" w:rsidRDefault="00AB2DF2" w:rsidP="0003685D">
      <w:pPr>
        <w:pStyle w:val="ListParagraph"/>
        <w:numPr>
          <w:ilvl w:val="1"/>
          <w:numId w:val="1"/>
        </w:numPr>
      </w:pPr>
      <w:r>
        <w:t xml:space="preserve">US demands have also driven agreements on </w:t>
      </w:r>
      <w:r w:rsidR="00744735">
        <w:t xml:space="preserve">deeper integration </w:t>
      </w:r>
      <w:r w:rsidR="009B45B6">
        <w:t xml:space="preserve">-- </w:t>
      </w:r>
      <w:r>
        <w:t xml:space="preserve">in such areas as labor rights, </w:t>
      </w:r>
      <w:r w:rsidR="00744735">
        <w:t>the environment</w:t>
      </w:r>
      <w:r>
        <w:t xml:space="preserve">, </w:t>
      </w:r>
      <w:r w:rsidR="00744735">
        <w:t>investor-state dispute settlement</w:t>
      </w:r>
      <w:r>
        <w:t>,</w:t>
      </w:r>
      <w:r w:rsidR="00744735">
        <w:t xml:space="preserve"> a</w:t>
      </w:r>
      <w:r>
        <w:t>nd intellectual property rights</w:t>
      </w:r>
      <w:r w:rsidR="00744735">
        <w:t>.</w:t>
      </w:r>
    </w:p>
    <w:p w:rsidR="00F07E62" w:rsidRDefault="005C57A0" w:rsidP="00F07E62">
      <w:pPr>
        <w:pStyle w:val="ListParagraph"/>
        <w:numPr>
          <w:ilvl w:val="1"/>
          <w:numId w:val="1"/>
        </w:numPr>
      </w:pPr>
      <w:r>
        <w:t xml:space="preserve">The Administration is trying to renegotiate NAFTA.  </w:t>
      </w:r>
      <w:r w:rsidR="004D1AB6">
        <w:t>H</w:t>
      </w:r>
      <w:r w:rsidR="0003685D">
        <w:t xml:space="preserve">ow </w:t>
      </w:r>
      <w:r w:rsidR="004D1AB6">
        <w:t xml:space="preserve">could </w:t>
      </w:r>
      <w:r w:rsidR="0003685D">
        <w:t>NAFTA usefully be modernized and e</w:t>
      </w:r>
      <w:r w:rsidR="009F4919">
        <w:t>xpanded</w:t>
      </w:r>
      <w:r w:rsidR="004D1AB6">
        <w:t xml:space="preserve">?  </w:t>
      </w:r>
      <w:r w:rsidR="0003685D">
        <w:t xml:space="preserve"> TPP.</w:t>
      </w:r>
      <w:r w:rsidR="00F07E62">
        <w:t xml:space="preserve">   Six ways</w:t>
      </w:r>
    </w:p>
    <w:p w:rsidR="00F07E62" w:rsidRPr="00F07E62" w:rsidRDefault="00F07E62" w:rsidP="00F07E62">
      <w:pPr>
        <w:pStyle w:val="ListParagraph"/>
        <w:numPr>
          <w:ilvl w:val="2"/>
          <w:numId w:val="1"/>
        </w:numPr>
        <w:shd w:val="clear" w:color="auto" w:fill="FFFFFF"/>
        <w:spacing w:after="120" w:line="240" w:lineRule="auto"/>
        <w:outlineLvl w:val="0"/>
        <w:rPr>
          <w:rFonts w:eastAsia="Times New Roman" w:cs="Arial"/>
          <w:color w:val="1E1E1E"/>
          <w:kern w:val="36"/>
          <w:sz w:val="18"/>
          <w:szCs w:val="18"/>
        </w:rPr>
      </w:pPr>
      <w:r w:rsidRPr="00F07E62">
        <w:rPr>
          <w:rFonts w:eastAsia="Times New Roman" w:cs="Arial"/>
          <w:color w:val="1E1E1E"/>
          <w:kern w:val="36"/>
          <w:sz w:val="18"/>
          <w:szCs w:val="18"/>
        </w:rPr>
        <w:t xml:space="preserve">Updating for some new issues that did not exist when NAFTA was originally negotiated, such as e-commerce and data localization. </w:t>
      </w:r>
    </w:p>
    <w:p w:rsidR="00F07E62" w:rsidRPr="00F07E62" w:rsidRDefault="00F07E62" w:rsidP="00F07E62">
      <w:pPr>
        <w:pStyle w:val="ListParagraph"/>
        <w:numPr>
          <w:ilvl w:val="2"/>
          <w:numId w:val="1"/>
        </w:numPr>
        <w:shd w:val="clear" w:color="auto" w:fill="FFFFFF"/>
        <w:spacing w:after="120" w:line="240" w:lineRule="auto"/>
        <w:outlineLvl w:val="0"/>
        <w:rPr>
          <w:rFonts w:eastAsia="Times New Roman" w:cs="Arial"/>
          <w:color w:val="1E1E1E"/>
          <w:kern w:val="36"/>
          <w:sz w:val="18"/>
          <w:szCs w:val="18"/>
        </w:rPr>
      </w:pPr>
      <w:r w:rsidRPr="00F07E62">
        <w:rPr>
          <w:rFonts w:eastAsia="Times New Roman" w:cs="Arial"/>
          <w:color w:val="1E1E1E"/>
          <w:kern w:val="36"/>
          <w:sz w:val="18"/>
          <w:szCs w:val="18"/>
        </w:rPr>
        <w:t xml:space="preserve">Greater protections for labor, such as guaranteeing throughout the region that workers can form independent unions, banning child labor, and strengthening enforcement against human trafficking.  </w:t>
      </w:r>
    </w:p>
    <w:p w:rsidR="00F07E62" w:rsidRPr="00F07E62" w:rsidRDefault="00F07E62" w:rsidP="00F07E62">
      <w:pPr>
        <w:pStyle w:val="ListParagraph"/>
        <w:numPr>
          <w:ilvl w:val="2"/>
          <w:numId w:val="1"/>
        </w:numPr>
        <w:shd w:val="clear" w:color="auto" w:fill="FFFFFF"/>
        <w:spacing w:after="120" w:line="240" w:lineRule="auto"/>
        <w:outlineLvl w:val="0"/>
        <w:rPr>
          <w:sz w:val="18"/>
          <w:szCs w:val="18"/>
        </w:rPr>
      </w:pPr>
      <w:r w:rsidRPr="00F07E62">
        <w:rPr>
          <w:rFonts w:eastAsia="Times New Roman" w:cs="Arial"/>
          <w:color w:val="1E1E1E"/>
          <w:kern w:val="36"/>
          <w:sz w:val="18"/>
          <w:szCs w:val="18"/>
        </w:rPr>
        <w:t>Greater protections for the environment, such as steps to protect the oceans and provisions to enforce bans on trade in endangered species and illegal logging.</w:t>
      </w:r>
    </w:p>
    <w:p w:rsidR="00F07E62" w:rsidRPr="00F07E62" w:rsidRDefault="00F07E62" w:rsidP="00F07E62">
      <w:pPr>
        <w:pStyle w:val="ListParagraph"/>
        <w:numPr>
          <w:ilvl w:val="2"/>
          <w:numId w:val="1"/>
        </w:numPr>
        <w:shd w:val="clear" w:color="auto" w:fill="FFFFFF"/>
        <w:spacing w:after="120" w:line="240" w:lineRule="auto"/>
        <w:outlineLvl w:val="0"/>
        <w:rPr>
          <w:sz w:val="18"/>
          <w:szCs w:val="18"/>
        </w:rPr>
      </w:pPr>
      <w:r w:rsidRPr="00F07E62">
        <w:rPr>
          <w:sz w:val="18"/>
          <w:szCs w:val="18"/>
        </w:rPr>
        <w:t xml:space="preserve">The backing up of environmental and labor provisions by a dispute settlement process and threats of economic penalties that are as serious as those that back up regular mercantile disputes. </w:t>
      </w:r>
    </w:p>
    <w:p w:rsidR="00F07E62" w:rsidRPr="00F07E62" w:rsidRDefault="00F07E62" w:rsidP="00F07E62">
      <w:pPr>
        <w:pStyle w:val="ListParagraph"/>
        <w:numPr>
          <w:ilvl w:val="2"/>
          <w:numId w:val="1"/>
        </w:numPr>
        <w:shd w:val="clear" w:color="auto" w:fill="FFFFFF"/>
        <w:spacing w:after="120" w:line="240" w:lineRule="auto"/>
        <w:outlineLvl w:val="0"/>
        <w:rPr>
          <w:sz w:val="18"/>
          <w:szCs w:val="18"/>
        </w:rPr>
      </w:pPr>
      <w:r w:rsidRPr="00F07E62">
        <w:rPr>
          <w:rFonts w:eastAsia="Times New Roman" w:cs="Arial"/>
          <w:color w:val="1E1E1E"/>
          <w:kern w:val="36"/>
          <w:sz w:val="18"/>
          <w:szCs w:val="18"/>
        </w:rPr>
        <w:t>Some protection against corporate abuse of Investor-State Dispute Settlement. There should be provision for summary dismissal of frivolous suits, such as when a MNC challenges a new regulation simply on the grounds that it diminishes its ability to earn profits.</w:t>
      </w:r>
    </w:p>
    <w:p w:rsidR="00F07E62" w:rsidRPr="00F07E62" w:rsidRDefault="00F07E62" w:rsidP="00F07E62">
      <w:pPr>
        <w:pStyle w:val="ListParagraph"/>
        <w:numPr>
          <w:ilvl w:val="2"/>
          <w:numId w:val="1"/>
        </w:numPr>
        <w:shd w:val="clear" w:color="auto" w:fill="FFFFFF"/>
        <w:spacing w:after="120" w:line="240" w:lineRule="auto"/>
        <w:outlineLvl w:val="0"/>
        <w:rPr>
          <w:sz w:val="18"/>
          <w:szCs w:val="18"/>
        </w:rPr>
      </w:pPr>
      <w:r w:rsidRPr="00F07E62">
        <w:rPr>
          <w:rFonts w:eastAsia="Times New Roman" w:cs="Arial"/>
          <w:color w:val="1E1E1E"/>
          <w:kern w:val="36"/>
          <w:sz w:val="18"/>
          <w:szCs w:val="18"/>
        </w:rPr>
        <w:t xml:space="preserve">The inclusion of more countries in the agreement.  Good candidates would be some in South America, including Peru and Chile, and others in Asia and the Pacific.  </w:t>
      </w:r>
      <w:r w:rsidR="0020424F">
        <w:rPr>
          <w:rFonts w:eastAsia="Times New Roman" w:cs="Arial"/>
          <w:color w:val="1E1E1E"/>
          <w:kern w:val="36"/>
          <w:sz w:val="18"/>
          <w:szCs w:val="18"/>
        </w:rPr>
        <w:br/>
      </w:r>
    </w:p>
    <w:p w:rsidR="00FD6D13" w:rsidRDefault="00FD6D13" w:rsidP="0003685D">
      <w:pPr>
        <w:pStyle w:val="ListParagraph"/>
        <w:numPr>
          <w:ilvl w:val="1"/>
          <w:numId w:val="1"/>
        </w:numPr>
      </w:pPr>
      <w:r>
        <w:t xml:space="preserve">One of the funniest things that Trump has </w:t>
      </w:r>
      <w:hyperlink r:id="rId8" w:history="1">
        <w:r w:rsidRPr="00FD6D13">
          <w:rPr>
            <w:rStyle w:val="Hyperlink"/>
          </w:rPr>
          <w:t>said</w:t>
        </w:r>
      </w:hyperlink>
      <w:r>
        <w:t xml:space="preserve"> is </w:t>
      </w:r>
      <w:r w:rsidRPr="00FD6D13">
        <w:rPr>
          <w:color w:val="222222"/>
          <w:shd w:val="clear" w:color="auto" w:fill="FFFFFF"/>
        </w:rPr>
        <w:t>"The negotiators for Germany have done a far better job than the ne</w:t>
      </w:r>
      <w:r>
        <w:rPr>
          <w:color w:val="222222"/>
          <w:shd w:val="clear" w:color="auto" w:fill="FFFFFF"/>
        </w:rPr>
        <w:t>gotiators for the United States.</w:t>
      </w:r>
      <w:r w:rsidRPr="00FD6D13">
        <w:rPr>
          <w:color w:val="222222"/>
          <w:shd w:val="clear" w:color="auto" w:fill="FFFFFF"/>
        </w:rPr>
        <w:t>"</w:t>
      </w:r>
      <w:r>
        <w:rPr>
          <w:rFonts w:ascii="Georgia" w:hAnsi="Georgia"/>
          <w:color w:val="222222"/>
          <w:sz w:val="29"/>
          <w:szCs w:val="29"/>
          <w:shd w:val="clear" w:color="auto" w:fill="FFFFFF"/>
        </w:rPr>
        <w:t> </w:t>
      </w:r>
      <w:r>
        <w:t xml:space="preserve"> </w:t>
      </w:r>
    </w:p>
    <w:p w:rsidR="00AE281B" w:rsidRDefault="00FD6D13" w:rsidP="00FD6D13">
      <w:pPr>
        <w:pStyle w:val="ListParagraph"/>
        <w:numPr>
          <w:ilvl w:val="2"/>
          <w:numId w:val="1"/>
        </w:numPr>
      </w:pPr>
      <w:r>
        <w:t xml:space="preserve">He is under the impression that there is an occupation called German trade negotiator, </w:t>
      </w:r>
      <w:r w:rsidR="009B45B6">
        <w:t>apparent</w:t>
      </w:r>
      <w:r w:rsidR="009F4919">
        <w:t>ly</w:t>
      </w:r>
      <w:r w:rsidR="009B45B6">
        <w:t xml:space="preserve"> </w:t>
      </w:r>
      <w:r>
        <w:t xml:space="preserve">unaware that </w:t>
      </w:r>
      <w:r w:rsidR="009F4919">
        <w:t>Germany long along outsourced</w:t>
      </w:r>
      <w:r w:rsidR="009B45B6">
        <w:t xml:space="preserve"> </w:t>
      </w:r>
      <w:r>
        <w:t xml:space="preserve">this </w:t>
      </w:r>
      <w:r w:rsidR="009B45B6">
        <w:t xml:space="preserve">responsibility </w:t>
      </w:r>
      <w:r>
        <w:t xml:space="preserve">to the </w:t>
      </w:r>
      <w:r w:rsidR="009F4919">
        <w:t>customs union called the European Union</w:t>
      </w:r>
      <w:r>
        <w:t>.</w:t>
      </w:r>
    </w:p>
    <w:p w:rsidR="00FD6D13" w:rsidRDefault="00FD6D13" w:rsidP="00FD6D13">
      <w:pPr>
        <w:pStyle w:val="ListParagraph"/>
        <w:numPr>
          <w:ilvl w:val="2"/>
          <w:numId w:val="1"/>
        </w:numPr>
      </w:pPr>
      <w:r>
        <w:t xml:space="preserve">Evidently he was referring to the fact that Germany runs a large trade surplus, including </w:t>
      </w:r>
      <w:r w:rsidR="009F4919">
        <w:t xml:space="preserve">bilaterally </w:t>
      </w:r>
      <w:r>
        <w:t>with the US.</w:t>
      </w:r>
      <w:r w:rsidR="002E164A">
        <w:br/>
      </w:r>
    </w:p>
    <w:p w:rsidR="00744735" w:rsidRDefault="00744735" w:rsidP="00AE281B">
      <w:pPr>
        <w:pStyle w:val="ListParagraph"/>
        <w:numPr>
          <w:ilvl w:val="0"/>
          <w:numId w:val="1"/>
        </w:numPr>
      </w:pPr>
      <w:r>
        <w:t>“</w:t>
      </w:r>
      <w:r w:rsidR="00AE281B">
        <w:t xml:space="preserve">Bilateral trade imbalances </w:t>
      </w:r>
      <w:r w:rsidR="009B45B6">
        <w:t xml:space="preserve">reflect </w:t>
      </w:r>
      <w:r>
        <w:t>bad trade agreements</w:t>
      </w:r>
      <w:r w:rsidR="00AE281B">
        <w:t>.</w:t>
      </w:r>
      <w:r>
        <w:t>”</w:t>
      </w:r>
      <w:r w:rsidR="00AE281B">
        <w:t xml:space="preserve">  Wrong.</w:t>
      </w:r>
    </w:p>
    <w:p w:rsidR="00AE281B" w:rsidRDefault="006D4FCC" w:rsidP="00744735">
      <w:pPr>
        <w:pStyle w:val="ListParagraph"/>
        <w:numPr>
          <w:ilvl w:val="1"/>
          <w:numId w:val="1"/>
        </w:numPr>
      </w:pPr>
      <w:r>
        <w:t xml:space="preserve">If country </w:t>
      </w:r>
      <w:r w:rsidRPr="009B45B6">
        <w:rPr>
          <w:b/>
          <w:i/>
        </w:rPr>
        <w:t>A</w:t>
      </w:r>
      <w:r>
        <w:t xml:space="preserve"> currently runs a bilateral trade deficit with country </w:t>
      </w:r>
      <w:r w:rsidRPr="009B45B6">
        <w:rPr>
          <w:b/>
          <w:i/>
        </w:rPr>
        <w:t>B</w:t>
      </w:r>
      <w:r>
        <w:t xml:space="preserve">, it generally signifies some combination of the following three causes: (i) </w:t>
      </w:r>
      <w:r w:rsidRPr="009B45B6">
        <w:rPr>
          <w:b/>
          <w:i/>
        </w:rPr>
        <w:t>A</w:t>
      </w:r>
      <w:r>
        <w:t xml:space="preserve"> currently has a trade deficit overall, (ii) </w:t>
      </w:r>
      <w:r w:rsidRPr="009B45B6">
        <w:rPr>
          <w:b/>
          <w:i/>
        </w:rPr>
        <w:t>B</w:t>
      </w:r>
      <w:r>
        <w:t xml:space="preserve"> has a trade surplus overall, (iii) </w:t>
      </w:r>
      <w:r w:rsidRPr="009B45B6">
        <w:rPr>
          <w:b/>
          <w:i/>
        </w:rPr>
        <w:t>B</w:t>
      </w:r>
      <w:r>
        <w:t xml:space="preserve"> needs to earn a structural surplus with countries like </w:t>
      </w:r>
      <w:r w:rsidRPr="009B45B6">
        <w:rPr>
          <w:b/>
          <w:i/>
        </w:rPr>
        <w:t>A</w:t>
      </w:r>
      <w:r>
        <w:t>, to pay for a structural deficit from, for example, OPEC countries</w:t>
      </w:r>
      <w:r w:rsidR="00744735">
        <w:t>.</w:t>
      </w:r>
    </w:p>
    <w:p w:rsidR="009B45B6" w:rsidRDefault="00744735" w:rsidP="00744735">
      <w:pPr>
        <w:pStyle w:val="ListParagraph"/>
        <w:numPr>
          <w:ilvl w:val="1"/>
          <w:numId w:val="1"/>
        </w:numPr>
      </w:pPr>
      <w:r>
        <w:lastRenderedPageBreak/>
        <w:t>If the US stops importing steel from China, we will import that much more from Europe.  If we stop importing consumer electronics from China, we will import them from other Asian countries.</w:t>
      </w:r>
    </w:p>
    <w:p w:rsidR="00744735" w:rsidRDefault="009B45B6" w:rsidP="00744735">
      <w:pPr>
        <w:pStyle w:val="ListParagraph"/>
        <w:numPr>
          <w:ilvl w:val="1"/>
          <w:numId w:val="1"/>
        </w:numPr>
      </w:pPr>
      <w:r>
        <w:t xml:space="preserve">The guy who cuts my hair insists that I pay him with money.  He refuses to accept as payment a lecture in economics, which is what I have to offer.  But that’s okay, because I earn my income giving lectures at Harvard. </w:t>
      </w:r>
      <w:r w:rsidR="007F648D">
        <w:br/>
      </w:r>
    </w:p>
    <w:p w:rsidR="00AE281B" w:rsidRDefault="004739FA" w:rsidP="00AE281B">
      <w:pPr>
        <w:pStyle w:val="ListParagraph"/>
        <w:numPr>
          <w:ilvl w:val="0"/>
          <w:numId w:val="1"/>
        </w:numPr>
      </w:pPr>
      <w:r>
        <w:t>“A</w:t>
      </w:r>
      <w:r w:rsidR="005C57A0">
        <w:t xml:space="preserve"> </w:t>
      </w:r>
      <w:r w:rsidR="00744735">
        <w:t>trade deficit indicates the absence of a level playing field</w:t>
      </w:r>
      <w:r w:rsidR="00D01F0F">
        <w:t>.”  Wrong</w:t>
      </w:r>
      <w:r w:rsidR="009B7995">
        <w:t>.</w:t>
      </w:r>
    </w:p>
    <w:p w:rsidR="00D01F0F" w:rsidRDefault="00D01F0F" w:rsidP="00D01F0F">
      <w:pPr>
        <w:pStyle w:val="ListParagraph"/>
        <w:numPr>
          <w:ilvl w:val="1"/>
          <w:numId w:val="1"/>
        </w:numPr>
      </w:pPr>
      <w:r>
        <w:t>There is no (positive) correlation between countries’ tariff rates and their trade balances.</w:t>
      </w:r>
    </w:p>
    <w:p w:rsidR="00D01F0F" w:rsidRDefault="00D01F0F" w:rsidP="00D01F0F">
      <w:pPr>
        <w:pStyle w:val="ListParagraph"/>
        <w:numPr>
          <w:ilvl w:val="1"/>
          <w:numId w:val="1"/>
        </w:numPr>
      </w:pPr>
      <w:r>
        <w:t>Trade deficits are macroeconomic phenomen</w:t>
      </w:r>
      <w:r w:rsidR="00440221">
        <w:t>a</w:t>
      </w:r>
      <w:r>
        <w:t xml:space="preserve">, </w:t>
      </w:r>
      <w:r w:rsidR="005C57A0">
        <w:t>influence</w:t>
      </w:r>
      <w:r>
        <w:t xml:space="preserve">d by national incomes and exchange rates, and </w:t>
      </w:r>
      <w:r w:rsidR="005C57A0">
        <w:t xml:space="preserve">determined </w:t>
      </w:r>
      <w:r>
        <w:t>in a deeper sense by national saving and investment.</w:t>
      </w:r>
    </w:p>
    <w:p w:rsidR="007F648D" w:rsidRDefault="00D01F0F" w:rsidP="00D01F0F">
      <w:pPr>
        <w:pStyle w:val="ListParagraph"/>
        <w:numPr>
          <w:ilvl w:val="1"/>
          <w:numId w:val="1"/>
        </w:numPr>
      </w:pPr>
      <w:r>
        <w:t xml:space="preserve">The United States has run current account </w:t>
      </w:r>
      <w:r w:rsidR="00DF698A">
        <w:t xml:space="preserve">deficits </w:t>
      </w:r>
      <w:r>
        <w:t>since 1982 because national saving (as a share of GDP) has been low</w:t>
      </w:r>
      <w:r w:rsidR="005C57A0">
        <w:t>,</w:t>
      </w:r>
    </w:p>
    <w:p w:rsidR="007F648D" w:rsidRDefault="005C57A0" w:rsidP="007F648D">
      <w:pPr>
        <w:pStyle w:val="ListParagraph"/>
        <w:numPr>
          <w:ilvl w:val="2"/>
          <w:numId w:val="1"/>
        </w:numPr>
      </w:pPr>
      <w:r>
        <w:t>taking the form of both low private saving and low</w:t>
      </w:r>
      <w:r w:rsidR="00D01F0F">
        <w:t xml:space="preserve"> public saving</w:t>
      </w:r>
      <w:r w:rsidR="007F648D">
        <w:t xml:space="preserve"> </w:t>
      </w:r>
    </w:p>
    <w:p w:rsidR="007F648D" w:rsidRDefault="005C57A0" w:rsidP="007F648D">
      <w:pPr>
        <w:pStyle w:val="ListParagraph"/>
        <w:numPr>
          <w:ilvl w:val="2"/>
          <w:numId w:val="1"/>
        </w:numPr>
      </w:pPr>
      <w:r>
        <w:t>T</w:t>
      </w:r>
      <w:r w:rsidR="007F648D">
        <w:t xml:space="preserve">he famous twin </w:t>
      </w:r>
      <w:r w:rsidR="009B7995">
        <w:t>deficits</w:t>
      </w:r>
      <w:r w:rsidR="007F648D">
        <w:t>: exogenous increase in the budget deficit leads to an increase in the trade deficit (e.g., 2001-07).</w:t>
      </w:r>
    </w:p>
    <w:p w:rsidR="00DF698A" w:rsidRPr="00DF698A" w:rsidRDefault="00DF698A" w:rsidP="00DF698A">
      <w:pPr>
        <w:pStyle w:val="ListParagraph"/>
        <w:numPr>
          <w:ilvl w:val="1"/>
          <w:numId w:val="1"/>
        </w:numPr>
      </w:pPr>
      <w:r w:rsidRPr="00B06CB3">
        <w:rPr>
          <w:rFonts w:eastAsia="Times New Roman" w:cs="Times New Roman"/>
          <w:color w:val="000000"/>
        </w:rPr>
        <w:t>China, Germany, Japan, and South Korea</w:t>
      </w:r>
      <w:r w:rsidRPr="00DF698A">
        <w:rPr>
          <w:rFonts w:eastAsia="Times New Roman" w:cs="Times New Roman"/>
          <w:color w:val="000000"/>
        </w:rPr>
        <w:t xml:space="preserve"> run current account surpluses because they have high national saving rates.</w:t>
      </w:r>
    </w:p>
    <w:p w:rsidR="009A5369" w:rsidRDefault="000D2FDB" w:rsidP="009A5369">
      <w:pPr>
        <w:pStyle w:val="Heading1"/>
        <w:shd w:val="clear" w:color="auto" w:fill="FFFFFF"/>
        <w:spacing w:before="0" w:beforeAutospacing="0" w:after="0" w:afterAutospacing="0"/>
        <w:jc w:val="center"/>
        <w:textAlignment w:val="baseline"/>
        <w:rPr>
          <w:b w:val="0"/>
          <w:sz w:val="16"/>
          <w:szCs w:val="16"/>
        </w:rPr>
      </w:pPr>
      <w:r w:rsidRPr="009A5369">
        <w:rPr>
          <w:b w:val="0"/>
          <w:noProof/>
          <w:sz w:val="16"/>
          <w:szCs w:val="16"/>
        </w:rPr>
        <mc:AlternateContent>
          <mc:Choice Requires="wps">
            <w:drawing>
              <wp:anchor distT="0" distB="0" distL="114300" distR="114300" simplePos="0" relativeHeight="251661312" behindDoc="0" locked="0" layoutInCell="1" allowOverlap="1" wp14:anchorId="134E44C4" wp14:editId="3CB0DCB5">
                <wp:simplePos x="0" y="0"/>
                <wp:positionH relativeFrom="column">
                  <wp:posOffset>-322580</wp:posOffset>
                </wp:positionH>
                <wp:positionV relativeFrom="paragraph">
                  <wp:posOffset>55245</wp:posOffset>
                </wp:positionV>
                <wp:extent cx="8246745" cy="368935"/>
                <wp:effectExtent l="0" t="0" r="1905" b="8255"/>
                <wp:wrapNone/>
                <wp:docPr id="5" name="Rectangle 4"/>
                <wp:cNvGraphicFramePr/>
                <a:graphic xmlns:a="http://schemas.openxmlformats.org/drawingml/2006/main">
                  <a:graphicData uri="http://schemas.microsoft.com/office/word/2010/wordprocessingShape">
                    <wps:wsp>
                      <wps:cNvSpPr/>
                      <wps:spPr>
                        <a:xfrm>
                          <a:off x="0" y="0"/>
                          <a:ext cx="8246745" cy="368935"/>
                        </a:xfrm>
                        <a:prstGeom prst="rect">
                          <a:avLst/>
                        </a:prstGeom>
                        <a:solidFill>
                          <a:schemeClr val="bg1"/>
                        </a:solidFill>
                      </wps:spPr>
                      <wps:txbx>
                        <w:txbxContent>
                          <w:p w:rsidR="009A5369" w:rsidRPr="009A5369" w:rsidRDefault="009A5369" w:rsidP="009A5369">
                            <w:pPr>
                              <w:pStyle w:val="NormalWeb"/>
                              <w:spacing w:before="0" w:beforeAutospacing="0" w:after="0" w:afterAutospacing="0"/>
                            </w:pPr>
                            <w:r w:rsidRPr="009A5369">
                              <w:rPr>
                                <w:rFonts w:asciiTheme="minorHAnsi" w:hAnsi="Calibri" w:cstheme="minorBidi"/>
                                <w:color w:val="000000" w:themeColor="text1"/>
                                <w:kern w:val="24"/>
                              </w:rPr>
                              <w:t>Average applied tariffs and average trade balances from 2012 to 2015 for 183 countries</w:t>
                            </w:r>
                          </w:p>
                        </w:txbxContent>
                      </wps:txbx>
                      <wps:bodyPr wrap="square">
                        <a:spAutoFit/>
                      </wps:bodyPr>
                    </wps:wsp>
                  </a:graphicData>
                </a:graphic>
                <wp14:sizeRelH relativeFrom="margin">
                  <wp14:pctWidth>0</wp14:pctWidth>
                </wp14:sizeRelH>
              </wp:anchor>
            </w:drawing>
          </mc:Choice>
          <mc:Fallback>
            <w:pict>
              <v:rect id="Rectangle 4" o:spid="_x0000_s1026" style="position:absolute;left:0;text-align:left;margin-left:-25.4pt;margin-top:4.35pt;width:649.35pt;height:29.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o7nwEAACIDAAAOAAAAZHJzL2Uyb0RvYy54bWysUk1v2zAMvQ/YfxB0X5ykaZYacYphRXYZ&#10;tmLdfoAiS7YAfY1UYuffj1LctNhuQy+UKFKPfI/c3o/OspMCNME3fDGbc6a8DK3xXcN//dx/2HCG&#10;SfhW2OBVw88K+f3u/bvtEGu1DH2wrQJGIB7rITa8TynWVYWyV07gLETlKagDOJHIha5qQQyE7my1&#10;nM/X1RCgjRCkQqTXh0uQ7wq+1kqm71qjSsw2nHpLxUKxh2yr3VbUHYjYGzm1If6jCyeMp6JXqAeR&#10;BDuC+QfKGQkBg04zGVwVtDZSFQ7EZjH/i81TL6IqXEgcjFeZ8O1g5bfTIzDTNvyWMy8cjegHiSZ8&#10;ZxVbZXmGiDVlPcVHmDyka+Y6anD5JBZsLJKer5KqMTFJj5vlav1xRdiSYjfrzd3NbQatXn5HwPRF&#10;BcfypeFA1YuS4vQV0yX1OSUXw2BNuzfWFievifpsgZ0EDfjQLSbwV1lVJnBpOd/SeBgnHofQnon8&#10;QNNvOP4+CshiU4n46ZjC3pTq+c8lkbrODg2i9D8tTZ70a79kvaz27g8AAAD//wMAUEsDBBQABgAI&#10;AAAAIQBgGlwR3wAAAAkBAAAPAAAAZHJzL2Rvd25yZXYueG1sTI8xT8MwFIR3JP6D9ZBYUOtQIE1D&#10;XipAQnRNYYDNiV+TlNiObMcN/x53gvF0p7vviu2sBhbIut5ohNtlAox0Y2SvW4SP99dFBsx5oaUY&#10;jCaEH3KwLS8vCpFLc9IVhb1vWSzRLhcInfdjzrlrOlLCLc1IOnoHY5XwUdqWSytOsVwNfJUkKVei&#10;13GhEyO9dNR87yeFEMLx7RCO9eZrfL77bHbVTUV2Qry+mp8egXma/V8YzvgRHcrIVJtJS8cGhMVD&#10;EtE9QrYGdvZX9+sNsBohTTPgZcH/Pyh/AQAA//8DAFBLAQItABQABgAIAAAAIQC2gziS/gAAAOEB&#10;AAATAAAAAAAAAAAAAAAAAAAAAABbQ29udGVudF9UeXBlc10ueG1sUEsBAi0AFAAGAAgAAAAhADj9&#10;If/WAAAAlAEAAAsAAAAAAAAAAAAAAAAALwEAAF9yZWxzLy5yZWxzUEsBAi0AFAAGAAgAAAAhANSd&#10;CjufAQAAIgMAAA4AAAAAAAAAAAAAAAAALgIAAGRycy9lMm9Eb2MueG1sUEsBAi0AFAAGAAgAAAAh&#10;AGAaXBHfAAAACQEAAA8AAAAAAAAAAAAAAAAA+QMAAGRycy9kb3ducmV2LnhtbFBLBQYAAAAABAAE&#10;APMAAAAFBQAAAAA=&#10;" fillcolor="white [3212]" stroked="f">
                <v:textbox style="mso-fit-shape-to-text:t">
                  <w:txbxContent>
                    <w:p w:rsidR="009A5369" w:rsidRPr="009A5369" w:rsidRDefault="009A5369" w:rsidP="009A5369">
                      <w:pPr>
                        <w:pStyle w:val="NormalWeb"/>
                        <w:spacing w:before="0" w:beforeAutospacing="0" w:after="0" w:afterAutospacing="0"/>
                      </w:pPr>
                      <w:r w:rsidRPr="009A5369">
                        <w:rPr>
                          <w:rFonts w:asciiTheme="minorHAnsi" w:hAnsi="Calibri" w:cstheme="minorBidi"/>
                          <w:color w:val="000000" w:themeColor="text1"/>
                          <w:kern w:val="24"/>
                        </w:rPr>
                        <w:t>Average applied tariffs and average trade balances from 2012 to 2015 for 183 countries</w:t>
                      </w:r>
                    </w:p>
                  </w:txbxContent>
                </v:textbox>
              </v:rect>
            </w:pict>
          </mc:Fallback>
        </mc:AlternateContent>
      </w: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0D2FDB">
      <w:pPr>
        <w:rPr>
          <w:rFonts w:ascii="Times New Roman" w:eastAsia="Times New Roman" w:hAnsi="Times New Roman" w:cs="Times New Roman"/>
          <w:bCs/>
          <w:kern w:val="36"/>
          <w:sz w:val="16"/>
          <w:szCs w:val="16"/>
        </w:rPr>
      </w:pPr>
      <w:r w:rsidRPr="009A5369">
        <w:rPr>
          <w:b/>
          <w:noProof/>
          <w:sz w:val="16"/>
          <w:szCs w:val="16"/>
        </w:rPr>
        <w:drawing>
          <wp:anchor distT="0" distB="0" distL="114300" distR="114300" simplePos="0" relativeHeight="251659264" behindDoc="0" locked="0" layoutInCell="1" allowOverlap="1" wp14:anchorId="2CB64AAB" wp14:editId="685B5810">
            <wp:simplePos x="0" y="0"/>
            <wp:positionH relativeFrom="column">
              <wp:posOffset>-431165</wp:posOffset>
            </wp:positionH>
            <wp:positionV relativeFrom="paragraph">
              <wp:posOffset>116296</wp:posOffset>
            </wp:positionV>
            <wp:extent cx="5203190" cy="3017520"/>
            <wp:effectExtent l="0" t="0" r="0" b="0"/>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3190" cy="301752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9A5369" w:rsidRDefault="009A5369" w:rsidP="000D2FDB">
      <w:pPr>
        <w:pStyle w:val="Heading1"/>
        <w:shd w:val="clear" w:color="auto" w:fill="FFFFFF"/>
        <w:spacing w:before="0" w:beforeAutospacing="0" w:after="0" w:afterAutospacing="0"/>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0D2FDB" w:rsidP="009A5369">
      <w:pPr>
        <w:pStyle w:val="Heading1"/>
        <w:shd w:val="clear" w:color="auto" w:fill="FFFFFF"/>
        <w:spacing w:before="0" w:beforeAutospacing="0" w:after="0" w:afterAutospacing="0"/>
        <w:jc w:val="center"/>
        <w:textAlignment w:val="baseline"/>
        <w:rPr>
          <w:b w:val="0"/>
          <w:sz w:val="16"/>
          <w:szCs w:val="16"/>
        </w:rPr>
      </w:pPr>
      <w:r w:rsidRPr="009A5369">
        <w:rPr>
          <w:b w:val="0"/>
          <w:noProof/>
          <w:sz w:val="16"/>
          <w:szCs w:val="16"/>
        </w:rPr>
        <mc:AlternateContent>
          <mc:Choice Requires="wps">
            <w:drawing>
              <wp:anchor distT="0" distB="0" distL="114300" distR="114300" simplePos="0" relativeHeight="251660288" behindDoc="0" locked="0" layoutInCell="1" allowOverlap="1" wp14:anchorId="744BE67C" wp14:editId="1ED62C18">
                <wp:simplePos x="0" y="0"/>
                <wp:positionH relativeFrom="column">
                  <wp:posOffset>239602</wp:posOffset>
                </wp:positionH>
                <wp:positionV relativeFrom="paragraph">
                  <wp:posOffset>25553</wp:posOffset>
                </wp:positionV>
                <wp:extent cx="7607368" cy="368935"/>
                <wp:effectExtent l="0" t="0" r="0" b="0"/>
                <wp:wrapNone/>
                <wp:docPr id="4" name="Rectangle 3"/>
                <wp:cNvGraphicFramePr/>
                <a:graphic xmlns:a="http://schemas.openxmlformats.org/drawingml/2006/main">
                  <a:graphicData uri="http://schemas.microsoft.com/office/word/2010/wordprocessingShape">
                    <wps:wsp>
                      <wps:cNvSpPr/>
                      <wps:spPr>
                        <a:xfrm>
                          <a:off x="0" y="0"/>
                          <a:ext cx="7607368" cy="368935"/>
                        </a:xfrm>
                        <a:prstGeom prst="rect">
                          <a:avLst/>
                        </a:prstGeom>
                      </wps:spPr>
                      <wps:txbx>
                        <w:txbxContent>
                          <w:p w:rsidR="009A5369" w:rsidRPr="00AB2DF2" w:rsidRDefault="009A5369" w:rsidP="009A5369">
                            <w:pPr>
                              <w:pStyle w:val="NormalWeb"/>
                              <w:spacing w:before="0" w:beforeAutospacing="0" w:after="0" w:afterAutospacing="0"/>
                              <w:rPr>
                                <w:sz w:val="16"/>
                                <w:szCs w:val="16"/>
                              </w:rPr>
                            </w:pPr>
                            <w:r w:rsidRPr="00AB2DF2">
                              <w:rPr>
                                <w:rFonts w:asciiTheme="minorHAnsi" w:hAnsi="Calibri" w:cstheme="minorBidi"/>
                                <w:color w:val="000000" w:themeColor="text1"/>
                                <w:kern w:val="24"/>
                                <w:sz w:val="16"/>
                                <w:szCs w:val="16"/>
                              </w:rPr>
                              <w:t>Caroline Freund, PIIE, May 8, 2017 “</w:t>
                            </w:r>
                            <w:hyperlink r:id="rId10" w:history="1">
                              <w:r w:rsidRPr="00AB2DF2">
                                <w:rPr>
                                  <w:rStyle w:val="Hyperlink"/>
                                  <w:rFonts w:asciiTheme="minorHAnsi" w:hAnsi="Calibri" w:cstheme="minorBidi"/>
                                  <w:color w:val="000000" w:themeColor="text1"/>
                                  <w:kern w:val="24"/>
                                  <w:sz w:val="16"/>
                                  <w:szCs w:val="16"/>
                                </w:rPr>
                                <w:t xml:space="preserve">Public Comment on Trump Administration Report on Significant Trade </w:t>
                              </w:r>
                            </w:hyperlink>
                            <w:hyperlink r:id="rId11" w:history="1">
                              <w:r w:rsidRPr="00AB2DF2">
                                <w:rPr>
                                  <w:rStyle w:val="Hyperlink"/>
                                  <w:rFonts w:asciiTheme="minorHAnsi" w:hAnsi="Calibri" w:cstheme="minorBidi"/>
                                  <w:color w:val="000000" w:themeColor="text1"/>
                                  <w:kern w:val="24"/>
                                  <w:sz w:val="16"/>
                                  <w:szCs w:val="16"/>
                                </w:rPr>
                                <w:t>Deficits</w:t>
                              </w:r>
                            </w:hyperlink>
                            <w:r w:rsidRPr="00AB2DF2">
                              <w:rPr>
                                <w:rFonts w:asciiTheme="minorHAnsi" w:hAnsi="Calibri" w:cstheme="minorBidi"/>
                                <w:color w:val="000000" w:themeColor="text1"/>
                                <w:kern w:val="24"/>
                                <w:sz w:val="16"/>
                                <w:szCs w:val="16"/>
                              </w:rPr>
                              <w:t>.”</w:t>
                            </w:r>
                          </w:p>
                        </w:txbxContent>
                      </wps:txbx>
                      <wps:bodyPr wrap="square">
                        <a:spAutoFit/>
                      </wps:bodyPr>
                    </wps:wsp>
                  </a:graphicData>
                </a:graphic>
                <wp14:sizeRelH relativeFrom="margin">
                  <wp14:pctWidth>0</wp14:pctWidth>
                </wp14:sizeRelH>
              </wp:anchor>
            </w:drawing>
          </mc:Choice>
          <mc:Fallback>
            <w:pict>
              <v:rect id="Rectangle 3" o:spid="_x0000_s1027" style="position:absolute;left:0;text-align:left;margin-left:18.85pt;margin-top:2pt;width:599pt;height:29.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xhwEAAPYCAAAOAAAAZHJzL2Uyb0RvYy54bWysUk1v2zAMvRfYfxB0X+w0XboZcYoBRXsZ&#10;2qLdfgAjS7EA62OkEjv/vpSSpsN6G3ahKJF8eu9Jq5vJDWKvkWzwrZzPaim0V6GzftvKXz/vPn+V&#10;ghL4DobgdSsPmuTN+tPFaoyNvgx9GDqNgkE8NWNsZZ9SbKqKVK8d0CxE7bloAjpIvMVt1SGMjO6G&#10;6rKul9UYsIsYlCbi09tjUa4LvjFapUdjSCcxtJK5pRKxxE2O1XoFzRYh9ladaMA/sHBgPV96hrqF&#10;BGKH9gOUswoDBZNmKrgqGGOVLhpYzbz+S81LD1EXLWwOxbNN9P9g1cP+CYXtWnklhQfHT/TMpoHf&#10;Dlossj1jpIa7XuITnnbEadY6GXR5ZRViKpYezpbqKQnFh9fL+nqx5E+guMbJt8WXDFq9T0ekdK+D&#10;EzlpJfLtxUnY/6B0bH1r4bnM5nh/ztK0mQr5+RvTTegOLGjkF20l/d4BZgOBZ77vUrizBTGPHhtP&#10;iGxu4XT6CPn1/tyXrvfvun4FAAD//wMAUEsDBBQABgAIAAAAIQAIw1Zh3gAAAAgBAAAPAAAAZHJz&#10;L2Rvd25yZXYueG1sTI/BTsMwEETvSPyDtUhcEHWalgRCnAoVkNreCP0AJ16S0HgdxW4b/p7tCY47&#10;M5p9k68m24sTjr5zpGA+i0Ag1c501CjYf77fP4LwQZPRvSNU8IMeVsX1Va4z4870gacyNIJLyGda&#10;QRvCkEnp6xat9jM3ILH35UarA59jI82oz1xuexlHUSKt7og/tHrAdYv1oTxaBdvdcrdfb+T34al7&#10;vdukZSSr5E2p25vp5RlEwCn8heGCz+hQMFPljmS86BUs0pSTCpa86GLHiwcWKgVJPAdZ5PL/gOIX&#10;AAD//wMAUEsBAi0AFAAGAAgAAAAhALaDOJL+AAAA4QEAABMAAAAAAAAAAAAAAAAAAAAAAFtDb250&#10;ZW50X1R5cGVzXS54bWxQSwECLQAUAAYACAAAACEAOP0h/9YAAACUAQAACwAAAAAAAAAAAAAAAAAv&#10;AQAAX3JlbHMvLnJlbHNQSwECLQAUAAYACAAAACEAdCv68YcBAAD2AgAADgAAAAAAAAAAAAAAAAAu&#10;AgAAZHJzL2Uyb0RvYy54bWxQSwECLQAUAAYACAAAACEACMNWYd4AAAAIAQAADwAAAAAAAAAAAAAA&#10;AADhAwAAZHJzL2Rvd25yZXYueG1sUEsFBgAAAAAEAAQA8wAAAOwEAAAAAA==&#10;" filled="f" stroked="f">
                <v:textbox style="mso-fit-shape-to-text:t">
                  <w:txbxContent>
                    <w:p w:rsidR="009A5369" w:rsidRPr="00AB2DF2" w:rsidRDefault="009A5369" w:rsidP="009A5369">
                      <w:pPr>
                        <w:pStyle w:val="NormalWeb"/>
                        <w:spacing w:before="0" w:beforeAutospacing="0" w:after="0" w:afterAutospacing="0"/>
                        <w:rPr>
                          <w:sz w:val="16"/>
                          <w:szCs w:val="16"/>
                        </w:rPr>
                      </w:pPr>
                      <w:r w:rsidRPr="00AB2DF2">
                        <w:rPr>
                          <w:rFonts w:asciiTheme="minorHAnsi" w:hAnsi="Calibri" w:cstheme="minorBidi"/>
                          <w:color w:val="000000" w:themeColor="text1"/>
                          <w:kern w:val="24"/>
                          <w:sz w:val="16"/>
                          <w:szCs w:val="16"/>
                        </w:rPr>
                        <w:t>Caroline Freund, PIIE, May 8, 2017 “</w:t>
                      </w:r>
                      <w:hyperlink r:id="rId12" w:history="1">
                        <w:r w:rsidRPr="00AB2DF2">
                          <w:rPr>
                            <w:rStyle w:val="Hyperlink"/>
                            <w:rFonts w:asciiTheme="minorHAnsi" w:hAnsi="Calibri" w:cstheme="minorBidi"/>
                            <w:color w:val="000000" w:themeColor="text1"/>
                            <w:kern w:val="24"/>
                            <w:sz w:val="16"/>
                            <w:szCs w:val="16"/>
                          </w:rPr>
                          <w:t xml:space="preserve">Public Comment on Trump Administration Report on Significant Trade </w:t>
                        </w:r>
                      </w:hyperlink>
                      <w:hyperlink r:id="rId13" w:history="1">
                        <w:r w:rsidRPr="00AB2DF2">
                          <w:rPr>
                            <w:rStyle w:val="Hyperlink"/>
                            <w:rFonts w:asciiTheme="minorHAnsi" w:hAnsi="Calibri" w:cstheme="minorBidi"/>
                            <w:color w:val="000000" w:themeColor="text1"/>
                            <w:kern w:val="24"/>
                            <w:sz w:val="16"/>
                            <w:szCs w:val="16"/>
                          </w:rPr>
                          <w:t>Deficits</w:t>
                        </w:r>
                      </w:hyperlink>
                      <w:r w:rsidRPr="00AB2DF2">
                        <w:rPr>
                          <w:rFonts w:asciiTheme="minorHAnsi" w:hAnsi="Calibri" w:cstheme="minorBidi"/>
                          <w:color w:val="000000" w:themeColor="text1"/>
                          <w:kern w:val="24"/>
                          <w:sz w:val="16"/>
                          <w:szCs w:val="16"/>
                        </w:rPr>
                        <w:t>.”</w:t>
                      </w:r>
                    </w:p>
                  </w:txbxContent>
                </v:textbox>
              </v:rect>
            </w:pict>
          </mc:Fallback>
        </mc:AlternateContent>
      </w: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A5369" w:rsidRDefault="009A5369" w:rsidP="009A5369">
      <w:pPr>
        <w:pStyle w:val="Heading1"/>
        <w:shd w:val="clear" w:color="auto" w:fill="FFFFFF"/>
        <w:spacing w:before="0" w:beforeAutospacing="0" w:after="0" w:afterAutospacing="0"/>
        <w:jc w:val="center"/>
        <w:textAlignment w:val="baseline"/>
        <w:rPr>
          <w:b w:val="0"/>
          <w:sz w:val="16"/>
          <w:szCs w:val="16"/>
        </w:rPr>
      </w:pPr>
    </w:p>
    <w:p w:rsidR="009B7995" w:rsidRPr="00AB2DF2" w:rsidRDefault="009A5369" w:rsidP="009A5369">
      <w:pPr>
        <w:pStyle w:val="Heading1"/>
        <w:shd w:val="clear" w:color="auto" w:fill="FFFFFF"/>
        <w:spacing w:before="0" w:beforeAutospacing="0" w:after="0" w:afterAutospacing="0"/>
        <w:jc w:val="center"/>
        <w:textAlignment w:val="baseline"/>
        <w:rPr>
          <w:rFonts w:asciiTheme="minorHAnsi" w:hAnsiTheme="minorHAnsi"/>
          <w:sz w:val="16"/>
          <w:szCs w:val="16"/>
        </w:rPr>
      </w:pPr>
      <w:r>
        <w:rPr>
          <w:noProof/>
        </w:rPr>
        <w:lastRenderedPageBreak/>
        <w:drawing>
          <wp:inline distT="0" distB="0" distL="0" distR="0" wp14:anchorId="2D04C626" wp14:editId="2B3274A0">
            <wp:extent cx="3527898" cy="2280387"/>
            <wp:effectExtent l="0" t="0" r="0" b="5715"/>
            <wp:docPr id="1" name="Picture 1" descr="http://ei.marketwatch.com/Multimedia/2017/04/21/Photos/MG/MW-FK945_saving_20170421103840_MG.jpg?uuid=3678601e-26a0-11e7-b765-001cc448a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i.marketwatch.com/Multimedia/2017/04/21/Photos/MG/MW-FK945_saving_20170421103840_MG.jpg?uuid=3678601e-26a0-11e7-b765-001cc448ae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7513" cy="2280138"/>
                    </a:xfrm>
                    <a:prstGeom prst="rect">
                      <a:avLst/>
                    </a:prstGeom>
                    <a:noFill/>
                    <a:ln>
                      <a:noFill/>
                    </a:ln>
                  </pic:spPr>
                </pic:pic>
              </a:graphicData>
            </a:graphic>
          </wp:inline>
        </w:drawing>
      </w:r>
      <w:r>
        <w:br/>
      </w:r>
      <w:r w:rsidRPr="00AB2DF2">
        <w:rPr>
          <w:rFonts w:asciiTheme="minorHAnsi" w:hAnsiTheme="minorHAnsi"/>
          <w:b w:val="0"/>
          <w:sz w:val="16"/>
          <w:szCs w:val="16"/>
        </w:rPr>
        <w:t>Jeff Sachs,</w:t>
      </w:r>
      <w:r w:rsidRPr="00AB2DF2">
        <w:rPr>
          <w:rFonts w:asciiTheme="minorHAnsi" w:hAnsiTheme="minorHAnsi" w:cs="Arial"/>
          <w:b w:val="0"/>
          <w:bCs w:val="0"/>
          <w:color w:val="648C94"/>
          <w:spacing w:val="-7"/>
          <w:sz w:val="16"/>
          <w:szCs w:val="16"/>
          <w:bdr w:val="none" w:sz="0" w:space="0" w:color="auto" w:frame="1"/>
        </w:rPr>
        <w:t xml:space="preserve"> “Opinion:</w:t>
      </w:r>
      <w:r w:rsidRPr="00AB2DF2">
        <w:rPr>
          <w:rFonts w:asciiTheme="minorHAnsi" w:hAnsiTheme="minorHAnsi" w:cs="Arial"/>
          <w:b w:val="0"/>
          <w:bCs w:val="0"/>
          <w:color w:val="35383D"/>
          <w:spacing w:val="-7"/>
          <w:sz w:val="16"/>
          <w:szCs w:val="16"/>
        </w:rPr>
        <w:t xml:space="preserve"> What Trump doesn’t get about the link between U.S. savings and trade deficits,“ </w:t>
      </w:r>
      <w:r w:rsidRPr="00AB2DF2">
        <w:rPr>
          <w:rFonts w:asciiTheme="minorHAnsi" w:hAnsiTheme="minorHAnsi"/>
          <w:b w:val="0"/>
          <w:sz w:val="16"/>
          <w:szCs w:val="16"/>
        </w:rPr>
        <w:t xml:space="preserve"> </w:t>
      </w:r>
      <w:r w:rsidRPr="00AB2DF2">
        <w:rPr>
          <w:rFonts w:asciiTheme="minorHAnsi" w:hAnsiTheme="minorHAnsi"/>
          <w:b w:val="0"/>
          <w:i/>
          <w:sz w:val="16"/>
          <w:szCs w:val="16"/>
        </w:rPr>
        <w:t>Marketwatch</w:t>
      </w:r>
      <w:r w:rsidRPr="00AB2DF2">
        <w:rPr>
          <w:rFonts w:asciiTheme="minorHAnsi" w:hAnsiTheme="minorHAnsi"/>
          <w:b w:val="0"/>
          <w:sz w:val="16"/>
          <w:szCs w:val="16"/>
        </w:rPr>
        <w:t>, April 21, 2017.</w:t>
      </w:r>
    </w:p>
    <w:p w:rsidR="009A5369" w:rsidRDefault="009A5369" w:rsidP="009B7995">
      <w:pPr>
        <w:pStyle w:val="ListParagraph"/>
        <w:ind w:left="1440"/>
      </w:pPr>
    </w:p>
    <w:p w:rsidR="002E164A" w:rsidRDefault="002E164A" w:rsidP="009B7995">
      <w:pPr>
        <w:pStyle w:val="ListParagraph"/>
        <w:ind w:left="1440"/>
      </w:pPr>
    </w:p>
    <w:p w:rsidR="000D2FDB" w:rsidRDefault="000D2FDB" w:rsidP="009B7995">
      <w:pPr>
        <w:pStyle w:val="ListParagraph"/>
        <w:ind w:left="1440"/>
      </w:pPr>
    </w:p>
    <w:p w:rsidR="009B7995" w:rsidRDefault="009B7995" w:rsidP="00AB2DF2">
      <w:pPr>
        <w:pStyle w:val="ListParagraph"/>
        <w:numPr>
          <w:ilvl w:val="0"/>
          <w:numId w:val="1"/>
        </w:numPr>
      </w:pPr>
      <w:r>
        <w:t>“Trade deficits are bad, subtracting from GDP</w:t>
      </w:r>
      <w:r w:rsidR="002E164A">
        <w:t>. E</w:t>
      </w:r>
      <w:r>
        <w:t>liminating a trade deficit adds to growth and creates jobs.” Wrong.</w:t>
      </w:r>
    </w:p>
    <w:p w:rsidR="007F648D" w:rsidRDefault="009B7995" w:rsidP="00AB2DF2">
      <w:pPr>
        <w:pStyle w:val="ListParagraph"/>
        <w:numPr>
          <w:ilvl w:val="1"/>
          <w:numId w:val="1"/>
        </w:numPr>
      </w:pPr>
      <w:r>
        <w:t xml:space="preserve">Well, not always wrong.   </w:t>
      </w:r>
    </w:p>
    <w:p w:rsidR="009B7995" w:rsidRDefault="009B7995" w:rsidP="00AB2DF2">
      <w:pPr>
        <w:pStyle w:val="ListParagraph"/>
        <w:numPr>
          <w:ilvl w:val="2"/>
          <w:numId w:val="1"/>
        </w:numPr>
      </w:pPr>
      <w:r>
        <w:t>An export boom when there is excess capacity in the economy – as there was</w:t>
      </w:r>
      <w:r w:rsidR="007F648D">
        <w:t xml:space="preserve"> for most countries</w:t>
      </w:r>
      <w:r>
        <w:t xml:space="preserve"> </w:t>
      </w:r>
      <w:r w:rsidR="005C57A0">
        <w:t>after</w:t>
      </w:r>
      <w:r>
        <w:t xml:space="preserve"> the Great Recession of 2008-09 –</w:t>
      </w:r>
      <w:r w:rsidR="00B250E1">
        <w:t xml:space="preserve"> w</w:t>
      </w:r>
      <w:r>
        <w:t xml:space="preserve">ould have </w:t>
      </w:r>
      <w:r w:rsidR="00B250E1">
        <w:t xml:space="preserve">been </w:t>
      </w:r>
      <w:r w:rsidR="007F648D">
        <w:t xml:space="preserve">a </w:t>
      </w:r>
      <w:r w:rsidR="00B250E1">
        <w:t>way to add</w:t>
      </w:r>
      <w:r w:rsidR="007F648D">
        <w:t xml:space="preserve"> </w:t>
      </w:r>
      <w:r>
        <w:t>nicely to output and employment</w:t>
      </w:r>
      <w:r w:rsidR="009A5369">
        <w:t>.</w:t>
      </w:r>
      <w:r w:rsidR="00AB2DF2">
        <w:t xml:space="preserve">  But we are now at the natural rate of unemployment.</w:t>
      </w:r>
    </w:p>
    <w:p w:rsidR="007F648D" w:rsidRDefault="007F648D" w:rsidP="00AB2DF2">
      <w:pPr>
        <w:pStyle w:val="ListParagraph"/>
        <w:numPr>
          <w:ilvl w:val="2"/>
          <w:numId w:val="1"/>
        </w:numPr>
      </w:pPr>
      <w:r>
        <w:t>A</w:t>
      </w:r>
      <w:r w:rsidR="005C57A0">
        <w:t>lso</w:t>
      </w:r>
      <w:r>
        <w:t xml:space="preserve"> chronic current account deficits imply rising international indebtedness which, for normal countries, eventually brings costs such as impaired creditworthiness.</w:t>
      </w:r>
    </w:p>
    <w:p w:rsidR="00231C13" w:rsidRDefault="00231C13" w:rsidP="00AB2DF2">
      <w:pPr>
        <w:pStyle w:val="ListParagraph"/>
        <w:numPr>
          <w:ilvl w:val="1"/>
          <w:numId w:val="1"/>
        </w:numPr>
      </w:pPr>
      <w:r>
        <w:t>But trade deficits are not always bad news and trade surpluses are not always good news:</w:t>
      </w:r>
    </w:p>
    <w:p w:rsidR="00AB2DF2" w:rsidRDefault="00231C13" w:rsidP="00AB2DF2">
      <w:pPr>
        <w:pStyle w:val="ListParagraph"/>
        <w:numPr>
          <w:ilvl w:val="2"/>
          <w:numId w:val="1"/>
        </w:numPr>
      </w:pPr>
      <w:r>
        <w:t xml:space="preserve">E.g., the rise in the trade deficit in the late 1990s </w:t>
      </w:r>
      <w:r w:rsidR="00AB2DF2">
        <w:t xml:space="preserve">(the half-decade after NAFTA went into effect </w:t>
      </w:r>
      <w:r>
        <w:t>accompanied the longest US economic expansion on record</w:t>
      </w:r>
    </w:p>
    <w:p w:rsidR="00AB2DF2" w:rsidRDefault="00AB2DF2" w:rsidP="00AB2DF2">
      <w:pPr>
        <w:pStyle w:val="ListParagraph"/>
        <w:numPr>
          <w:ilvl w:val="3"/>
          <w:numId w:val="1"/>
        </w:numPr>
      </w:pPr>
      <w:r>
        <w:t xml:space="preserve">It </w:t>
      </w:r>
      <w:r>
        <w:t>originated in an investment boo</w:t>
      </w:r>
      <w:r>
        <w:t>m rather than a budget deficit.</w:t>
      </w:r>
    </w:p>
    <w:p w:rsidR="00AB2DF2" w:rsidRDefault="00AB2DF2" w:rsidP="00AB2DF2">
      <w:pPr>
        <w:pStyle w:val="ListParagraph"/>
        <w:numPr>
          <w:ilvl w:val="3"/>
          <w:numId w:val="1"/>
        </w:numPr>
      </w:pPr>
      <w:r>
        <w:t xml:space="preserve">It brought </w:t>
      </w:r>
      <w:r w:rsidR="00231C13">
        <w:t>unemployment as low as 3.8% by 2000</w:t>
      </w:r>
      <w:r w:rsidR="001C143A">
        <w:t xml:space="preserve"> and rising real wages </w:t>
      </w:r>
    </w:p>
    <w:p w:rsidR="00AB2DF2" w:rsidRDefault="001C143A" w:rsidP="00AB2DF2">
      <w:pPr>
        <w:pStyle w:val="ListParagraph"/>
        <w:numPr>
          <w:ilvl w:val="3"/>
          <w:numId w:val="1"/>
        </w:numPr>
      </w:pPr>
      <w:r>
        <w:t xml:space="preserve">and real incomes for the median family.  </w:t>
      </w:r>
    </w:p>
    <w:p w:rsidR="00231C13" w:rsidRDefault="001C143A" w:rsidP="00AB2DF2">
      <w:pPr>
        <w:pStyle w:val="ListParagraph"/>
        <w:numPr>
          <w:ilvl w:val="3"/>
          <w:numId w:val="1"/>
        </w:numPr>
      </w:pPr>
      <w:r>
        <w:t>Imports rose even more rapidly than exports, but that was a useful safety valve that prevented the economy from over-heating.</w:t>
      </w:r>
    </w:p>
    <w:p w:rsidR="001C3D78" w:rsidRDefault="001C143A" w:rsidP="00AB2DF2">
      <w:pPr>
        <w:pStyle w:val="ListParagraph"/>
        <w:numPr>
          <w:ilvl w:val="2"/>
          <w:numId w:val="1"/>
        </w:numPr>
      </w:pPr>
      <w:r>
        <w:t>Conversely</w:t>
      </w:r>
      <w:r w:rsidR="00231C13">
        <w:t>, sudden improvements in the trade balance are usu</w:t>
      </w:r>
      <w:r w:rsidR="006F6AEF">
        <w:t xml:space="preserve">ally attributable to recession </w:t>
      </w:r>
      <w:r w:rsidR="00231C13">
        <w:t>(because lower income means lower imports).</w:t>
      </w:r>
      <w:r w:rsidR="006F6AEF">
        <w:t xml:space="preserve">  E.g., the US deficit fell by half in 2009</w:t>
      </w:r>
      <w:r w:rsidR="001C3D78">
        <w:t>.</w:t>
      </w:r>
      <w:r w:rsidR="001C3D78">
        <w:br/>
      </w:r>
    </w:p>
    <w:p w:rsidR="000D2FDB" w:rsidRDefault="000D2FDB" w:rsidP="000D2FDB"/>
    <w:p w:rsidR="005C57A0" w:rsidRDefault="005C57A0">
      <w:pPr>
        <w:rPr>
          <w:sz w:val="20"/>
          <w:szCs w:val="20"/>
        </w:rPr>
      </w:pPr>
      <w:r>
        <w:rPr>
          <w:sz w:val="20"/>
          <w:szCs w:val="20"/>
        </w:rPr>
        <w:br w:type="page"/>
      </w:r>
    </w:p>
    <w:p w:rsidR="000D2FDB" w:rsidRPr="005C57A0" w:rsidRDefault="000D2FDB" w:rsidP="005C57A0">
      <w:pPr>
        <w:jc w:val="center"/>
        <w:rPr>
          <w:sz w:val="20"/>
          <w:szCs w:val="20"/>
        </w:rPr>
      </w:pPr>
      <w:r w:rsidRPr="005C57A0">
        <w:rPr>
          <w:sz w:val="20"/>
          <w:szCs w:val="20"/>
        </w:rPr>
        <w:lastRenderedPageBreak/>
        <w:t>The trade balance does not add to growth.  Indeed the ba</w:t>
      </w:r>
      <w:r w:rsidR="005C57A0" w:rsidRPr="005C57A0">
        <w:rPr>
          <w:sz w:val="20"/>
          <w:szCs w:val="20"/>
        </w:rPr>
        <w:t xml:space="preserve">lance “improves” in recessions </w:t>
      </w:r>
      <w:r w:rsidRPr="005C57A0">
        <w:rPr>
          <w:sz w:val="20"/>
          <w:szCs w:val="20"/>
        </w:rPr>
        <w:t>like 2007-09.</w:t>
      </w:r>
    </w:p>
    <w:p w:rsidR="000D2FDB" w:rsidRPr="000D2FDB" w:rsidRDefault="000D2FDB" w:rsidP="000D2FDB">
      <w:pPr>
        <w:jc w:val="center"/>
        <w:rPr>
          <w:sz w:val="16"/>
          <w:szCs w:val="16"/>
        </w:rPr>
      </w:pPr>
      <w:r w:rsidRPr="000D2FDB">
        <w:rPr>
          <w:noProof/>
          <w:sz w:val="16"/>
          <w:szCs w:val="16"/>
        </w:rPr>
        <w:drawing>
          <wp:inline distT="0" distB="0" distL="0" distR="0" wp14:anchorId="12828FF2" wp14:editId="35D8E705">
            <wp:extent cx="3148148" cy="2272937"/>
            <wp:effectExtent l="0" t="0" r="0" b="0"/>
            <wp:docPr id="2" name="Picture 2" descr="http://econofact.org/wp-content/uploads/2017/01/ChinnTradeGDP_Pos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onofact.org/wp-content/uploads/2017/01/ChinnTradeGDP_Post-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9065" cy="2273599"/>
                    </a:xfrm>
                    <a:prstGeom prst="rect">
                      <a:avLst/>
                    </a:prstGeom>
                    <a:noFill/>
                    <a:ln>
                      <a:noFill/>
                    </a:ln>
                  </pic:spPr>
                </pic:pic>
              </a:graphicData>
            </a:graphic>
          </wp:inline>
        </w:drawing>
      </w:r>
    </w:p>
    <w:p w:rsidR="000D2FDB" w:rsidRPr="000D2FDB" w:rsidRDefault="000D2FDB" w:rsidP="000D2FDB">
      <w:pPr>
        <w:jc w:val="center"/>
        <w:rPr>
          <w:sz w:val="16"/>
          <w:szCs w:val="16"/>
        </w:rPr>
      </w:pPr>
      <w:r w:rsidRPr="000D2FDB">
        <w:rPr>
          <w:sz w:val="16"/>
          <w:szCs w:val="16"/>
        </w:rPr>
        <w:t xml:space="preserve">From: Menzie Chinn &amp; Michael Klein, “Is the Trade Deficit a Drag on Growth?” </w:t>
      </w:r>
      <w:r w:rsidRPr="000D2FDB">
        <w:rPr>
          <w:i/>
          <w:sz w:val="16"/>
          <w:szCs w:val="16"/>
        </w:rPr>
        <w:t>Econofact</w:t>
      </w:r>
      <w:r w:rsidRPr="000D2FDB">
        <w:rPr>
          <w:sz w:val="16"/>
          <w:szCs w:val="16"/>
        </w:rPr>
        <w:t>, Jan.20, 2017</w:t>
      </w:r>
    </w:p>
    <w:p w:rsidR="000D2FDB" w:rsidRDefault="000D2FDB" w:rsidP="000D2FDB"/>
    <w:p w:rsidR="009335A2" w:rsidRDefault="009335A2" w:rsidP="001C3D78">
      <w:pPr>
        <w:pStyle w:val="ListParagraph"/>
        <w:numPr>
          <w:ilvl w:val="0"/>
          <w:numId w:val="1"/>
        </w:numPr>
      </w:pPr>
      <w:r>
        <w:t>“</w:t>
      </w:r>
      <w:r w:rsidR="004D1359">
        <w:t>Free t</w:t>
      </w:r>
      <w:r w:rsidR="001C3D78">
        <w:t xml:space="preserve">rade </w:t>
      </w:r>
      <w:r w:rsidR="004D1359">
        <w:t>agreements are</w:t>
      </w:r>
      <w:r w:rsidR="001C3D78">
        <w:t xml:space="preserve"> generally bad for income distribution</w:t>
      </w:r>
      <w:r w:rsidR="004D1359">
        <w:t>; they</w:t>
      </w:r>
      <w:r w:rsidR="001C3D78">
        <w:t xml:space="preserve"> explain much of the stagnation in median family income in the US since 2001</w:t>
      </w:r>
      <w:r w:rsidR="005C57A0">
        <w:t>.  A</w:t>
      </w:r>
      <w:r>
        <w:t>n aggressive trade policy would reduce inequality</w:t>
      </w:r>
      <w:r w:rsidR="001C3D78">
        <w:t>.</w:t>
      </w:r>
      <w:r>
        <w:t>”  Probably wrong.</w:t>
      </w:r>
    </w:p>
    <w:p w:rsidR="00932CB3" w:rsidRDefault="009335A2" w:rsidP="009335A2">
      <w:pPr>
        <w:pStyle w:val="ListParagraph"/>
        <w:numPr>
          <w:ilvl w:val="1"/>
          <w:numId w:val="1"/>
        </w:numPr>
      </w:pPr>
      <w:r>
        <w:t xml:space="preserve">It should not be news that letting in more imports creates both winners and losers.  </w:t>
      </w:r>
    </w:p>
    <w:p w:rsidR="009335A2" w:rsidRDefault="009335A2" w:rsidP="00932CB3">
      <w:pPr>
        <w:pStyle w:val="ListParagraph"/>
        <w:numPr>
          <w:ilvl w:val="2"/>
          <w:numId w:val="1"/>
        </w:numPr>
      </w:pPr>
      <w:r>
        <w:t xml:space="preserve">So </w:t>
      </w:r>
      <w:r w:rsidR="005C57A0">
        <w:t xml:space="preserve">do all changes, </w:t>
      </w:r>
      <w:r w:rsidR="0031791C">
        <w:t xml:space="preserve">e.g., </w:t>
      </w:r>
      <w:r w:rsidRPr="0031791C">
        <w:rPr>
          <w:i/>
        </w:rPr>
        <w:t>keeping out</w:t>
      </w:r>
      <w:r>
        <w:t xml:space="preserve"> imports.</w:t>
      </w:r>
    </w:p>
    <w:p w:rsidR="00932CB3" w:rsidRDefault="005C57A0" w:rsidP="00932CB3">
      <w:pPr>
        <w:pStyle w:val="ListParagraph"/>
        <w:numPr>
          <w:ilvl w:val="2"/>
          <w:numId w:val="1"/>
        </w:numPr>
      </w:pPr>
      <w:r>
        <w:t>To take the example of Trump</w:t>
      </w:r>
      <w:r w:rsidR="00932CB3">
        <w:t xml:space="preserve"> White House moves against </w:t>
      </w:r>
      <w:r w:rsidR="006722A8">
        <w:t xml:space="preserve">imports of </w:t>
      </w:r>
      <w:r>
        <w:t>steel</w:t>
      </w:r>
      <w:r w:rsidR="0020424F">
        <w:t xml:space="preserve"> and aluminum</w:t>
      </w:r>
      <w:r>
        <w:t xml:space="preserve"> </w:t>
      </w:r>
      <w:r w:rsidR="00932CB3">
        <w:t>– even if one ignores the lack of a legal basis for the national security c</w:t>
      </w:r>
      <w:r w:rsidR="0031791C">
        <w:t xml:space="preserve">laim </w:t>
      </w:r>
      <w:r w:rsidR="0020424F">
        <w:t xml:space="preserve">(under Section 232) </w:t>
      </w:r>
      <w:r w:rsidR="0031791C">
        <w:t xml:space="preserve">– a loss of steel imports would raise costs of US manufacturers that use </w:t>
      </w:r>
      <w:r w:rsidR="006722A8">
        <w:t xml:space="preserve">these products </w:t>
      </w:r>
      <w:r w:rsidR="004D1AB6">
        <w:t xml:space="preserve">as inputs </w:t>
      </w:r>
      <w:r w:rsidR="0031791C">
        <w:t>(such as autos)</w:t>
      </w:r>
      <w:r>
        <w:t>. This would both raise</w:t>
      </w:r>
      <w:r w:rsidR="0031791C">
        <w:t xml:space="preserve"> the cost of living </w:t>
      </w:r>
      <w:r w:rsidR="006722A8">
        <w:t xml:space="preserve">at home </w:t>
      </w:r>
      <w:r w:rsidR="0031791C">
        <w:t>and mak</w:t>
      </w:r>
      <w:r>
        <w:t xml:space="preserve">e US exports less </w:t>
      </w:r>
      <w:r w:rsidR="008866EB">
        <w:t>competitive abroad</w:t>
      </w:r>
      <w:r>
        <w:t xml:space="preserve">. </w:t>
      </w:r>
      <w:r w:rsidR="0031791C">
        <w:t xml:space="preserve"> And that is before we get to loss of exports through (1) foreign loss of dollar earnings with wh</w:t>
      </w:r>
      <w:r>
        <w:t>ich to buy goods from us, (2</w:t>
      </w:r>
      <w:r w:rsidR="0031791C">
        <w:t>) dollar appreciation</w:t>
      </w:r>
      <w:r>
        <w:t>, and (3) foreign retaliation</w:t>
      </w:r>
      <w:r w:rsidR="004D1AB6">
        <w:t xml:space="preserve"> against US products</w:t>
      </w:r>
      <w:r w:rsidR="0031791C">
        <w:t>.</w:t>
      </w:r>
    </w:p>
    <w:p w:rsidR="004D1359" w:rsidRDefault="004D1359" w:rsidP="009335A2">
      <w:pPr>
        <w:pStyle w:val="ListParagraph"/>
        <w:numPr>
          <w:ilvl w:val="1"/>
          <w:numId w:val="1"/>
        </w:numPr>
      </w:pPr>
      <w:r>
        <w:t xml:space="preserve">It is true that recent research has shown that some specific industries and localities suffer more and longer from import competition than some </w:t>
      </w:r>
      <w:r w:rsidR="0031791C">
        <w:t xml:space="preserve">analysts </w:t>
      </w:r>
      <w:r>
        <w:t>were previously aware.  B</w:t>
      </w:r>
      <w:r w:rsidR="0031791C">
        <w:t xml:space="preserve">ut this does answer the </w:t>
      </w:r>
      <w:r>
        <w:t>question</w:t>
      </w:r>
      <w:r w:rsidR="0031791C">
        <w:t xml:space="preserve"> of the overall implications for median workers</w:t>
      </w:r>
      <w:r>
        <w:t xml:space="preserve">.  </w:t>
      </w:r>
      <w:r w:rsidR="0031791C">
        <w:t xml:space="preserve">The </w:t>
      </w:r>
      <w:r w:rsidR="005C57A0">
        <w:t xml:space="preserve">negative effect of imports on </w:t>
      </w:r>
      <w:r w:rsidR="0031791C">
        <w:t>job</w:t>
      </w:r>
      <w:r w:rsidR="005C57A0">
        <w:t xml:space="preserve">s </w:t>
      </w:r>
      <w:r>
        <w:t xml:space="preserve">leaves out two big factors on the </w:t>
      </w:r>
      <w:r w:rsidR="005C57A0">
        <w:t xml:space="preserve">“plus“ </w:t>
      </w:r>
      <w:r>
        <w:t xml:space="preserve">side of the balance sheet:  </w:t>
      </w:r>
    </w:p>
    <w:p w:rsidR="004D1359" w:rsidRDefault="004D1359" w:rsidP="004D1359">
      <w:pPr>
        <w:pStyle w:val="ListParagraph"/>
        <w:numPr>
          <w:ilvl w:val="2"/>
          <w:numId w:val="1"/>
        </w:numPr>
      </w:pPr>
      <w:r>
        <w:t>trade creates export jobs, which tend to pay higher wages than other jobs; and</w:t>
      </w:r>
    </w:p>
    <w:p w:rsidR="004D1359" w:rsidRDefault="004D1359" w:rsidP="004D1359">
      <w:pPr>
        <w:pStyle w:val="ListParagraph"/>
        <w:numPr>
          <w:ilvl w:val="2"/>
          <w:numId w:val="1"/>
        </w:numPr>
      </w:pPr>
      <w:r>
        <w:t>trade lowers the price of importable consumer goods, which are disproportionately bought by lower-income households.</w:t>
      </w:r>
    </w:p>
    <w:p w:rsidR="004D1359" w:rsidRDefault="009335A2" w:rsidP="009335A2">
      <w:pPr>
        <w:pStyle w:val="ListParagraph"/>
        <w:numPr>
          <w:ilvl w:val="1"/>
          <w:numId w:val="1"/>
        </w:numPr>
      </w:pPr>
      <w:r>
        <w:t xml:space="preserve">It is hard to say whether or how much increased trade has contributed </w:t>
      </w:r>
      <w:r w:rsidR="004D1359">
        <w:t xml:space="preserve">to rising inequality.  Probably less than such other factors as technological progress, slowed education rates, winner-take-all markets, assortative mating, </w:t>
      </w:r>
      <w:r w:rsidR="006722A8">
        <w:t xml:space="preserve">and increased </w:t>
      </w:r>
      <w:r w:rsidR="004D1359">
        <w:t>mon</w:t>
      </w:r>
      <w:r w:rsidR="006722A8">
        <w:t>opoly power in some industries.</w:t>
      </w:r>
    </w:p>
    <w:p w:rsidR="00FD6D13" w:rsidRDefault="004D1359" w:rsidP="009335A2">
      <w:pPr>
        <w:pStyle w:val="ListParagraph"/>
        <w:numPr>
          <w:ilvl w:val="1"/>
          <w:numId w:val="1"/>
        </w:numPr>
      </w:pPr>
      <w:r>
        <w:lastRenderedPageBreak/>
        <w:t>We do not need to know the relative importance of causes of higher inequality to know some of the policies to address it</w:t>
      </w:r>
      <w:r w:rsidR="003758D2">
        <w:t>.  Here are ten:</w:t>
      </w:r>
    </w:p>
    <w:p w:rsidR="00CD1405" w:rsidRPr="006722A8" w:rsidRDefault="00440221" w:rsidP="006722A8">
      <w:pPr>
        <w:pStyle w:val="ListParagraph"/>
        <w:numPr>
          <w:ilvl w:val="2"/>
          <w:numId w:val="1"/>
        </w:numPr>
      </w:pPr>
      <w:r w:rsidRPr="006722A8">
        <w:t>Expand, don’t reduce, the health-insured population.</w:t>
      </w:r>
    </w:p>
    <w:p w:rsidR="00CD1405" w:rsidRPr="006722A8" w:rsidRDefault="00440221" w:rsidP="006722A8">
      <w:pPr>
        <w:pStyle w:val="ListParagraph"/>
        <w:numPr>
          <w:ilvl w:val="2"/>
          <w:numId w:val="1"/>
        </w:numPr>
      </w:pPr>
      <w:r w:rsidRPr="006722A8">
        <w:t>Strengthen, don’t weaken, US financial regulation.</w:t>
      </w:r>
    </w:p>
    <w:p w:rsidR="00CD1405" w:rsidRPr="006722A8" w:rsidRDefault="00440221" w:rsidP="006722A8">
      <w:pPr>
        <w:pStyle w:val="ListParagraph"/>
        <w:numPr>
          <w:ilvl w:val="2"/>
          <w:numId w:val="1"/>
        </w:numPr>
      </w:pPr>
      <w:r w:rsidRPr="006722A8">
        <w:t>Address the long-term rise in household debt.</w:t>
      </w:r>
    </w:p>
    <w:p w:rsidR="00CD1405" w:rsidRDefault="00440221" w:rsidP="006722A8">
      <w:pPr>
        <w:pStyle w:val="ListParagraph"/>
        <w:numPr>
          <w:ilvl w:val="2"/>
          <w:numId w:val="1"/>
        </w:numPr>
      </w:pPr>
      <w:r w:rsidRPr="006722A8">
        <w:t>Reform the tax system (staying revenue-neutral)</w:t>
      </w:r>
    </w:p>
    <w:p w:rsidR="00976759" w:rsidRDefault="00976759" w:rsidP="00976759">
      <w:pPr>
        <w:pStyle w:val="ListParagraph"/>
        <w:numPr>
          <w:ilvl w:val="3"/>
          <w:numId w:val="1"/>
        </w:numPr>
      </w:pPr>
      <w:r>
        <w:t>Expand the EITC; don’t eliminate the estate tax.</w:t>
      </w:r>
    </w:p>
    <w:p w:rsidR="00976759" w:rsidRDefault="003758D2" w:rsidP="00976759">
      <w:pPr>
        <w:pStyle w:val="ListParagraph"/>
        <w:numPr>
          <w:ilvl w:val="3"/>
          <w:numId w:val="1"/>
        </w:numPr>
      </w:pPr>
      <w:r>
        <w:t>Make the payroll tax more progressive.</w:t>
      </w:r>
    </w:p>
    <w:p w:rsidR="003758D2" w:rsidRPr="006722A8" w:rsidRDefault="003758D2" w:rsidP="003758D2">
      <w:pPr>
        <w:pStyle w:val="ListParagraph"/>
        <w:numPr>
          <w:ilvl w:val="3"/>
          <w:numId w:val="1"/>
        </w:numPr>
      </w:pPr>
      <w:r>
        <w:t>Corporate: lower the tax rate, but offset by eliminating deductions</w:t>
      </w:r>
    </w:p>
    <w:p w:rsidR="00CD1405" w:rsidRPr="006722A8" w:rsidRDefault="00440221" w:rsidP="006722A8">
      <w:pPr>
        <w:pStyle w:val="ListParagraph"/>
        <w:numPr>
          <w:ilvl w:val="2"/>
          <w:numId w:val="1"/>
        </w:numPr>
      </w:pPr>
      <w:r w:rsidRPr="006722A8">
        <w:t>Put social security on a sound footing.</w:t>
      </w:r>
    </w:p>
    <w:p w:rsidR="00CD1405" w:rsidRPr="006722A8" w:rsidRDefault="00440221" w:rsidP="006722A8">
      <w:pPr>
        <w:pStyle w:val="ListParagraph"/>
        <w:numPr>
          <w:ilvl w:val="2"/>
          <w:numId w:val="1"/>
        </w:numPr>
      </w:pPr>
      <w:r w:rsidRPr="006722A8">
        <w:t>Increase infrastructure spending.</w:t>
      </w:r>
    </w:p>
    <w:p w:rsidR="00CD1405" w:rsidRPr="006722A8" w:rsidRDefault="00440221" w:rsidP="006722A8">
      <w:pPr>
        <w:pStyle w:val="ListParagraph"/>
        <w:numPr>
          <w:ilvl w:val="2"/>
          <w:numId w:val="1"/>
        </w:numPr>
      </w:pPr>
      <w:r w:rsidRPr="006722A8">
        <w:t>Don’t subsidize fossil fuels, but allow fracking (regulated).</w:t>
      </w:r>
      <w:r w:rsidR="006722A8">
        <w:t xml:space="preserve">  Start a carbon tax.</w:t>
      </w:r>
    </w:p>
    <w:p w:rsidR="00CD1405" w:rsidRPr="006722A8" w:rsidRDefault="00440221" w:rsidP="006722A8">
      <w:pPr>
        <w:pStyle w:val="ListParagraph"/>
        <w:numPr>
          <w:ilvl w:val="2"/>
          <w:numId w:val="1"/>
        </w:numPr>
      </w:pPr>
      <w:r w:rsidRPr="006722A8">
        <w:t>Improve education, esp. universal pre-school education.</w:t>
      </w:r>
    </w:p>
    <w:p w:rsidR="00CD1405" w:rsidRPr="006722A8" w:rsidRDefault="00440221" w:rsidP="006722A8">
      <w:pPr>
        <w:pStyle w:val="ListParagraph"/>
        <w:numPr>
          <w:ilvl w:val="2"/>
          <w:numId w:val="1"/>
        </w:numPr>
      </w:pPr>
      <w:r w:rsidRPr="006722A8">
        <w:t>Keep US global economic leadership, including abiding by trade agreements.</w:t>
      </w:r>
    </w:p>
    <w:p w:rsidR="004D1AB6" w:rsidRDefault="00440221" w:rsidP="006722A8">
      <w:pPr>
        <w:pStyle w:val="ListParagraph"/>
        <w:numPr>
          <w:ilvl w:val="2"/>
          <w:numId w:val="1"/>
        </w:numPr>
      </w:pPr>
      <w:r w:rsidRPr="006722A8">
        <w:t>Consider wage insurance.</w:t>
      </w:r>
      <w:r w:rsidR="004D1AB6">
        <w:br/>
      </w:r>
    </w:p>
    <w:p w:rsidR="004D1AB6" w:rsidRDefault="004D1AB6" w:rsidP="004D1AB6">
      <w:pPr>
        <w:pStyle w:val="ListParagraph"/>
        <w:numPr>
          <w:ilvl w:val="0"/>
          <w:numId w:val="1"/>
        </w:numPr>
      </w:pPr>
      <w:r>
        <w:t>“Trade policy threats against China (or South Korea!) can serve as ‘bargaining chips’ to help resolve the North Korean nuclear threat.”</w:t>
      </w:r>
    </w:p>
    <w:p w:rsidR="00000000" w:rsidRPr="00AB2DF2" w:rsidRDefault="008866EB" w:rsidP="00AB2DF2">
      <w:pPr>
        <w:pStyle w:val="ListParagraph"/>
        <w:numPr>
          <w:ilvl w:val="1"/>
          <w:numId w:val="1"/>
        </w:numPr>
      </w:pPr>
      <w:r w:rsidRPr="00AB2DF2">
        <w:t>Folly (not fallacy).</w:t>
      </w:r>
    </w:p>
    <w:p w:rsidR="00000000" w:rsidRPr="00AB2DF2" w:rsidRDefault="008866EB" w:rsidP="00AB2DF2">
      <w:pPr>
        <w:pStyle w:val="ListParagraph"/>
        <w:numPr>
          <w:ilvl w:val="1"/>
          <w:numId w:val="1"/>
        </w:numPr>
      </w:pPr>
      <w:r w:rsidRPr="00AB2DF2">
        <w:t>A deal-maker should know fundamental principles of bargaining:</w:t>
      </w:r>
    </w:p>
    <w:p w:rsidR="00000000" w:rsidRPr="00AB2DF2" w:rsidRDefault="008866EB" w:rsidP="00AB2DF2">
      <w:pPr>
        <w:pStyle w:val="ListParagraph"/>
        <w:numPr>
          <w:ilvl w:val="2"/>
          <w:numId w:val="1"/>
        </w:numPr>
      </w:pPr>
      <w:r w:rsidRPr="00AB2DF2">
        <w:t>One needs to think of what the other country wants.</w:t>
      </w:r>
    </w:p>
    <w:p w:rsidR="00AB2DF2" w:rsidRPr="006722A8" w:rsidRDefault="008866EB" w:rsidP="00AB2DF2">
      <w:pPr>
        <w:pStyle w:val="ListParagraph"/>
        <w:numPr>
          <w:ilvl w:val="2"/>
          <w:numId w:val="1"/>
        </w:numPr>
      </w:pPr>
      <w:r w:rsidRPr="00AB2DF2">
        <w:t>Threats and promises require credibility.</w:t>
      </w:r>
      <w:r w:rsidR="00AB2DF2">
        <w:br/>
      </w:r>
      <w:r w:rsidRPr="00AB2DF2">
        <w:t>Trump has already squandered his many times over.</w:t>
      </w:r>
    </w:p>
    <w:p w:rsidR="00AE281B" w:rsidRDefault="00AE281B" w:rsidP="00AB2DF2"/>
    <w:sectPr w:rsidR="00AE281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584" w:rsidRDefault="00BD2584" w:rsidP="00BD2584">
      <w:pPr>
        <w:spacing w:after="0" w:line="240" w:lineRule="auto"/>
      </w:pPr>
      <w:r>
        <w:separator/>
      </w:r>
    </w:p>
  </w:endnote>
  <w:endnote w:type="continuationSeparator" w:id="0">
    <w:p w:rsidR="00BD2584" w:rsidRDefault="00BD2584" w:rsidP="00BD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545579"/>
      <w:docPartObj>
        <w:docPartGallery w:val="Page Numbers (Bottom of Page)"/>
        <w:docPartUnique/>
      </w:docPartObj>
    </w:sdtPr>
    <w:sdtEndPr>
      <w:rPr>
        <w:noProof/>
      </w:rPr>
    </w:sdtEndPr>
    <w:sdtContent>
      <w:p w:rsidR="00BD2584" w:rsidRDefault="00BD2584">
        <w:pPr>
          <w:pStyle w:val="Footer"/>
          <w:jc w:val="right"/>
        </w:pPr>
        <w:r>
          <w:fldChar w:fldCharType="begin"/>
        </w:r>
        <w:r>
          <w:instrText xml:space="preserve"> PAGE   \* MERGEFORMAT </w:instrText>
        </w:r>
        <w:r>
          <w:fldChar w:fldCharType="separate"/>
        </w:r>
        <w:r w:rsidR="008866EB">
          <w:rPr>
            <w:noProof/>
          </w:rPr>
          <w:t>1</w:t>
        </w:r>
        <w:r>
          <w:rPr>
            <w:noProof/>
          </w:rPr>
          <w:fldChar w:fldCharType="end"/>
        </w:r>
      </w:p>
    </w:sdtContent>
  </w:sdt>
  <w:p w:rsidR="00BD2584" w:rsidRDefault="00BD2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584" w:rsidRDefault="00BD2584" w:rsidP="00BD2584">
      <w:pPr>
        <w:spacing w:after="0" w:line="240" w:lineRule="auto"/>
      </w:pPr>
      <w:r>
        <w:separator/>
      </w:r>
    </w:p>
  </w:footnote>
  <w:footnote w:type="continuationSeparator" w:id="0">
    <w:p w:rsidR="00BD2584" w:rsidRDefault="00BD2584" w:rsidP="00BD25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967"/>
    <w:multiLevelType w:val="hybridMultilevel"/>
    <w:tmpl w:val="ACDE5620"/>
    <w:lvl w:ilvl="0" w:tplc="6FF80F64">
      <w:start w:val="1"/>
      <w:numFmt w:val="bullet"/>
      <w:lvlText w:val="•"/>
      <w:lvlJc w:val="left"/>
      <w:pPr>
        <w:tabs>
          <w:tab w:val="num" w:pos="720"/>
        </w:tabs>
        <w:ind w:left="720" w:hanging="360"/>
      </w:pPr>
      <w:rPr>
        <w:rFonts w:ascii="Arial" w:hAnsi="Arial" w:hint="default"/>
      </w:rPr>
    </w:lvl>
    <w:lvl w:ilvl="1" w:tplc="B9F8E620">
      <w:start w:val="2085"/>
      <w:numFmt w:val="bullet"/>
      <w:lvlText w:val="–"/>
      <w:lvlJc w:val="left"/>
      <w:pPr>
        <w:tabs>
          <w:tab w:val="num" w:pos="1440"/>
        </w:tabs>
        <w:ind w:left="1440" w:hanging="360"/>
      </w:pPr>
      <w:rPr>
        <w:rFonts w:ascii="Arial" w:hAnsi="Arial" w:hint="default"/>
      </w:rPr>
    </w:lvl>
    <w:lvl w:ilvl="2" w:tplc="0E5AE01A">
      <w:start w:val="2085"/>
      <w:numFmt w:val="bullet"/>
      <w:lvlText w:val="•"/>
      <w:lvlJc w:val="left"/>
      <w:pPr>
        <w:tabs>
          <w:tab w:val="num" w:pos="2160"/>
        </w:tabs>
        <w:ind w:left="2160" w:hanging="360"/>
      </w:pPr>
      <w:rPr>
        <w:rFonts w:ascii="Arial" w:hAnsi="Arial" w:hint="default"/>
      </w:rPr>
    </w:lvl>
    <w:lvl w:ilvl="3" w:tplc="E7763306" w:tentative="1">
      <w:start w:val="1"/>
      <w:numFmt w:val="bullet"/>
      <w:lvlText w:val="•"/>
      <w:lvlJc w:val="left"/>
      <w:pPr>
        <w:tabs>
          <w:tab w:val="num" w:pos="2880"/>
        </w:tabs>
        <w:ind w:left="2880" w:hanging="360"/>
      </w:pPr>
      <w:rPr>
        <w:rFonts w:ascii="Arial" w:hAnsi="Arial" w:hint="default"/>
      </w:rPr>
    </w:lvl>
    <w:lvl w:ilvl="4" w:tplc="D040B9EE" w:tentative="1">
      <w:start w:val="1"/>
      <w:numFmt w:val="bullet"/>
      <w:lvlText w:val="•"/>
      <w:lvlJc w:val="left"/>
      <w:pPr>
        <w:tabs>
          <w:tab w:val="num" w:pos="3600"/>
        </w:tabs>
        <w:ind w:left="3600" w:hanging="360"/>
      </w:pPr>
      <w:rPr>
        <w:rFonts w:ascii="Arial" w:hAnsi="Arial" w:hint="default"/>
      </w:rPr>
    </w:lvl>
    <w:lvl w:ilvl="5" w:tplc="98103464" w:tentative="1">
      <w:start w:val="1"/>
      <w:numFmt w:val="bullet"/>
      <w:lvlText w:val="•"/>
      <w:lvlJc w:val="left"/>
      <w:pPr>
        <w:tabs>
          <w:tab w:val="num" w:pos="4320"/>
        </w:tabs>
        <w:ind w:left="4320" w:hanging="360"/>
      </w:pPr>
      <w:rPr>
        <w:rFonts w:ascii="Arial" w:hAnsi="Arial" w:hint="default"/>
      </w:rPr>
    </w:lvl>
    <w:lvl w:ilvl="6" w:tplc="6FF0B2C6" w:tentative="1">
      <w:start w:val="1"/>
      <w:numFmt w:val="bullet"/>
      <w:lvlText w:val="•"/>
      <w:lvlJc w:val="left"/>
      <w:pPr>
        <w:tabs>
          <w:tab w:val="num" w:pos="5040"/>
        </w:tabs>
        <w:ind w:left="5040" w:hanging="360"/>
      </w:pPr>
      <w:rPr>
        <w:rFonts w:ascii="Arial" w:hAnsi="Arial" w:hint="default"/>
      </w:rPr>
    </w:lvl>
    <w:lvl w:ilvl="7" w:tplc="EBD4B640" w:tentative="1">
      <w:start w:val="1"/>
      <w:numFmt w:val="bullet"/>
      <w:lvlText w:val="•"/>
      <w:lvlJc w:val="left"/>
      <w:pPr>
        <w:tabs>
          <w:tab w:val="num" w:pos="5760"/>
        </w:tabs>
        <w:ind w:left="5760" w:hanging="360"/>
      </w:pPr>
      <w:rPr>
        <w:rFonts w:ascii="Arial" w:hAnsi="Arial" w:hint="default"/>
      </w:rPr>
    </w:lvl>
    <w:lvl w:ilvl="8" w:tplc="68D41004" w:tentative="1">
      <w:start w:val="1"/>
      <w:numFmt w:val="bullet"/>
      <w:lvlText w:val="•"/>
      <w:lvlJc w:val="left"/>
      <w:pPr>
        <w:tabs>
          <w:tab w:val="num" w:pos="6480"/>
        </w:tabs>
        <w:ind w:left="6480" w:hanging="360"/>
      </w:pPr>
      <w:rPr>
        <w:rFonts w:ascii="Arial" w:hAnsi="Arial" w:hint="default"/>
      </w:rPr>
    </w:lvl>
  </w:abstractNum>
  <w:abstractNum w:abstractNumId="1">
    <w:nsid w:val="037607F4"/>
    <w:multiLevelType w:val="hybridMultilevel"/>
    <w:tmpl w:val="7A129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6F51F8"/>
    <w:multiLevelType w:val="hybridMultilevel"/>
    <w:tmpl w:val="A20893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870D48"/>
    <w:multiLevelType w:val="hybridMultilevel"/>
    <w:tmpl w:val="0B26152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1BF49CB"/>
    <w:multiLevelType w:val="hybridMultilevel"/>
    <w:tmpl w:val="4D00917E"/>
    <w:lvl w:ilvl="0" w:tplc="1AD6CC90">
      <w:start w:val="1"/>
      <w:numFmt w:val="decimal"/>
      <w:lvlText w:val="%1."/>
      <w:lvlJc w:val="left"/>
      <w:pPr>
        <w:tabs>
          <w:tab w:val="num" w:pos="720"/>
        </w:tabs>
        <w:ind w:left="720" w:hanging="360"/>
      </w:pPr>
    </w:lvl>
    <w:lvl w:ilvl="1" w:tplc="54E68950" w:tentative="1">
      <w:start w:val="1"/>
      <w:numFmt w:val="decimal"/>
      <w:lvlText w:val="%2."/>
      <w:lvlJc w:val="left"/>
      <w:pPr>
        <w:tabs>
          <w:tab w:val="num" w:pos="1440"/>
        </w:tabs>
        <w:ind w:left="1440" w:hanging="360"/>
      </w:pPr>
    </w:lvl>
    <w:lvl w:ilvl="2" w:tplc="30F23072" w:tentative="1">
      <w:start w:val="1"/>
      <w:numFmt w:val="decimal"/>
      <w:lvlText w:val="%3."/>
      <w:lvlJc w:val="left"/>
      <w:pPr>
        <w:tabs>
          <w:tab w:val="num" w:pos="2160"/>
        </w:tabs>
        <w:ind w:left="2160" w:hanging="360"/>
      </w:pPr>
    </w:lvl>
    <w:lvl w:ilvl="3" w:tplc="D7DC9F82" w:tentative="1">
      <w:start w:val="1"/>
      <w:numFmt w:val="decimal"/>
      <w:lvlText w:val="%4."/>
      <w:lvlJc w:val="left"/>
      <w:pPr>
        <w:tabs>
          <w:tab w:val="num" w:pos="2880"/>
        </w:tabs>
        <w:ind w:left="2880" w:hanging="360"/>
      </w:pPr>
    </w:lvl>
    <w:lvl w:ilvl="4" w:tplc="DE4A4FE8" w:tentative="1">
      <w:start w:val="1"/>
      <w:numFmt w:val="decimal"/>
      <w:lvlText w:val="%5."/>
      <w:lvlJc w:val="left"/>
      <w:pPr>
        <w:tabs>
          <w:tab w:val="num" w:pos="3600"/>
        </w:tabs>
        <w:ind w:left="3600" w:hanging="360"/>
      </w:pPr>
    </w:lvl>
    <w:lvl w:ilvl="5" w:tplc="019E6EE2" w:tentative="1">
      <w:start w:val="1"/>
      <w:numFmt w:val="decimal"/>
      <w:lvlText w:val="%6."/>
      <w:lvlJc w:val="left"/>
      <w:pPr>
        <w:tabs>
          <w:tab w:val="num" w:pos="4320"/>
        </w:tabs>
        <w:ind w:left="4320" w:hanging="360"/>
      </w:pPr>
    </w:lvl>
    <w:lvl w:ilvl="6" w:tplc="4E52FA0A" w:tentative="1">
      <w:start w:val="1"/>
      <w:numFmt w:val="decimal"/>
      <w:lvlText w:val="%7."/>
      <w:lvlJc w:val="left"/>
      <w:pPr>
        <w:tabs>
          <w:tab w:val="num" w:pos="5040"/>
        </w:tabs>
        <w:ind w:left="5040" w:hanging="360"/>
      </w:pPr>
    </w:lvl>
    <w:lvl w:ilvl="7" w:tplc="05A4DBE6" w:tentative="1">
      <w:start w:val="1"/>
      <w:numFmt w:val="decimal"/>
      <w:lvlText w:val="%8."/>
      <w:lvlJc w:val="left"/>
      <w:pPr>
        <w:tabs>
          <w:tab w:val="num" w:pos="5760"/>
        </w:tabs>
        <w:ind w:left="5760" w:hanging="360"/>
      </w:pPr>
    </w:lvl>
    <w:lvl w:ilvl="8" w:tplc="802CC002"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1B"/>
    <w:rsid w:val="000069FE"/>
    <w:rsid w:val="0003685D"/>
    <w:rsid w:val="000452A7"/>
    <w:rsid w:val="000A4194"/>
    <w:rsid w:val="000D2FDB"/>
    <w:rsid w:val="001C143A"/>
    <w:rsid w:val="001C3D78"/>
    <w:rsid w:val="001D4BC7"/>
    <w:rsid w:val="0020424F"/>
    <w:rsid w:val="00231C13"/>
    <w:rsid w:val="002E164A"/>
    <w:rsid w:val="0031791C"/>
    <w:rsid w:val="003241BB"/>
    <w:rsid w:val="003758D2"/>
    <w:rsid w:val="003E36C6"/>
    <w:rsid w:val="003F250D"/>
    <w:rsid w:val="00440221"/>
    <w:rsid w:val="004739FA"/>
    <w:rsid w:val="004D1359"/>
    <w:rsid w:val="004D1AB6"/>
    <w:rsid w:val="005C57A0"/>
    <w:rsid w:val="00667AF2"/>
    <w:rsid w:val="006722A8"/>
    <w:rsid w:val="00674EEE"/>
    <w:rsid w:val="006D4FCC"/>
    <w:rsid w:val="006F6AEF"/>
    <w:rsid w:val="00744735"/>
    <w:rsid w:val="007F648D"/>
    <w:rsid w:val="008866EB"/>
    <w:rsid w:val="00932CB3"/>
    <w:rsid w:val="009335A2"/>
    <w:rsid w:val="00976759"/>
    <w:rsid w:val="009A5369"/>
    <w:rsid w:val="009B45B6"/>
    <w:rsid w:val="009B7995"/>
    <w:rsid w:val="009F4919"/>
    <w:rsid w:val="00AA64AC"/>
    <w:rsid w:val="00AB2DF2"/>
    <w:rsid w:val="00AE281B"/>
    <w:rsid w:val="00B15231"/>
    <w:rsid w:val="00B250E1"/>
    <w:rsid w:val="00BD2584"/>
    <w:rsid w:val="00CD1405"/>
    <w:rsid w:val="00D01F0F"/>
    <w:rsid w:val="00DF698A"/>
    <w:rsid w:val="00F07E62"/>
    <w:rsid w:val="00FD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paragraph" w:styleId="Heading1">
    <w:name w:val="heading 1"/>
    <w:basedOn w:val="Normal"/>
    <w:link w:val="Heading1Char"/>
    <w:uiPriority w:val="9"/>
    <w:qFormat/>
    <w:rsid w:val="009A53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81B"/>
    <w:pPr>
      <w:ind w:left="720"/>
      <w:contextualSpacing/>
    </w:pPr>
  </w:style>
  <w:style w:type="paragraph" w:styleId="BalloonText">
    <w:name w:val="Balloon Text"/>
    <w:basedOn w:val="Normal"/>
    <w:link w:val="BalloonTextChar"/>
    <w:uiPriority w:val="99"/>
    <w:semiHidden/>
    <w:unhideWhenUsed/>
    <w:rsid w:val="009A5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369"/>
    <w:rPr>
      <w:rFonts w:ascii="Tahoma" w:hAnsi="Tahoma" w:cs="Tahoma"/>
      <w:sz w:val="16"/>
      <w:szCs w:val="16"/>
    </w:rPr>
  </w:style>
  <w:style w:type="character" w:customStyle="1" w:styleId="Heading1Char">
    <w:name w:val="Heading 1 Char"/>
    <w:basedOn w:val="DefaultParagraphFont"/>
    <w:link w:val="Heading1"/>
    <w:uiPriority w:val="9"/>
    <w:rsid w:val="009A5369"/>
    <w:rPr>
      <w:rFonts w:ascii="Times New Roman" w:eastAsia="Times New Roman" w:hAnsi="Times New Roman" w:cs="Times New Roman"/>
      <w:b/>
      <w:bCs/>
      <w:kern w:val="36"/>
      <w:sz w:val="48"/>
      <w:szCs w:val="48"/>
    </w:rPr>
  </w:style>
  <w:style w:type="character" w:customStyle="1" w:styleId="article-template">
    <w:name w:val="article-template"/>
    <w:basedOn w:val="DefaultParagraphFont"/>
    <w:rsid w:val="009A5369"/>
  </w:style>
  <w:style w:type="paragraph" w:styleId="NormalWeb">
    <w:name w:val="Normal (Web)"/>
    <w:basedOn w:val="Normal"/>
    <w:uiPriority w:val="99"/>
    <w:semiHidden/>
    <w:unhideWhenUsed/>
    <w:rsid w:val="009A5369"/>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9A5369"/>
    <w:rPr>
      <w:color w:val="0000FF"/>
      <w:u w:val="single"/>
    </w:rPr>
  </w:style>
  <w:style w:type="paragraph" w:styleId="Header">
    <w:name w:val="header"/>
    <w:basedOn w:val="Normal"/>
    <w:link w:val="HeaderChar"/>
    <w:uiPriority w:val="99"/>
    <w:unhideWhenUsed/>
    <w:rsid w:val="00BD2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584"/>
  </w:style>
  <w:style w:type="paragraph" w:styleId="Footer">
    <w:name w:val="footer"/>
    <w:basedOn w:val="Normal"/>
    <w:link w:val="FooterChar"/>
    <w:uiPriority w:val="99"/>
    <w:unhideWhenUsed/>
    <w:rsid w:val="00BD2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584"/>
  </w:style>
  <w:style w:type="character" w:customStyle="1" w:styleId="apple-converted-space">
    <w:name w:val="apple-converted-space"/>
    <w:basedOn w:val="DefaultParagraphFont"/>
    <w:rsid w:val="00F07E62"/>
  </w:style>
  <w:style w:type="paragraph" w:customStyle="1" w:styleId="Default">
    <w:name w:val="Default"/>
    <w:rsid w:val="00F07E6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paragraph" w:styleId="Heading1">
    <w:name w:val="heading 1"/>
    <w:basedOn w:val="Normal"/>
    <w:link w:val="Heading1Char"/>
    <w:uiPriority w:val="9"/>
    <w:qFormat/>
    <w:rsid w:val="009A53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81B"/>
    <w:pPr>
      <w:ind w:left="720"/>
      <w:contextualSpacing/>
    </w:pPr>
  </w:style>
  <w:style w:type="paragraph" w:styleId="BalloonText">
    <w:name w:val="Balloon Text"/>
    <w:basedOn w:val="Normal"/>
    <w:link w:val="BalloonTextChar"/>
    <w:uiPriority w:val="99"/>
    <w:semiHidden/>
    <w:unhideWhenUsed/>
    <w:rsid w:val="009A5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369"/>
    <w:rPr>
      <w:rFonts w:ascii="Tahoma" w:hAnsi="Tahoma" w:cs="Tahoma"/>
      <w:sz w:val="16"/>
      <w:szCs w:val="16"/>
    </w:rPr>
  </w:style>
  <w:style w:type="character" w:customStyle="1" w:styleId="Heading1Char">
    <w:name w:val="Heading 1 Char"/>
    <w:basedOn w:val="DefaultParagraphFont"/>
    <w:link w:val="Heading1"/>
    <w:uiPriority w:val="9"/>
    <w:rsid w:val="009A5369"/>
    <w:rPr>
      <w:rFonts w:ascii="Times New Roman" w:eastAsia="Times New Roman" w:hAnsi="Times New Roman" w:cs="Times New Roman"/>
      <w:b/>
      <w:bCs/>
      <w:kern w:val="36"/>
      <w:sz w:val="48"/>
      <w:szCs w:val="48"/>
    </w:rPr>
  </w:style>
  <w:style w:type="character" w:customStyle="1" w:styleId="article-template">
    <w:name w:val="article-template"/>
    <w:basedOn w:val="DefaultParagraphFont"/>
    <w:rsid w:val="009A5369"/>
  </w:style>
  <w:style w:type="paragraph" w:styleId="NormalWeb">
    <w:name w:val="Normal (Web)"/>
    <w:basedOn w:val="Normal"/>
    <w:uiPriority w:val="99"/>
    <w:semiHidden/>
    <w:unhideWhenUsed/>
    <w:rsid w:val="009A5369"/>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9A5369"/>
    <w:rPr>
      <w:color w:val="0000FF"/>
      <w:u w:val="single"/>
    </w:rPr>
  </w:style>
  <w:style w:type="paragraph" w:styleId="Header">
    <w:name w:val="header"/>
    <w:basedOn w:val="Normal"/>
    <w:link w:val="HeaderChar"/>
    <w:uiPriority w:val="99"/>
    <w:unhideWhenUsed/>
    <w:rsid w:val="00BD2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584"/>
  </w:style>
  <w:style w:type="paragraph" w:styleId="Footer">
    <w:name w:val="footer"/>
    <w:basedOn w:val="Normal"/>
    <w:link w:val="FooterChar"/>
    <w:uiPriority w:val="99"/>
    <w:unhideWhenUsed/>
    <w:rsid w:val="00BD2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584"/>
  </w:style>
  <w:style w:type="character" w:customStyle="1" w:styleId="apple-converted-space">
    <w:name w:val="apple-converted-space"/>
    <w:basedOn w:val="DefaultParagraphFont"/>
    <w:rsid w:val="00F07E62"/>
  </w:style>
  <w:style w:type="paragraph" w:customStyle="1" w:styleId="Default">
    <w:name w:val="Default"/>
    <w:rsid w:val="00F07E6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4698">
      <w:bodyDiv w:val="1"/>
      <w:marLeft w:val="0"/>
      <w:marRight w:val="0"/>
      <w:marTop w:val="0"/>
      <w:marBottom w:val="0"/>
      <w:divBdr>
        <w:top w:val="none" w:sz="0" w:space="0" w:color="auto"/>
        <w:left w:val="none" w:sz="0" w:space="0" w:color="auto"/>
        <w:bottom w:val="none" w:sz="0" w:space="0" w:color="auto"/>
        <w:right w:val="none" w:sz="0" w:space="0" w:color="auto"/>
      </w:divBdr>
    </w:div>
    <w:div w:id="683942173">
      <w:bodyDiv w:val="1"/>
      <w:marLeft w:val="0"/>
      <w:marRight w:val="0"/>
      <w:marTop w:val="0"/>
      <w:marBottom w:val="0"/>
      <w:divBdr>
        <w:top w:val="none" w:sz="0" w:space="0" w:color="auto"/>
        <w:left w:val="none" w:sz="0" w:space="0" w:color="auto"/>
        <w:bottom w:val="none" w:sz="0" w:space="0" w:color="auto"/>
        <w:right w:val="none" w:sz="0" w:space="0" w:color="auto"/>
      </w:divBdr>
      <w:divsChild>
        <w:div w:id="2003772121">
          <w:marLeft w:val="806"/>
          <w:marRight w:val="0"/>
          <w:marTop w:val="134"/>
          <w:marBottom w:val="0"/>
          <w:divBdr>
            <w:top w:val="none" w:sz="0" w:space="0" w:color="auto"/>
            <w:left w:val="none" w:sz="0" w:space="0" w:color="auto"/>
            <w:bottom w:val="none" w:sz="0" w:space="0" w:color="auto"/>
            <w:right w:val="none" w:sz="0" w:space="0" w:color="auto"/>
          </w:divBdr>
        </w:div>
        <w:div w:id="1275021562">
          <w:marLeft w:val="806"/>
          <w:marRight w:val="0"/>
          <w:marTop w:val="134"/>
          <w:marBottom w:val="0"/>
          <w:divBdr>
            <w:top w:val="none" w:sz="0" w:space="0" w:color="auto"/>
            <w:left w:val="none" w:sz="0" w:space="0" w:color="auto"/>
            <w:bottom w:val="none" w:sz="0" w:space="0" w:color="auto"/>
            <w:right w:val="none" w:sz="0" w:space="0" w:color="auto"/>
          </w:divBdr>
        </w:div>
        <w:div w:id="1927152742">
          <w:marLeft w:val="806"/>
          <w:marRight w:val="0"/>
          <w:marTop w:val="134"/>
          <w:marBottom w:val="0"/>
          <w:divBdr>
            <w:top w:val="none" w:sz="0" w:space="0" w:color="auto"/>
            <w:left w:val="none" w:sz="0" w:space="0" w:color="auto"/>
            <w:bottom w:val="none" w:sz="0" w:space="0" w:color="auto"/>
            <w:right w:val="none" w:sz="0" w:space="0" w:color="auto"/>
          </w:divBdr>
        </w:div>
        <w:div w:id="1507669908">
          <w:marLeft w:val="806"/>
          <w:marRight w:val="0"/>
          <w:marTop w:val="134"/>
          <w:marBottom w:val="0"/>
          <w:divBdr>
            <w:top w:val="none" w:sz="0" w:space="0" w:color="auto"/>
            <w:left w:val="none" w:sz="0" w:space="0" w:color="auto"/>
            <w:bottom w:val="none" w:sz="0" w:space="0" w:color="auto"/>
            <w:right w:val="none" w:sz="0" w:space="0" w:color="auto"/>
          </w:divBdr>
        </w:div>
        <w:div w:id="1768306158">
          <w:marLeft w:val="806"/>
          <w:marRight w:val="0"/>
          <w:marTop w:val="134"/>
          <w:marBottom w:val="0"/>
          <w:divBdr>
            <w:top w:val="none" w:sz="0" w:space="0" w:color="auto"/>
            <w:left w:val="none" w:sz="0" w:space="0" w:color="auto"/>
            <w:bottom w:val="none" w:sz="0" w:space="0" w:color="auto"/>
            <w:right w:val="none" w:sz="0" w:space="0" w:color="auto"/>
          </w:divBdr>
        </w:div>
        <w:div w:id="433939027">
          <w:marLeft w:val="806"/>
          <w:marRight w:val="0"/>
          <w:marTop w:val="134"/>
          <w:marBottom w:val="0"/>
          <w:divBdr>
            <w:top w:val="none" w:sz="0" w:space="0" w:color="auto"/>
            <w:left w:val="none" w:sz="0" w:space="0" w:color="auto"/>
            <w:bottom w:val="none" w:sz="0" w:space="0" w:color="auto"/>
            <w:right w:val="none" w:sz="0" w:space="0" w:color="auto"/>
          </w:divBdr>
        </w:div>
        <w:div w:id="135953519">
          <w:marLeft w:val="806"/>
          <w:marRight w:val="0"/>
          <w:marTop w:val="134"/>
          <w:marBottom w:val="0"/>
          <w:divBdr>
            <w:top w:val="none" w:sz="0" w:space="0" w:color="auto"/>
            <w:left w:val="none" w:sz="0" w:space="0" w:color="auto"/>
            <w:bottom w:val="none" w:sz="0" w:space="0" w:color="auto"/>
            <w:right w:val="none" w:sz="0" w:space="0" w:color="auto"/>
          </w:divBdr>
        </w:div>
        <w:div w:id="655955477">
          <w:marLeft w:val="806"/>
          <w:marRight w:val="0"/>
          <w:marTop w:val="134"/>
          <w:marBottom w:val="0"/>
          <w:divBdr>
            <w:top w:val="none" w:sz="0" w:space="0" w:color="auto"/>
            <w:left w:val="none" w:sz="0" w:space="0" w:color="auto"/>
            <w:bottom w:val="none" w:sz="0" w:space="0" w:color="auto"/>
            <w:right w:val="none" w:sz="0" w:space="0" w:color="auto"/>
          </w:divBdr>
        </w:div>
        <w:div w:id="214510141">
          <w:marLeft w:val="806"/>
          <w:marRight w:val="0"/>
          <w:marTop w:val="134"/>
          <w:marBottom w:val="0"/>
          <w:divBdr>
            <w:top w:val="none" w:sz="0" w:space="0" w:color="auto"/>
            <w:left w:val="none" w:sz="0" w:space="0" w:color="auto"/>
            <w:bottom w:val="none" w:sz="0" w:space="0" w:color="auto"/>
            <w:right w:val="none" w:sz="0" w:space="0" w:color="auto"/>
          </w:divBdr>
        </w:div>
        <w:div w:id="1394423392">
          <w:marLeft w:val="806"/>
          <w:marRight w:val="0"/>
          <w:marTop w:val="134"/>
          <w:marBottom w:val="0"/>
          <w:divBdr>
            <w:top w:val="none" w:sz="0" w:space="0" w:color="auto"/>
            <w:left w:val="none" w:sz="0" w:space="0" w:color="auto"/>
            <w:bottom w:val="none" w:sz="0" w:space="0" w:color="auto"/>
            <w:right w:val="none" w:sz="0" w:space="0" w:color="auto"/>
          </w:divBdr>
        </w:div>
      </w:divsChild>
    </w:div>
    <w:div w:id="1866794160">
      <w:bodyDiv w:val="1"/>
      <w:marLeft w:val="0"/>
      <w:marRight w:val="0"/>
      <w:marTop w:val="0"/>
      <w:marBottom w:val="0"/>
      <w:divBdr>
        <w:top w:val="none" w:sz="0" w:space="0" w:color="auto"/>
        <w:left w:val="none" w:sz="0" w:space="0" w:color="auto"/>
        <w:bottom w:val="none" w:sz="0" w:space="0" w:color="auto"/>
        <w:right w:val="none" w:sz="0" w:space="0" w:color="auto"/>
      </w:divBdr>
      <w:divsChild>
        <w:div w:id="419565565">
          <w:marLeft w:val="547"/>
          <w:marRight w:val="0"/>
          <w:marTop w:val="154"/>
          <w:marBottom w:val="0"/>
          <w:divBdr>
            <w:top w:val="none" w:sz="0" w:space="0" w:color="auto"/>
            <w:left w:val="none" w:sz="0" w:space="0" w:color="auto"/>
            <w:bottom w:val="none" w:sz="0" w:space="0" w:color="auto"/>
            <w:right w:val="none" w:sz="0" w:space="0" w:color="auto"/>
          </w:divBdr>
        </w:div>
        <w:div w:id="1277296893">
          <w:marLeft w:val="547"/>
          <w:marRight w:val="0"/>
          <w:marTop w:val="154"/>
          <w:marBottom w:val="0"/>
          <w:divBdr>
            <w:top w:val="none" w:sz="0" w:space="0" w:color="auto"/>
            <w:left w:val="none" w:sz="0" w:space="0" w:color="auto"/>
            <w:bottom w:val="none" w:sz="0" w:space="0" w:color="auto"/>
            <w:right w:val="none" w:sz="0" w:space="0" w:color="auto"/>
          </w:divBdr>
        </w:div>
        <w:div w:id="112097426">
          <w:marLeft w:val="1166"/>
          <w:marRight w:val="0"/>
          <w:marTop w:val="134"/>
          <w:marBottom w:val="0"/>
          <w:divBdr>
            <w:top w:val="none" w:sz="0" w:space="0" w:color="auto"/>
            <w:left w:val="none" w:sz="0" w:space="0" w:color="auto"/>
            <w:bottom w:val="none" w:sz="0" w:space="0" w:color="auto"/>
            <w:right w:val="none" w:sz="0" w:space="0" w:color="auto"/>
          </w:divBdr>
        </w:div>
        <w:div w:id="941767123">
          <w:marLeft w:val="1166"/>
          <w:marRight w:val="0"/>
          <w:marTop w:val="134"/>
          <w:marBottom w:val="0"/>
          <w:divBdr>
            <w:top w:val="none" w:sz="0" w:space="0" w:color="auto"/>
            <w:left w:val="none" w:sz="0" w:space="0" w:color="auto"/>
            <w:bottom w:val="none" w:sz="0" w:space="0" w:color="auto"/>
            <w:right w:val="none" w:sz="0" w:space="0" w:color="auto"/>
          </w:divBdr>
        </w:div>
        <w:div w:id="1107962512">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trump-repeats-claim-that-germany-can-negotiate-trade-outside-of-eu-2017-3" TargetMode="External"/><Relationship Id="rId13" Type="http://schemas.openxmlformats.org/officeDocument/2006/relationships/hyperlink" Target="https://piie.com/blogs/trade-investment-policy-watch/public-comment-trump-administration-report-significant-trad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iie.com/blogs/trade-investment-policy-watch/public-comment-trump-administration-report-significant-tra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iie.com/blogs/trade-investment-policy-watch/public-comment-trump-administration-report-significant-trad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piie.com/blogs/trade-investment-policy-watch/public-comment-trump-administration-report-significant-tra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5</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itfsa</cp:lastModifiedBy>
  <cp:revision>23</cp:revision>
  <cp:lastPrinted>2017-09-06T18:35:00Z</cp:lastPrinted>
  <dcterms:created xsi:type="dcterms:W3CDTF">2017-09-04T22:16:00Z</dcterms:created>
  <dcterms:modified xsi:type="dcterms:W3CDTF">2017-09-12T22:42:00Z</dcterms:modified>
</cp:coreProperties>
</file>