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DDA" w:rsidRDefault="00693EEF" w:rsidP="008D7072">
      <w:pPr>
        <w:jc w:val="righ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201</w:t>
      </w:r>
      <w:r w:rsidR="00D60D97">
        <w:rPr>
          <w:rFonts w:ascii="Calibri" w:hAnsi="Calibri"/>
          <w:sz w:val="20"/>
        </w:rPr>
        <w:t>9</w:t>
      </w:r>
      <w:r>
        <w:rPr>
          <w:rFonts w:ascii="Calibri" w:hAnsi="Calibri"/>
          <w:sz w:val="20"/>
        </w:rPr>
        <w:t>,</w:t>
      </w:r>
      <w:r w:rsidR="00B62DDA">
        <w:rPr>
          <w:rFonts w:ascii="Calibri" w:hAnsi="Calibri"/>
          <w:sz w:val="20"/>
        </w:rPr>
        <w:t xml:space="preserve"> </w:t>
      </w:r>
      <w:r w:rsidR="006D3BC5">
        <w:rPr>
          <w:rFonts w:ascii="Calibri" w:hAnsi="Calibri"/>
          <w:sz w:val="20"/>
        </w:rPr>
        <w:t>January 4</w:t>
      </w:r>
      <w:r w:rsidR="00915B2A">
        <w:rPr>
          <w:rFonts w:ascii="Calibri" w:hAnsi="Calibri"/>
          <w:sz w:val="20"/>
        </w:rPr>
        <w:t xml:space="preserve"> + 8 + 9</w:t>
      </w:r>
    </w:p>
    <w:p w:rsidR="00025A9B" w:rsidRPr="00B62DDA" w:rsidRDefault="008D7072" w:rsidP="008D7072">
      <w:pPr>
        <w:jc w:val="right"/>
        <w:rPr>
          <w:rFonts w:ascii="Calibri" w:hAnsi="Calibri"/>
          <w:b/>
          <w:szCs w:val="24"/>
        </w:rPr>
      </w:pPr>
      <w:r w:rsidRPr="00B62DDA">
        <w:rPr>
          <w:rFonts w:ascii="Calibri" w:hAnsi="Calibri"/>
          <w:b/>
          <w:szCs w:val="24"/>
        </w:rPr>
        <w:br/>
      </w:r>
    </w:p>
    <w:p w:rsidR="00025A9B" w:rsidRPr="00137E66" w:rsidRDefault="00025A9B" w:rsidP="00025A9B">
      <w:pPr>
        <w:spacing w:after="120"/>
        <w:jc w:val="center"/>
        <w:rPr>
          <w:rFonts w:ascii="Calibri" w:hAnsi="Calibri"/>
          <w:smallCaps/>
          <w:sz w:val="18"/>
          <w:szCs w:val="18"/>
        </w:rPr>
      </w:pPr>
      <w:r w:rsidRPr="00137E66">
        <w:rPr>
          <w:rFonts w:ascii="Calibri" w:hAnsi="Calibri"/>
          <w:b/>
          <w:i/>
          <w:sz w:val="30"/>
          <w:szCs w:val="30"/>
        </w:rPr>
        <w:t>API-1</w:t>
      </w:r>
      <w:r>
        <w:rPr>
          <w:rFonts w:ascii="Calibri" w:hAnsi="Calibri"/>
          <w:b/>
          <w:i/>
          <w:sz w:val="30"/>
          <w:szCs w:val="30"/>
        </w:rPr>
        <w:t>19</w:t>
      </w:r>
      <w:r w:rsidRPr="00137E66">
        <w:rPr>
          <w:rFonts w:ascii="Calibri" w:hAnsi="Calibri"/>
          <w:b/>
          <w:i/>
          <w:sz w:val="30"/>
          <w:szCs w:val="30"/>
        </w:rPr>
        <w:t xml:space="preserve">: </w:t>
      </w:r>
      <w:r w:rsidRPr="00137E66">
        <w:rPr>
          <w:rFonts w:ascii="Calibri" w:hAnsi="Calibri"/>
          <w:b/>
          <w:i/>
          <w:caps/>
          <w:sz w:val="30"/>
          <w:szCs w:val="30"/>
        </w:rPr>
        <w:t>A</w:t>
      </w:r>
      <w:r w:rsidRPr="00137E66">
        <w:rPr>
          <w:rFonts w:ascii="Calibri" w:hAnsi="Calibri"/>
          <w:b/>
          <w:i/>
          <w:sz w:val="30"/>
          <w:szCs w:val="30"/>
        </w:rPr>
        <w:t>dvanced Macroeconomics for the Open Economy</w:t>
      </w:r>
      <w:r w:rsidR="00D30418">
        <w:rPr>
          <w:rFonts w:ascii="Calibri" w:hAnsi="Calibri"/>
          <w:b/>
          <w:i/>
          <w:sz w:val="30"/>
          <w:szCs w:val="30"/>
        </w:rPr>
        <w:t xml:space="preserve"> II, Spring</w:t>
      </w:r>
      <w:r w:rsidRPr="00137E66">
        <w:rPr>
          <w:rFonts w:ascii="Calibri" w:hAnsi="Calibri"/>
          <w:b/>
          <w:i/>
          <w:sz w:val="30"/>
          <w:szCs w:val="30"/>
        </w:rPr>
        <w:t xml:space="preserve"> 20</w:t>
      </w:r>
      <w:r>
        <w:rPr>
          <w:rFonts w:ascii="Calibri" w:hAnsi="Calibri"/>
          <w:b/>
          <w:i/>
          <w:sz w:val="30"/>
          <w:szCs w:val="30"/>
        </w:rPr>
        <w:t>1</w:t>
      </w:r>
      <w:r w:rsidR="00D30418">
        <w:rPr>
          <w:rFonts w:ascii="Calibri" w:hAnsi="Calibri"/>
          <w:b/>
          <w:i/>
          <w:sz w:val="30"/>
          <w:szCs w:val="30"/>
        </w:rPr>
        <w:t>9</w:t>
      </w:r>
    </w:p>
    <w:p w:rsidR="00025A9B" w:rsidRPr="00137E66" w:rsidRDefault="00025A9B" w:rsidP="00025A9B">
      <w:pPr>
        <w:jc w:val="center"/>
        <w:rPr>
          <w:rFonts w:ascii="Calibri" w:hAnsi="Calibri"/>
          <w:b/>
          <w:i/>
          <w:sz w:val="16"/>
          <w:szCs w:val="16"/>
        </w:rPr>
      </w:pPr>
    </w:p>
    <w:p w:rsidR="00025A9B" w:rsidRPr="00137E66" w:rsidRDefault="00025A9B" w:rsidP="00025A9B">
      <w:pPr>
        <w:jc w:val="center"/>
        <w:rPr>
          <w:rFonts w:ascii="Calibri" w:hAnsi="Calibri"/>
          <w:b/>
          <w:bCs/>
          <w:sz w:val="16"/>
          <w:szCs w:val="16"/>
        </w:rPr>
      </w:pPr>
      <w:r w:rsidRPr="00137E66">
        <w:rPr>
          <w:rFonts w:ascii="Calibri" w:hAnsi="Calibri"/>
          <w:b/>
          <w:bCs/>
          <w:sz w:val="28"/>
          <w:szCs w:val="28"/>
        </w:rPr>
        <w:t>Harvard Kennedy School</w:t>
      </w:r>
    </w:p>
    <w:p w:rsidR="00025A9B" w:rsidRPr="00137E66" w:rsidRDefault="00025A9B" w:rsidP="00D67C61">
      <w:pPr>
        <w:rPr>
          <w:rFonts w:ascii="Calibri" w:hAnsi="Calibri"/>
          <w:color w:val="000000"/>
        </w:rPr>
      </w:pPr>
    </w:p>
    <w:p w:rsidR="00025A9B" w:rsidRPr="00137E66" w:rsidRDefault="00025A9B" w:rsidP="00025A9B">
      <w:pPr>
        <w:pStyle w:val="BodyText"/>
        <w:rPr>
          <w:rFonts w:ascii="Calibri" w:hAnsi="Calibri"/>
          <w:sz w:val="24"/>
        </w:rPr>
      </w:pPr>
      <w:r w:rsidRPr="00137E66">
        <w:rPr>
          <w:rFonts w:ascii="Calibri" w:hAnsi="Calibri"/>
          <w:b/>
          <w:sz w:val="24"/>
        </w:rPr>
        <w:t>Staff:</w:t>
      </w:r>
      <w:r w:rsidRPr="00137E66">
        <w:rPr>
          <w:rFonts w:ascii="Calibri" w:hAnsi="Calibri"/>
          <w:b/>
          <w:sz w:val="24"/>
        </w:rPr>
        <w:tab/>
      </w:r>
      <w:r w:rsidR="00D67C61">
        <w:rPr>
          <w:rFonts w:ascii="Calibri" w:hAnsi="Calibri"/>
          <w:b/>
          <w:sz w:val="24"/>
        </w:rPr>
        <w:br/>
      </w:r>
      <w:r w:rsidR="00280130" w:rsidRPr="000C7F46">
        <w:rPr>
          <w:rFonts w:ascii="Calibri" w:hAnsi="Calibri"/>
          <w:sz w:val="24"/>
        </w:rPr>
        <w:t>1</w:t>
      </w:r>
      <w:r w:rsidR="00280130" w:rsidRPr="000C7F46">
        <w:rPr>
          <w:rFonts w:ascii="Calibri" w:hAnsi="Calibri"/>
          <w:sz w:val="24"/>
          <w:vertAlign w:val="superscript"/>
        </w:rPr>
        <w:t>s</w:t>
      </w:r>
      <w:r w:rsidR="00280130" w:rsidRPr="00280130">
        <w:rPr>
          <w:rFonts w:ascii="Calibri" w:hAnsi="Calibri"/>
          <w:b/>
          <w:sz w:val="24"/>
          <w:vertAlign w:val="superscript"/>
        </w:rPr>
        <w:t>t</w:t>
      </w:r>
      <w:r w:rsidR="00280130">
        <w:rPr>
          <w:rFonts w:ascii="Calibri" w:hAnsi="Calibri"/>
          <w:b/>
          <w:sz w:val="24"/>
        </w:rPr>
        <w:t xml:space="preserve"> </w:t>
      </w:r>
      <w:r w:rsidRPr="00137E66">
        <w:rPr>
          <w:rFonts w:ascii="Calibri" w:hAnsi="Calibri"/>
          <w:sz w:val="24"/>
        </w:rPr>
        <w:t>Professor:</w:t>
      </w:r>
      <w:r w:rsidRPr="00137E66">
        <w:rPr>
          <w:rFonts w:ascii="Calibri" w:hAnsi="Calibri"/>
          <w:b/>
          <w:sz w:val="24"/>
        </w:rPr>
        <w:t xml:space="preserve"> </w:t>
      </w:r>
      <w:r w:rsidRPr="00137E66">
        <w:rPr>
          <w:rFonts w:ascii="Calibri" w:hAnsi="Calibri"/>
          <w:sz w:val="24"/>
        </w:rPr>
        <w:t xml:space="preserve"> </w:t>
      </w:r>
      <w:r w:rsidRPr="00137E66">
        <w:rPr>
          <w:rFonts w:ascii="Calibri" w:hAnsi="Calibri"/>
          <w:sz w:val="24"/>
        </w:rPr>
        <w:tab/>
      </w:r>
      <w:r w:rsidRPr="00137E66">
        <w:rPr>
          <w:rFonts w:ascii="Calibri" w:hAnsi="Calibri"/>
          <w:sz w:val="24"/>
        </w:rPr>
        <w:tab/>
        <w:t xml:space="preserve">Jeffrey Frankel     </w:t>
      </w:r>
      <w:r w:rsidRPr="00137E66">
        <w:rPr>
          <w:rFonts w:ascii="Calibri" w:hAnsi="Calibri"/>
          <w:sz w:val="24"/>
        </w:rPr>
        <w:tab/>
      </w:r>
      <w:r w:rsidRPr="00EB2006">
        <w:rPr>
          <w:rFonts w:ascii="Calibri" w:hAnsi="Calibri"/>
          <w:sz w:val="24"/>
          <w:szCs w:val="24"/>
        </w:rPr>
        <w:t>Littauer 217</w:t>
      </w:r>
      <w:r w:rsidR="004B2D26">
        <w:rPr>
          <w:rFonts w:ascii="Calibri" w:hAnsi="Calibri"/>
          <w:sz w:val="24"/>
          <w:szCs w:val="24"/>
        </w:rPr>
        <w:t>,</w:t>
      </w:r>
      <w:r w:rsidR="00682626">
        <w:rPr>
          <w:rFonts w:ascii="Calibri" w:hAnsi="Calibri"/>
          <w:sz w:val="24"/>
          <w:szCs w:val="24"/>
        </w:rPr>
        <w:t xml:space="preserve"> J</w:t>
      </w:r>
      <w:r>
        <w:rPr>
          <w:rFonts w:ascii="Calibri" w:hAnsi="Calibri"/>
          <w:sz w:val="24"/>
          <w:szCs w:val="24"/>
        </w:rPr>
        <w:t>effrey_</w:t>
      </w:r>
      <w:r w:rsidR="00682626">
        <w:rPr>
          <w:rFonts w:ascii="Calibri" w:hAnsi="Calibri"/>
          <w:sz w:val="24"/>
          <w:szCs w:val="24"/>
        </w:rPr>
        <w:t>F</w:t>
      </w:r>
      <w:r w:rsidR="009E32AD">
        <w:rPr>
          <w:rFonts w:ascii="Calibri" w:hAnsi="Calibri"/>
          <w:sz w:val="24"/>
          <w:szCs w:val="24"/>
        </w:rPr>
        <w:t>rankel@harvard.edu</w:t>
      </w:r>
    </w:p>
    <w:p w:rsidR="00025A9B" w:rsidRPr="00F779CF" w:rsidRDefault="00025A9B" w:rsidP="00D67C61">
      <w:pPr>
        <w:pStyle w:val="BodyText"/>
        <w:rPr>
          <w:rFonts w:ascii="Calibri" w:hAnsi="Calibri"/>
          <w:sz w:val="24"/>
        </w:rPr>
      </w:pPr>
      <w:r w:rsidRPr="00137E66">
        <w:rPr>
          <w:rFonts w:ascii="Calibri" w:hAnsi="Calibri"/>
          <w:sz w:val="24"/>
        </w:rPr>
        <w:t>Faculty Assistant:</w:t>
      </w:r>
      <w:r w:rsidRPr="00137E66">
        <w:rPr>
          <w:rFonts w:ascii="Calibri" w:hAnsi="Calibri"/>
          <w:sz w:val="24"/>
        </w:rPr>
        <w:tab/>
        <w:t xml:space="preserve">Minoo </w:t>
      </w:r>
      <w:r w:rsidRPr="00137E66">
        <w:rPr>
          <w:rFonts w:ascii="Calibri" w:hAnsi="Calibri"/>
          <w:sz w:val="24"/>
        </w:rPr>
        <w:tab/>
        <w:t>Ghoreishi</w:t>
      </w:r>
      <w:r w:rsidRPr="00137E66">
        <w:rPr>
          <w:rFonts w:ascii="Calibri" w:hAnsi="Calibri"/>
          <w:sz w:val="24"/>
        </w:rPr>
        <w:tab/>
      </w:r>
      <w:r w:rsidRPr="0084019C">
        <w:rPr>
          <w:rFonts w:ascii="Calibri" w:hAnsi="Calibri"/>
          <w:sz w:val="22"/>
          <w:szCs w:val="22"/>
        </w:rPr>
        <w:t>Belfer 510A</w:t>
      </w:r>
      <w:r w:rsidR="0084019C">
        <w:rPr>
          <w:rFonts w:ascii="Calibri" w:hAnsi="Calibri"/>
          <w:sz w:val="22"/>
          <w:szCs w:val="22"/>
        </w:rPr>
        <w:t xml:space="preserve"> </w:t>
      </w:r>
      <w:r w:rsidR="00A576E1" w:rsidRPr="0084019C">
        <w:rPr>
          <w:rFonts w:ascii="Calibri" w:hAnsi="Calibri"/>
          <w:sz w:val="22"/>
          <w:szCs w:val="22"/>
        </w:rPr>
        <w:t>Minoo_Ghoreishi@hks.harvard.edu</w:t>
      </w:r>
      <w:r w:rsidR="005E1E04" w:rsidRPr="00280130">
        <w:rPr>
          <w:rFonts w:ascii="Calibri" w:hAnsi="Calibri"/>
          <w:sz w:val="10"/>
          <w:szCs w:val="10"/>
        </w:rPr>
        <w:br/>
      </w:r>
      <w:r w:rsidR="00280130" w:rsidRPr="00280130">
        <w:rPr>
          <w:rFonts w:ascii="Calibri" w:hAnsi="Calibri"/>
          <w:sz w:val="10"/>
          <w:szCs w:val="10"/>
        </w:rPr>
        <w:br/>
      </w:r>
      <w:r w:rsidR="00280130">
        <w:rPr>
          <w:rFonts w:ascii="Calibri" w:hAnsi="Calibri"/>
          <w:sz w:val="24"/>
          <w:szCs w:val="24"/>
        </w:rPr>
        <w:t>2</w:t>
      </w:r>
      <w:r w:rsidR="00280130" w:rsidRPr="00280130">
        <w:rPr>
          <w:rFonts w:ascii="Calibri" w:hAnsi="Calibri"/>
          <w:sz w:val="24"/>
          <w:szCs w:val="24"/>
          <w:vertAlign w:val="superscript"/>
        </w:rPr>
        <w:t>nd</w:t>
      </w:r>
      <w:r w:rsidR="00280130">
        <w:rPr>
          <w:rFonts w:ascii="Calibri" w:hAnsi="Calibri"/>
          <w:sz w:val="24"/>
          <w:szCs w:val="24"/>
        </w:rPr>
        <w:t xml:space="preserve"> Professor:</w:t>
      </w:r>
      <w:r w:rsidR="001E5475">
        <w:rPr>
          <w:rFonts w:ascii="Calibri" w:hAnsi="Calibri"/>
          <w:sz w:val="24"/>
          <w:szCs w:val="24"/>
        </w:rPr>
        <w:tab/>
      </w:r>
      <w:r w:rsidR="001E5475">
        <w:rPr>
          <w:rFonts w:ascii="Calibri" w:hAnsi="Calibri"/>
          <w:sz w:val="24"/>
          <w:szCs w:val="24"/>
        </w:rPr>
        <w:tab/>
        <w:t>Eduardo Levy-Yeyati</w:t>
      </w:r>
      <w:r w:rsidR="001E5475">
        <w:rPr>
          <w:rFonts w:ascii="Calibri" w:hAnsi="Calibri"/>
          <w:sz w:val="24"/>
          <w:szCs w:val="24"/>
        </w:rPr>
        <w:tab/>
        <w:t>Littauer 311</w:t>
      </w:r>
      <w:r w:rsidR="00FD61ED">
        <w:rPr>
          <w:rFonts w:ascii="Calibri" w:hAnsi="Calibri"/>
          <w:sz w:val="24"/>
          <w:szCs w:val="24"/>
        </w:rPr>
        <w:t xml:space="preserve">, </w:t>
      </w:r>
      <w:r w:rsidR="009E32AD">
        <w:rPr>
          <w:rFonts w:ascii="Calibri" w:hAnsi="Calibri"/>
          <w:sz w:val="24"/>
          <w:szCs w:val="24"/>
        </w:rPr>
        <w:t>ELY</w:t>
      </w:r>
      <w:r w:rsidR="00FD61ED">
        <w:rPr>
          <w:rFonts w:ascii="Calibri" w:hAnsi="Calibri"/>
          <w:sz w:val="24"/>
          <w:szCs w:val="24"/>
        </w:rPr>
        <w:t>@utdt.edu</w:t>
      </w:r>
      <w:r w:rsidR="001E5475">
        <w:rPr>
          <w:rFonts w:ascii="Calibri" w:hAnsi="Calibri"/>
          <w:sz w:val="24"/>
          <w:szCs w:val="24"/>
        </w:rPr>
        <w:br/>
      </w:r>
      <w:r w:rsidR="001E5475" w:rsidRPr="00137E66">
        <w:rPr>
          <w:rFonts w:ascii="Calibri" w:hAnsi="Calibri"/>
          <w:sz w:val="24"/>
        </w:rPr>
        <w:t>Faculty Assistant:</w:t>
      </w:r>
      <w:r w:rsidR="001E5475">
        <w:rPr>
          <w:rFonts w:ascii="Calibri" w:hAnsi="Calibri"/>
          <w:sz w:val="24"/>
        </w:rPr>
        <w:tab/>
      </w:r>
      <w:r w:rsidR="001E5475">
        <w:rPr>
          <w:rFonts w:ascii="Calibri" w:hAnsi="Calibri"/>
          <w:sz w:val="24"/>
          <w:szCs w:val="24"/>
        </w:rPr>
        <w:t>Ramie</w:t>
      </w:r>
      <w:r w:rsidR="00DD60BE">
        <w:rPr>
          <w:rFonts w:ascii="Calibri" w:hAnsi="Calibri"/>
          <w:sz w:val="24"/>
          <w:szCs w:val="24"/>
        </w:rPr>
        <w:t xml:space="preserve"> </w:t>
      </w:r>
      <w:r w:rsidR="00F779CF">
        <w:rPr>
          <w:rFonts w:ascii="Calibri" w:hAnsi="Calibri"/>
          <w:sz w:val="24"/>
        </w:rPr>
        <w:t>Jacobson</w:t>
      </w:r>
      <w:r w:rsidR="00C94453">
        <w:rPr>
          <w:rFonts w:ascii="Calibri" w:hAnsi="Calibri"/>
          <w:sz w:val="24"/>
        </w:rPr>
        <w:tab/>
      </w:r>
      <w:r w:rsidR="00C94453" w:rsidRPr="0084019C">
        <w:rPr>
          <w:rFonts w:ascii="Calibri" w:hAnsi="Calibri"/>
          <w:sz w:val="22"/>
          <w:szCs w:val="22"/>
        </w:rPr>
        <w:t>R</w:t>
      </w:r>
      <w:r w:rsidR="00D67C61">
        <w:rPr>
          <w:rFonts w:ascii="Calibri" w:hAnsi="Calibri"/>
          <w:sz w:val="22"/>
          <w:szCs w:val="22"/>
        </w:rPr>
        <w:t xml:space="preserve">ubenstein </w:t>
      </w:r>
      <w:r w:rsidR="00C94453" w:rsidRPr="0084019C">
        <w:rPr>
          <w:rFonts w:ascii="Calibri" w:hAnsi="Calibri"/>
          <w:sz w:val="22"/>
          <w:szCs w:val="22"/>
        </w:rPr>
        <w:t xml:space="preserve">126, </w:t>
      </w:r>
      <w:r w:rsidR="00682626" w:rsidRPr="0084019C">
        <w:rPr>
          <w:rFonts w:ascii="Calibri" w:hAnsi="Calibri"/>
          <w:sz w:val="22"/>
          <w:szCs w:val="22"/>
        </w:rPr>
        <w:t>Ramie_Jacobson@hks.harvard.edu</w:t>
      </w:r>
      <w:r w:rsidR="00CC5774" w:rsidRPr="00F779CF">
        <w:rPr>
          <w:rFonts w:ascii="Calibri" w:hAnsi="Calibri"/>
          <w:sz w:val="24"/>
        </w:rPr>
        <w:br/>
      </w:r>
    </w:p>
    <w:p w:rsidR="00025A9B" w:rsidRPr="00137E66" w:rsidRDefault="00025A9B" w:rsidP="00D67C61">
      <w:pPr>
        <w:rPr>
          <w:rFonts w:ascii="Calibri" w:hAnsi="Calibri"/>
        </w:rPr>
      </w:pPr>
      <w:r w:rsidRPr="00137E66">
        <w:rPr>
          <w:rFonts w:ascii="Calibri" w:hAnsi="Calibri"/>
        </w:rPr>
        <w:t xml:space="preserve">Teaching Fellow: </w:t>
      </w:r>
      <w:r w:rsidRPr="00137E66">
        <w:rPr>
          <w:rFonts w:ascii="Calibri" w:hAnsi="Calibri"/>
        </w:rPr>
        <w:tab/>
      </w:r>
      <w:r w:rsidR="007913FA" w:rsidRPr="007913FA">
        <w:rPr>
          <w:rFonts w:asciiTheme="minorHAnsi" w:hAnsiTheme="minorHAnsi" w:cs="Arial"/>
          <w:color w:val="222222"/>
          <w:shd w:val="clear" w:color="auto" w:fill="FFFFFF"/>
        </w:rPr>
        <w:t>Yazan Al-Karablieh</w:t>
      </w:r>
      <w:r w:rsidR="007913FA">
        <w:rPr>
          <w:rFonts w:ascii="Arial" w:hAnsi="Arial" w:cs="Arial"/>
          <w:color w:val="222222"/>
          <w:shd w:val="clear" w:color="auto" w:fill="FFFFFF"/>
        </w:rPr>
        <w:t> </w:t>
      </w:r>
      <w:r w:rsidR="004B2D26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5D3835">
        <w:rPr>
          <w:rFonts w:ascii="Arial" w:hAnsi="Arial" w:cs="Arial"/>
          <w:color w:val="222222"/>
          <w:shd w:val="clear" w:color="auto" w:fill="FFFFFF"/>
        </w:rPr>
        <w:t xml:space="preserve">   </w:t>
      </w:r>
      <w:r w:rsidR="004B2D26" w:rsidRPr="004B2D26">
        <w:rPr>
          <w:rFonts w:asciiTheme="minorHAnsi" w:hAnsiTheme="minorHAnsi" w:cs="Arial"/>
        </w:rPr>
        <w:t>yzal@fas.harvard.edu</w:t>
      </w:r>
    </w:p>
    <w:p w:rsidR="00025A9B" w:rsidRPr="00280130" w:rsidRDefault="00025A9B" w:rsidP="00D67C61">
      <w:pPr>
        <w:rPr>
          <w:rFonts w:ascii="Calibri" w:hAnsi="Calibri"/>
          <w:sz w:val="16"/>
          <w:szCs w:val="16"/>
        </w:rPr>
      </w:pPr>
      <w:r w:rsidRPr="00E14A07">
        <w:rPr>
          <w:rFonts w:ascii="Calibri" w:eastAsia="MS Mincho" w:hAnsi="Calibri"/>
          <w:snapToGrid/>
          <w:szCs w:val="24"/>
          <w:lang w:eastAsia="ja-JP"/>
        </w:rPr>
        <w:t xml:space="preserve">Course Assistants: </w:t>
      </w:r>
      <w:r>
        <w:rPr>
          <w:rFonts w:ascii="Calibri" w:eastAsia="MS Mincho" w:hAnsi="Calibri"/>
          <w:snapToGrid/>
          <w:szCs w:val="24"/>
          <w:lang w:eastAsia="ja-JP"/>
        </w:rPr>
        <w:t xml:space="preserve">     </w:t>
      </w:r>
      <w:r w:rsidR="002A4BDE">
        <w:rPr>
          <w:rFonts w:ascii="Calibri" w:eastAsia="MS Mincho" w:hAnsi="Calibri"/>
          <w:snapToGrid/>
          <w:szCs w:val="24"/>
          <w:lang w:eastAsia="ja-JP"/>
        </w:rPr>
        <w:t xml:space="preserve"> </w:t>
      </w:r>
      <w:r w:rsidR="00915B2A">
        <w:rPr>
          <w:rFonts w:asciiTheme="minorHAnsi" w:eastAsia="MS Mincho" w:hAnsiTheme="minorHAnsi"/>
          <w:snapToGrid/>
          <w:szCs w:val="24"/>
          <w:lang w:eastAsia="ja-JP"/>
        </w:rPr>
        <w:t>Maria Florez,</w:t>
      </w:r>
      <w:r w:rsidR="00915B2A">
        <w:rPr>
          <w:rFonts w:ascii="Calibri" w:eastAsia="MS Mincho" w:hAnsi="Calibri"/>
          <w:snapToGrid/>
          <w:szCs w:val="24"/>
          <w:lang w:eastAsia="ja-JP"/>
        </w:rPr>
        <w:t xml:space="preserve"> </w:t>
      </w:r>
      <w:r w:rsidR="00915B2A" w:rsidRPr="007913FA">
        <w:rPr>
          <w:rFonts w:asciiTheme="minorHAnsi" w:hAnsiTheme="minorHAnsi" w:cs="Arial"/>
        </w:rPr>
        <w:t>Daisuke Fukuzawa</w:t>
      </w:r>
      <w:r w:rsidR="00915B2A">
        <w:rPr>
          <w:rFonts w:asciiTheme="minorHAnsi" w:hAnsiTheme="minorHAnsi" w:cs="Arial"/>
        </w:rPr>
        <w:t xml:space="preserve"> </w:t>
      </w:r>
      <w:r w:rsidR="00915B2A">
        <w:rPr>
          <w:rFonts w:ascii="Calibri" w:eastAsia="MS Mincho" w:hAnsi="Calibri"/>
          <w:snapToGrid/>
          <w:szCs w:val="24"/>
          <w:lang w:eastAsia="ja-JP"/>
        </w:rPr>
        <w:t xml:space="preserve">and </w:t>
      </w:r>
      <w:r w:rsidR="002A4BDE">
        <w:rPr>
          <w:rFonts w:ascii="Calibri" w:hAnsi="Calibri"/>
        </w:rPr>
        <w:t>Thomas Moatti</w:t>
      </w:r>
      <w:r w:rsidR="002A4BDE">
        <w:rPr>
          <w:rFonts w:ascii="Calibri" w:eastAsia="MS Mincho" w:hAnsi="Calibri"/>
          <w:snapToGrid/>
          <w:szCs w:val="24"/>
          <w:lang w:eastAsia="ja-JP"/>
        </w:rPr>
        <w:t xml:space="preserve">, </w:t>
      </w:r>
      <w:r w:rsidR="00280130" w:rsidRPr="00280130">
        <w:rPr>
          <w:rFonts w:asciiTheme="minorHAnsi" w:eastAsia="MS Mincho" w:hAnsiTheme="minorHAnsi"/>
          <w:snapToGrid/>
          <w:sz w:val="16"/>
          <w:szCs w:val="16"/>
          <w:lang w:eastAsia="ja-JP"/>
        </w:rPr>
        <w:br/>
      </w:r>
    </w:p>
    <w:p w:rsidR="00025A9B" w:rsidRDefault="00025A9B" w:rsidP="00025A9B">
      <w:pPr>
        <w:pStyle w:val="BodyText"/>
        <w:rPr>
          <w:rFonts w:asciiTheme="minorHAnsi" w:hAnsiTheme="minorHAnsi" w:cs="Arial"/>
          <w:color w:val="000000"/>
          <w:sz w:val="24"/>
          <w:szCs w:val="24"/>
        </w:rPr>
      </w:pPr>
      <w:r w:rsidRPr="00137E66">
        <w:rPr>
          <w:rFonts w:ascii="Calibri" w:hAnsi="Calibri"/>
          <w:b/>
          <w:sz w:val="24"/>
        </w:rPr>
        <w:t>Times:</w:t>
      </w:r>
      <w:r w:rsidRPr="00137E66">
        <w:rPr>
          <w:rFonts w:ascii="Calibri" w:hAnsi="Calibri"/>
          <w:b/>
          <w:sz w:val="24"/>
        </w:rPr>
        <w:tab/>
      </w:r>
      <w:r>
        <w:rPr>
          <w:rFonts w:ascii="Calibri" w:hAnsi="Calibri"/>
          <w:sz w:val="24"/>
        </w:rPr>
        <w:t xml:space="preserve">   </w:t>
      </w:r>
      <w:r w:rsidR="00D67C61">
        <w:rPr>
          <w:rFonts w:ascii="Calibri" w:hAnsi="Calibri"/>
          <w:sz w:val="24"/>
        </w:rPr>
        <w:br/>
      </w:r>
      <w:r>
        <w:rPr>
          <w:rFonts w:ascii="Calibri" w:hAnsi="Calibri"/>
          <w:sz w:val="24"/>
        </w:rPr>
        <w:t xml:space="preserve">Lectures:  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 w:rsidR="004B2D26" w:rsidRPr="004B2D26">
        <w:rPr>
          <w:rFonts w:asciiTheme="minorHAnsi" w:hAnsiTheme="minorHAnsi" w:cs="Arial"/>
          <w:color w:val="000000"/>
          <w:sz w:val="24"/>
          <w:szCs w:val="24"/>
        </w:rPr>
        <w:t>Tues</w:t>
      </w:r>
      <w:r w:rsidR="004B2D26">
        <w:rPr>
          <w:rFonts w:asciiTheme="minorHAnsi" w:hAnsiTheme="minorHAnsi" w:cs="Arial"/>
          <w:color w:val="000000"/>
          <w:sz w:val="24"/>
          <w:szCs w:val="24"/>
        </w:rPr>
        <w:t xml:space="preserve">day &amp; </w:t>
      </w:r>
      <w:r w:rsidR="004B2D26" w:rsidRPr="004B2D26">
        <w:rPr>
          <w:rFonts w:asciiTheme="minorHAnsi" w:hAnsiTheme="minorHAnsi" w:cs="Arial"/>
          <w:color w:val="000000"/>
          <w:sz w:val="24"/>
          <w:szCs w:val="24"/>
        </w:rPr>
        <w:t>T</w:t>
      </w:r>
      <w:r w:rsidR="004B2D26">
        <w:rPr>
          <w:rFonts w:asciiTheme="minorHAnsi" w:hAnsiTheme="minorHAnsi" w:cs="Arial"/>
          <w:color w:val="000000"/>
          <w:sz w:val="24"/>
          <w:szCs w:val="24"/>
        </w:rPr>
        <w:t>hursday</w:t>
      </w:r>
      <w:r w:rsidR="004B2D26" w:rsidRPr="004B2D26">
        <w:rPr>
          <w:rFonts w:asciiTheme="minorHAnsi" w:hAnsiTheme="minorHAnsi" w:cs="Arial"/>
          <w:color w:val="000000"/>
          <w:sz w:val="24"/>
          <w:szCs w:val="24"/>
        </w:rPr>
        <w:t>, 1:15-2:30 pm</w:t>
      </w:r>
      <w:r w:rsidR="004B2D26">
        <w:rPr>
          <w:rFonts w:asciiTheme="minorHAnsi" w:hAnsiTheme="minorHAnsi" w:cs="Arial"/>
          <w:color w:val="000000"/>
          <w:sz w:val="24"/>
          <w:szCs w:val="24"/>
        </w:rPr>
        <w:t>,</w:t>
      </w:r>
      <w:r w:rsidR="005D3835">
        <w:rPr>
          <w:rFonts w:asciiTheme="minorHAnsi" w:hAnsiTheme="minorHAnsi" w:cs="Arial"/>
          <w:color w:val="000000"/>
          <w:sz w:val="24"/>
          <w:szCs w:val="24"/>
        </w:rPr>
        <w:t xml:space="preserve"> in </w:t>
      </w:r>
      <w:r w:rsidR="004B2D26" w:rsidRPr="004B2D26">
        <w:rPr>
          <w:rFonts w:asciiTheme="minorHAnsi" w:hAnsiTheme="minorHAnsi" w:cs="Arial"/>
          <w:color w:val="000000"/>
          <w:sz w:val="24"/>
          <w:szCs w:val="24"/>
        </w:rPr>
        <w:t>L140</w:t>
      </w:r>
    </w:p>
    <w:p w:rsidR="00F93C65" w:rsidRDefault="00F93C65" w:rsidP="00F93C65">
      <w:pPr>
        <w:pStyle w:val="BodyText"/>
        <w:ind w:left="1440" w:firstLine="720"/>
        <w:rPr>
          <w:rFonts w:ascii="Calibri" w:hAnsi="Calibri"/>
          <w:sz w:val="24"/>
          <w:vertAlign w:val="superscript"/>
        </w:rPr>
      </w:pPr>
      <w:r>
        <w:rPr>
          <w:rFonts w:asciiTheme="minorHAnsi" w:hAnsiTheme="minorHAnsi" w:cs="Arial"/>
          <w:color w:val="000000"/>
          <w:sz w:val="24"/>
          <w:szCs w:val="24"/>
        </w:rPr>
        <w:t>Plus Wednesday lectures, 3/27-4/</w:t>
      </w:r>
      <w:r w:rsidR="00915B2A">
        <w:rPr>
          <w:rFonts w:asciiTheme="minorHAnsi" w:hAnsiTheme="minorHAnsi" w:cs="Arial"/>
          <w:color w:val="000000"/>
          <w:sz w:val="24"/>
          <w:szCs w:val="24"/>
        </w:rPr>
        <w:t>17</w:t>
      </w:r>
      <w:r w:rsidR="006D3BC5">
        <w:rPr>
          <w:rFonts w:asciiTheme="minorHAnsi" w:hAnsiTheme="minorHAnsi" w:cs="Arial"/>
          <w:color w:val="000000"/>
          <w:sz w:val="24"/>
          <w:szCs w:val="24"/>
        </w:rPr>
        <w:t>, 8:45</w:t>
      </w:r>
      <w:r w:rsidR="00617398">
        <w:rPr>
          <w:rFonts w:asciiTheme="minorHAnsi" w:hAnsiTheme="minorHAnsi" w:cs="Arial"/>
          <w:color w:val="000000"/>
          <w:sz w:val="24"/>
          <w:szCs w:val="24"/>
        </w:rPr>
        <w:t>-10:00</w:t>
      </w:r>
      <w:r w:rsidR="006D3BC5">
        <w:rPr>
          <w:rFonts w:asciiTheme="minorHAnsi" w:hAnsiTheme="minorHAnsi" w:cs="Arial"/>
          <w:color w:val="000000"/>
          <w:sz w:val="24"/>
          <w:szCs w:val="24"/>
        </w:rPr>
        <w:t xml:space="preserve"> am</w:t>
      </w:r>
      <w:r w:rsidR="00960175">
        <w:rPr>
          <w:rFonts w:asciiTheme="minorHAnsi" w:hAnsiTheme="minorHAnsi" w:cs="Arial"/>
          <w:color w:val="000000"/>
          <w:sz w:val="24"/>
          <w:szCs w:val="24"/>
        </w:rPr>
        <w:t>, in L140</w:t>
      </w:r>
    </w:p>
    <w:p w:rsidR="0021582E" w:rsidRPr="0021582E" w:rsidRDefault="00025A9B" w:rsidP="0021582E">
      <w:pPr>
        <w:shd w:val="clear" w:color="auto" w:fill="FFFFFF"/>
        <w:spacing w:line="240" w:lineRule="atLeast"/>
        <w:rPr>
          <w:rFonts w:ascii="Arial" w:hAnsi="Arial" w:cs="Arial"/>
          <w:snapToGrid/>
          <w:color w:val="222222"/>
          <w:szCs w:val="24"/>
        </w:rPr>
      </w:pPr>
      <w:r>
        <w:rPr>
          <w:rFonts w:ascii="Calibri" w:hAnsi="Calibri"/>
        </w:rPr>
        <w:t>Review Sessions</w:t>
      </w:r>
      <w:r w:rsidRPr="0021582E">
        <w:rPr>
          <w:rFonts w:asciiTheme="minorHAnsi" w:hAnsiTheme="minorHAnsi"/>
        </w:rPr>
        <w:t xml:space="preserve">: </w:t>
      </w:r>
      <w:r w:rsidRPr="0021582E">
        <w:rPr>
          <w:rFonts w:asciiTheme="minorHAnsi" w:hAnsiTheme="minorHAnsi"/>
        </w:rPr>
        <w:tab/>
      </w:r>
      <w:r w:rsidR="004B2D26">
        <w:rPr>
          <w:rFonts w:asciiTheme="minorHAnsi" w:hAnsiTheme="minorHAnsi" w:cs="Arial"/>
          <w:snapToGrid/>
          <w:color w:val="000000"/>
          <w:szCs w:val="24"/>
        </w:rPr>
        <w:t>Friday,</w:t>
      </w:r>
      <w:r w:rsidR="0021582E" w:rsidRPr="0021582E">
        <w:rPr>
          <w:rFonts w:asciiTheme="minorHAnsi" w:hAnsiTheme="minorHAnsi" w:cs="Arial"/>
          <w:snapToGrid/>
          <w:color w:val="000000"/>
          <w:szCs w:val="24"/>
        </w:rPr>
        <w:t xml:space="preserve"> 1:15 </w:t>
      </w:r>
      <w:r w:rsidR="004B2D26">
        <w:rPr>
          <w:rFonts w:asciiTheme="minorHAnsi" w:hAnsiTheme="minorHAnsi" w:cs="Arial"/>
          <w:snapToGrid/>
          <w:color w:val="000000"/>
          <w:szCs w:val="24"/>
        </w:rPr>
        <w:t>or 2:45 pm, in Land Hall</w:t>
      </w:r>
    </w:p>
    <w:p w:rsidR="00025A9B" w:rsidRPr="0044107B" w:rsidRDefault="00025A9B" w:rsidP="00D67C61">
      <w:pPr>
        <w:pStyle w:val="BodyText"/>
        <w:rPr>
          <w:rFonts w:ascii="Calibri" w:hAnsi="Calibri"/>
          <w:b/>
          <w:sz w:val="24"/>
          <w:szCs w:val="24"/>
        </w:rPr>
      </w:pPr>
      <w:r w:rsidRPr="0044107B">
        <w:rPr>
          <w:rFonts w:ascii="Calibri" w:hAnsi="Calibri"/>
          <w:sz w:val="24"/>
          <w:szCs w:val="24"/>
        </w:rPr>
        <w:t xml:space="preserve">Final exam: </w:t>
      </w:r>
      <w:r w:rsidRPr="0044107B">
        <w:rPr>
          <w:rFonts w:ascii="Calibri" w:hAnsi="Calibri"/>
          <w:sz w:val="24"/>
          <w:szCs w:val="24"/>
        </w:rPr>
        <w:tab/>
      </w:r>
      <w:r w:rsidRPr="0044107B">
        <w:rPr>
          <w:rFonts w:ascii="Calibri" w:hAnsi="Calibri"/>
          <w:sz w:val="24"/>
          <w:szCs w:val="24"/>
        </w:rPr>
        <w:tab/>
      </w:r>
      <w:r w:rsidR="006D206A">
        <w:rPr>
          <w:rFonts w:ascii="Calibri" w:hAnsi="Calibri"/>
          <w:sz w:val="24"/>
          <w:szCs w:val="24"/>
        </w:rPr>
        <w:t xml:space="preserve">Monday, May 13, </w:t>
      </w:r>
      <w:r w:rsidRPr="0044107B">
        <w:rPr>
          <w:rFonts w:ascii="Calibri" w:hAnsi="Calibri"/>
          <w:color w:val="000000"/>
          <w:sz w:val="24"/>
          <w:szCs w:val="24"/>
        </w:rPr>
        <w:t xml:space="preserve">2:00-5:00 pm.   </w:t>
      </w:r>
    </w:p>
    <w:p w:rsidR="00025A9B" w:rsidRDefault="00025A9B" w:rsidP="00025A9B"/>
    <w:p w:rsidR="00D97B51" w:rsidRPr="007913FA" w:rsidRDefault="00D97B51"/>
    <w:p w:rsidR="0064400B" w:rsidRPr="00DF10C9" w:rsidRDefault="0064400B" w:rsidP="0064400B">
      <w:pPr>
        <w:pStyle w:val="BodyText"/>
        <w:rPr>
          <w:rFonts w:ascii="Calibri" w:hAnsi="Calibri"/>
          <w:sz w:val="22"/>
          <w:szCs w:val="22"/>
        </w:rPr>
      </w:pPr>
      <w:r w:rsidRPr="00DF10C9">
        <w:rPr>
          <w:rFonts w:ascii="Calibri" w:hAnsi="Calibri"/>
          <w:b/>
          <w:sz w:val="22"/>
          <w:szCs w:val="22"/>
        </w:rPr>
        <w:t>Course Description</w:t>
      </w:r>
      <w:r w:rsidRPr="00DF10C9">
        <w:rPr>
          <w:rFonts w:ascii="Calibri" w:hAnsi="Calibri"/>
          <w:sz w:val="22"/>
          <w:szCs w:val="22"/>
        </w:rPr>
        <w:t>: This course is the second in the two-course sequence on Macroeconomic Policy in the MPA/ID program.  Topics covered in the first half of the course include international financial integration, exchange rate models, speculative attacks, the carry trade, portfolio choice, currency risk, and def</w:t>
      </w:r>
      <w:r w:rsidR="009A225A">
        <w:rPr>
          <w:rFonts w:ascii="Calibri" w:hAnsi="Calibri"/>
          <w:sz w:val="22"/>
          <w:szCs w:val="22"/>
        </w:rPr>
        <w:t>ault risk.  T</w:t>
      </w:r>
      <w:r w:rsidRPr="00DF10C9">
        <w:rPr>
          <w:rFonts w:ascii="Calibri" w:hAnsi="Calibri"/>
          <w:sz w:val="22"/>
          <w:szCs w:val="22"/>
        </w:rPr>
        <w:t>he second half of the course</w:t>
      </w:r>
      <w:r w:rsidR="009A225A">
        <w:rPr>
          <w:rFonts w:ascii="Calibri" w:hAnsi="Calibri"/>
          <w:sz w:val="22"/>
          <w:szCs w:val="22"/>
        </w:rPr>
        <w:t xml:space="preserve"> uses tools of dynamic optimization; topics covered </w:t>
      </w:r>
      <w:r w:rsidR="00EC5178">
        <w:rPr>
          <w:rFonts w:ascii="Calibri" w:hAnsi="Calibri"/>
          <w:sz w:val="22"/>
          <w:szCs w:val="22"/>
        </w:rPr>
        <w:t xml:space="preserve"> include, among others,</w:t>
      </w:r>
      <w:r w:rsidR="009B087C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 xml:space="preserve"> the Solow and Ramsey models of long-term growth, a primer on Dynamic Stochastic General Equilibrium models, and monetary and fiscal policies in financially integrated economies.</w:t>
      </w:r>
      <w:r w:rsidR="001312D2" w:rsidRPr="00DF10C9">
        <w:rPr>
          <w:rFonts w:ascii="Calibri" w:hAnsi="Calibri"/>
          <w:sz w:val="22"/>
          <w:szCs w:val="22"/>
        </w:rPr>
        <w:br/>
      </w:r>
    </w:p>
    <w:p w:rsidR="001312D2" w:rsidRPr="00DF10C9" w:rsidRDefault="001312D2" w:rsidP="0064400B">
      <w:pPr>
        <w:pStyle w:val="BodyText"/>
        <w:rPr>
          <w:rFonts w:ascii="Calibri" w:hAnsi="Calibri"/>
          <w:sz w:val="22"/>
          <w:szCs w:val="22"/>
        </w:rPr>
      </w:pPr>
      <w:r w:rsidRPr="00C45CC3">
        <w:rPr>
          <w:rFonts w:ascii="Calibri" w:hAnsi="Calibri"/>
          <w:b/>
          <w:sz w:val="22"/>
          <w:szCs w:val="22"/>
        </w:rPr>
        <w:t>Nature of the approach</w:t>
      </w:r>
      <w:r w:rsidRPr="00C45CC3">
        <w:rPr>
          <w:rFonts w:ascii="Calibri" w:hAnsi="Calibri"/>
          <w:sz w:val="22"/>
          <w:szCs w:val="22"/>
        </w:rPr>
        <w:t>:</w:t>
      </w:r>
      <w:r w:rsidRPr="00DF10C9">
        <w:rPr>
          <w:rFonts w:ascii="Calibri" w:hAnsi="Calibri"/>
          <w:i/>
          <w:sz w:val="22"/>
          <w:szCs w:val="22"/>
        </w:rPr>
        <w:t xml:space="preserve">  </w:t>
      </w:r>
      <w:r w:rsidRPr="00DF10C9">
        <w:rPr>
          <w:rFonts w:ascii="Calibri" w:hAnsi="Calibri"/>
          <w:sz w:val="22"/>
          <w:szCs w:val="22"/>
        </w:rPr>
        <w:t>The course is largely built around analytical models. Although real-world examples will appear throughout, the course will rely heavily on theoretical and econometric analysis, as is customary in economics classes.</w:t>
      </w:r>
    </w:p>
    <w:p w:rsidR="001312D2" w:rsidRPr="00DF10C9" w:rsidRDefault="001312D2" w:rsidP="0064400B">
      <w:pPr>
        <w:pStyle w:val="BodyText"/>
        <w:rPr>
          <w:rFonts w:ascii="Calibri" w:hAnsi="Calibri"/>
          <w:sz w:val="22"/>
          <w:szCs w:val="22"/>
        </w:rPr>
      </w:pPr>
    </w:p>
    <w:p w:rsidR="00DF10C9" w:rsidRPr="00DF10C9" w:rsidRDefault="001312D2" w:rsidP="00DF10C9">
      <w:pPr>
        <w:pStyle w:val="BodyText"/>
        <w:rPr>
          <w:rFonts w:ascii="Calibri" w:hAnsi="Calibri"/>
          <w:sz w:val="22"/>
          <w:szCs w:val="22"/>
        </w:rPr>
      </w:pPr>
      <w:r w:rsidRPr="00DF10C9">
        <w:rPr>
          <w:rFonts w:ascii="Calibri" w:hAnsi="Calibri"/>
          <w:b/>
          <w:sz w:val="22"/>
          <w:szCs w:val="22"/>
        </w:rPr>
        <w:t>Who is expected to take the course</w:t>
      </w:r>
      <w:r w:rsidRPr="00DF10C9">
        <w:rPr>
          <w:rFonts w:ascii="Calibri" w:hAnsi="Calibri"/>
          <w:sz w:val="22"/>
          <w:szCs w:val="22"/>
        </w:rPr>
        <w:t xml:space="preserve">: This course, like Advanced Macroeconomics for the Open Economy I (API 120), is a required component of the MPA / International Development sequence.  In addition to MPA/ID students, a </w:t>
      </w:r>
      <w:r w:rsidR="00354C46">
        <w:rPr>
          <w:rFonts w:ascii="Calibri" w:hAnsi="Calibri"/>
          <w:sz w:val="22"/>
          <w:szCs w:val="22"/>
        </w:rPr>
        <w:t xml:space="preserve">student </w:t>
      </w:r>
      <w:r w:rsidRPr="00DF10C9">
        <w:rPr>
          <w:rFonts w:ascii="Calibri" w:hAnsi="Calibri"/>
          <w:sz w:val="22"/>
          <w:szCs w:val="22"/>
        </w:rPr>
        <w:t>who ha</w:t>
      </w:r>
      <w:r w:rsidR="00354C46">
        <w:rPr>
          <w:rFonts w:ascii="Calibri" w:hAnsi="Calibri"/>
          <w:sz w:val="22"/>
          <w:szCs w:val="22"/>
        </w:rPr>
        <w:t>s</w:t>
      </w:r>
      <w:r w:rsidRPr="00DF10C9">
        <w:rPr>
          <w:rFonts w:ascii="Calibri" w:hAnsi="Calibri"/>
          <w:sz w:val="22"/>
          <w:szCs w:val="22"/>
        </w:rPr>
        <w:t xml:space="preserve"> successfully taken API 120 in the fall </w:t>
      </w:r>
      <w:r w:rsidR="00354C46">
        <w:rPr>
          <w:rFonts w:ascii="Calibri" w:hAnsi="Calibri"/>
          <w:sz w:val="22"/>
          <w:szCs w:val="22"/>
        </w:rPr>
        <w:t>is</w:t>
      </w:r>
      <w:r w:rsidRPr="00DF10C9">
        <w:rPr>
          <w:rFonts w:ascii="Calibri" w:hAnsi="Calibri"/>
          <w:sz w:val="22"/>
          <w:szCs w:val="22"/>
        </w:rPr>
        <w:t xml:space="preserve"> sometimes admitted by permission of instructor</w:t>
      </w:r>
      <w:r w:rsidR="00DF10C9">
        <w:rPr>
          <w:rFonts w:ascii="Calibri" w:hAnsi="Calibri"/>
          <w:sz w:val="22"/>
          <w:szCs w:val="22"/>
        </w:rPr>
        <w:br/>
      </w:r>
    </w:p>
    <w:p w:rsidR="000C7F46" w:rsidRDefault="00DF10C9" w:rsidP="00C92F7F">
      <w:pPr>
        <w:widowControl/>
        <w:spacing w:after="200" w:line="276" w:lineRule="auto"/>
        <w:rPr>
          <w:rFonts w:ascii="Calibri" w:eastAsia="Malgun Gothic" w:hAnsi="Calibri"/>
          <w:sz w:val="22"/>
          <w:szCs w:val="22"/>
        </w:rPr>
      </w:pPr>
      <w:r w:rsidRPr="00DF10C9">
        <w:rPr>
          <w:rFonts w:ascii="Calibri" w:hAnsi="Calibri"/>
          <w:b/>
          <w:sz w:val="22"/>
          <w:szCs w:val="22"/>
        </w:rPr>
        <w:t>Grading</w:t>
      </w:r>
      <w:r w:rsidRPr="00DF10C9">
        <w:rPr>
          <w:rFonts w:ascii="Calibri" w:hAnsi="Calibri"/>
          <w:sz w:val="22"/>
          <w:szCs w:val="22"/>
        </w:rPr>
        <w:t>:</w:t>
      </w:r>
      <w:r w:rsidR="00AE1EDE">
        <w:rPr>
          <w:rFonts w:ascii="Calibri" w:hAnsi="Calibri"/>
          <w:sz w:val="22"/>
          <w:szCs w:val="22"/>
        </w:rPr>
        <w:t xml:space="preserve">  </w:t>
      </w:r>
      <w:r w:rsidR="00E3749A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 xml:space="preserve">25% </w:t>
      </w:r>
      <w:r w:rsidR="00AE1EDE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on Mid-term exam; 5</w:t>
      </w:r>
      <w:r w:rsidR="00E3749A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5</w:t>
      </w:r>
      <w:r w:rsidR="00AE1EDE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% on final exam</w:t>
      </w:r>
      <w:r w:rsidR="00AE1EDE">
        <w:rPr>
          <w:rFonts w:ascii="Calibri" w:hAnsi="Calibri" w:cs="Calibri"/>
          <w:color w:val="222222"/>
          <w:shd w:val="clear" w:color="auto" w:fill="FFFFFF"/>
        </w:rPr>
        <w:t xml:space="preserve">; </w:t>
      </w:r>
      <w:r w:rsidR="005455ED">
        <w:rPr>
          <w:rFonts w:ascii="Calibri" w:hAnsi="Calibri" w:cs="Calibri"/>
          <w:color w:val="222222"/>
          <w:shd w:val="clear" w:color="auto" w:fill="FFFFFF"/>
        </w:rPr>
        <w:t>2</w:t>
      </w:r>
      <w:r w:rsidR="00E3749A">
        <w:rPr>
          <w:rFonts w:ascii="Calibri" w:hAnsi="Calibri" w:cs="Calibri"/>
          <w:color w:val="222222"/>
          <w:shd w:val="clear" w:color="auto" w:fill="FFFFFF"/>
        </w:rPr>
        <w:t>0</w:t>
      </w:r>
      <w:r w:rsidR="005455ED">
        <w:rPr>
          <w:rFonts w:ascii="Calibri" w:hAnsi="Calibri" w:cs="Calibri"/>
          <w:color w:val="222222"/>
          <w:shd w:val="clear" w:color="auto" w:fill="FFFFFF"/>
        </w:rPr>
        <w:t xml:space="preserve">% on </w:t>
      </w:r>
      <w:r w:rsidR="00AE1EDE">
        <w:rPr>
          <w:rFonts w:ascii="Calibri" w:hAnsi="Calibri" w:cs="Calibri"/>
          <w:color w:val="222222"/>
          <w:shd w:val="clear" w:color="auto" w:fill="FFFFFF"/>
        </w:rPr>
        <w:t>p</w:t>
      </w:r>
      <w:r w:rsidR="00AE1EDE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robl</w:t>
      </w:r>
      <w:r w:rsidR="005455ED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em sets &amp; class participation.</w:t>
      </w:r>
      <w:r w:rsidR="00860B20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br/>
      </w:r>
      <w:bookmarkStart w:id="0" w:name="_GoBack"/>
      <w:r w:rsidR="00860B20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Problem sets are due by 10:10 a.m. on the due dates specified below, in the MPA/ID drop box.</w:t>
      </w:r>
      <w:r w:rsidR="007F28DE">
        <w:rPr>
          <w:rFonts w:ascii="Calibri" w:hAnsi="Calibri"/>
        </w:rPr>
        <w:br/>
      </w:r>
      <w:r w:rsidR="007F28DE" w:rsidRPr="000757EE">
        <w:rPr>
          <w:rFonts w:ascii="Calibri" w:hAnsi="Calibri"/>
          <w:sz w:val="22"/>
          <w:szCs w:val="22"/>
        </w:rPr>
        <w:t>Please check the dates of the midterm and final exams</w:t>
      </w:r>
      <w:r w:rsidR="007F28DE">
        <w:rPr>
          <w:rFonts w:ascii="Calibri" w:hAnsi="Calibri"/>
          <w:sz w:val="22"/>
          <w:szCs w:val="22"/>
        </w:rPr>
        <w:t xml:space="preserve"> before you make any travel plans</w:t>
      </w:r>
      <w:r w:rsidR="007F28DE" w:rsidRPr="000757EE">
        <w:rPr>
          <w:rFonts w:ascii="Calibri" w:hAnsi="Calibri"/>
          <w:sz w:val="22"/>
          <w:szCs w:val="22"/>
        </w:rPr>
        <w:t xml:space="preserve">. </w:t>
      </w:r>
      <w:r w:rsidR="00C92F7F">
        <w:rPr>
          <w:rFonts w:ascii="Calibri" w:hAnsi="Calibri"/>
          <w:sz w:val="22"/>
          <w:szCs w:val="22"/>
        </w:rPr>
        <w:br/>
        <w:t xml:space="preserve">Students are responsible for knowing what is in </w:t>
      </w:r>
      <w:hyperlink r:id="rId9" w:history="1">
        <w:r w:rsidR="00C92F7F" w:rsidRPr="004A5920">
          <w:rPr>
            <w:rStyle w:val="Hyperlink"/>
            <w:rFonts w:ascii="Calibri" w:eastAsiaTheme="majorEastAsia" w:hAnsi="Calibri"/>
            <w:sz w:val="22"/>
            <w:szCs w:val="22"/>
          </w:rPr>
          <w:t>the Acad</w:t>
        </w:r>
        <w:r w:rsidR="00C92F7F" w:rsidRPr="004A5920">
          <w:rPr>
            <w:rStyle w:val="Hyperlink"/>
            <w:rFonts w:ascii="Calibri" w:eastAsiaTheme="majorEastAsia" w:hAnsi="Calibri"/>
            <w:sz w:val="22"/>
            <w:szCs w:val="22"/>
          </w:rPr>
          <w:t>e</w:t>
        </w:r>
        <w:r w:rsidR="00C92F7F" w:rsidRPr="004A5920">
          <w:rPr>
            <w:rStyle w:val="Hyperlink"/>
            <w:rFonts w:ascii="Calibri" w:eastAsiaTheme="majorEastAsia" w:hAnsi="Calibri"/>
            <w:sz w:val="22"/>
            <w:szCs w:val="22"/>
          </w:rPr>
          <w:t>mic Code</w:t>
        </w:r>
      </w:hyperlink>
      <w:r w:rsidR="00C92F7F">
        <w:rPr>
          <w:rFonts w:ascii="Calibri" w:eastAsia="Malgun Gothic" w:hAnsi="Calibri"/>
          <w:sz w:val="22"/>
          <w:szCs w:val="22"/>
        </w:rPr>
        <w:t xml:space="preserve"> and abiding by it.</w:t>
      </w:r>
      <w:bookmarkEnd w:id="0"/>
    </w:p>
    <w:p w:rsidR="00860B20" w:rsidRDefault="00860B20" w:rsidP="00C92F7F">
      <w:pPr>
        <w:widowControl/>
        <w:spacing w:after="200" w:line="276" w:lineRule="auto"/>
        <w:rPr>
          <w:rFonts w:ascii="Calibri" w:eastAsia="Malgun Gothic" w:hAnsi="Calibri"/>
          <w:sz w:val="22"/>
          <w:szCs w:val="22"/>
        </w:rPr>
      </w:pPr>
    </w:p>
    <w:p w:rsidR="00A75E08" w:rsidRDefault="001B5069">
      <w:pPr>
        <w:rPr>
          <w:rFonts w:asciiTheme="minorHAnsi" w:hAnsiTheme="minorHAnsi" w:cstheme="minorHAnsi"/>
          <w:szCs w:val="24"/>
        </w:rPr>
      </w:pPr>
      <w:r w:rsidRPr="00693EEF">
        <w:rPr>
          <w:rFonts w:asciiTheme="minorHAnsi" w:hAnsiTheme="minorHAnsi" w:cstheme="minorHAnsi"/>
          <w:szCs w:val="24"/>
        </w:rPr>
        <w:t>Topics</w:t>
      </w:r>
      <w:r w:rsidRPr="00693EEF">
        <w:rPr>
          <w:rFonts w:asciiTheme="minorHAnsi" w:hAnsiTheme="minorHAnsi" w:cstheme="minorHAnsi"/>
          <w:szCs w:val="24"/>
        </w:rPr>
        <w:tab/>
      </w:r>
      <w:r w:rsidR="00DF270E" w:rsidRPr="00693EEF">
        <w:rPr>
          <w:rFonts w:asciiTheme="minorHAnsi" w:hAnsiTheme="minorHAnsi" w:cstheme="minorHAnsi"/>
          <w:szCs w:val="24"/>
        </w:rPr>
        <w:t>and Lectures</w:t>
      </w:r>
      <w:r w:rsidRPr="00693EEF">
        <w:rPr>
          <w:rFonts w:asciiTheme="minorHAnsi" w:hAnsiTheme="minorHAnsi" w:cstheme="minorHAnsi"/>
          <w:szCs w:val="24"/>
        </w:rPr>
        <w:tab/>
      </w:r>
      <w:r w:rsidRPr="00693EEF">
        <w:rPr>
          <w:rFonts w:asciiTheme="minorHAnsi" w:hAnsiTheme="minorHAnsi" w:cstheme="minorHAnsi"/>
          <w:szCs w:val="24"/>
        </w:rPr>
        <w:tab/>
      </w:r>
      <w:r w:rsidRPr="00693EEF">
        <w:rPr>
          <w:rFonts w:asciiTheme="minorHAnsi" w:hAnsiTheme="minorHAnsi" w:cstheme="minorHAnsi"/>
          <w:szCs w:val="24"/>
        </w:rPr>
        <w:tab/>
      </w:r>
      <w:r w:rsidR="00DF270E" w:rsidRPr="00693EEF">
        <w:rPr>
          <w:rFonts w:asciiTheme="minorHAnsi" w:hAnsiTheme="minorHAnsi" w:cstheme="minorHAnsi"/>
          <w:szCs w:val="24"/>
        </w:rPr>
        <w:tab/>
      </w:r>
      <w:r w:rsidR="00DF270E" w:rsidRPr="00693EEF">
        <w:rPr>
          <w:rFonts w:asciiTheme="minorHAnsi" w:hAnsiTheme="minorHAnsi" w:cstheme="minorHAnsi"/>
          <w:szCs w:val="24"/>
        </w:rPr>
        <w:tab/>
      </w:r>
      <w:r w:rsidR="00DF270E" w:rsidRPr="00693EEF">
        <w:rPr>
          <w:rFonts w:asciiTheme="minorHAnsi" w:hAnsiTheme="minorHAnsi" w:cstheme="minorHAnsi"/>
          <w:szCs w:val="24"/>
        </w:rPr>
        <w:tab/>
        <w:t xml:space="preserve">             </w:t>
      </w:r>
      <w:r w:rsidR="00F855B7">
        <w:rPr>
          <w:rFonts w:asciiTheme="minorHAnsi" w:hAnsiTheme="minorHAnsi" w:cstheme="minorHAnsi"/>
          <w:szCs w:val="24"/>
        </w:rPr>
        <w:t xml:space="preserve">     </w:t>
      </w:r>
      <w:r w:rsidRPr="00693EEF">
        <w:rPr>
          <w:rFonts w:asciiTheme="minorHAnsi" w:hAnsiTheme="minorHAnsi" w:cstheme="minorHAnsi"/>
          <w:szCs w:val="24"/>
        </w:rPr>
        <w:t>Problem Set due-dates</w:t>
      </w:r>
      <w:r w:rsidR="00BF762F">
        <w:rPr>
          <w:rFonts w:asciiTheme="minorHAnsi" w:hAnsiTheme="minorHAnsi" w:cstheme="minorHAnsi"/>
          <w:szCs w:val="24"/>
        </w:rPr>
        <w:br/>
      </w:r>
    </w:p>
    <w:p w:rsidR="00C13226" w:rsidRPr="00693EEF" w:rsidRDefault="00C13226">
      <w:pPr>
        <w:rPr>
          <w:rFonts w:asciiTheme="minorHAnsi" w:hAnsiTheme="minorHAnsi" w:cstheme="minorHAnsi"/>
          <w:szCs w:val="24"/>
        </w:rPr>
      </w:pPr>
    </w:p>
    <w:p w:rsidR="00026226" w:rsidRPr="00693EEF" w:rsidRDefault="00BF762F" w:rsidP="00BF762F">
      <w:pPr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Lectures, f</w:t>
      </w:r>
      <w:r w:rsidR="004B4985" w:rsidRPr="00693EEF">
        <w:rPr>
          <w:rFonts w:ascii="Calibri" w:hAnsi="Calibri"/>
          <w:b/>
          <w:szCs w:val="24"/>
        </w:rPr>
        <w:t xml:space="preserve">irst half of semester: </w:t>
      </w:r>
      <w:r w:rsidR="00316EE1" w:rsidRPr="00693EEF">
        <w:rPr>
          <w:rFonts w:ascii="Calibri" w:hAnsi="Calibri"/>
          <w:b/>
          <w:szCs w:val="24"/>
        </w:rPr>
        <w:t>Professor</w:t>
      </w:r>
      <w:r w:rsidR="004B4985" w:rsidRPr="00693EEF">
        <w:rPr>
          <w:rFonts w:ascii="Calibri" w:hAnsi="Calibri"/>
          <w:b/>
          <w:szCs w:val="24"/>
        </w:rPr>
        <w:t xml:space="preserve"> J.</w:t>
      </w:r>
      <w:r w:rsidR="00D227BB" w:rsidRPr="00693EEF">
        <w:rPr>
          <w:rFonts w:ascii="Calibri" w:hAnsi="Calibri"/>
          <w:b/>
          <w:szCs w:val="24"/>
        </w:rPr>
        <w:t xml:space="preserve"> </w:t>
      </w:r>
      <w:r w:rsidR="004B4985" w:rsidRPr="00693EEF">
        <w:rPr>
          <w:rFonts w:ascii="Calibri" w:hAnsi="Calibri"/>
          <w:b/>
          <w:szCs w:val="24"/>
        </w:rPr>
        <w:t>Frankel</w:t>
      </w:r>
      <w:r w:rsidR="00026226" w:rsidRPr="00693EEF">
        <w:rPr>
          <w:rFonts w:ascii="Calibri" w:hAnsi="Calibri"/>
          <w:b/>
          <w:szCs w:val="24"/>
        </w:rPr>
        <w:br/>
      </w:r>
    </w:p>
    <w:p w:rsidR="00026226" w:rsidRPr="00693EEF" w:rsidRDefault="00026226" w:rsidP="00026226">
      <w:pPr>
        <w:rPr>
          <w:rFonts w:ascii="Calibri" w:hAnsi="Calibri"/>
          <w:szCs w:val="24"/>
        </w:rPr>
      </w:pPr>
      <w:r w:rsidRPr="00693EEF">
        <w:rPr>
          <w:rFonts w:ascii="Calibri" w:hAnsi="Calibri"/>
          <w:b/>
          <w:szCs w:val="24"/>
        </w:rPr>
        <w:t xml:space="preserve">I. INTEGRATION OF FINANCIAL MARKETS                                                                  </w:t>
      </w:r>
    </w:p>
    <w:p w:rsidR="00026226" w:rsidRPr="00693EEF" w:rsidRDefault="00036875" w:rsidP="00026226">
      <w:pPr>
        <w:numPr>
          <w:ilvl w:val="0"/>
          <w:numId w:val="2"/>
        </w:numPr>
        <w:rPr>
          <w:rFonts w:ascii="Calibri" w:hAnsi="Calibri"/>
          <w:szCs w:val="24"/>
        </w:rPr>
      </w:pPr>
      <w:r w:rsidRPr="00693EEF">
        <w:rPr>
          <w:rFonts w:ascii="Calibri" w:hAnsi="Calibri"/>
          <w:szCs w:val="24"/>
        </w:rPr>
        <w:t>(1/29/2019</w:t>
      </w:r>
      <w:r w:rsidR="00B57090" w:rsidRPr="00693EEF">
        <w:rPr>
          <w:rFonts w:ascii="Calibri" w:hAnsi="Calibri"/>
          <w:szCs w:val="24"/>
        </w:rPr>
        <w:t xml:space="preserve">) </w:t>
      </w:r>
      <w:r w:rsidR="00026226" w:rsidRPr="00693EEF">
        <w:rPr>
          <w:rFonts w:ascii="Calibri" w:hAnsi="Calibri"/>
          <w:szCs w:val="24"/>
        </w:rPr>
        <w:t>The theory of gains from intertemporal trade</w:t>
      </w:r>
    </w:p>
    <w:p w:rsidR="00026226" w:rsidRPr="00693EEF" w:rsidRDefault="00036875" w:rsidP="00026226">
      <w:pPr>
        <w:numPr>
          <w:ilvl w:val="0"/>
          <w:numId w:val="2"/>
        </w:numPr>
        <w:rPr>
          <w:rFonts w:ascii="Calibri" w:hAnsi="Calibri"/>
          <w:szCs w:val="24"/>
        </w:rPr>
      </w:pPr>
      <w:r w:rsidRPr="00693EEF">
        <w:rPr>
          <w:rFonts w:ascii="Calibri" w:hAnsi="Calibri"/>
          <w:szCs w:val="24"/>
        </w:rPr>
        <w:t xml:space="preserve">(1/31) </w:t>
      </w:r>
      <w:r w:rsidR="00026226" w:rsidRPr="00693EEF">
        <w:rPr>
          <w:rFonts w:ascii="Calibri" w:hAnsi="Calibri"/>
          <w:szCs w:val="24"/>
        </w:rPr>
        <w:t xml:space="preserve">Imperfections in financial markets </w:t>
      </w:r>
      <w:r w:rsidR="00026226" w:rsidRPr="00693EEF">
        <w:rPr>
          <w:rFonts w:ascii="Calibri" w:hAnsi="Calibri"/>
          <w:szCs w:val="24"/>
        </w:rPr>
        <w:tab/>
      </w:r>
      <w:r w:rsidR="00026226" w:rsidRPr="00693EEF">
        <w:rPr>
          <w:rFonts w:ascii="Calibri" w:hAnsi="Calibri"/>
          <w:szCs w:val="24"/>
        </w:rPr>
        <w:tab/>
      </w:r>
      <w:r w:rsidR="00026226" w:rsidRPr="00693EEF">
        <w:rPr>
          <w:rFonts w:ascii="Calibri" w:hAnsi="Calibri"/>
          <w:szCs w:val="24"/>
        </w:rPr>
        <w:tab/>
      </w:r>
      <w:r w:rsidR="00693EEF">
        <w:rPr>
          <w:rFonts w:ascii="Calibri" w:hAnsi="Calibri"/>
          <w:szCs w:val="24"/>
        </w:rPr>
        <w:t xml:space="preserve">     </w:t>
      </w:r>
    </w:p>
    <w:p w:rsidR="00026226" w:rsidRPr="00693EEF" w:rsidRDefault="00350810" w:rsidP="00026226">
      <w:pPr>
        <w:numPr>
          <w:ilvl w:val="0"/>
          <w:numId w:val="2"/>
        </w:numPr>
        <w:jc w:val="both"/>
        <w:rPr>
          <w:rFonts w:ascii="Calibri" w:hAnsi="Calibri"/>
          <w:szCs w:val="24"/>
        </w:rPr>
      </w:pPr>
      <w:r w:rsidRPr="00693EEF">
        <w:rPr>
          <w:rFonts w:ascii="Calibri" w:hAnsi="Calibri"/>
          <w:szCs w:val="24"/>
        </w:rPr>
        <w:t xml:space="preserve">(2/5) </w:t>
      </w:r>
      <w:r w:rsidR="00026226" w:rsidRPr="00693EEF">
        <w:rPr>
          <w:rFonts w:ascii="Calibri" w:hAnsi="Calibri"/>
          <w:szCs w:val="24"/>
        </w:rPr>
        <w:t>Interest Rate Parity &amp; other tests of financial integration</w:t>
      </w:r>
      <w:r w:rsidR="00026226" w:rsidRPr="00693EEF">
        <w:rPr>
          <w:rFonts w:ascii="Calibri" w:hAnsi="Calibri"/>
          <w:szCs w:val="24"/>
        </w:rPr>
        <w:tab/>
      </w:r>
      <w:r w:rsidR="00026226" w:rsidRPr="00693EEF">
        <w:rPr>
          <w:rFonts w:ascii="Calibri" w:hAnsi="Calibri"/>
          <w:szCs w:val="24"/>
        </w:rPr>
        <w:tab/>
      </w:r>
      <w:r w:rsidR="00ED3834" w:rsidRPr="00693EEF">
        <w:rPr>
          <w:rFonts w:ascii="Calibri" w:hAnsi="Calibri"/>
          <w:szCs w:val="24"/>
        </w:rPr>
        <w:br/>
      </w:r>
    </w:p>
    <w:p w:rsidR="00026226" w:rsidRPr="00693EEF" w:rsidRDefault="00026226" w:rsidP="00026226">
      <w:pPr>
        <w:jc w:val="both"/>
        <w:rPr>
          <w:rFonts w:ascii="Calibri" w:hAnsi="Calibri"/>
          <w:szCs w:val="24"/>
        </w:rPr>
      </w:pPr>
      <w:r w:rsidRPr="00693EEF">
        <w:rPr>
          <w:rFonts w:ascii="Calibri" w:hAnsi="Calibri"/>
          <w:b/>
          <w:szCs w:val="24"/>
        </w:rPr>
        <w:t xml:space="preserve">II. </w:t>
      </w:r>
      <w:r w:rsidR="00ED3834" w:rsidRPr="00693EEF">
        <w:rPr>
          <w:rFonts w:ascii="Calibri" w:hAnsi="Calibri"/>
          <w:b/>
          <w:szCs w:val="24"/>
        </w:rPr>
        <w:t xml:space="preserve">EXPECTATIONS, MONEY, AND </w:t>
      </w:r>
      <w:r w:rsidRPr="00693EEF">
        <w:rPr>
          <w:rFonts w:ascii="Calibri" w:hAnsi="Calibri"/>
          <w:b/>
          <w:szCs w:val="24"/>
        </w:rPr>
        <w:t>EXCHANGE RATES</w:t>
      </w:r>
      <w:r w:rsidRPr="00693EEF">
        <w:rPr>
          <w:rFonts w:ascii="Calibri" w:hAnsi="Calibri"/>
          <w:b/>
          <w:szCs w:val="24"/>
        </w:rPr>
        <w:tab/>
      </w:r>
      <w:r w:rsidRPr="00693EEF">
        <w:rPr>
          <w:rFonts w:ascii="Calibri" w:hAnsi="Calibri"/>
          <w:b/>
          <w:szCs w:val="24"/>
        </w:rPr>
        <w:tab/>
        <w:t xml:space="preserve">         </w:t>
      </w:r>
      <w:r w:rsidRPr="00693EEF">
        <w:rPr>
          <w:rFonts w:ascii="Calibri" w:hAnsi="Calibri"/>
          <w:b/>
          <w:szCs w:val="24"/>
        </w:rPr>
        <w:tab/>
      </w:r>
      <w:r w:rsidRPr="00693EEF">
        <w:rPr>
          <w:rFonts w:ascii="Calibri" w:hAnsi="Calibri"/>
          <w:b/>
          <w:szCs w:val="24"/>
        </w:rPr>
        <w:tab/>
        <w:t xml:space="preserve"> </w:t>
      </w:r>
    </w:p>
    <w:p w:rsidR="00026226" w:rsidRPr="00693EEF" w:rsidRDefault="00350810" w:rsidP="00026226">
      <w:pPr>
        <w:numPr>
          <w:ilvl w:val="0"/>
          <w:numId w:val="2"/>
        </w:numPr>
        <w:rPr>
          <w:rFonts w:ascii="Calibri" w:hAnsi="Calibri"/>
          <w:szCs w:val="24"/>
        </w:rPr>
      </w:pPr>
      <w:r w:rsidRPr="00693EEF">
        <w:rPr>
          <w:rFonts w:ascii="Calibri" w:hAnsi="Calibri"/>
          <w:szCs w:val="24"/>
        </w:rPr>
        <w:t>(2/</w:t>
      </w:r>
      <w:r w:rsidR="00ED3834" w:rsidRPr="00693EEF">
        <w:rPr>
          <w:rFonts w:ascii="Calibri" w:hAnsi="Calibri"/>
          <w:szCs w:val="24"/>
        </w:rPr>
        <w:t>7</w:t>
      </w:r>
      <w:r w:rsidRPr="00693EEF">
        <w:rPr>
          <w:rFonts w:ascii="Calibri" w:hAnsi="Calibri"/>
          <w:szCs w:val="24"/>
        </w:rPr>
        <w:t xml:space="preserve">) </w:t>
      </w:r>
      <w:r w:rsidR="00026226" w:rsidRPr="00693EEF">
        <w:rPr>
          <w:rFonts w:ascii="Calibri" w:hAnsi="Calibri"/>
          <w:szCs w:val="24"/>
        </w:rPr>
        <w:t xml:space="preserve">With flexible goods </w:t>
      </w:r>
      <w:r w:rsidR="00693EEF">
        <w:rPr>
          <w:rFonts w:ascii="Calibri" w:hAnsi="Calibri"/>
          <w:szCs w:val="24"/>
        </w:rPr>
        <w:t>prices</w:t>
      </w:r>
      <w:r w:rsidR="00026226" w:rsidRPr="00693EEF">
        <w:rPr>
          <w:rFonts w:ascii="Calibri" w:hAnsi="Calibri"/>
          <w:szCs w:val="24"/>
        </w:rPr>
        <w:tab/>
      </w:r>
      <w:r w:rsidR="00026226" w:rsidRPr="00693EEF">
        <w:rPr>
          <w:rFonts w:ascii="Calibri" w:hAnsi="Calibri"/>
          <w:szCs w:val="24"/>
        </w:rPr>
        <w:tab/>
      </w:r>
      <w:r w:rsidR="00693EEF">
        <w:rPr>
          <w:rFonts w:ascii="Calibri" w:hAnsi="Calibri"/>
          <w:szCs w:val="24"/>
        </w:rPr>
        <w:t xml:space="preserve">                       </w:t>
      </w:r>
      <w:r w:rsidR="00526178" w:rsidRPr="00693EEF">
        <w:rPr>
          <w:rFonts w:ascii="Calibri" w:hAnsi="Calibri"/>
          <w:szCs w:val="24"/>
        </w:rPr>
        <w:t xml:space="preserve"> </w:t>
      </w:r>
      <w:r w:rsidR="00F855B7">
        <w:rPr>
          <w:rFonts w:ascii="Calibri" w:hAnsi="Calibri"/>
          <w:szCs w:val="24"/>
        </w:rPr>
        <w:t xml:space="preserve">                                      </w:t>
      </w:r>
      <w:r w:rsidR="00526178" w:rsidRPr="00693EEF">
        <w:rPr>
          <w:rFonts w:ascii="Calibri" w:hAnsi="Calibri"/>
          <w:szCs w:val="24"/>
        </w:rPr>
        <w:t>_</w:t>
      </w:r>
      <w:r w:rsidR="009957F2" w:rsidRPr="00693EEF">
        <w:rPr>
          <w:rFonts w:ascii="Calibri" w:hAnsi="Calibri"/>
          <w:szCs w:val="24"/>
        </w:rPr>
        <w:t>__</w:t>
      </w:r>
      <w:r w:rsidR="00526178" w:rsidRPr="00693EEF">
        <w:rPr>
          <w:rFonts w:ascii="Calibri" w:hAnsi="Calibri"/>
          <w:szCs w:val="24"/>
        </w:rPr>
        <w:t xml:space="preserve"> PS </w:t>
      </w:r>
      <w:r w:rsidR="00F855B7">
        <w:rPr>
          <w:rFonts w:ascii="Calibri" w:hAnsi="Calibri"/>
          <w:szCs w:val="24"/>
        </w:rPr>
        <w:t>1 due</w:t>
      </w:r>
    </w:p>
    <w:p w:rsidR="00026226" w:rsidRPr="00693EEF" w:rsidRDefault="00526178" w:rsidP="00026226">
      <w:pPr>
        <w:numPr>
          <w:ilvl w:val="0"/>
          <w:numId w:val="2"/>
        </w:numPr>
        <w:rPr>
          <w:rFonts w:ascii="Calibri" w:hAnsi="Calibri"/>
          <w:szCs w:val="24"/>
        </w:rPr>
      </w:pPr>
      <w:r w:rsidRPr="00693EEF">
        <w:rPr>
          <w:rFonts w:ascii="Calibri" w:hAnsi="Calibri"/>
          <w:szCs w:val="24"/>
        </w:rPr>
        <w:t xml:space="preserve">(2/12) </w:t>
      </w:r>
      <w:r w:rsidR="00026226" w:rsidRPr="00693EEF">
        <w:rPr>
          <w:rFonts w:ascii="Calibri" w:hAnsi="Calibri"/>
          <w:szCs w:val="24"/>
        </w:rPr>
        <w:t>With sticky prices:  the overshooting model</w:t>
      </w:r>
      <w:r w:rsidR="00026226" w:rsidRPr="00693EEF">
        <w:rPr>
          <w:rFonts w:ascii="Calibri" w:hAnsi="Calibri"/>
          <w:szCs w:val="24"/>
        </w:rPr>
        <w:tab/>
        <w:t xml:space="preserve">  </w:t>
      </w:r>
    </w:p>
    <w:p w:rsidR="00026226" w:rsidRPr="00693EEF" w:rsidRDefault="00526178" w:rsidP="00026226">
      <w:pPr>
        <w:numPr>
          <w:ilvl w:val="0"/>
          <w:numId w:val="2"/>
        </w:numPr>
        <w:rPr>
          <w:rFonts w:ascii="Calibri" w:hAnsi="Calibri"/>
          <w:szCs w:val="24"/>
        </w:rPr>
      </w:pPr>
      <w:r w:rsidRPr="00693EEF">
        <w:rPr>
          <w:rFonts w:ascii="Calibri" w:hAnsi="Calibri"/>
          <w:szCs w:val="24"/>
        </w:rPr>
        <w:t xml:space="preserve">(2/14) </w:t>
      </w:r>
      <w:r w:rsidR="00026226" w:rsidRPr="00693EEF">
        <w:rPr>
          <w:rFonts w:ascii="Calibri" w:hAnsi="Calibri"/>
          <w:szCs w:val="24"/>
        </w:rPr>
        <w:t>Speculative attack models</w:t>
      </w:r>
      <w:r w:rsidRPr="00693EEF">
        <w:rPr>
          <w:rFonts w:ascii="Calibri" w:hAnsi="Calibri"/>
          <w:szCs w:val="24"/>
        </w:rPr>
        <w:tab/>
      </w:r>
      <w:r w:rsidRPr="00693EEF">
        <w:rPr>
          <w:rFonts w:ascii="Calibri" w:hAnsi="Calibri"/>
          <w:szCs w:val="24"/>
        </w:rPr>
        <w:tab/>
      </w:r>
      <w:r w:rsidRPr="00693EEF">
        <w:rPr>
          <w:rFonts w:ascii="Calibri" w:hAnsi="Calibri"/>
          <w:szCs w:val="24"/>
        </w:rPr>
        <w:tab/>
        <w:t xml:space="preserve">     </w:t>
      </w:r>
      <w:r w:rsidR="00026226" w:rsidRPr="00693EEF">
        <w:rPr>
          <w:rFonts w:ascii="Calibri" w:hAnsi="Calibri"/>
          <w:szCs w:val="24"/>
        </w:rPr>
        <w:tab/>
        <w:t xml:space="preserve"> </w:t>
      </w:r>
    </w:p>
    <w:p w:rsidR="00026226" w:rsidRPr="00693EEF" w:rsidRDefault="00026226" w:rsidP="00026226">
      <w:pPr>
        <w:rPr>
          <w:rFonts w:ascii="Calibri" w:hAnsi="Calibri"/>
          <w:szCs w:val="24"/>
        </w:rPr>
      </w:pPr>
      <w:r w:rsidRPr="00693EEF">
        <w:rPr>
          <w:rFonts w:ascii="Calibri" w:hAnsi="Calibri"/>
          <w:szCs w:val="24"/>
        </w:rPr>
        <w:tab/>
        <w:t xml:space="preserve">     </w:t>
      </w:r>
    </w:p>
    <w:p w:rsidR="00026226" w:rsidRPr="00693EEF" w:rsidRDefault="00026226" w:rsidP="00026226">
      <w:pPr>
        <w:rPr>
          <w:rFonts w:ascii="Calibri" w:hAnsi="Calibri"/>
          <w:szCs w:val="24"/>
        </w:rPr>
      </w:pPr>
      <w:r w:rsidRPr="00693EEF">
        <w:rPr>
          <w:rFonts w:ascii="Calibri" w:hAnsi="Calibri"/>
          <w:b/>
          <w:szCs w:val="24"/>
        </w:rPr>
        <w:t xml:space="preserve">III. THE CARRY TRADE, RISK, PORTFOLIO DIVERSIFICATION, </w:t>
      </w:r>
    </w:p>
    <w:p w:rsidR="00026226" w:rsidRPr="00693EEF" w:rsidRDefault="00CA7CC8" w:rsidP="00026226">
      <w:pPr>
        <w:numPr>
          <w:ilvl w:val="0"/>
          <w:numId w:val="2"/>
        </w:numPr>
        <w:rPr>
          <w:rFonts w:ascii="Calibri" w:hAnsi="Calibri"/>
          <w:szCs w:val="24"/>
        </w:rPr>
      </w:pPr>
      <w:r w:rsidRPr="00693EEF">
        <w:rPr>
          <w:rFonts w:ascii="Calibri" w:hAnsi="Calibri"/>
          <w:szCs w:val="24"/>
        </w:rPr>
        <w:t xml:space="preserve">(2/19) </w:t>
      </w:r>
      <w:r w:rsidR="00026226" w:rsidRPr="00693EEF">
        <w:rPr>
          <w:rFonts w:ascii="Calibri" w:hAnsi="Calibri"/>
          <w:szCs w:val="24"/>
        </w:rPr>
        <w:t>Exchange rate forecasting</w:t>
      </w:r>
      <w:r w:rsidR="00E31149" w:rsidRPr="00693EEF">
        <w:rPr>
          <w:rFonts w:ascii="Calibri" w:hAnsi="Calibri"/>
          <w:szCs w:val="24"/>
        </w:rPr>
        <w:t xml:space="preserve">, forward </w:t>
      </w:r>
      <w:r w:rsidR="00026226" w:rsidRPr="00693EEF">
        <w:rPr>
          <w:rFonts w:ascii="Calibri" w:hAnsi="Calibri"/>
          <w:szCs w:val="24"/>
        </w:rPr>
        <w:t xml:space="preserve">bias </w:t>
      </w:r>
      <w:r w:rsidR="00E31149" w:rsidRPr="00693EEF">
        <w:rPr>
          <w:rFonts w:ascii="Calibri" w:hAnsi="Calibri"/>
          <w:szCs w:val="24"/>
        </w:rPr>
        <w:t>&amp; risk premium</w:t>
      </w:r>
      <w:r w:rsidR="00026226" w:rsidRPr="00693EEF">
        <w:rPr>
          <w:rFonts w:ascii="Calibri" w:hAnsi="Calibri"/>
          <w:szCs w:val="24"/>
        </w:rPr>
        <w:tab/>
      </w:r>
      <w:r w:rsidR="00026226" w:rsidRPr="00693EEF">
        <w:rPr>
          <w:rFonts w:ascii="Calibri" w:hAnsi="Calibri"/>
          <w:szCs w:val="24"/>
        </w:rPr>
        <w:tab/>
      </w:r>
      <w:r w:rsidR="00026226" w:rsidRPr="00693EEF">
        <w:rPr>
          <w:rFonts w:ascii="Calibri" w:hAnsi="Calibri"/>
          <w:szCs w:val="24"/>
        </w:rPr>
        <w:tab/>
        <w:t xml:space="preserve">                  </w:t>
      </w:r>
    </w:p>
    <w:p w:rsidR="00F855B7" w:rsidRPr="00F855B7" w:rsidRDefault="00CA7CC8" w:rsidP="00026226">
      <w:pPr>
        <w:numPr>
          <w:ilvl w:val="0"/>
          <w:numId w:val="2"/>
        </w:numPr>
        <w:rPr>
          <w:rFonts w:ascii="Calibri" w:hAnsi="Calibri"/>
          <w:sz w:val="8"/>
          <w:szCs w:val="8"/>
        </w:rPr>
      </w:pPr>
      <w:r w:rsidRPr="00F855B7">
        <w:rPr>
          <w:rFonts w:ascii="Calibri" w:hAnsi="Calibri"/>
          <w:szCs w:val="24"/>
        </w:rPr>
        <w:t xml:space="preserve">(2/21) </w:t>
      </w:r>
      <w:r w:rsidR="00026226" w:rsidRPr="00F855B7">
        <w:rPr>
          <w:rFonts w:ascii="Calibri" w:hAnsi="Calibri"/>
          <w:szCs w:val="24"/>
        </w:rPr>
        <w:t>Optimal portfolio diversification</w:t>
      </w:r>
      <w:r w:rsidR="00026226" w:rsidRPr="00F855B7">
        <w:rPr>
          <w:rFonts w:ascii="Calibri" w:hAnsi="Calibri"/>
          <w:szCs w:val="24"/>
        </w:rPr>
        <w:tab/>
      </w:r>
      <w:r w:rsidR="00693EEF" w:rsidRPr="00F855B7">
        <w:rPr>
          <w:rFonts w:ascii="Calibri" w:hAnsi="Calibri"/>
          <w:szCs w:val="24"/>
        </w:rPr>
        <w:tab/>
        <w:t xml:space="preserve">   </w:t>
      </w:r>
      <w:r w:rsidR="00F855B7">
        <w:rPr>
          <w:rFonts w:ascii="Calibri" w:hAnsi="Calibri"/>
          <w:szCs w:val="24"/>
        </w:rPr>
        <w:t xml:space="preserve">                                         </w:t>
      </w:r>
      <w:r w:rsidR="00693EEF" w:rsidRPr="00F855B7">
        <w:rPr>
          <w:rFonts w:ascii="Calibri" w:hAnsi="Calibri"/>
          <w:szCs w:val="24"/>
        </w:rPr>
        <w:t xml:space="preserve"> </w:t>
      </w:r>
      <w:r w:rsidR="00F855B7">
        <w:rPr>
          <w:rFonts w:ascii="Calibri" w:hAnsi="Calibri"/>
          <w:szCs w:val="24"/>
        </w:rPr>
        <w:t xml:space="preserve"> </w:t>
      </w:r>
      <w:r w:rsidR="00693EEF" w:rsidRPr="00F855B7">
        <w:rPr>
          <w:rFonts w:ascii="Calibri" w:hAnsi="Calibri"/>
          <w:szCs w:val="24"/>
        </w:rPr>
        <w:t xml:space="preserve"> </w:t>
      </w:r>
      <w:r w:rsidR="009957F2" w:rsidRPr="00F855B7">
        <w:rPr>
          <w:rFonts w:ascii="Calibri" w:hAnsi="Calibri"/>
          <w:szCs w:val="24"/>
        </w:rPr>
        <w:t xml:space="preserve">___ </w:t>
      </w:r>
      <w:r w:rsidR="00316EE1" w:rsidRPr="00F855B7">
        <w:rPr>
          <w:rFonts w:ascii="Calibri" w:hAnsi="Calibri"/>
          <w:b/>
          <w:szCs w:val="24"/>
        </w:rPr>
        <w:t xml:space="preserve"> </w:t>
      </w:r>
      <w:r w:rsidR="00FD4E97" w:rsidRPr="00F855B7">
        <w:rPr>
          <w:rFonts w:ascii="Calibri" w:hAnsi="Calibri"/>
          <w:szCs w:val="24"/>
        </w:rPr>
        <w:t xml:space="preserve">PS 2 due </w:t>
      </w:r>
    </w:p>
    <w:p w:rsidR="00026226" w:rsidRPr="00F855B7" w:rsidRDefault="00CA7CC8" w:rsidP="00026226">
      <w:pPr>
        <w:numPr>
          <w:ilvl w:val="0"/>
          <w:numId w:val="2"/>
        </w:numPr>
        <w:rPr>
          <w:rFonts w:ascii="Calibri" w:hAnsi="Calibri"/>
          <w:sz w:val="8"/>
          <w:szCs w:val="8"/>
        </w:rPr>
      </w:pPr>
      <w:r w:rsidRPr="00F855B7">
        <w:rPr>
          <w:rFonts w:ascii="Calibri" w:hAnsi="Calibri"/>
          <w:szCs w:val="24"/>
        </w:rPr>
        <w:t xml:space="preserve">(2/26) </w:t>
      </w:r>
      <w:r w:rsidR="00026226" w:rsidRPr="00F855B7">
        <w:rPr>
          <w:rFonts w:ascii="Calibri" w:hAnsi="Calibri"/>
          <w:szCs w:val="24"/>
        </w:rPr>
        <w:t>Exchange rate risk and home bias</w:t>
      </w:r>
    </w:p>
    <w:p w:rsidR="00026226" w:rsidRPr="009844C8" w:rsidRDefault="00026226" w:rsidP="00026226">
      <w:pPr>
        <w:ind w:left="360"/>
        <w:rPr>
          <w:rFonts w:ascii="Calibri" w:hAnsi="Calibri"/>
          <w:sz w:val="8"/>
          <w:szCs w:val="8"/>
        </w:rPr>
      </w:pPr>
    </w:p>
    <w:p w:rsidR="00026226" w:rsidRPr="00693EEF" w:rsidRDefault="00026226" w:rsidP="00026226">
      <w:pPr>
        <w:rPr>
          <w:rFonts w:ascii="Calibri" w:hAnsi="Calibri"/>
          <w:b/>
          <w:szCs w:val="24"/>
        </w:rPr>
      </w:pPr>
      <w:r w:rsidRPr="00693EEF">
        <w:rPr>
          <w:rFonts w:ascii="Calibri" w:hAnsi="Calibri"/>
          <w:b/>
          <w:szCs w:val="24"/>
        </w:rPr>
        <w:t xml:space="preserve">IV. </w:t>
      </w:r>
      <w:r w:rsidR="009A0C0D" w:rsidRPr="00693EEF">
        <w:rPr>
          <w:rFonts w:ascii="Calibri" w:hAnsi="Calibri"/>
          <w:b/>
          <w:szCs w:val="24"/>
        </w:rPr>
        <w:t>DEBT CRISES &amp; OTHER EM CRISES</w:t>
      </w:r>
    </w:p>
    <w:p w:rsidR="00026226" w:rsidRPr="00693EEF" w:rsidRDefault="00CA7CC8" w:rsidP="00026226">
      <w:pPr>
        <w:numPr>
          <w:ilvl w:val="0"/>
          <w:numId w:val="2"/>
        </w:numPr>
        <w:rPr>
          <w:rFonts w:ascii="Calibri" w:hAnsi="Calibri"/>
          <w:szCs w:val="24"/>
        </w:rPr>
      </w:pPr>
      <w:r w:rsidRPr="00693EEF">
        <w:rPr>
          <w:rFonts w:ascii="Calibri" w:hAnsi="Calibri"/>
          <w:szCs w:val="24"/>
        </w:rPr>
        <w:t>(2/2</w:t>
      </w:r>
      <w:r w:rsidR="00975C8D" w:rsidRPr="00693EEF">
        <w:rPr>
          <w:rFonts w:ascii="Calibri" w:hAnsi="Calibri"/>
          <w:szCs w:val="24"/>
        </w:rPr>
        <w:t>8</w:t>
      </w:r>
      <w:r w:rsidRPr="00693EEF">
        <w:rPr>
          <w:rFonts w:ascii="Calibri" w:hAnsi="Calibri"/>
          <w:szCs w:val="24"/>
        </w:rPr>
        <w:t xml:space="preserve">) </w:t>
      </w:r>
      <w:r w:rsidR="00026226" w:rsidRPr="00693EEF">
        <w:rPr>
          <w:rFonts w:ascii="Calibri" w:hAnsi="Calibri"/>
          <w:szCs w:val="24"/>
        </w:rPr>
        <w:t>Sovereign risk and debt dynamics</w:t>
      </w:r>
      <w:r w:rsidR="00CC5774" w:rsidRPr="00693EEF">
        <w:rPr>
          <w:rFonts w:ascii="Calibri" w:hAnsi="Calibri"/>
          <w:szCs w:val="24"/>
        </w:rPr>
        <w:tab/>
      </w:r>
      <w:r w:rsidR="00026226" w:rsidRPr="00693EEF">
        <w:rPr>
          <w:rFonts w:ascii="Calibri" w:hAnsi="Calibri"/>
          <w:szCs w:val="24"/>
        </w:rPr>
        <w:tab/>
      </w:r>
      <w:r w:rsidR="00693EEF">
        <w:rPr>
          <w:rFonts w:ascii="Calibri" w:hAnsi="Calibri"/>
          <w:szCs w:val="24"/>
        </w:rPr>
        <w:t xml:space="preserve">    </w:t>
      </w:r>
      <w:r w:rsidR="00F855B7">
        <w:rPr>
          <w:rFonts w:ascii="Calibri" w:hAnsi="Calibri"/>
          <w:szCs w:val="24"/>
        </w:rPr>
        <w:t xml:space="preserve">                                           </w:t>
      </w:r>
      <w:r w:rsidR="00693EEF">
        <w:rPr>
          <w:rFonts w:ascii="Calibri" w:hAnsi="Calibri"/>
          <w:szCs w:val="24"/>
        </w:rPr>
        <w:t>_</w:t>
      </w:r>
      <w:r w:rsidR="002D5D14" w:rsidRPr="00693EEF">
        <w:rPr>
          <w:rFonts w:ascii="Calibri" w:hAnsi="Calibri"/>
          <w:szCs w:val="24"/>
        </w:rPr>
        <w:t xml:space="preserve">__ </w:t>
      </w:r>
      <w:r w:rsidR="00026226" w:rsidRPr="00693EEF">
        <w:rPr>
          <w:rFonts w:ascii="Calibri" w:hAnsi="Calibri"/>
          <w:szCs w:val="24"/>
        </w:rPr>
        <w:t xml:space="preserve">PS </w:t>
      </w:r>
      <w:r w:rsidR="00FD4E97" w:rsidRPr="00693EEF">
        <w:rPr>
          <w:rFonts w:ascii="Calibri" w:hAnsi="Calibri"/>
          <w:szCs w:val="24"/>
        </w:rPr>
        <w:t>3</w:t>
      </w:r>
      <w:r w:rsidR="00026226" w:rsidRPr="00693EEF">
        <w:rPr>
          <w:rFonts w:ascii="Calibri" w:hAnsi="Calibri"/>
          <w:szCs w:val="24"/>
        </w:rPr>
        <w:t xml:space="preserve"> </w:t>
      </w:r>
      <w:r w:rsidR="00B57090" w:rsidRPr="00693EEF">
        <w:rPr>
          <w:rFonts w:ascii="Calibri" w:hAnsi="Calibri"/>
          <w:szCs w:val="24"/>
        </w:rPr>
        <w:t>due</w:t>
      </w:r>
    </w:p>
    <w:p w:rsidR="00753689" w:rsidRPr="00693EEF" w:rsidRDefault="00975C8D" w:rsidP="00026226">
      <w:pPr>
        <w:numPr>
          <w:ilvl w:val="0"/>
          <w:numId w:val="2"/>
        </w:numPr>
        <w:rPr>
          <w:rFonts w:ascii="Calibri" w:hAnsi="Calibri"/>
          <w:szCs w:val="24"/>
        </w:rPr>
      </w:pPr>
      <w:r w:rsidRPr="00693EEF">
        <w:rPr>
          <w:rFonts w:ascii="Calibri" w:hAnsi="Calibri"/>
          <w:szCs w:val="24"/>
        </w:rPr>
        <w:t xml:space="preserve">(3/5) </w:t>
      </w:r>
      <w:r w:rsidR="00FC0E23" w:rsidRPr="00693EEF">
        <w:rPr>
          <w:rFonts w:ascii="Calibri" w:hAnsi="Calibri"/>
          <w:szCs w:val="24"/>
        </w:rPr>
        <w:t>Fiscal failures</w:t>
      </w:r>
      <w:r w:rsidR="00B57DB9" w:rsidRPr="00693EEF">
        <w:rPr>
          <w:rFonts w:ascii="Calibri" w:hAnsi="Calibri"/>
          <w:szCs w:val="24"/>
        </w:rPr>
        <w:t xml:space="preserve"> </w:t>
      </w:r>
      <w:r w:rsidR="00BF762F">
        <w:rPr>
          <w:rFonts w:ascii="Calibri" w:hAnsi="Calibri"/>
          <w:szCs w:val="24"/>
        </w:rPr>
        <w:t xml:space="preserve"> </w:t>
      </w:r>
    </w:p>
    <w:p w:rsidR="00640E76" w:rsidRPr="00693EEF" w:rsidRDefault="00753689" w:rsidP="00CC5774">
      <w:pPr>
        <w:numPr>
          <w:ilvl w:val="0"/>
          <w:numId w:val="2"/>
        </w:numPr>
        <w:rPr>
          <w:rFonts w:ascii="Calibri" w:hAnsi="Calibri"/>
          <w:szCs w:val="24"/>
        </w:rPr>
      </w:pPr>
      <w:r w:rsidRPr="00693EEF">
        <w:rPr>
          <w:rFonts w:ascii="Calibri" w:hAnsi="Calibri"/>
          <w:szCs w:val="24"/>
        </w:rPr>
        <w:t>(3/</w:t>
      </w:r>
      <w:r w:rsidR="00975C8D" w:rsidRPr="00693EEF">
        <w:rPr>
          <w:rFonts w:ascii="Calibri" w:hAnsi="Calibri"/>
          <w:szCs w:val="24"/>
        </w:rPr>
        <w:t>7</w:t>
      </w:r>
      <w:r w:rsidRPr="00693EEF">
        <w:rPr>
          <w:rFonts w:ascii="Calibri" w:hAnsi="Calibri"/>
          <w:szCs w:val="24"/>
        </w:rPr>
        <w:t>)</w:t>
      </w:r>
      <w:r w:rsidR="00640E76" w:rsidRPr="00693EEF">
        <w:rPr>
          <w:rFonts w:ascii="Calibri" w:hAnsi="Calibri"/>
          <w:szCs w:val="24"/>
        </w:rPr>
        <w:t xml:space="preserve"> </w:t>
      </w:r>
      <w:r w:rsidR="002A7610" w:rsidRPr="00693EEF">
        <w:rPr>
          <w:rFonts w:ascii="Calibri" w:hAnsi="Calibri"/>
          <w:szCs w:val="24"/>
        </w:rPr>
        <w:t>EM crises</w:t>
      </w:r>
    </w:p>
    <w:p w:rsidR="00A45D51" w:rsidRDefault="00CC5774" w:rsidP="00B57DB9">
      <w:pPr>
        <w:numPr>
          <w:ilvl w:val="0"/>
          <w:numId w:val="2"/>
        </w:numPr>
        <w:rPr>
          <w:rFonts w:ascii="Calibri" w:hAnsi="Calibri"/>
          <w:sz w:val="20"/>
        </w:rPr>
      </w:pPr>
      <w:r w:rsidRPr="00693EEF">
        <w:rPr>
          <w:rFonts w:ascii="Calibri" w:hAnsi="Calibri"/>
          <w:szCs w:val="24"/>
        </w:rPr>
        <w:t xml:space="preserve">(3/12)                                          </w:t>
      </w:r>
      <w:r w:rsidRPr="00693EEF">
        <w:rPr>
          <w:rFonts w:ascii="Calibri" w:hAnsi="Calibri"/>
          <w:szCs w:val="24"/>
        </w:rPr>
        <w:tab/>
      </w:r>
      <w:r w:rsidRPr="00693EEF">
        <w:rPr>
          <w:rFonts w:ascii="Calibri" w:hAnsi="Calibri"/>
          <w:szCs w:val="24"/>
        </w:rPr>
        <w:tab/>
        <w:t>MIDTERM EXAM</w:t>
      </w:r>
      <w:r w:rsidR="00220B2C" w:rsidRPr="00693EEF">
        <w:rPr>
          <w:rFonts w:ascii="Calibri" w:hAnsi="Calibri"/>
          <w:szCs w:val="24"/>
        </w:rPr>
        <w:br/>
      </w:r>
      <w:r w:rsidR="008F6AB3" w:rsidRPr="00220B2C">
        <w:rPr>
          <w:rFonts w:ascii="Calibri" w:hAnsi="Calibri"/>
          <w:sz w:val="8"/>
          <w:szCs w:val="8"/>
        </w:rPr>
        <w:br/>
      </w:r>
      <w:r w:rsidR="008F6AB3" w:rsidRPr="00AF7076">
        <w:rPr>
          <w:rFonts w:ascii="Calibri" w:hAnsi="Calibri"/>
          <w:szCs w:val="24"/>
        </w:rPr>
        <w:t xml:space="preserve">(3/14)  </w:t>
      </w:r>
      <w:r w:rsidR="00103814">
        <w:rPr>
          <w:rFonts w:ascii="Calibri" w:hAnsi="Calibri"/>
          <w:szCs w:val="24"/>
        </w:rPr>
        <w:t xml:space="preserve"> </w:t>
      </w:r>
      <w:r w:rsidR="008F6AB3" w:rsidRPr="00AF7076">
        <w:rPr>
          <w:rFonts w:ascii="Calibri" w:hAnsi="Calibri"/>
          <w:szCs w:val="24"/>
        </w:rPr>
        <w:t xml:space="preserve">No </w:t>
      </w:r>
      <w:r w:rsidR="00103814">
        <w:rPr>
          <w:rFonts w:ascii="Calibri" w:hAnsi="Calibri"/>
          <w:szCs w:val="24"/>
        </w:rPr>
        <w:t>lecture</w:t>
      </w:r>
      <w:r w:rsidR="008F6AB3" w:rsidRPr="00AF7076">
        <w:rPr>
          <w:rFonts w:ascii="Calibri" w:hAnsi="Calibri"/>
          <w:szCs w:val="24"/>
        </w:rPr>
        <w:t xml:space="preserve"> scheduled</w:t>
      </w:r>
      <w:r w:rsidR="00A33AE4" w:rsidRPr="00AF7076">
        <w:rPr>
          <w:rFonts w:ascii="Calibri" w:hAnsi="Calibri"/>
          <w:szCs w:val="24"/>
        </w:rPr>
        <w:br/>
        <w:t xml:space="preserve">(3/15 </w:t>
      </w:r>
      <w:r w:rsidR="00220B2C" w:rsidRPr="00AF7076">
        <w:rPr>
          <w:rFonts w:ascii="Calibri" w:hAnsi="Calibri"/>
          <w:szCs w:val="24"/>
        </w:rPr>
        <w:t>–</w:t>
      </w:r>
      <w:r w:rsidR="00A33AE4" w:rsidRPr="00AF7076">
        <w:rPr>
          <w:rFonts w:ascii="Calibri" w:hAnsi="Calibri"/>
          <w:szCs w:val="24"/>
        </w:rPr>
        <w:t xml:space="preserve"> </w:t>
      </w:r>
      <w:r w:rsidR="00C13226">
        <w:rPr>
          <w:rFonts w:ascii="Calibri" w:hAnsi="Calibri"/>
          <w:szCs w:val="24"/>
        </w:rPr>
        <w:t>3/</w:t>
      </w:r>
      <w:r w:rsidR="00220B2C" w:rsidRPr="00AF7076">
        <w:rPr>
          <w:rFonts w:ascii="Calibri" w:hAnsi="Calibri"/>
          <w:szCs w:val="24"/>
        </w:rPr>
        <w:t>24)</w:t>
      </w:r>
      <w:r w:rsidR="00220B2C" w:rsidRPr="00AF7076">
        <w:rPr>
          <w:rFonts w:ascii="Calibri" w:hAnsi="Calibri"/>
          <w:szCs w:val="24"/>
        </w:rPr>
        <w:tab/>
      </w:r>
      <w:r w:rsidR="00220B2C" w:rsidRPr="00AF7076">
        <w:rPr>
          <w:rFonts w:ascii="Calibri" w:hAnsi="Calibri"/>
          <w:szCs w:val="24"/>
        </w:rPr>
        <w:tab/>
      </w:r>
      <w:r w:rsidR="00220B2C" w:rsidRPr="00AF7076">
        <w:rPr>
          <w:rFonts w:ascii="Calibri" w:hAnsi="Calibri"/>
          <w:szCs w:val="24"/>
        </w:rPr>
        <w:tab/>
      </w:r>
      <w:r w:rsidR="00220B2C" w:rsidRPr="00AF7076">
        <w:rPr>
          <w:rFonts w:ascii="Calibri" w:hAnsi="Calibri"/>
          <w:szCs w:val="24"/>
        </w:rPr>
        <w:tab/>
      </w:r>
      <w:r w:rsidR="00220B2C" w:rsidRPr="00AF7076">
        <w:rPr>
          <w:rFonts w:ascii="Calibri" w:hAnsi="Calibri"/>
          <w:szCs w:val="24"/>
        </w:rPr>
        <w:tab/>
        <w:t>SPRING BREAK</w:t>
      </w:r>
      <w:r w:rsidR="00220B2C" w:rsidRPr="00AF7076">
        <w:rPr>
          <w:rFonts w:ascii="Calibri" w:hAnsi="Calibri"/>
          <w:sz w:val="20"/>
        </w:rPr>
        <w:br/>
      </w:r>
    </w:p>
    <w:p w:rsidR="00B43571" w:rsidRDefault="00B43571" w:rsidP="00B43571">
      <w:pPr>
        <w:ind w:left="360"/>
        <w:rPr>
          <w:rFonts w:ascii="Calibri" w:hAnsi="Calibri"/>
          <w:sz w:val="20"/>
        </w:rPr>
      </w:pPr>
    </w:p>
    <w:p w:rsidR="00693EEF" w:rsidRPr="009844C8" w:rsidRDefault="00BF762F" w:rsidP="00BF762F">
      <w:pPr>
        <w:jc w:val="center"/>
        <w:rPr>
          <w:rStyle w:val="None"/>
          <w:rFonts w:asciiTheme="minorHAnsi" w:hAnsiTheme="minorHAnsi" w:cstheme="minorHAnsi"/>
          <w:b/>
          <w:bCs/>
          <w:sz w:val="10"/>
          <w:szCs w:val="10"/>
        </w:rPr>
      </w:pPr>
      <w:r>
        <w:rPr>
          <w:rFonts w:ascii="Calibri" w:hAnsi="Calibri"/>
          <w:b/>
          <w:szCs w:val="24"/>
        </w:rPr>
        <w:t>Lectures, s</w:t>
      </w:r>
      <w:r w:rsidR="00D227BB" w:rsidRPr="00660A30">
        <w:rPr>
          <w:rFonts w:ascii="Calibri" w:hAnsi="Calibri"/>
          <w:b/>
          <w:szCs w:val="24"/>
        </w:rPr>
        <w:t>econd half of semester:</w:t>
      </w:r>
      <w:r w:rsidR="00316EE1">
        <w:rPr>
          <w:rFonts w:ascii="Calibri" w:hAnsi="Calibri"/>
          <w:b/>
          <w:szCs w:val="24"/>
        </w:rPr>
        <w:t xml:space="preserve"> </w:t>
      </w:r>
      <w:r w:rsidR="00316EE1" w:rsidRPr="00660A30">
        <w:rPr>
          <w:rFonts w:ascii="Calibri" w:hAnsi="Calibri"/>
          <w:b/>
          <w:szCs w:val="24"/>
        </w:rPr>
        <w:t>Professor</w:t>
      </w:r>
      <w:r w:rsidR="00D227BB" w:rsidRPr="00660A30">
        <w:rPr>
          <w:rFonts w:ascii="Calibri" w:hAnsi="Calibri"/>
          <w:b/>
          <w:szCs w:val="24"/>
        </w:rPr>
        <w:t xml:space="preserve"> E. Levy-Yeyati</w:t>
      </w:r>
      <w:r w:rsidR="009844C8" w:rsidRPr="009844C8">
        <w:rPr>
          <w:rFonts w:ascii="Calibri" w:hAnsi="Calibri"/>
          <w:b/>
          <w:sz w:val="10"/>
          <w:szCs w:val="10"/>
        </w:rPr>
        <w:br/>
      </w:r>
    </w:p>
    <w:p w:rsidR="00693EEF" w:rsidRPr="00B25886" w:rsidRDefault="00693EEF" w:rsidP="00693EEF">
      <w:pPr>
        <w:pStyle w:val="BodyA"/>
        <w:rPr>
          <w:rStyle w:val="None"/>
          <w:rFonts w:asciiTheme="minorHAnsi" w:eastAsia="Garamond" w:hAnsiTheme="minorHAnsi" w:cstheme="minorHAnsi"/>
          <w:b/>
          <w:bCs/>
        </w:rPr>
      </w:pPr>
      <w:r w:rsidRPr="00B25886">
        <w:rPr>
          <w:rStyle w:val="None"/>
          <w:rFonts w:asciiTheme="minorHAnsi" w:hAnsiTheme="minorHAnsi" w:cstheme="minorHAnsi"/>
          <w:b/>
          <w:bCs/>
        </w:rPr>
        <w:t>V</w:t>
      </w:r>
      <w:r w:rsidRPr="00B25886">
        <w:rPr>
          <w:rStyle w:val="None"/>
          <w:rFonts w:asciiTheme="minorHAnsi" w:hAnsiTheme="minorHAnsi" w:cstheme="minorHAnsi"/>
        </w:rPr>
        <w:t xml:space="preserve">. </w:t>
      </w:r>
      <w:bookmarkStart w:id="1" w:name="_Hlk533331425"/>
      <w:r w:rsidRPr="00B25886">
        <w:rPr>
          <w:rStyle w:val="None"/>
          <w:rFonts w:asciiTheme="minorHAnsi" w:hAnsiTheme="minorHAnsi" w:cstheme="minorHAnsi"/>
          <w:b/>
          <w:bCs/>
        </w:rPr>
        <w:t>GROWTH &amp; BUSINESS CYCLES</w:t>
      </w:r>
      <w:r w:rsidRPr="00B25886">
        <w:rPr>
          <w:rStyle w:val="None"/>
          <w:rFonts w:asciiTheme="minorHAnsi" w:hAnsiTheme="minorHAnsi" w:cstheme="minorHAnsi"/>
          <w:b/>
          <w:bCs/>
        </w:rPr>
        <w:tab/>
      </w:r>
    </w:p>
    <w:p w:rsidR="00693EEF" w:rsidRPr="00B25886" w:rsidRDefault="00693EEF" w:rsidP="00693EEF">
      <w:pPr>
        <w:pStyle w:val="BodyA"/>
        <w:numPr>
          <w:ilvl w:val="0"/>
          <w:numId w:val="15"/>
        </w:numPr>
        <w:rPr>
          <w:rStyle w:val="None"/>
          <w:rFonts w:asciiTheme="minorHAnsi" w:eastAsia="Garamond" w:hAnsiTheme="minorHAnsi" w:cstheme="minorHAnsi"/>
          <w:bCs/>
        </w:rPr>
      </w:pPr>
      <w:r w:rsidRPr="00B25886">
        <w:rPr>
          <w:rStyle w:val="None"/>
          <w:rFonts w:asciiTheme="minorHAnsi" w:hAnsiTheme="minorHAnsi" w:cstheme="minorHAnsi"/>
          <w:bCs/>
        </w:rPr>
        <w:t xml:space="preserve">(3/26) </w:t>
      </w:r>
      <w:r w:rsidRPr="00B25886">
        <w:rPr>
          <w:rStyle w:val="None"/>
          <w:rFonts w:asciiTheme="minorHAnsi" w:hAnsiTheme="minorHAnsi" w:cstheme="minorHAnsi"/>
        </w:rPr>
        <w:t xml:space="preserve">Neoclassical growth (Ramsey) model </w:t>
      </w:r>
    </w:p>
    <w:p w:rsidR="00693EEF" w:rsidRPr="00B25886" w:rsidRDefault="00693EEF" w:rsidP="00693EEF">
      <w:pPr>
        <w:pStyle w:val="BodyA"/>
        <w:numPr>
          <w:ilvl w:val="0"/>
          <w:numId w:val="15"/>
        </w:numPr>
        <w:rPr>
          <w:rStyle w:val="None"/>
          <w:rFonts w:asciiTheme="minorHAnsi" w:eastAsia="Garamond" w:hAnsiTheme="minorHAnsi" w:cstheme="minorHAnsi"/>
          <w:bCs/>
        </w:rPr>
      </w:pPr>
      <w:r w:rsidRPr="00B25886">
        <w:rPr>
          <w:rStyle w:val="None"/>
          <w:rFonts w:asciiTheme="minorHAnsi" w:hAnsiTheme="minorHAnsi" w:cstheme="minorHAnsi"/>
          <w:bCs/>
        </w:rPr>
        <w:t>(3/27) Endogenous growth models I: Human capital</w:t>
      </w:r>
    </w:p>
    <w:p w:rsidR="00693EEF" w:rsidRPr="00B25886" w:rsidRDefault="00693EEF" w:rsidP="00693EEF">
      <w:pPr>
        <w:pStyle w:val="BodyA"/>
        <w:numPr>
          <w:ilvl w:val="0"/>
          <w:numId w:val="15"/>
        </w:numPr>
        <w:rPr>
          <w:rStyle w:val="None"/>
          <w:rFonts w:asciiTheme="minorHAnsi" w:eastAsia="Garamond" w:hAnsiTheme="minorHAnsi" w:cstheme="minorHAnsi"/>
          <w:bCs/>
        </w:rPr>
      </w:pPr>
      <w:r w:rsidRPr="00B25886">
        <w:rPr>
          <w:rStyle w:val="None"/>
          <w:rFonts w:asciiTheme="minorHAnsi" w:hAnsiTheme="minorHAnsi" w:cstheme="minorHAnsi"/>
          <w:bCs/>
        </w:rPr>
        <w:t>(3/28) Endogenous growth models II: Technology</w:t>
      </w:r>
    </w:p>
    <w:p w:rsidR="00693EEF" w:rsidRPr="00B25886" w:rsidRDefault="00693EEF" w:rsidP="00693EEF">
      <w:pPr>
        <w:pStyle w:val="BodyA"/>
        <w:numPr>
          <w:ilvl w:val="0"/>
          <w:numId w:val="15"/>
        </w:numPr>
        <w:rPr>
          <w:rFonts w:asciiTheme="minorHAnsi" w:eastAsia="Garamond" w:hAnsiTheme="minorHAnsi" w:cstheme="minorHAnsi"/>
        </w:rPr>
      </w:pPr>
      <w:r w:rsidRPr="00B25886">
        <w:rPr>
          <w:rStyle w:val="None"/>
          <w:rFonts w:asciiTheme="minorHAnsi" w:hAnsiTheme="minorHAnsi" w:cstheme="minorHAnsi"/>
          <w:bCs/>
        </w:rPr>
        <w:t>(4/2) Consumption &amp; i</w:t>
      </w:r>
      <w:r w:rsidRPr="00B25886">
        <w:rPr>
          <w:rStyle w:val="None"/>
          <w:rFonts w:asciiTheme="minorHAnsi" w:eastAsia="Garamond" w:hAnsiTheme="minorHAnsi" w:cstheme="minorHAnsi"/>
          <w:bCs/>
        </w:rPr>
        <w:t>nvestment</w:t>
      </w:r>
    </w:p>
    <w:p w:rsidR="00693EEF" w:rsidRPr="00B25886" w:rsidRDefault="00693EEF" w:rsidP="00693EEF">
      <w:pPr>
        <w:pStyle w:val="BodyA"/>
        <w:numPr>
          <w:ilvl w:val="0"/>
          <w:numId w:val="15"/>
        </w:numPr>
        <w:rPr>
          <w:rStyle w:val="None"/>
          <w:rFonts w:asciiTheme="minorHAnsi" w:eastAsia="Garamond" w:hAnsiTheme="minorHAnsi" w:cstheme="minorHAnsi"/>
        </w:rPr>
      </w:pPr>
      <w:r w:rsidRPr="00B25886">
        <w:rPr>
          <w:rStyle w:val="None"/>
          <w:rFonts w:asciiTheme="minorHAnsi" w:hAnsiTheme="minorHAnsi" w:cstheme="minorHAnsi"/>
          <w:bCs/>
        </w:rPr>
        <w:t>(4/3) Real Business Cycles</w:t>
      </w:r>
    </w:p>
    <w:p w:rsidR="00693EEF" w:rsidRPr="00B25886" w:rsidRDefault="00693EEF" w:rsidP="00693EEF">
      <w:pPr>
        <w:pStyle w:val="BodyA"/>
        <w:numPr>
          <w:ilvl w:val="0"/>
          <w:numId w:val="15"/>
        </w:numPr>
        <w:rPr>
          <w:rStyle w:val="None"/>
          <w:rFonts w:asciiTheme="minorHAnsi" w:eastAsia="Garamond" w:hAnsiTheme="minorHAnsi" w:cstheme="minorHAnsi"/>
        </w:rPr>
      </w:pPr>
      <w:r w:rsidRPr="00B25886">
        <w:rPr>
          <w:rStyle w:val="None"/>
          <w:rFonts w:asciiTheme="minorHAnsi" w:hAnsiTheme="minorHAnsi" w:cstheme="minorHAnsi"/>
          <w:bCs/>
        </w:rPr>
        <w:t>(4/4) Keynesian theories of fluctuations and the DSGE approach</w:t>
      </w:r>
    </w:p>
    <w:p w:rsidR="00693EEF" w:rsidRPr="009844C8" w:rsidRDefault="00693EEF" w:rsidP="00693EEF">
      <w:pPr>
        <w:pStyle w:val="BodyA"/>
        <w:numPr>
          <w:ilvl w:val="0"/>
          <w:numId w:val="15"/>
        </w:numPr>
        <w:rPr>
          <w:rStyle w:val="None"/>
          <w:rFonts w:asciiTheme="minorHAnsi" w:eastAsia="Garamond" w:hAnsiTheme="minorHAnsi" w:cstheme="minorHAnsi"/>
          <w:sz w:val="8"/>
          <w:szCs w:val="8"/>
        </w:rPr>
      </w:pPr>
      <w:r w:rsidRPr="00B25886">
        <w:rPr>
          <w:rStyle w:val="None"/>
          <w:rFonts w:asciiTheme="minorHAnsi" w:hAnsiTheme="minorHAnsi" w:cstheme="minorHAnsi"/>
          <w:bCs/>
        </w:rPr>
        <w:t>(4/9) Labor &amp; Unemployment</w:t>
      </w:r>
    </w:p>
    <w:p w:rsidR="00693EEF" w:rsidRPr="009844C8" w:rsidRDefault="00693EEF" w:rsidP="00693EEF">
      <w:pPr>
        <w:pStyle w:val="BodyA"/>
        <w:rPr>
          <w:rFonts w:asciiTheme="minorHAnsi" w:eastAsia="Garamond" w:hAnsiTheme="minorHAnsi" w:cstheme="minorHAnsi"/>
          <w:bCs/>
          <w:sz w:val="8"/>
          <w:szCs w:val="8"/>
        </w:rPr>
      </w:pPr>
    </w:p>
    <w:p w:rsidR="00693EEF" w:rsidRPr="00B25886" w:rsidRDefault="00693EEF" w:rsidP="00693EEF">
      <w:pPr>
        <w:pStyle w:val="BodyA"/>
        <w:rPr>
          <w:rStyle w:val="None"/>
          <w:rFonts w:asciiTheme="minorHAnsi" w:hAnsiTheme="minorHAnsi" w:cstheme="minorHAnsi"/>
          <w:b/>
          <w:bCs/>
        </w:rPr>
      </w:pPr>
      <w:r w:rsidRPr="00B25886">
        <w:rPr>
          <w:rStyle w:val="None"/>
          <w:rFonts w:asciiTheme="minorHAnsi" w:hAnsiTheme="minorHAnsi" w:cstheme="minorHAnsi"/>
          <w:b/>
          <w:bCs/>
        </w:rPr>
        <w:t>VI. MACROFINANCE</w:t>
      </w:r>
    </w:p>
    <w:p w:rsidR="00693EEF" w:rsidRPr="00B25886" w:rsidRDefault="00693EEF" w:rsidP="00693EEF">
      <w:pPr>
        <w:pStyle w:val="BodyA"/>
        <w:numPr>
          <w:ilvl w:val="0"/>
          <w:numId w:val="15"/>
        </w:numPr>
        <w:rPr>
          <w:rStyle w:val="None"/>
          <w:rFonts w:asciiTheme="minorHAnsi" w:eastAsia="Garamond" w:hAnsiTheme="minorHAnsi" w:cstheme="minorHAnsi"/>
        </w:rPr>
      </w:pPr>
      <w:r w:rsidRPr="00B25886">
        <w:rPr>
          <w:rStyle w:val="None"/>
          <w:rFonts w:asciiTheme="minorHAnsi" w:hAnsiTheme="minorHAnsi" w:cstheme="minorHAnsi"/>
          <w:bCs/>
        </w:rPr>
        <w:t>(4/10) Banks, c</w:t>
      </w:r>
      <w:r w:rsidRPr="00B25886">
        <w:rPr>
          <w:rStyle w:val="None"/>
          <w:rFonts w:asciiTheme="minorHAnsi" w:eastAsia="Garamond" w:hAnsiTheme="minorHAnsi" w:cstheme="minorHAnsi"/>
          <w:bCs/>
        </w:rPr>
        <w:t xml:space="preserve">redit markets &amp; financial dollarization </w:t>
      </w:r>
    </w:p>
    <w:p w:rsidR="00693EEF" w:rsidRPr="00B25886" w:rsidRDefault="00693EEF" w:rsidP="00693EEF">
      <w:pPr>
        <w:pStyle w:val="BodyA"/>
        <w:numPr>
          <w:ilvl w:val="0"/>
          <w:numId w:val="15"/>
        </w:numPr>
        <w:rPr>
          <w:rFonts w:asciiTheme="minorHAnsi" w:eastAsia="Garamond" w:hAnsiTheme="minorHAnsi" w:cstheme="minorHAnsi"/>
        </w:rPr>
      </w:pPr>
      <w:r w:rsidRPr="00B25886">
        <w:rPr>
          <w:rStyle w:val="Hyperlink6"/>
          <w:rFonts w:asciiTheme="minorHAnsi" w:hAnsiTheme="minorHAnsi" w:cstheme="minorHAnsi"/>
        </w:rPr>
        <w:t>(4/11) G</w:t>
      </w:r>
      <w:r w:rsidRPr="00B25886">
        <w:rPr>
          <w:rStyle w:val="None"/>
          <w:rFonts w:asciiTheme="minorHAnsi" w:hAnsiTheme="minorHAnsi" w:cstheme="minorHAnsi"/>
          <w:bCs/>
        </w:rPr>
        <w:t>lobal financial cycles: the risk channel &amp; the benchmark effect</w:t>
      </w:r>
      <w:r w:rsidR="005D5177">
        <w:rPr>
          <w:rStyle w:val="None"/>
          <w:rFonts w:asciiTheme="minorHAnsi" w:hAnsiTheme="minorHAnsi" w:cstheme="minorHAnsi"/>
          <w:bCs/>
        </w:rPr>
        <w:t xml:space="preserve">       ___ PS 4 due</w:t>
      </w:r>
    </w:p>
    <w:p w:rsidR="00693EEF" w:rsidRPr="009844C8" w:rsidRDefault="00693EEF" w:rsidP="00693EEF">
      <w:pPr>
        <w:pStyle w:val="BodyA"/>
        <w:numPr>
          <w:ilvl w:val="0"/>
          <w:numId w:val="15"/>
        </w:numPr>
        <w:rPr>
          <w:rStyle w:val="None"/>
          <w:rFonts w:asciiTheme="minorHAnsi" w:eastAsia="Garamond" w:hAnsiTheme="minorHAnsi" w:cstheme="minorHAnsi"/>
          <w:sz w:val="8"/>
          <w:szCs w:val="8"/>
        </w:rPr>
      </w:pPr>
      <w:r w:rsidRPr="00B25886">
        <w:rPr>
          <w:rStyle w:val="Hyperlink6"/>
          <w:rFonts w:asciiTheme="minorHAnsi" w:hAnsiTheme="minorHAnsi" w:cstheme="minorHAnsi"/>
        </w:rPr>
        <w:lastRenderedPageBreak/>
        <w:t xml:space="preserve">(4/16) Finance &amp; the open economy I: </w:t>
      </w:r>
      <w:r w:rsidRPr="00B25886">
        <w:rPr>
          <w:rStyle w:val="None"/>
          <w:rFonts w:asciiTheme="minorHAnsi" w:hAnsiTheme="minorHAnsi" w:cstheme="minorHAnsi"/>
          <w:bCs/>
        </w:rPr>
        <w:t>International financial architecture and macro prudential policies</w:t>
      </w:r>
    </w:p>
    <w:p w:rsidR="00693EEF" w:rsidRPr="009844C8" w:rsidRDefault="00693EEF" w:rsidP="00693EEF">
      <w:pPr>
        <w:pStyle w:val="BodyA"/>
        <w:ind w:left="360"/>
        <w:rPr>
          <w:rStyle w:val="None"/>
          <w:rFonts w:asciiTheme="minorHAnsi" w:eastAsia="Garamond" w:hAnsiTheme="minorHAnsi" w:cstheme="minorHAnsi"/>
          <w:sz w:val="8"/>
          <w:szCs w:val="8"/>
        </w:rPr>
      </w:pPr>
    </w:p>
    <w:p w:rsidR="00693EEF" w:rsidRPr="00B25886" w:rsidRDefault="00693EEF" w:rsidP="00693EEF">
      <w:pPr>
        <w:pStyle w:val="BodyA"/>
        <w:rPr>
          <w:rStyle w:val="None"/>
          <w:rFonts w:asciiTheme="minorHAnsi" w:eastAsia="Garamond" w:hAnsiTheme="minorHAnsi" w:cstheme="minorHAnsi"/>
          <w:b/>
          <w:bCs/>
        </w:rPr>
      </w:pPr>
      <w:r w:rsidRPr="00B25886">
        <w:rPr>
          <w:rStyle w:val="None"/>
          <w:rFonts w:asciiTheme="minorHAnsi" w:hAnsiTheme="minorHAnsi" w:cstheme="minorHAnsi"/>
          <w:b/>
          <w:bCs/>
        </w:rPr>
        <w:t>VII</w:t>
      </w:r>
      <w:r w:rsidRPr="00B25886">
        <w:rPr>
          <w:rStyle w:val="None"/>
          <w:rFonts w:asciiTheme="minorHAnsi" w:hAnsiTheme="minorHAnsi" w:cstheme="minorHAnsi"/>
        </w:rPr>
        <w:t xml:space="preserve">. </w:t>
      </w:r>
      <w:r w:rsidRPr="00B25886">
        <w:rPr>
          <w:rStyle w:val="None"/>
          <w:rFonts w:asciiTheme="minorHAnsi" w:hAnsiTheme="minorHAnsi" w:cstheme="minorHAnsi"/>
          <w:b/>
          <w:bCs/>
        </w:rPr>
        <w:t>POLICY</w:t>
      </w:r>
      <w:r w:rsidRPr="00B25886">
        <w:rPr>
          <w:rStyle w:val="None"/>
          <w:rFonts w:asciiTheme="minorHAnsi" w:hAnsiTheme="minorHAnsi" w:cstheme="minorHAnsi"/>
          <w:b/>
          <w:bCs/>
        </w:rPr>
        <w:tab/>
      </w:r>
    </w:p>
    <w:p w:rsidR="00693EEF" w:rsidRPr="00B25886" w:rsidRDefault="00693EEF" w:rsidP="00693EEF">
      <w:pPr>
        <w:pStyle w:val="BodyA"/>
        <w:numPr>
          <w:ilvl w:val="0"/>
          <w:numId w:val="15"/>
        </w:numPr>
        <w:rPr>
          <w:rStyle w:val="None"/>
          <w:rFonts w:asciiTheme="minorHAnsi" w:eastAsia="Garamond" w:hAnsiTheme="minorHAnsi" w:cstheme="minorHAnsi"/>
          <w:bCs/>
        </w:rPr>
      </w:pPr>
      <w:r w:rsidRPr="00B25886">
        <w:rPr>
          <w:rStyle w:val="None"/>
          <w:rFonts w:asciiTheme="minorHAnsi" w:hAnsiTheme="minorHAnsi" w:cstheme="minorHAnsi"/>
          <w:bCs/>
        </w:rPr>
        <w:t>(4/1</w:t>
      </w:r>
      <w:r w:rsidR="00A05C87">
        <w:rPr>
          <w:rStyle w:val="None"/>
          <w:rFonts w:asciiTheme="minorHAnsi" w:hAnsiTheme="minorHAnsi" w:cstheme="minorHAnsi"/>
          <w:bCs/>
        </w:rPr>
        <w:t>7</w:t>
      </w:r>
      <w:r w:rsidRPr="00B25886">
        <w:rPr>
          <w:rStyle w:val="None"/>
          <w:rFonts w:asciiTheme="minorHAnsi" w:hAnsiTheme="minorHAnsi" w:cstheme="minorHAnsi"/>
          <w:bCs/>
        </w:rPr>
        <w:t>) E</w:t>
      </w:r>
      <w:r w:rsidRPr="00B25886">
        <w:rPr>
          <w:rStyle w:val="None"/>
          <w:rFonts w:asciiTheme="minorHAnsi" w:hAnsiTheme="minorHAnsi" w:cstheme="minorHAnsi"/>
        </w:rPr>
        <w:t>ffectiveness of fiscal policy</w:t>
      </w:r>
      <w:r w:rsidR="00915B2A">
        <w:rPr>
          <w:rStyle w:val="None"/>
          <w:rFonts w:asciiTheme="minorHAnsi" w:hAnsiTheme="minorHAnsi" w:cstheme="minorHAnsi"/>
        </w:rPr>
        <w:br/>
        <w:t>(4/18) No lecture scheduled</w:t>
      </w:r>
    </w:p>
    <w:p w:rsidR="00693EEF" w:rsidRPr="00B25886" w:rsidRDefault="005D5177" w:rsidP="00693EEF">
      <w:pPr>
        <w:pStyle w:val="BodyA"/>
        <w:numPr>
          <w:ilvl w:val="0"/>
          <w:numId w:val="15"/>
        </w:numPr>
        <w:rPr>
          <w:rStyle w:val="None"/>
          <w:rFonts w:asciiTheme="minorHAnsi" w:eastAsia="Garamond" w:hAnsiTheme="minorHAnsi" w:cstheme="minorHAnsi"/>
          <w:bCs/>
        </w:rPr>
      </w:pPr>
      <w:r>
        <w:rPr>
          <w:rStyle w:val="None"/>
          <w:rFonts w:asciiTheme="minorHAnsi" w:hAnsiTheme="minorHAnsi" w:cstheme="minorHAnsi"/>
        </w:rPr>
        <w:t>(4/2</w:t>
      </w:r>
      <w:r w:rsidR="006A6F68">
        <w:rPr>
          <w:rStyle w:val="None"/>
          <w:rFonts w:asciiTheme="minorHAnsi" w:hAnsiTheme="minorHAnsi" w:cstheme="minorHAnsi"/>
        </w:rPr>
        <w:t>3</w:t>
      </w:r>
      <w:r w:rsidR="00693EEF" w:rsidRPr="00B25886">
        <w:rPr>
          <w:rStyle w:val="None"/>
          <w:rFonts w:asciiTheme="minorHAnsi" w:hAnsiTheme="minorHAnsi" w:cstheme="minorHAnsi"/>
        </w:rPr>
        <w:t>) Monetary and exchange rate policy: an introduction</w:t>
      </w:r>
    </w:p>
    <w:p w:rsidR="00693EEF" w:rsidRPr="009844C8" w:rsidRDefault="00693EEF" w:rsidP="00693EEF">
      <w:pPr>
        <w:pStyle w:val="BodyA"/>
        <w:numPr>
          <w:ilvl w:val="0"/>
          <w:numId w:val="15"/>
        </w:numPr>
        <w:rPr>
          <w:rStyle w:val="None"/>
          <w:rFonts w:asciiTheme="minorHAnsi" w:hAnsiTheme="minorHAnsi" w:cstheme="minorHAnsi"/>
          <w:bCs/>
          <w:sz w:val="8"/>
          <w:szCs w:val="8"/>
        </w:rPr>
      </w:pPr>
      <w:r w:rsidRPr="00B25886">
        <w:rPr>
          <w:rStyle w:val="None"/>
          <w:rFonts w:asciiTheme="minorHAnsi" w:hAnsiTheme="minorHAnsi" w:cstheme="minorHAnsi"/>
          <w:bCs/>
        </w:rPr>
        <w:t>(4/25) Rethinking macroeconomic policy</w:t>
      </w:r>
      <w:r w:rsidR="005D5177">
        <w:rPr>
          <w:rStyle w:val="None"/>
          <w:rFonts w:asciiTheme="minorHAnsi" w:hAnsiTheme="minorHAnsi" w:cstheme="minorHAnsi"/>
          <w:bCs/>
        </w:rPr>
        <w:t xml:space="preserve">   </w:t>
      </w:r>
      <w:r w:rsidR="005D5177">
        <w:rPr>
          <w:rStyle w:val="None"/>
          <w:rFonts w:asciiTheme="minorHAnsi" w:hAnsiTheme="minorHAnsi" w:cstheme="minorHAnsi"/>
          <w:bCs/>
        </w:rPr>
        <w:tab/>
      </w:r>
      <w:r w:rsidR="005D5177">
        <w:rPr>
          <w:rStyle w:val="None"/>
          <w:rFonts w:asciiTheme="minorHAnsi" w:hAnsiTheme="minorHAnsi" w:cstheme="minorHAnsi"/>
          <w:bCs/>
        </w:rPr>
        <w:tab/>
      </w:r>
      <w:r w:rsidR="005D5177">
        <w:rPr>
          <w:rStyle w:val="None"/>
          <w:rFonts w:asciiTheme="minorHAnsi" w:hAnsiTheme="minorHAnsi" w:cstheme="minorHAnsi"/>
          <w:bCs/>
        </w:rPr>
        <w:tab/>
        <w:t xml:space="preserve">             </w:t>
      </w:r>
      <w:r w:rsidR="006A6F68">
        <w:rPr>
          <w:rStyle w:val="None"/>
          <w:rFonts w:asciiTheme="minorHAnsi" w:hAnsiTheme="minorHAnsi" w:cstheme="minorHAnsi"/>
          <w:bCs/>
        </w:rPr>
        <w:t>___ PS 5 due</w:t>
      </w:r>
      <w:r w:rsidR="005D5177">
        <w:rPr>
          <w:rStyle w:val="None"/>
          <w:rFonts w:asciiTheme="minorHAnsi" w:hAnsiTheme="minorHAnsi" w:cstheme="minorHAnsi"/>
          <w:bCs/>
        </w:rPr>
        <w:t xml:space="preserve">   </w:t>
      </w:r>
    </w:p>
    <w:p w:rsidR="00693EEF" w:rsidRPr="009844C8" w:rsidRDefault="00693EEF" w:rsidP="00693EEF">
      <w:pPr>
        <w:rPr>
          <w:rStyle w:val="None"/>
          <w:rFonts w:asciiTheme="minorHAnsi" w:eastAsia="Garamond" w:hAnsiTheme="minorHAnsi" w:cstheme="minorHAnsi"/>
          <w:sz w:val="8"/>
          <w:szCs w:val="8"/>
        </w:rPr>
      </w:pPr>
    </w:p>
    <w:p w:rsidR="00693EEF" w:rsidRPr="00B25886" w:rsidRDefault="00693EEF" w:rsidP="00693EEF">
      <w:pPr>
        <w:pStyle w:val="BodyA"/>
        <w:rPr>
          <w:rStyle w:val="None"/>
          <w:rFonts w:asciiTheme="minorHAnsi" w:hAnsiTheme="minorHAnsi" w:cstheme="minorHAnsi"/>
          <w:b/>
          <w:bCs/>
        </w:rPr>
      </w:pPr>
      <w:r w:rsidRPr="00B25886">
        <w:rPr>
          <w:rStyle w:val="None"/>
          <w:rFonts w:asciiTheme="minorHAnsi" w:hAnsiTheme="minorHAnsi" w:cstheme="minorHAnsi"/>
          <w:b/>
          <w:bCs/>
        </w:rPr>
        <w:t>VIII. 2 CASE STUDIES</w:t>
      </w:r>
    </w:p>
    <w:p w:rsidR="00693EEF" w:rsidRPr="00B25886" w:rsidRDefault="00693EEF" w:rsidP="00693EEF">
      <w:pPr>
        <w:pStyle w:val="BodyA"/>
        <w:numPr>
          <w:ilvl w:val="0"/>
          <w:numId w:val="15"/>
        </w:numPr>
        <w:rPr>
          <w:rStyle w:val="Hyperlink6"/>
          <w:rFonts w:asciiTheme="minorHAnsi" w:hAnsiTheme="minorHAnsi" w:cstheme="minorHAnsi"/>
        </w:rPr>
      </w:pPr>
      <w:r w:rsidRPr="00B25886">
        <w:rPr>
          <w:rStyle w:val="None"/>
          <w:rFonts w:asciiTheme="minorHAnsi" w:hAnsiTheme="minorHAnsi" w:cstheme="minorHAnsi"/>
          <w:bCs/>
        </w:rPr>
        <w:t>(4/30) C</w:t>
      </w:r>
      <w:r w:rsidRPr="00B25886">
        <w:rPr>
          <w:rStyle w:val="None"/>
          <w:rFonts w:asciiTheme="minorHAnsi" w:hAnsiTheme="minorHAnsi" w:cstheme="minorHAnsi"/>
        </w:rPr>
        <w:t>ase</w:t>
      </w:r>
      <w:r w:rsidRPr="00B25886">
        <w:rPr>
          <w:rStyle w:val="None"/>
          <w:rFonts w:asciiTheme="minorHAnsi" w:hAnsiTheme="minorHAnsi" w:cstheme="minorHAnsi"/>
          <w:bCs/>
        </w:rPr>
        <w:t xml:space="preserve"> I</w:t>
      </w:r>
      <w:r w:rsidRPr="00B25886">
        <w:rPr>
          <w:rStyle w:val="None"/>
          <w:rFonts w:asciiTheme="minorHAnsi" w:hAnsiTheme="minorHAnsi" w:cstheme="minorHAnsi"/>
        </w:rPr>
        <w:t>: The Great Recession</w:t>
      </w:r>
      <w:r w:rsidR="009B087C">
        <w:rPr>
          <w:rStyle w:val="Hyperlink6"/>
          <w:rFonts w:asciiTheme="minorHAnsi" w:hAnsiTheme="minorHAnsi" w:cstheme="minorHAnsi"/>
        </w:rPr>
        <w:t xml:space="preserve">  </w:t>
      </w:r>
      <w:r w:rsidR="009B087C">
        <w:rPr>
          <w:rStyle w:val="Hyperlink6"/>
          <w:rFonts w:asciiTheme="minorHAnsi" w:hAnsiTheme="minorHAnsi" w:cstheme="minorHAnsi"/>
        </w:rPr>
        <w:tab/>
      </w:r>
      <w:r w:rsidR="009B087C">
        <w:rPr>
          <w:rStyle w:val="Hyperlink6"/>
          <w:rFonts w:asciiTheme="minorHAnsi" w:hAnsiTheme="minorHAnsi" w:cstheme="minorHAnsi"/>
        </w:rPr>
        <w:tab/>
      </w:r>
      <w:r w:rsidR="009B087C">
        <w:rPr>
          <w:rStyle w:val="Hyperlink6"/>
          <w:rFonts w:asciiTheme="minorHAnsi" w:hAnsiTheme="minorHAnsi" w:cstheme="minorHAnsi"/>
        </w:rPr>
        <w:tab/>
      </w:r>
      <w:r w:rsidR="009B087C">
        <w:rPr>
          <w:rStyle w:val="Hyperlink6"/>
          <w:rFonts w:asciiTheme="minorHAnsi" w:hAnsiTheme="minorHAnsi" w:cstheme="minorHAnsi"/>
        </w:rPr>
        <w:tab/>
      </w:r>
      <w:r w:rsidR="009B087C">
        <w:rPr>
          <w:rStyle w:val="Hyperlink6"/>
          <w:rFonts w:asciiTheme="minorHAnsi" w:hAnsiTheme="minorHAnsi" w:cstheme="minorHAnsi"/>
        </w:rPr>
        <w:tab/>
      </w:r>
      <w:r w:rsidR="00915B2A">
        <w:rPr>
          <w:rStyle w:val="Hyperlink6"/>
          <w:rFonts w:asciiTheme="minorHAnsi" w:hAnsiTheme="minorHAnsi" w:cstheme="minorHAnsi"/>
        </w:rPr>
        <w:br/>
        <w:t>(5/1)   No lecture scheduled</w:t>
      </w:r>
      <w:r w:rsidR="00915B2A">
        <w:rPr>
          <w:rStyle w:val="Hyperlink6"/>
          <w:rFonts w:asciiTheme="minorHAnsi" w:hAnsiTheme="minorHAnsi" w:cstheme="minorHAnsi"/>
        </w:rPr>
        <w:tab/>
      </w:r>
      <w:r w:rsidR="00915B2A">
        <w:rPr>
          <w:rStyle w:val="Hyperlink6"/>
          <w:rFonts w:asciiTheme="minorHAnsi" w:hAnsiTheme="minorHAnsi" w:cstheme="minorHAnsi"/>
        </w:rPr>
        <w:tab/>
      </w:r>
      <w:r w:rsidR="00915B2A">
        <w:rPr>
          <w:rStyle w:val="Hyperlink6"/>
          <w:rFonts w:asciiTheme="minorHAnsi" w:hAnsiTheme="minorHAnsi" w:cstheme="minorHAnsi"/>
        </w:rPr>
        <w:tab/>
      </w:r>
      <w:r w:rsidR="00915B2A">
        <w:rPr>
          <w:rStyle w:val="Hyperlink6"/>
          <w:rFonts w:asciiTheme="minorHAnsi" w:hAnsiTheme="minorHAnsi" w:cstheme="minorHAnsi"/>
        </w:rPr>
        <w:tab/>
      </w:r>
      <w:r w:rsidR="00915B2A">
        <w:rPr>
          <w:rStyle w:val="Hyperlink6"/>
          <w:rFonts w:asciiTheme="minorHAnsi" w:hAnsiTheme="minorHAnsi" w:cstheme="minorHAnsi"/>
        </w:rPr>
        <w:tab/>
      </w:r>
      <w:r w:rsidR="00915B2A">
        <w:rPr>
          <w:rStyle w:val="Hyperlink6"/>
          <w:rFonts w:asciiTheme="minorHAnsi" w:hAnsiTheme="minorHAnsi" w:cstheme="minorHAnsi"/>
        </w:rPr>
        <w:tab/>
      </w:r>
      <w:r w:rsidR="009B087C">
        <w:rPr>
          <w:rStyle w:val="None"/>
          <w:rFonts w:asciiTheme="minorHAnsi" w:hAnsiTheme="minorHAnsi" w:cstheme="minorHAnsi"/>
          <w:bCs/>
        </w:rPr>
        <w:t>___ PS 6 due</w:t>
      </w:r>
    </w:p>
    <w:p w:rsidR="00693EEF" w:rsidRPr="00B25886" w:rsidRDefault="00915B2A" w:rsidP="00693EEF">
      <w:pPr>
        <w:pStyle w:val="BodyA"/>
        <w:numPr>
          <w:ilvl w:val="0"/>
          <w:numId w:val="15"/>
        </w:numPr>
        <w:rPr>
          <w:rFonts w:asciiTheme="minorHAnsi" w:eastAsia="Garamond" w:hAnsiTheme="minorHAnsi" w:cstheme="minorHAnsi"/>
        </w:rPr>
      </w:pPr>
      <w:r w:rsidRPr="00B25886">
        <w:rPr>
          <w:rStyle w:val="Hyperlink6"/>
          <w:rFonts w:asciiTheme="minorHAnsi" w:hAnsiTheme="minorHAnsi" w:cstheme="minorHAnsi"/>
        </w:rPr>
        <w:t xml:space="preserve"> </w:t>
      </w:r>
      <w:r w:rsidR="00693EEF" w:rsidRPr="00B25886">
        <w:rPr>
          <w:rStyle w:val="Hyperlink6"/>
          <w:rFonts w:asciiTheme="minorHAnsi" w:hAnsiTheme="minorHAnsi" w:cstheme="minorHAnsi"/>
        </w:rPr>
        <w:t>(5</w:t>
      </w:r>
      <w:r w:rsidR="00103814">
        <w:rPr>
          <w:rStyle w:val="Hyperlink6"/>
          <w:rFonts w:asciiTheme="minorHAnsi" w:hAnsiTheme="minorHAnsi" w:cstheme="minorHAnsi"/>
        </w:rPr>
        <w:t>/2) Case II: Two Argentine crise</w:t>
      </w:r>
      <w:r w:rsidR="00693EEF" w:rsidRPr="00B25886">
        <w:rPr>
          <w:rStyle w:val="Hyperlink6"/>
          <w:rFonts w:asciiTheme="minorHAnsi" w:hAnsiTheme="minorHAnsi" w:cstheme="minorHAnsi"/>
        </w:rPr>
        <w:t>s (2001, 2018)</w:t>
      </w:r>
      <w:r w:rsidR="005D5177">
        <w:rPr>
          <w:rStyle w:val="Hyperlink6"/>
          <w:rFonts w:asciiTheme="minorHAnsi" w:hAnsiTheme="minorHAnsi" w:cstheme="minorHAnsi"/>
        </w:rPr>
        <w:tab/>
      </w:r>
      <w:r w:rsidR="005D5177">
        <w:rPr>
          <w:rStyle w:val="Hyperlink6"/>
          <w:rFonts w:asciiTheme="minorHAnsi" w:hAnsiTheme="minorHAnsi" w:cstheme="minorHAnsi"/>
        </w:rPr>
        <w:tab/>
      </w:r>
      <w:r w:rsidR="005D5177">
        <w:rPr>
          <w:rStyle w:val="Hyperlink6"/>
          <w:rFonts w:asciiTheme="minorHAnsi" w:hAnsiTheme="minorHAnsi" w:cstheme="minorHAnsi"/>
        </w:rPr>
        <w:tab/>
      </w:r>
      <w:r w:rsidR="005D5177">
        <w:rPr>
          <w:rStyle w:val="Hyperlink6"/>
          <w:rFonts w:asciiTheme="minorHAnsi" w:hAnsiTheme="minorHAnsi" w:cstheme="minorHAnsi"/>
        </w:rPr>
        <w:tab/>
      </w:r>
    </w:p>
    <w:p w:rsidR="00693EEF" w:rsidRPr="00B25886" w:rsidRDefault="00693EEF" w:rsidP="00693EEF">
      <w:pPr>
        <w:pStyle w:val="BodyA"/>
        <w:rPr>
          <w:rFonts w:asciiTheme="minorHAnsi" w:hAnsiTheme="minorHAnsi" w:cstheme="minorHAnsi"/>
          <w:sz w:val="20"/>
        </w:rPr>
      </w:pPr>
    </w:p>
    <w:bookmarkEnd w:id="1"/>
    <w:p w:rsidR="001E4C2D" w:rsidRDefault="006D206A" w:rsidP="00B57DB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Final exam</w:t>
      </w:r>
      <w:r w:rsidR="00B57DB9" w:rsidRPr="00B57DB9">
        <w:rPr>
          <w:rFonts w:asciiTheme="minorHAnsi" w:hAnsiTheme="minorHAnsi" w:cs="Arial"/>
        </w:rPr>
        <w:t>: May 13, 2019 2:00-5:00 pm</w:t>
      </w:r>
    </w:p>
    <w:p w:rsidR="005875D4" w:rsidRDefault="005875D4">
      <w:pPr>
        <w:widowControl/>
        <w:spacing w:after="200" w:line="276" w:lineRule="auto"/>
        <w:rPr>
          <w:rFonts w:asciiTheme="minorHAnsi" w:hAnsiTheme="minorHAnsi" w:cs="Arial"/>
        </w:rPr>
      </w:pPr>
    </w:p>
    <w:p w:rsidR="009844C8" w:rsidRDefault="009844C8">
      <w:pPr>
        <w:widowControl/>
        <w:spacing w:after="200" w:line="276" w:lineRule="auto"/>
        <w:rPr>
          <w:rFonts w:asciiTheme="minorHAnsi" w:hAnsiTheme="minorHAnsi" w:cs="Arial"/>
        </w:rPr>
      </w:pPr>
    </w:p>
    <w:p w:rsidR="00A75E08" w:rsidRPr="0018653E" w:rsidRDefault="00A45D51" w:rsidP="00D52687">
      <w:pPr>
        <w:snapToGrid w:val="0"/>
        <w:spacing w:after="120"/>
        <w:contextualSpacing/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Readings</w:t>
      </w:r>
      <w:r w:rsidR="005D4D82">
        <w:rPr>
          <w:rFonts w:ascii="Calibri" w:hAnsi="Calibri"/>
          <w:b/>
          <w:szCs w:val="24"/>
        </w:rPr>
        <w:t>, f</w:t>
      </w:r>
      <w:r w:rsidR="005D4D82" w:rsidRPr="00693EEF">
        <w:rPr>
          <w:rFonts w:ascii="Calibri" w:hAnsi="Calibri"/>
          <w:b/>
          <w:szCs w:val="24"/>
        </w:rPr>
        <w:t xml:space="preserve">irst half of semester </w:t>
      </w:r>
      <w:r w:rsidR="005D4D82">
        <w:rPr>
          <w:rFonts w:ascii="Calibri" w:hAnsi="Calibri"/>
          <w:b/>
          <w:szCs w:val="24"/>
        </w:rPr>
        <w:t xml:space="preserve">(Prof. </w:t>
      </w:r>
      <w:r w:rsidR="005D4D82" w:rsidRPr="00693EEF">
        <w:rPr>
          <w:rFonts w:ascii="Calibri" w:hAnsi="Calibri"/>
          <w:b/>
          <w:szCs w:val="24"/>
        </w:rPr>
        <w:t xml:space="preserve"> Frankel</w:t>
      </w:r>
      <w:r w:rsidR="005D4D82">
        <w:rPr>
          <w:rFonts w:ascii="Calibri" w:hAnsi="Calibri"/>
          <w:b/>
          <w:szCs w:val="24"/>
        </w:rPr>
        <w:t>)</w:t>
      </w:r>
      <w:r w:rsidR="005D4D82">
        <w:rPr>
          <w:rFonts w:ascii="Calibri" w:hAnsi="Calibri"/>
          <w:b/>
          <w:szCs w:val="24"/>
        </w:rPr>
        <w:br/>
      </w:r>
    </w:p>
    <w:p w:rsidR="00A75E08" w:rsidRPr="009957F2" w:rsidRDefault="00A75E08" w:rsidP="009957F2">
      <w:pPr>
        <w:pStyle w:val="ListParagraph"/>
        <w:numPr>
          <w:ilvl w:val="0"/>
          <w:numId w:val="14"/>
        </w:numPr>
        <w:rPr>
          <w:rFonts w:ascii="Calibri" w:hAnsi="Calibri"/>
          <w:sz w:val="14"/>
          <w:szCs w:val="14"/>
        </w:rPr>
      </w:pPr>
      <w:r w:rsidRPr="009957F2">
        <w:rPr>
          <w:rFonts w:ascii="Calibri" w:hAnsi="Calibri"/>
          <w:b/>
          <w:szCs w:val="24"/>
        </w:rPr>
        <w:t xml:space="preserve">INTEGRATION OF FINANCIAL MARKETS   </w:t>
      </w:r>
      <w:r w:rsidRPr="009957F2">
        <w:rPr>
          <w:rFonts w:ascii="Calibri" w:hAnsi="Calibri"/>
          <w:b/>
          <w:sz w:val="14"/>
          <w:szCs w:val="14"/>
        </w:rPr>
        <w:t xml:space="preserve">       </w:t>
      </w:r>
      <w:r w:rsidRPr="009957F2">
        <w:rPr>
          <w:rFonts w:ascii="Calibri" w:hAnsi="Calibri"/>
          <w:b/>
          <w:sz w:val="14"/>
          <w:szCs w:val="14"/>
        </w:rPr>
        <w:br/>
        <w:t xml:space="preserve">                                                        </w:t>
      </w:r>
    </w:p>
    <w:p w:rsidR="00EE4EC4" w:rsidRPr="00EE4EC4" w:rsidRDefault="00A75E08" w:rsidP="002D5D14">
      <w:pPr>
        <w:pStyle w:val="ListParagraph"/>
        <w:numPr>
          <w:ilvl w:val="0"/>
          <w:numId w:val="11"/>
        </w:numPr>
        <w:rPr>
          <w:rFonts w:ascii="Calibri" w:hAnsi="Calibri"/>
          <w:sz w:val="8"/>
          <w:szCs w:val="8"/>
        </w:rPr>
      </w:pPr>
      <w:r w:rsidRPr="002D5D14">
        <w:rPr>
          <w:rFonts w:ascii="Calibri" w:hAnsi="Calibri"/>
          <w:szCs w:val="24"/>
        </w:rPr>
        <w:t>(</w:t>
      </w:r>
      <w:r w:rsidR="00516ACE">
        <w:rPr>
          <w:rFonts w:ascii="Calibri" w:hAnsi="Calibri"/>
          <w:szCs w:val="24"/>
        </w:rPr>
        <w:t>1/29</w:t>
      </w:r>
      <w:r w:rsidRPr="002D5D14">
        <w:rPr>
          <w:rFonts w:ascii="Calibri" w:hAnsi="Calibri"/>
          <w:szCs w:val="24"/>
        </w:rPr>
        <w:t>)  The theory of gains from intertemporal trade</w:t>
      </w:r>
      <w:r w:rsidRPr="00EE4EC4">
        <w:rPr>
          <w:smallCaps/>
          <w:sz w:val="8"/>
          <w:szCs w:val="8"/>
        </w:rPr>
        <w:br/>
      </w:r>
      <w:r w:rsidRPr="00EE4EC4">
        <w:rPr>
          <w:rFonts w:ascii="Calibri" w:hAnsi="Calibri"/>
          <w:smallCaps/>
          <w:sz w:val="8"/>
          <w:szCs w:val="8"/>
        </w:rPr>
        <w:t xml:space="preserve"> </w:t>
      </w:r>
    </w:p>
    <w:p w:rsidR="00A75E08" w:rsidRPr="00EE4EC4" w:rsidRDefault="00EE4EC4" w:rsidP="00EE4EC4">
      <w:pPr>
        <w:ind w:left="360"/>
        <w:rPr>
          <w:rFonts w:ascii="Calibri" w:hAnsi="Calibri"/>
          <w:sz w:val="4"/>
          <w:szCs w:val="4"/>
        </w:rPr>
      </w:pPr>
      <w:r w:rsidRPr="00EE4EC4">
        <w:rPr>
          <w:rStyle w:val="None"/>
          <w:rFonts w:asciiTheme="minorHAnsi" w:hAnsiTheme="minorHAnsi"/>
          <w:i/>
          <w:sz w:val="8"/>
          <w:szCs w:val="8"/>
        </w:rPr>
        <w:br/>
      </w:r>
      <w:r w:rsidR="00C070CA" w:rsidRPr="00EE4EC4">
        <w:rPr>
          <w:rStyle w:val="None"/>
          <w:rFonts w:asciiTheme="minorHAnsi" w:hAnsiTheme="minorHAnsi"/>
          <w:i/>
        </w:rPr>
        <w:t>World Trade and Payments</w:t>
      </w:r>
      <w:r w:rsidR="00090E66">
        <w:rPr>
          <w:rFonts w:ascii="Calibri" w:hAnsi="Calibri"/>
          <w:szCs w:val="24"/>
        </w:rPr>
        <w:t>,</w:t>
      </w:r>
      <w:r w:rsidR="005D715B">
        <w:rPr>
          <w:rFonts w:ascii="Calibri" w:hAnsi="Calibri"/>
          <w:szCs w:val="24"/>
        </w:rPr>
        <w:t xml:space="preserve"> 10</w:t>
      </w:r>
      <w:r w:rsidR="005D715B" w:rsidRPr="005D715B">
        <w:rPr>
          <w:rFonts w:ascii="Calibri" w:hAnsi="Calibri"/>
          <w:szCs w:val="24"/>
          <w:vertAlign w:val="superscript"/>
        </w:rPr>
        <w:t>th</w:t>
      </w:r>
      <w:r w:rsidR="005D715B">
        <w:rPr>
          <w:rFonts w:ascii="Calibri" w:hAnsi="Calibri"/>
          <w:szCs w:val="24"/>
        </w:rPr>
        <w:t xml:space="preserve"> edition,</w:t>
      </w:r>
      <w:r w:rsidR="00090E66">
        <w:rPr>
          <w:rFonts w:ascii="Calibri" w:hAnsi="Calibri"/>
          <w:szCs w:val="24"/>
        </w:rPr>
        <w:t xml:space="preserve"> </w:t>
      </w:r>
      <w:hyperlink r:id="rId10" w:history="1">
        <w:r w:rsidR="00090E66" w:rsidRPr="00B77F57">
          <w:rPr>
            <w:rStyle w:val="Hyperlink"/>
            <w:rFonts w:ascii="Calibri" w:hAnsi="Calibri"/>
            <w:szCs w:val="24"/>
          </w:rPr>
          <w:t>Chapter</w:t>
        </w:r>
        <w:r w:rsidR="00A75E08" w:rsidRPr="00B77F57">
          <w:rPr>
            <w:rStyle w:val="Hyperlink"/>
            <w:rFonts w:ascii="Calibri" w:hAnsi="Calibri"/>
            <w:szCs w:val="24"/>
          </w:rPr>
          <w:t xml:space="preserve"> 21</w:t>
        </w:r>
      </w:hyperlink>
      <w:r w:rsidR="00A75E08" w:rsidRPr="00EE4EC4">
        <w:rPr>
          <w:rFonts w:ascii="Calibri" w:hAnsi="Calibri"/>
          <w:szCs w:val="24"/>
        </w:rPr>
        <w:t>.5.                 ***</w:t>
      </w:r>
      <w:r w:rsidR="009957F2">
        <w:rPr>
          <w:rFonts w:ascii="Calibri" w:hAnsi="Calibri"/>
          <w:szCs w:val="24"/>
        </w:rPr>
        <w:br/>
      </w:r>
    </w:p>
    <w:p w:rsidR="00A75E08" w:rsidRPr="00F422E3" w:rsidRDefault="00A75E08" w:rsidP="00A75E08">
      <w:pPr>
        <w:rPr>
          <w:rFonts w:ascii="Calibri" w:hAnsi="Calibri"/>
          <w:sz w:val="4"/>
          <w:szCs w:val="4"/>
        </w:rPr>
      </w:pPr>
    </w:p>
    <w:p w:rsidR="00A75E08" w:rsidRPr="006E14D3" w:rsidRDefault="00A75E08" w:rsidP="00A75E08">
      <w:pPr>
        <w:ind w:firstLine="360"/>
        <w:rPr>
          <w:rFonts w:ascii="Calibri" w:hAnsi="Calibri"/>
          <w:szCs w:val="24"/>
        </w:rPr>
      </w:pPr>
      <w:r w:rsidRPr="00C2337F">
        <w:rPr>
          <w:rFonts w:ascii="Calibri" w:hAnsi="Calibri"/>
          <w:sz w:val="22"/>
          <w:szCs w:val="22"/>
        </w:rPr>
        <w:t xml:space="preserve">Maurice Obstfeld &amp; Kenneth Rogoff, 1996, </w:t>
      </w:r>
      <w:r w:rsidRPr="00C2337F">
        <w:rPr>
          <w:rFonts w:ascii="Calibri" w:hAnsi="Calibri"/>
          <w:i/>
          <w:iCs/>
          <w:sz w:val="22"/>
          <w:szCs w:val="22"/>
        </w:rPr>
        <w:t>Foundations of International Macroeconomics</w:t>
      </w:r>
      <w:r w:rsidRPr="00C2337F">
        <w:rPr>
          <w:rFonts w:ascii="Calibri" w:hAnsi="Calibri"/>
          <w:sz w:val="22"/>
          <w:szCs w:val="22"/>
        </w:rPr>
        <w:t>, Parts 1-4.</w:t>
      </w:r>
      <w:r w:rsidRPr="00C2337F">
        <w:rPr>
          <w:rFonts w:ascii="Calibri" w:hAnsi="Calibri"/>
          <w:szCs w:val="24"/>
        </w:rPr>
        <w:br/>
      </w:r>
      <w:r w:rsidRPr="00C2337F">
        <w:rPr>
          <w:rFonts w:ascii="Calibri" w:hAnsi="Calibri"/>
          <w:szCs w:val="24"/>
        </w:rPr>
        <w:tab/>
      </w:r>
      <w:r w:rsidRPr="00C2337F">
        <w:rPr>
          <w:rFonts w:ascii="Calibri" w:hAnsi="Calibri"/>
          <w:szCs w:val="24"/>
        </w:rPr>
        <w:tab/>
        <w:t xml:space="preserve">                      </w:t>
      </w:r>
    </w:p>
    <w:p w:rsidR="00A75E08" w:rsidRPr="002D5D14" w:rsidRDefault="00A75E08" w:rsidP="002D5D14">
      <w:pPr>
        <w:pStyle w:val="ListParagraph"/>
        <w:numPr>
          <w:ilvl w:val="0"/>
          <w:numId w:val="11"/>
        </w:numPr>
        <w:rPr>
          <w:rFonts w:ascii="Calibri" w:hAnsi="Calibri"/>
          <w:sz w:val="6"/>
          <w:szCs w:val="6"/>
        </w:rPr>
      </w:pPr>
      <w:r w:rsidRPr="002D5D14">
        <w:rPr>
          <w:rFonts w:ascii="Calibri" w:hAnsi="Calibri"/>
          <w:szCs w:val="24"/>
        </w:rPr>
        <w:t>(</w:t>
      </w:r>
      <w:r w:rsidR="000C71DC">
        <w:rPr>
          <w:rFonts w:ascii="Calibri" w:hAnsi="Calibri"/>
          <w:szCs w:val="24"/>
        </w:rPr>
        <w:t>1/31</w:t>
      </w:r>
      <w:r w:rsidRPr="002D5D14">
        <w:rPr>
          <w:rFonts w:ascii="Calibri" w:hAnsi="Calibri"/>
          <w:szCs w:val="24"/>
        </w:rPr>
        <w:t xml:space="preserve">) The Lucas Paradox </w:t>
      </w:r>
      <w:r w:rsidRPr="002D5D14">
        <w:rPr>
          <w:rFonts w:ascii="Calibri" w:hAnsi="Calibri"/>
          <w:sz w:val="6"/>
          <w:szCs w:val="6"/>
        </w:rPr>
        <w:br/>
      </w:r>
    </w:p>
    <w:p w:rsidR="005D715B" w:rsidRPr="009957F2" w:rsidRDefault="005D715B" w:rsidP="005D715B">
      <w:pPr>
        <w:pStyle w:val="BodyText"/>
        <w:ind w:left="720"/>
        <w:rPr>
          <w:rFonts w:ascii="Calibri" w:hAnsi="Calibri"/>
          <w:color w:val="000000"/>
          <w:sz w:val="2"/>
          <w:szCs w:val="2"/>
        </w:rPr>
      </w:pPr>
    </w:p>
    <w:p w:rsidR="005D715B" w:rsidRPr="005D715B" w:rsidRDefault="005D715B" w:rsidP="005D715B">
      <w:pPr>
        <w:ind w:firstLine="360"/>
        <w:rPr>
          <w:rStyle w:val="citation"/>
          <w:rFonts w:ascii="Calibri" w:hAnsi="Calibri"/>
          <w:szCs w:val="24"/>
        </w:rPr>
      </w:pPr>
      <w:r w:rsidRPr="005D715B">
        <w:rPr>
          <w:rStyle w:val="citation"/>
          <w:rFonts w:ascii="Calibri" w:hAnsi="Calibri"/>
          <w:color w:val="252525"/>
          <w:szCs w:val="24"/>
        </w:rPr>
        <w:t>Robert Lucas, 1990, "</w:t>
      </w:r>
      <w:hyperlink r:id="rId11" w:history="1">
        <w:r w:rsidRPr="005D715B">
          <w:rPr>
            <w:rStyle w:val="Hyperlink"/>
            <w:rFonts w:ascii="Calibri" w:eastAsiaTheme="majorEastAsia" w:hAnsi="Calibri"/>
            <w:szCs w:val="24"/>
          </w:rPr>
          <w:t>Why Doesn't Capital Flow from Rich to Poor Countries</w:t>
        </w:r>
      </w:hyperlink>
      <w:r w:rsidRPr="005D715B">
        <w:rPr>
          <w:rStyle w:val="citation"/>
          <w:rFonts w:ascii="Calibri" w:hAnsi="Calibri"/>
          <w:color w:val="252525"/>
          <w:szCs w:val="24"/>
        </w:rPr>
        <w:t>?"</w:t>
      </w:r>
      <w:r w:rsidRPr="005D715B">
        <w:rPr>
          <w:rStyle w:val="apple-converted-space"/>
          <w:rFonts w:ascii="Calibri" w:hAnsi="Calibri"/>
          <w:color w:val="252525"/>
          <w:szCs w:val="24"/>
        </w:rPr>
        <w:t> </w:t>
      </w:r>
      <w:r w:rsidRPr="005D715B">
        <w:rPr>
          <w:rStyle w:val="citation"/>
          <w:rFonts w:ascii="Calibri" w:hAnsi="Calibri"/>
          <w:i/>
          <w:iCs/>
          <w:color w:val="252525"/>
          <w:szCs w:val="24"/>
        </w:rPr>
        <w:t>American Economic Review</w:t>
      </w:r>
      <w:r w:rsidRPr="005D715B">
        <w:rPr>
          <w:rStyle w:val="apple-converted-space"/>
          <w:rFonts w:ascii="Calibri" w:hAnsi="Calibri"/>
          <w:color w:val="252525"/>
          <w:szCs w:val="24"/>
        </w:rPr>
        <w:t> </w:t>
      </w:r>
      <w:r w:rsidRPr="005D715B">
        <w:rPr>
          <w:rStyle w:val="citation"/>
          <w:rFonts w:ascii="Calibri" w:hAnsi="Calibri"/>
          <w:bCs/>
          <w:color w:val="252525"/>
          <w:szCs w:val="24"/>
        </w:rPr>
        <w:t xml:space="preserve">80, no. </w:t>
      </w:r>
      <w:r w:rsidRPr="005D715B">
        <w:rPr>
          <w:rStyle w:val="citation"/>
          <w:rFonts w:ascii="Calibri" w:hAnsi="Calibri"/>
          <w:color w:val="252525"/>
          <w:szCs w:val="24"/>
        </w:rPr>
        <w:t>2: 92–96. *</w:t>
      </w:r>
    </w:p>
    <w:p w:rsidR="00A75E08" w:rsidRPr="00216D8E" w:rsidRDefault="00A75E08" w:rsidP="005D715B">
      <w:pPr>
        <w:pStyle w:val="BodyText"/>
        <w:ind w:firstLine="360"/>
        <w:rPr>
          <w:rStyle w:val="citation"/>
          <w:rFonts w:ascii="Calibri" w:hAnsi="Calibri"/>
          <w:sz w:val="6"/>
          <w:szCs w:val="6"/>
        </w:rPr>
      </w:pPr>
      <w:r>
        <w:rPr>
          <w:rFonts w:ascii="Calibri" w:hAnsi="Calibri"/>
          <w:color w:val="000000"/>
          <w:sz w:val="24"/>
          <w:szCs w:val="24"/>
        </w:rPr>
        <w:t>Carmen Reinhart</w:t>
      </w:r>
      <w:r w:rsidRPr="00C2337F">
        <w:rPr>
          <w:rFonts w:ascii="Calibri" w:hAnsi="Calibri"/>
          <w:color w:val="000000"/>
          <w:sz w:val="24"/>
          <w:szCs w:val="24"/>
        </w:rPr>
        <w:t xml:space="preserve"> and Kenneth Rogoff, 2004, "</w:t>
      </w:r>
      <w:hyperlink r:id="rId12" w:history="1">
        <w:r w:rsidRPr="00216A59">
          <w:rPr>
            <w:rStyle w:val="Hyperlink"/>
            <w:rFonts w:ascii="Calibri" w:eastAsiaTheme="majorEastAsia" w:hAnsi="Calibri"/>
            <w:color w:val="02559A"/>
            <w:sz w:val="24"/>
            <w:szCs w:val="24"/>
          </w:rPr>
          <w:t>Serial Default And The 'Paradox' Of Rich-To-Poor Capital Flows,</w:t>
        </w:r>
      </w:hyperlink>
      <w:r w:rsidRPr="00216A59">
        <w:rPr>
          <w:rFonts w:ascii="Calibri" w:hAnsi="Calibri"/>
          <w:color w:val="02559A"/>
          <w:sz w:val="24"/>
          <w:szCs w:val="24"/>
        </w:rPr>
        <w:t xml:space="preserve">" </w:t>
      </w:r>
      <w:r w:rsidRPr="00C2337F">
        <w:rPr>
          <w:rFonts w:ascii="Calibri" w:hAnsi="Calibri"/>
          <w:i/>
          <w:color w:val="000000"/>
          <w:sz w:val="24"/>
          <w:szCs w:val="24"/>
        </w:rPr>
        <w:t>American Economic Review</w:t>
      </w:r>
      <w:r w:rsidR="00A45DF7">
        <w:rPr>
          <w:rFonts w:ascii="Calibri" w:hAnsi="Calibri"/>
          <w:color w:val="000000"/>
          <w:sz w:val="24"/>
          <w:szCs w:val="24"/>
        </w:rPr>
        <w:t xml:space="preserve">, </w:t>
      </w:r>
      <w:r w:rsidRPr="00C2337F">
        <w:rPr>
          <w:rFonts w:ascii="Calibri" w:hAnsi="Calibri"/>
          <w:color w:val="000000"/>
          <w:sz w:val="24"/>
          <w:szCs w:val="24"/>
        </w:rPr>
        <w:t>vol. 94, no.2, May, 53-58.   ***</w:t>
      </w:r>
      <w:r w:rsidRPr="009957F2">
        <w:rPr>
          <w:rFonts w:ascii="Calibri" w:hAnsi="Calibri"/>
          <w:sz w:val="2"/>
          <w:szCs w:val="2"/>
        </w:rPr>
        <w:br/>
      </w:r>
    </w:p>
    <w:p w:rsidR="00A75E08" w:rsidRPr="005D715B" w:rsidRDefault="00A75E08" w:rsidP="00A75E08">
      <w:pPr>
        <w:pStyle w:val="BodyText"/>
        <w:ind w:firstLine="360"/>
        <w:rPr>
          <w:rFonts w:ascii="Calibri" w:hAnsi="Calibri"/>
          <w:sz w:val="22"/>
          <w:szCs w:val="22"/>
        </w:rPr>
      </w:pPr>
      <w:r w:rsidRPr="005D715B">
        <w:rPr>
          <w:rFonts w:ascii="Calibri" w:hAnsi="Calibri"/>
          <w:sz w:val="22"/>
          <w:szCs w:val="22"/>
        </w:rPr>
        <w:t>E</w:t>
      </w:r>
      <w:r w:rsidR="00461E5B">
        <w:rPr>
          <w:rFonts w:ascii="Calibri" w:hAnsi="Calibri"/>
          <w:sz w:val="22"/>
          <w:szCs w:val="22"/>
        </w:rPr>
        <w:t xml:space="preserve">swar </w:t>
      </w:r>
      <w:r w:rsidRPr="005D715B">
        <w:rPr>
          <w:rFonts w:ascii="Calibri" w:hAnsi="Calibri"/>
          <w:sz w:val="22"/>
          <w:szCs w:val="22"/>
        </w:rPr>
        <w:t xml:space="preserve"> Prasad, R</w:t>
      </w:r>
      <w:r w:rsidR="00461E5B">
        <w:rPr>
          <w:rFonts w:ascii="Calibri" w:hAnsi="Calibri"/>
          <w:sz w:val="22"/>
          <w:szCs w:val="22"/>
        </w:rPr>
        <w:t xml:space="preserve">aghu </w:t>
      </w:r>
      <w:r w:rsidRPr="005D715B">
        <w:rPr>
          <w:rFonts w:ascii="Calibri" w:hAnsi="Calibri"/>
          <w:sz w:val="22"/>
          <w:szCs w:val="22"/>
        </w:rPr>
        <w:t>Rajan, and A</w:t>
      </w:r>
      <w:r w:rsidR="00461E5B">
        <w:rPr>
          <w:rFonts w:ascii="Calibri" w:hAnsi="Calibri"/>
          <w:sz w:val="22"/>
          <w:szCs w:val="22"/>
        </w:rPr>
        <w:t xml:space="preserve">rvind </w:t>
      </w:r>
      <w:r w:rsidRPr="005D715B">
        <w:rPr>
          <w:rFonts w:ascii="Calibri" w:hAnsi="Calibri"/>
          <w:sz w:val="22"/>
          <w:szCs w:val="22"/>
        </w:rPr>
        <w:t>Subramanian, 2007, “</w:t>
      </w:r>
      <w:hyperlink r:id="rId13" w:anchor="page=18" w:history="1">
        <w:r w:rsidRPr="004006BF">
          <w:rPr>
            <w:rStyle w:val="Hyperlink"/>
            <w:rFonts w:ascii="Calibri" w:hAnsi="Calibri"/>
            <w:sz w:val="22"/>
            <w:szCs w:val="22"/>
          </w:rPr>
          <w:t>The Paradox of Capital</w:t>
        </w:r>
      </w:hyperlink>
      <w:r w:rsidRPr="005D715B">
        <w:rPr>
          <w:rFonts w:ascii="Calibri" w:hAnsi="Calibri"/>
          <w:sz w:val="22"/>
          <w:szCs w:val="22"/>
        </w:rPr>
        <w:t xml:space="preserve">,” </w:t>
      </w:r>
      <w:r w:rsidRPr="005D715B">
        <w:rPr>
          <w:rFonts w:ascii="Calibri" w:hAnsi="Calibri"/>
          <w:i/>
          <w:sz w:val="22"/>
          <w:szCs w:val="22"/>
        </w:rPr>
        <w:t>Finance &amp; Development</w:t>
      </w:r>
      <w:r w:rsidRPr="005D715B">
        <w:rPr>
          <w:rFonts w:ascii="Calibri" w:hAnsi="Calibri"/>
          <w:sz w:val="22"/>
          <w:szCs w:val="22"/>
        </w:rPr>
        <w:t xml:space="preserve">, </w:t>
      </w:r>
      <w:r w:rsidR="00461E5B">
        <w:rPr>
          <w:rFonts w:ascii="Calibri" w:hAnsi="Calibri"/>
          <w:sz w:val="22"/>
          <w:szCs w:val="22"/>
        </w:rPr>
        <w:t>(</w:t>
      </w:r>
      <w:r w:rsidRPr="005D715B">
        <w:rPr>
          <w:rFonts w:ascii="Calibri" w:hAnsi="Calibri"/>
          <w:sz w:val="22"/>
          <w:szCs w:val="22"/>
        </w:rPr>
        <w:t>IMF</w:t>
      </w:r>
      <w:r w:rsidR="00461E5B">
        <w:rPr>
          <w:rFonts w:ascii="Calibri" w:hAnsi="Calibri"/>
          <w:sz w:val="22"/>
          <w:szCs w:val="22"/>
        </w:rPr>
        <w:t>)</w:t>
      </w:r>
      <w:r w:rsidRPr="005D715B">
        <w:rPr>
          <w:rFonts w:ascii="Calibri" w:hAnsi="Calibri"/>
          <w:sz w:val="22"/>
          <w:szCs w:val="22"/>
        </w:rPr>
        <w:t>, March, 44, no.1</w:t>
      </w:r>
      <w:r w:rsidR="00B1332A">
        <w:rPr>
          <w:rFonts w:ascii="Calibri" w:hAnsi="Calibri"/>
          <w:sz w:val="22"/>
          <w:szCs w:val="22"/>
        </w:rPr>
        <w:t>, 10-13</w:t>
      </w:r>
      <w:r w:rsidRPr="005D715B">
        <w:rPr>
          <w:rFonts w:ascii="Calibri" w:hAnsi="Calibri"/>
          <w:sz w:val="22"/>
          <w:szCs w:val="22"/>
        </w:rPr>
        <w:t>.  *</w:t>
      </w:r>
    </w:p>
    <w:p w:rsidR="00A75E08" w:rsidRPr="005D715B" w:rsidRDefault="00A75E08" w:rsidP="00A75E08">
      <w:pPr>
        <w:pStyle w:val="BodyText"/>
        <w:ind w:firstLine="360"/>
        <w:rPr>
          <w:rFonts w:ascii="Calibri" w:hAnsi="Calibri"/>
          <w:sz w:val="22"/>
          <w:szCs w:val="22"/>
        </w:rPr>
      </w:pPr>
      <w:r w:rsidRPr="005D715B">
        <w:rPr>
          <w:rFonts w:ascii="Calibri" w:hAnsi="Calibri"/>
          <w:sz w:val="22"/>
          <w:szCs w:val="22"/>
        </w:rPr>
        <w:t>Laura Alfaro, Sebnem Kalemli-Ozcan and Vadym Volosovych, 2008, “</w:t>
      </w:r>
      <w:hyperlink r:id="rId14" w:history="1">
        <w:r w:rsidRPr="00461E5B">
          <w:rPr>
            <w:rStyle w:val="Hyperlink"/>
            <w:rFonts w:ascii="Calibri" w:hAnsi="Calibri"/>
            <w:sz w:val="22"/>
            <w:szCs w:val="22"/>
          </w:rPr>
          <w:t>Why Doesn’t Capital Flow from Rich to Poor Countries?</w:t>
        </w:r>
      </w:hyperlink>
      <w:r w:rsidRPr="005D715B">
        <w:rPr>
          <w:rFonts w:ascii="Calibri" w:hAnsi="Calibri"/>
          <w:sz w:val="22"/>
          <w:szCs w:val="22"/>
        </w:rPr>
        <w:t xml:space="preserve">  An Empirical Investigation,” </w:t>
      </w:r>
      <w:hyperlink r:id="rId15" w:history="1">
        <w:r w:rsidRPr="005D715B">
          <w:rPr>
            <w:rStyle w:val="Hyperlink"/>
            <w:rFonts w:ascii="Calibri" w:eastAsiaTheme="majorEastAsia" w:hAnsi="Calibri"/>
            <w:i/>
            <w:iCs/>
            <w:color w:val="auto"/>
            <w:sz w:val="22"/>
            <w:szCs w:val="22"/>
          </w:rPr>
          <w:t>Rev.Ec.&amp; Stat.</w:t>
        </w:r>
      </w:hyperlink>
      <w:r w:rsidRPr="005D715B">
        <w:rPr>
          <w:rStyle w:val="Hyperlink"/>
          <w:rFonts w:ascii="Calibri" w:eastAsiaTheme="majorEastAsia" w:hAnsi="Calibri"/>
          <w:i/>
          <w:iCs/>
          <w:color w:val="auto"/>
          <w:sz w:val="22"/>
          <w:szCs w:val="22"/>
        </w:rPr>
        <w:t>,</w:t>
      </w:r>
      <w:r w:rsidR="002D5D14" w:rsidRPr="005D715B">
        <w:rPr>
          <w:rFonts w:ascii="Calibri" w:hAnsi="Calibri"/>
          <w:sz w:val="22"/>
          <w:szCs w:val="22"/>
        </w:rPr>
        <w:t xml:space="preserve"> </w:t>
      </w:r>
      <w:hyperlink r:id="rId16" w:history="1">
        <w:r w:rsidR="002D5D14" w:rsidRPr="00461E5B">
          <w:rPr>
            <w:rStyle w:val="Hyperlink"/>
            <w:rFonts w:ascii="Calibri" w:hAnsi="Calibri"/>
            <w:sz w:val="22"/>
            <w:szCs w:val="22"/>
          </w:rPr>
          <w:t xml:space="preserve">90, 2, </w:t>
        </w:r>
        <w:r w:rsidRPr="00461E5B">
          <w:rPr>
            <w:rStyle w:val="Hyperlink"/>
            <w:rFonts w:ascii="Calibri" w:hAnsi="Calibri"/>
            <w:sz w:val="22"/>
            <w:szCs w:val="22"/>
          </w:rPr>
          <w:t>347-68</w:t>
        </w:r>
      </w:hyperlink>
      <w:r w:rsidRPr="005D715B">
        <w:rPr>
          <w:rFonts w:ascii="Calibri" w:hAnsi="Calibri"/>
          <w:sz w:val="22"/>
          <w:szCs w:val="22"/>
        </w:rPr>
        <w:t xml:space="preserve">. </w:t>
      </w:r>
      <w:r w:rsidR="006158D1">
        <w:rPr>
          <w:rFonts w:ascii="Calibri" w:hAnsi="Calibri"/>
          <w:sz w:val="22"/>
          <w:szCs w:val="22"/>
        </w:rPr>
        <w:t xml:space="preserve"> </w:t>
      </w:r>
      <w:hyperlink r:id="rId17" w:history="1">
        <w:r w:rsidR="006158D1" w:rsidRPr="006158D1">
          <w:rPr>
            <w:rStyle w:val="Hyperlink"/>
            <w:rFonts w:ascii="Calibri" w:hAnsi="Calibri"/>
            <w:sz w:val="22"/>
            <w:szCs w:val="22"/>
          </w:rPr>
          <w:t>NBER WP 11901</w:t>
        </w:r>
      </w:hyperlink>
      <w:r w:rsidR="006158D1">
        <w:rPr>
          <w:rFonts w:ascii="Calibri" w:hAnsi="Calibri"/>
          <w:sz w:val="22"/>
          <w:szCs w:val="22"/>
        </w:rPr>
        <w:t>.</w:t>
      </w:r>
    </w:p>
    <w:p w:rsidR="00A75E08" w:rsidRPr="005D715B" w:rsidRDefault="00A75E08" w:rsidP="00A75E08">
      <w:pPr>
        <w:pStyle w:val="BodyText"/>
        <w:ind w:firstLine="360"/>
        <w:rPr>
          <w:rFonts w:ascii="Calibri" w:hAnsi="Calibri"/>
          <w:color w:val="000000"/>
          <w:sz w:val="22"/>
          <w:szCs w:val="22"/>
        </w:rPr>
      </w:pPr>
      <w:r w:rsidRPr="005D715B">
        <w:rPr>
          <w:rFonts w:ascii="Calibri" w:hAnsi="Calibri"/>
          <w:sz w:val="22"/>
          <w:szCs w:val="22"/>
        </w:rPr>
        <w:t>Mark Aguiar and Gita Gopinath, 2007</w:t>
      </w:r>
      <w:r w:rsidRPr="005D715B">
        <w:rPr>
          <w:rFonts w:ascii="Calibri" w:hAnsi="Calibri"/>
          <w:color w:val="656565"/>
          <w:sz w:val="22"/>
          <w:szCs w:val="22"/>
        </w:rPr>
        <w:t>, “</w:t>
      </w:r>
      <w:hyperlink r:id="rId18" w:history="1">
        <w:r w:rsidRPr="005D715B">
          <w:rPr>
            <w:rStyle w:val="Hyperlink"/>
            <w:rFonts w:ascii="Calibri" w:eastAsiaTheme="majorEastAsia" w:hAnsi="Calibri"/>
            <w:color w:val="0070C0"/>
            <w:sz w:val="22"/>
            <w:szCs w:val="22"/>
          </w:rPr>
          <w:t>Emerging Market Business Cycles: The Cycle is the Trend</w:t>
        </w:r>
      </w:hyperlink>
      <w:r w:rsidRPr="005D715B">
        <w:rPr>
          <w:rFonts w:ascii="Calibri" w:hAnsi="Calibri"/>
          <w:color w:val="656565"/>
          <w:sz w:val="22"/>
          <w:szCs w:val="22"/>
        </w:rPr>
        <w:t>,”</w:t>
      </w:r>
      <w:r w:rsidRPr="005D715B">
        <w:rPr>
          <w:rFonts w:ascii="Calibri" w:hAnsi="Calibri"/>
          <w:color w:val="000000"/>
          <w:sz w:val="22"/>
          <w:szCs w:val="22"/>
        </w:rPr>
        <w:t xml:space="preserve"> </w:t>
      </w:r>
      <w:r w:rsidRPr="005D715B">
        <w:rPr>
          <w:rStyle w:val="Emphasis"/>
          <w:rFonts w:ascii="Calibri" w:hAnsi="Calibri"/>
          <w:color w:val="000000"/>
          <w:sz w:val="22"/>
          <w:szCs w:val="22"/>
        </w:rPr>
        <w:t xml:space="preserve">Journal of Political Economy 115, 1, </w:t>
      </w:r>
      <w:r w:rsidRPr="005D715B">
        <w:rPr>
          <w:rFonts w:ascii="Calibri" w:hAnsi="Calibri"/>
          <w:color w:val="000000"/>
          <w:sz w:val="22"/>
          <w:szCs w:val="22"/>
        </w:rPr>
        <w:t xml:space="preserve">February. </w:t>
      </w:r>
    </w:p>
    <w:p w:rsidR="00A75E08" w:rsidRPr="005D715B" w:rsidRDefault="00A75E08" w:rsidP="00A75E08">
      <w:pPr>
        <w:pStyle w:val="BodyText"/>
        <w:ind w:firstLine="360"/>
        <w:rPr>
          <w:rStyle w:val="apple-converted-space"/>
          <w:rFonts w:ascii="Calibri" w:hAnsi="Calibri"/>
          <w:color w:val="222222"/>
          <w:sz w:val="22"/>
          <w:szCs w:val="22"/>
          <w:shd w:val="clear" w:color="auto" w:fill="FFFFFF"/>
        </w:rPr>
      </w:pPr>
      <w:r w:rsidRPr="005D715B">
        <w:rPr>
          <w:rFonts w:ascii="Calibri" w:hAnsi="Calibri"/>
          <w:bCs/>
          <w:sz w:val="22"/>
          <w:szCs w:val="22"/>
          <w:bdr w:val="none" w:sz="0" w:space="0" w:color="auto" w:frame="1"/>
        </w:rPr>
        <w:t>Pierre-Olivier Gourinchas</w:t>
      </w:r>
      <w:bookmarkStart w:id="2" w:name="aff-1"/>
      <w:bookmarkEnd w:id="2"/>
      <w:r w:rsidRPr="005D715B">
        <w:rPr>
          <w:rFonts w:ascii="Calibri" w:hAnsi="Calibri"/>
          <w:bCs/>
          <w:sz w:val="22"/>
          <w:szCs w:val="22"/>
        </w:rPr>
        <w:t xml:space="preserve"> and </w:t>
      </w:r>
      <w:r w:rsidRPr="005D715B">
        <w:rPr>
          <w:rFonts w:ascii="Calibri" w:hAnsi="Calibri"/>
          <w:bCs/>
          <w:sz w:val="22"/>
          <w:szCs w:val="22"/>
          <w:bdr w:val="none" w:sz="0" w:space="0" w:color="auto" w:frame="1"/>
        </w:rPr>
        <w:t>Olivier Jeanne, 2013, “</w:t>
      </w:r>
      <w:hyperlink r:id="rId19" w:history="1">
        <w:r w:rsidRPr="005D715B">
          <w:rPr>
            <w:rStyle w:val="Hyperlink"/>
            <w:rFonts w:ascii="Calibri" w:eastAsiaTheme="majorEastAsia" w:hAnsi="Calibri"/>
            <w:kern w:val="36"/>
            <w:sz w:val="22"/>
            <w:szCs w:val="22"/>
          </w:rPr>
          <w:t>Capital Flows to Developing Countries: The Allocation Puzzle</w:t>
        </w:r>
      </w:hyperlink>
      <w:r w:rsidRPr="005D715B">
        <w:rPr>
          <w:rFonts w:ascii="Calibri" w:hAnsi="Calibri"/>
          <w:color w:val="222222"/>
          <w:sz w:val="22"/>
          <w:szCs w:val="22"/>
          <w:shd w:val="clear" w:color="auto" w:fill="FFFFFF"/>
        </w:rPr>
        <w:t xml:space="preserve">," </w:t>
      </w:r>
      <w:r w:rsidRPr="005D715B">
        <w:rPr>
          <w:rFonts w:ascii="Calibri" w:hAnsi="Calibri"/>
          <w:i/>
          <w:iCs/>
          <w:color w:val="222222"/>
          <w:sz w:val="22"/>
          <w:szCs w:val="22"/>
          <w:shd w:val="clear" w:color="auto" w:fill="FFFFFF"/>
        </w:rPr>
        <w:t>Review of Economic Studies</w:t>
      </w:r>
      <w:r w:rsidRPr="005D715B">
        <w:rPr>
          <w:rStyle w:val="apple-converted-space"/>
          <w:rFonts w:ascii="Calibri" w:hAnsi="Calibri"/>
          <w:color w:val="222222"/>
          <w:sz w:val="22"/>
          <w:szCs w:val="22"/>
          <w:shd w:val="clear" w:color="auto" w:fill="FFFFFF"/>
        </w:rPr>
        <w:t xml:space="preserve">.  </w:t>
      </w:r>
      <w:hyperlink r:id="rId20" w:history="1">
        <w:r w:rsidRPr="005D715B">
          <w:rPr>
            <w:rStyle w:val="Hyperlink"/>
            <w:rFonts w:ascii="Calibri" w:eastAsiaTheme="majorEastAsia" w:hAnsi="Calibri"/>
            <w:sz w:val="22"/>
            <w:szCs w:val="22"/>
            <w:shd w:val="clear" w:color="auto" w:fill="FFFFFF"/>
          </w:rPr>
          <w:t>NBER WP 13602.</w:t>
        </w:r>
      </w:hyperlink>
    </w:p>
    <w:p w:rsidR="00A75E08" w:rsidRPr="00137E66" w:rsidRDefault="00A75E08" w:rsidP="00A75E08">
      <w:pPr>
        <w:ind w:left="360"/>
        <w:rPr>
          <w:rFonts w:ascii="Calibri" w:hAnsi="Calibri"/>
          <w:sz w:val="22"/>
        </w:rPr>
      </w:pPr>
      <w:r w:rsidRPr="00137E66">
        <w:rPr>
          <w:rFonts w:ascii="Calibri" w:hAnsi="Calibri"/>
          <w:sz w:val="12"/>
          <w:szCs w:val="12"/>
        </w:rPr>
        <w:tab/>
      </w:r>
      <w:r w:rsidRPr="00137E66">
        <w:rPr>
          <w:rFonts w:ascii="Calibri" w:hAnsi="Calibri"/>
          <w:sz w:val="12"/>
          <w:szCs w:val="12"/>
        </w:rPr>
        <w:tab/>
      </w:r>
      <w:r w:rsidRPr="00137E66">
        <w:rPr>
          <w:rFonts w:ascii="Calibri" w:hAnsi="Calibri"/>
          <w:sz w:val="12"/>
          <w:szCs w:val="12"/>
        </w:rPr>
        <w:tab/>
      </w:r>
      <w:r w:rsidRPr="00137E66">
        <w:rPr>
          <w:rFonts w:ascii="Calibri" w:hAnsi="Calibri"/>
          <w:sz w:val="22"/>
        </w:rPr>
        <w:t xml:space="preserve"> </w:t>
      </w:r>
    </w:p>
    <w:p w:rsidR="002D5D14" w:rsidRPr="008D79A1" w:rsidRDefault="00A75E08" w:rsidP="002D5D14">
      <w:pPr>
        <w:pStyle w:val="ListParagraph"/>
        <w:numPr>
          <w:ilvl w:val="0"/>
          <w:numId w:val="11"/>
        </w:numPr>
        <w:rPr>
          <w:rFonts w:ascii="Calibri" w:hAnsi="Calibri"/>
          <w:sz w:val="10"/>
          <w:szCs w:val="10"/>
        </w:rPr>
      </w:pPr>
      <w:r w:rsidRPr="002D5D14">
        <w:rPr>
          <w:rFonts w:ascii="Calibri" w:hAnsi="Calibri"/>
          <w:szCs w:val="24"/>
        </w:rPr>
        <w:t>(</w:t>
      </w:r>
      <w:r w:rsidR="000C71DC">
        <w:rPr>
          <w:rFonts w:ascii="Calibri" w:hAnsi="Calibri"/>
          <w:szCs w:val="24"/>
        </w:rPr>
        <w:t>2/5</w:t>
      </w:r>
      <w:r w:rsidRPr="002D5D14">
        <w:rPr>
          <w:rFonts w:ascii="Calibri" w:hAnsi="Calibri"/>
          <w:szCs w:val="24"/>
        </w:rPr>
        <w:t>)  Interest Rate Parity</w:t>
      </w:r>
      <w:r w:rsidRPr="002D5D14">
        <w:rPr>
          <w:rFonts w:ascii="Calibri" w:hAnsi="Calibri"/>
          <w:sz w:val="22"/>
        </w:rPr>
        <w:t xml:space="preserve"> </w:t>
      </w:r>
      <w:r w:rsidR="002D5D14" w:rsidRPr="002D5D14">
        <w:rPr>
          <w:rFonts w:ascii="Calibri" w:hAnsi="Calibri"/>
          <w:sz w:val="16"/>
          <w:szCs w:val="16"/>
        </w:rPr>
        <w:tab/>
      </w:r>
      <w:r w:rsidR="002D5D14" w:rsidRPr="008D79A1">
        <w:rPr>
          <w:rFonts w:ascii="Calibri" w:hAnsi="Calibri"/>
          <w:sz w:val="10"/>
          <w:szCs w:val="10"/>
        </w:rPr>
        <w:br/>
      </w:r>
    </w:p>
    <w:p w:rsidR="002D78A4" w:rsidRPr="00103814" w:rsidRDefault="00A75E08" w:rsidP="002D78A4">
      <w:pPr>
        <w:pStyle w:val="3vff3xh4yd"/>
        <w:shd w:val="clear" w:color="auto" w:fill="FFFFFF"/>
        <w:spacing w:before="0" w:beforeAutospacing="0" w:after="0" w:afterAutospacing="0"/>
        <w:ind w:firstLine="288"/>
        <w:rPr>
          <w:rFonts w:ascii="Calibri" w:hAnsi="Calibri"/>
          <w:sz w:val="8"/>
          <w:szCs w:val="8"/>
        </w:rPr>
      </w:pPr>
      <w:r w:rsidRPr="002D5D14">
        <w:rPr>
          <w:rFonts w:ascii="Calibri" w:hAnsi="Calibri"/>
          <w:i/>
          <w:iCs/>
        </w:rPr>
        <w:t>WTP</w:t>
      </w:r>
      <w:r w:rsidR="00813C87">
        <w:rPr>
          <w:rFonts w:ascii="Calibri" w:hAnsi="Calibri"/>
        </w:rPr>
        <w:t>, Chapter</w:t>
      </w:r>
      <w:r w:rsidRPr="002D5D14">
        <w:rPr>
          <w:rFonts w:ascii="Calibri" w:hAnsi="Calibri"/>
        </w:rPr>
        <w:t xml:space="preserve">s </w:t>
      </w:r>
      <w:hyperlink r:id="rId21" w:history="1">
        <w:r w:rsidRPr="00031957">
          <w:rPr>
            <w:rStyle w:val="Hyperlink"/>
            <w:rFonts w:ascii="Calibri" w:hAnsi="Calibri"/>
          </w:rPr>
          <w:t>21.4</w:t>
        </w:r>
      </w:hyperlink>
      <w:r w:rsidR="008D79A1">
        <w:rPr>
          <w:rFonts w:ascii="Calibri" w:hAnsi="Calibri"/>
        </w:rPr>
        <w:t xml:space="preserve">, </w:t>
      </w:r>
      <w:hyperlink r:id="rId22" w:history="1">
        <w:r w:rsidR="008D79A1" w:rsidRPr="00CE20E0">
          <w:rPr>
            <w:rStyle w:val="Hyperlink"/>
            <w:rFonts w:ascii="Calibri" w:hAnsi="Calibri"/>
          </w:rPr>
          <w:t>27.</w:t>
        </w:r>
        <w:r w:rsidR="008D79A1">
          <w:rPr>
            <w:rStyle w:val="Hyperlink"/>
            <w:rFonts w:ascii="Calibri" w:hAnsi="Calibri"/>
          </w:rPr>
          <w:t>1</w:t>
        </w:r>
      </w:hyperlink>
      <w:r w:rsidR="008D79A1">
        <w:rPr>
          <w:rFonts w:ascii="Calibri" w:hAnsi="Calibri"/>
        </w:rPr>
        <w:t xml:space="preserve"> </w:t>
      </w:r>
      <w:r w:rsidRPr="002D5D14">
        <w:rPr>
          <w:rFonts w:ascii="Calibri" w:hAnsi="Calibri"/>
        </w:rPr>
        <w:t>.                 ***</w:t>
      </w:r>
      <w:r w:rsidR="008D79A1" w:rsidRPr="008D79A1">
        <w:rPr>
          <w:rFonts w:ascii="Calibri" w:hAnsi="Calibri"/>
          <w:sz w:val="8"/>
          <w:szCs w:val="8"/>
        </w:rPr>
        <w:br/>
      </w:r>
    </w:p>
    <w:p w:rsidR="002D78A4" w:rsidRPr="00103814" w:rsidRDefault="00103814" w:rsidP="00103814">
      <w:pPr>
        <w:pStyle w:val="Heading3"/>
        <w:shd w:val="clear" w:color="auto" w:fill="FFFFFF"/>
        <w:spacing w:before="0" w:after="30" w:line="285" w:lineRule="atLeast"/>
        <w:rPr>
          <w:rFonts w:ascii="Arial" w:hAnsi="Arial" w:cs="Arial"/>
          <w:b w:val="0"/>
          <w:bCs w:val="0"/>
          <w:color w:val="222222"/>
          <w:sz w:val="26"/>
          <w:szCs w:val="26"/>
        </w:rPr>
      </w:pPr>
      <w:r w:rsidRPr="00103814">
        <w:rPr>
          <w:rFonts w:asciiTheme="minorHAnsi" w:hAnsiTheme="minorHAnsi"/>
          <w:b w:val="0"/>
          <w:color w:val="auto"/>
          <w:sz w:val="22"/>
          <w:szCs w:val="22"/>
        </w:rPr>
        <w:lastRenderedPageBreak/>
        <w:t xml:space="preserve">     </w:t>
      </w:r>
      <w:r w:rsidR="00A75E08" w:rsidRPr="00103814">
        <w:rPr>
          <w:rFonts w:asciiTheme="minorHAnsi" w:hAnsiTheme="minorHAnsi"/>
          <w:b w:val="0"/>
          <w:color w:val="auto"/>
          <w:sz w:val="22"/>
          <w:szCs w:val="22"/>
        </w:rPr>
        <w:t>J</w:t>
      </w:r>
      <w:r w:rsidR="002D78A4" w:rsidRPr="00103814">
        <w:rPr>
          <w:rFonts w:asciiTheme="minorHAnsi" w:hAnsiTheme="minorHAnsi"/>
          <w:b w:val="0"/>
          <w:color w:val="auto"/>
          <w:sz w:val="22"/>
          <w:szCs w:val="22"/>
        </w:rPr>
        <w:t xml:space="preserve">onathan </w:t>
      </w:r>
      <w:r w:rsidR="00A75E08" w:rsidRPr="00103814">
        <w:rPr>
          <w:rFonts w:asciiTheme="minorHAnsi" w:hAnsiTheme="minorHAnsi"/>
          <w:b w:val="0"/>
          <w:color w:val="auto"/>
          <w:sz w:val="22"/>
          <w:szCs w:val="22"/>
        </w:rPr>
        <w:t>Ostry, et</w:t>
      </w:r>
      <w:r w:rsidRPr="00103814">
        <w:rPr>
          <w:rFonts w:asciiTheme="minorHAnsi" w:hAnsiTheme="minorHAnsi"/>
          <w:b w:val="0"/>
          <w:color w:val="auto"/>
          <w:sz w:val="22"/>
          <w:szCs w:val="22"/>
        </w:rPr>
        <w:t xml:space="preserve"> </w:t>
      </w:r>
      <w:r w:rsidR="00A75E08" w:rsidRPr="00103814">
        <w:rPr>
          <w:rFonts w:asciiTheme="minorHAnsi" w:hAnsiTheme="minorHAnsi"/>
          <w:b w:val="0"/>
          <w:color w:val="auto"/>
          <w:sz w:val="22"/>
          <w:szCs w:val="22"/>
        </w:rPr>
        <w:t xml:space="preserve"> al, 2010, “Capital Inflows: The Role of Controls,”</w:t>
      </w:r>
      <w:r w:rsidR="006158D1">
        <w:rPr>
          <w:rFonts w:asciiTheme="minorHAnsi" w:hAnsiTheme="minorHAnsi"/>
          <w:b w:val="0"/>
          <w:color w:val="auto"/>
          <w:sz w:val="22"/>
          <w:szCs w:val="22"/>
        </w:rPr>
        <w:t xml:space="preserve"> </w:t>
      </w:r>
      <w:r w:rsidRPr="00103814">
        <w:rPr>
          <w:rFonts w:asciiTheme="minorHAnsi" w:hAnsiTheme="minorHAnsi" w:cs="Arial"/>
          <w:b w:val="0"/>
          <w:bCs w:val="0"/>
          <w:i/>
          <w:color w:val="auto"/>
          <w:sz w:val="22"/>
          <w:szCs w:val="22"/>
        </w:rPr>
        <w:t> </w:t>
      </w:r>
      <w:hyperlink r:id="rId23" w:history="1">
        <w:r w:rsidRPr="00103814">
          <w:rPr>
            <w:rStyle w:val="Hyperlink"/>
            <w:rFonts w:asciiTheme="minorHAnsi" w:hAnsiTheme="minorHAnsi" w:cs="Arial"/>
            <w:b w:val="0"/>
            <w:bCs w:val="0"/>
            <w:i/>
            <w:color w:val="1F497D" w:themeColor="text2"/>
            <w:sz w:val="22"/>
            <w:szCs w:val="22"/>
          </w:rPr>
          <w:t>IMF Staff Position Note 10/04</w:t>
        </w:r>
      </w:hyperlink>
      <w:r w:rsidR="00A75E08" w:rsidRPr="00103814">
        <w:rPr>
          <w:rFonts w:asciiTheme="minorHAnsi" w:hAnsiTheme="minorHAnsi"/>
          <w:b w:val="0"/>
          <w:color w:val="auto"/>
          <w:sz w:val="22"/>
          <w:szCs w:val="22"/>
        </w:rPr>
        <w:t xml:space="preserve">, </w:t>
      </w:r>
      <w:r>
        <w:rPr>
          <w:rFonts w:asciiTheme="minorHAnsi" w:hAnsiTheme="minorHAnsi"/>
          <w:b w:val="0"/>
          <w:color w:val="auto"/>
          <w:sz w:val="22"/>
          <w:szCs w:val="22"/>
        </w:rPr>
        <w:t xml:space="preserve"> </w:t>
      </w:r>
      <w:r w:rsidR="00A75E08" w:rsidRPr="00103814">
        <w:rPr>
          <w:rFonts w:asciiTheme="minorHAnsi" w:hAnsiTheme="minorHAnsi"/>
          <w:b w:val="0"/>
          <w:color w:val="auto"/>
          <w:sz w:val="22"/>
          <w:szCs w:val="22"/>
        </w:rPr>
        <w:t xml:space="preserve">Feb. </w:t>
      </w:r>
      <w:r w:rsidR="000C71DC" w:rsidRPr="00103814">
        <w:rPr>
          <w:rFonts w:asciiTheme="minorHAnsi" w:hAnsiTheme="minorHAnsi"/>
          <w:b w:val="0"/>
          <w:color w:val="auto"/>
          <w:sz w:val="22"/>
          <w:szCs w:val="22"/>
        </w:rPr>
        <w:t xml:space="preserve"> </w:t>
      </w:r>
      <w:r w:rsidR="0093144F" w:rsidRPr="00103814">
        <w:rPr>
          <w:rFonts w:asciiTheme="minorHAnsi" w:hAnsiTheme="minorHAnsi"/>
          <w:b w:val="0"/>
          <w:color w:val="auto"/>
          <w:sz w:val="22"/>
          <w:szCs w:val="22"/>
        </w:rPr>
        <w:t xml:space="preserve">  </w:t>
      </w:r>
      <w:r w:rsidRPr="00103814">
        <w:rPr>
          <w:rFonts w:asciiTheme="minorHAnsi" w:hAnsiTheme="minorHAnsi"/>
          <w:b w:val="0"/>
          <w:color w:val="auto"/>
          <w:sz w:val="22"/>
          <w:szCs w:val="22"/>
        </w:rPr>
        <w:t>[In Sp</w:t>
      </w:r>
      <w:r w:rsidRPr="00103814">
        <w:rPr>
          <w:rFonts w:asciiTheme="minorHAnsi" w:hAnsiTheme="minorHAnsi"/>
          <w:sz w:val="22"/>
          <w:szCs w:val="22"/>
        </w:rPr>
        <w:t xml:space="preserve">., </w:t>
      </w:r>
      <w:hyperlink r:id="rId24" w:history="1">
        <w:r w:rsidRPr="00103814">
          <w:rPr>
            <w:rStyle w:val="Hyperlink"/>
            <w:rFonts w:asciiTheme="minorHAnsi" w:hAnsiTheme="minorHAnsi"/>
            <w:b w:val="0"/>
            <w:bCs w:val="0"/>
            <w:i/>
            <w:sz w:val="22"/>
            <w:szCs w:val="22"/>
          </w:rPr>
          <w:t>Revista de Economía Institucional</w:t>
        </w:r>
      </w:hyperlink>
      <w:r w:rsidR="00216D8E">
        <w:rPr>
          <w:rFonts w:asciiTheme="minorHAnsi" w:hAnsiTheme="minorHAnsi"/>
          <w:b w:val="0"/>
          <w:bCs w:val="0"/>
          <w:i/>
          <w:color w:val="000080"/>
          <w:sz w:val="22"/>
          <w:szCs w:val="22"/>
        </w:rPr>
        <w:t>.</w:t>
      </w:r>
      <w:r w:rsidRPr="00103814">
        <w:rPr>
          <w:rFonts w:asciiTheme="minorHAnsi" w:hAnsiTheme="minorHAnsi"/>
          <w:b w:val="0"/>
          <w:bCs w:val="0"/>
          <w:color w:val="000080"/>
          <w:sz w:val="22"/>
          <w:szCs w:val="22"/>
        </w:rPr>
        <w:t>]</w:t>
      </w:r>
      <w:r>
        <w:rPr>
          <w:rFonts w:asciiTheme="minorHAnsi" w:hAnsiTheme="minorHAnsi"/>
          <w:b w:val="0"/>
          <w:bCs w:val="0"/>
          <w:color w:val="000080"/>
          <w:szCs w:val="24"/>
        </w:rPr>
        <w:t xml:space="preserve"> </w:t>
      </w:r>
      <w:r w:rsidR="00A75E08" w:rsidRPr="008C3CA2">
        <w:rPr>
          <w:rFonts w:ascii="Calibri" w:hAnsi="Calibri"/>
        </w:rPr>
        <w:t>*</w:t>
      </w:r>
    </w:p>
    <w:p w:rsidR="00CB116D" w:rsidRPr="00216D8E" w:rsidRDefault="00C13226" w:rsidP="002D78A4">
      <w:pPr>
        <w:pStyle w:val="3vff3xh4yd"/>
        <w:shd w:val="clear" w:color="auto" w:fill="FFFFFF"/>
        <w:spacing w:before="0" w:beforeAutospacing="0" w:after="0" w:afterAutospacing="0"/>
        <w:ind w:firstLine="288"/>
        <w:rPr>
          <w:rFonts w:asciiTheme="minorHAnsi" w:hAnsiTheme="minorHAnsi" w:cstheme="minorHAnsi"/>
          <w:bCs/>
          <w:sz w:val="22"/>
          <w:szCs w:val="22"/>
        </w:rPr>
      </w:pPr>
      <w:r w:rsidRPr="00216D8E">
        <w:rPr>
          <w:rFonts w:asciiTheme="minorHAnsi" w:hAnsiTheme="minorHAnsi" w:cstheme="minorHAnsi"/>
          <w:sz w:val="22"/>
          <w:szCs w:val="22"/>
        </w:rPr>
        <w:t>S. Avdjiev, W. Du, C. Koch, and H.S.</w:t>
      </w:r>
      <w:r w:rsidR="00CB116D" w:rsidRPr="00216D8E">
        <w:rPr>
          <w:rFonts w:asciiTheme="minorHAnsi" w:hAnsiTheme="minorHAnsi" w:cstheme="minorHAnsi"/>
          <w:sz w:val="22"/>
          <w:szCs w:val="22"/>
        </w:rPr>
        <w:t xml:space="preserve"> Shin</w:t>
      </w:r>
      <w:r w:rsidR="00073E1C" w:rsidRPr="00216D8E">
        <w:rPr>
          <w:rFonts w:asciiTheme="minorHAnsi" w:hAnsiTheme="minorHAnsi" w:cstheme="minorHAnsi"/>
          <w:sz w:val="22"/>
          <w:szCs w:val="22"/>
        </w:rPr>
        <w:t>, 2018</w:t>
      </w:r>
      <w:r w:rsidR="00CB116D" w:rsidRPr="00216D8E">
        <w:rPr>
          <w:rFonts w:asciiTheme="minorHAnsi" w:hAnsiTheme="minorHAnsi" w:cstheme="minorHAnsi"/>
          <w:sz w:val="22"/>
          <w:szCs w:val="22"/>
        </w:rPr>
        <w:t xml:space="preserve">, </w:t>
      </w:r>
      <w:r w:rsidR="008C3CA2" w:rsidRPr="00216D8E">
        <w:rPr>
          <w:rFonts w:asciiTheme="minorHAnsi" w:hAnsiTheme="minorHAnsi" w:cstheme="minorHAnsi"/>
          <w:sz w:val="22"/>
          <w:szCs w:val="22"/>
        </w:rPr>
        <w:t>“</w:t>
      </w:r>
      <w:hyperlink r:id="rId25" w:history="1">
        <w:r w:rsidR="00CB116D" w:rsidRPr="00216D8E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 xml:space="preserve">The </w:t>
        </w:r>
        <w:r w:rsidR="00B1332A" w:rsidRPr="00216D8E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D</w:t>
        </w:r>
        <w:r w:rsidR="00CB116D" w:rsidRPr="00216D8E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 xml:space="preserve">ollar, </w:t>
        </w:r>
        <w:r w:rsidR="00B1332A" w:rsidRPr="00216D8E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B</w:t>
        </w:r>
        <w:r w:rsidR="00CB116D" w:rsidRPr="00216D8E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 xml:space="preserve">ank </w:t>
        </w:r>
        <w:r w:rsidR="00B1332A" w:rsidRPr="00216D8E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L</w:t>
        </w:r>
        <w:r w:rsidR="00CB116D" w:rsidRPr="00216D8E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 xml:space="preserve">everage and </w:t>
        </w:r>
        <w:r w:rsidR="00B1332A" w:rsidRPr="00216D8E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D</w:t>
        </w:r>
        <w:r w:rsidR="00CB116D" w:rsidRPr="00216D8E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eviations</w:t>
        </w:r>
        <w:r w:rsidR="008C3CA2" w:rsidRPr="00216D8E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 xml:space="preserve"> </w:t>
        </w:r>
        <w:r w:rsidR="00CB116D" w:rsidRPr="00216D8E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 xml:space="preserve">from </w:t>
        </w:r>
        <w:r w:rsidR="00B1332A" w:rsidRPr="00216D8E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C</w:t>
        </w:r>
        <w:r w:rsidR="00CB116D" w:rsidRPr="00216D8E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 xml:space="preserve">overed </w:t>
        </w:r>
        <w:r w:rsidR="00B1332A" w:rsidRPr="00216D8E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I</w:t>
        </w:r>
        <w:r w:rsidR="00CB116D" w:rsidRPr="00216D8E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 xml:space="preserve">nterest </w:t>
        </w:r>
        <w:r w:rsidR="00B1332A" w:rsidRPr="00216D8E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P</w:t>
        </w:r>
        <w:r w:rsidR="00CB116D" w:rsidRPr="00216D8E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arity</w:t>
        </w:r>
      </w:hyperlink>
      <w:r w:rsidR="008C3CA2" w:rsidRPr="00216D8E">
        <w:rPr>
          <w:rFonts w:asciiTheme="minorHAnsi" w:hAnsiTheme="minorHAnsi" w:cstheme="minorHAnsi"/>
          <w:bCs/>
          <w:sz w:val="22"/>
          <w:szCs w:val="22"/>
        </w:rPr>
        <w:t>,”</w:t>
      </w:r>
      <w:r w:rsidR="00D677FB" w:rsidRPr="00216D8E">
        <w:rPr>
          <w:rFonts w:asciiTheme="minorHAnsi" w:hAnsiTheme="minorHAnsi" w:cstheme="minorHAnsi"/>
          <w:bCs/>
          <w:sz w:val="22"/>
          <w:szCs w:val="22"/>
        </w:rPr>
        <w:t xml:space="preserve"> </w:t>
      </w:r>
      <w:hyperlink r:id="rId26" w:history="1">
        <w:r w:rsidR="00D677FB" w:rsidRPr="00216D8E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forthcoming</w:t>
        </w:r>
      </w:hyperlink>
      <w:r w:rsidR="00D677FB" w:rsidRPr="00216D8E">
        <w:rPr>
          <w:rFonts w:asciiTheme="minorHAnsi" w:hAnsiTheme="minorHAnsi" w:cstheme="minorHAnsi"/>
          <w:bCs/>
          <w:sz w:val="22"/>
          <w:szCs w:val="22"/>
        </w:rPr>
        <w:t>,</w:t>
      </w:r>
      <w:r w:rsidR="00073E1C" w:rsidRPr="00216D8E">
        <w:rPr>
          <w:rFonts w:asciiTheme="minorHAnsi" w:hAnsiTheme="minorHAnsi" w:cstheme="minorHAnsi"/>
          <w:bCs/>
          <w:sz w:val="22"/>
          <w:szCs w:val="22"/>
        </w:rPr>
        <w:t xml:space="preserve"> June 2019,</w:t>
      </w:r>
      <w:r w:rsidR="00D677FB" w:rsidRPr="00216D8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677FB" w:rsidRPr="00216D8E">
        <w:rPr>
          <w:rFonts w:asciiTheme="minorHAnsi" w:hAnsiTheme="minorHAnsi" w:cstheme="minorHAnsi"/>
          <w:bCs/>
          <w:i/>
          <w:sz w:val="22"/>
          <w:szCs w:val="22"/>
        </w:rPr>
        <w:t>American Economic Review: Insights</w:t>
      </w:r>
      <w:r w:rsidR="00073E1C" w:rsidRPr="00216D8E">
        <w:rPr>
          <w:rFonts w:asciiTheme="minorHAnsi" w:hAnsiTheme="minorHAnsi" w:cstheme="minorHAnsi"/>
          <w:bCs/>
          <w:sz w:val="22"/>
          <w:szCs w:val="22"/>
        </w:rPr>
        <w:t>.</w:t>
      </w:r>
    </w:p>
    <w:p w:rsidR="00A75E08" w:rsidRPr="002D5D14" w:rsidRDefault="00A75E08" w:rsidP="002D5D14">
      <w:pPr>
        <w:ind w:left="420"/>
        <w:rPr>
          <w:rFonts w:ascii="Calibri" w:hAnsi="Calibri"/>
          <w:sz w:val="16"/>
          <w:szCs w:val="16"/>
        </w:rPr>
      </w:pPr>
      <w:r w:rsidRPr="002D5D14">
        <w:rPr>
          <w:rFonts w:ascii="Calibri" w:hAnsi="Calibri"/>
          <w:sz w:val="22"/>
        </w:rPr>
        <w:tab/>
      </w:r>
      <w:r w:rsidRPr="002D5D14">
        <w:rPr>
          <w:rFonts w:ascii="Calibri" w:hAnsi="Calibri"/>
          <w:sz w:val="22"/>
        </w:rPr>
        <w:tab/>
      </w:r>
      <w:r w:rsidRPr="002D5D14">
        <w:rPr>
          <w:rFonts w:ascii="Calibri" w:hAnsi="Calibri"/>
          <w:sz w:val="22"/>
        </w:rPr>
        <w:tab/>
      </w:r>
      <w:r w:rsidRPr="002D5D14">
        <w:rPr>
          <w:rFonts w:ascii="Calibri" w:hAnsi="Calibri"/>
          <w:sz w:val="22"/>
        </w:rPr>
        <w:tab/>
      </w:r>
      <w:r w:rsidRPr="002D5D14">
        <w:rPr>
          <w:rFonts w:ascii="Calibri" w:hAnsi="Calibri"/>
          <w:sz w:val="16"/>
          <w:szCs w:val="16"/>
        </w:rPr>
        <w:br/>
      </w:r>
      <w:r w:rsidRPr="002D5D14">
        <w:rPr>
          <w:rFonts w:ascii="Calibri" w:hAnsi="Calibri"/>
          <w:sz w:val="16"/>
          <w:szCs w:val="16"/>
        </w:rPr>
        <w:tab/>
      </w:r>
      <w:r w:rsidRPr="002D5D14">
        <w:rPr>
          <w:rFonts w:ascii="Calibri" w:hAnsi="Calibri"/>
          <w:sz w:val="16"/>
          <w:szCs w:val="16"/>
        </w:rPr>
        <w:tab/>
      </w:r>
      <w:r w:rsidRPr="002D5D14">
        <w:rPr>
          <w:rFonts w:ascii="Calibri" w:hAnsi="Calibri"/>
          <w:sz w:val="16"/>
          <w:szCs w:val="16"/>
        </w:rPr>
        <w:tab/>
      </w:r>
      <w:r w:rsidRPr="002D5D14">
        <w:rPr>
          <w:rFonts w:ascii="Calibri" w:hAnsi="Calibri"/>
          <w:sz w:val="16"/>
          <w:szCs w:val="16"/>
        </w:rPr>
        <w:tab/>
      </w:r>
    </w:p>
    <w:p w:rsidR="00A75E08" w:rsidRPr="002D5D14" w:rsidRDefault="002D5D14" w:rsidP="002D5D14">
      <w:pPr>
        <w:ind w:left="360"/>
        <w:rPr>
          <w:rFonts w:ascii="Calibri" w:hAnsi="Calibri"/>
          <w:b/>
          <w:sz w:val="10"/>
          <w:szCs w:val="10"/>
        </w:rPr>
      </w:pPr>
      <w:r w:rsidRPr="002D5D14">
        <w:rPr>
          <w:rFonts w:ascii="Calibri" w:hAnsi="Calibri"/>
          <w:b/>
          <w:szCs w:val="24"/>
        </w:rPr>
        <w:t xml:space="preserve">II. </w:t>
      </w:r>
      <w:r w:rsidR="00A75E08" w:rsidRPr="002D5D14">
        <w:rPr>
          <w:rFonts w:ascii="Calibri" w:hAnsi="Calibri"/>
          <w:b/>
          <w:szCs w:val="24"/>
        </w:rPr>
        <w:t>MO</w:t>
      </w:r>
      <w:r w:rsidR="00420BE8">
        <w:rPr>
          <w:rFonts w:ascii="Calibri" w:hAnsi="Calibri"/>
          <w:b/>
          <w:szCs w:val="24"/>
        </w:rPr>
        <w:t>NEY &amp; MO</w:t>
      </w:r>
      <w:r w:rsidR="00A75E08" w:rsidRPr="002D5D14">
        <w:rPr>
          <w:rFonts w:ascii="Calibri" w:hAnsi="Calibri"/>
          <w:b/>
          <w:szCs w:val="24"/>
        </w:rPr>
        <w:t>DELS OF EXCHANGE RATE DETERMINATION</w:t>
      </w:r>
      <w:r w:rsidR="00A75E08" w:rsidRPr="002D5D14">
        <w:rPr>
          <w:rFonts w:ascii="Calibri" w:hAnsi="Calibri"/>
          <w:b/>
          <w:sz w:val="10"/>
          <w:szCs w:val="10"/>
        </w:rPr>
        <w:br/>
      </w:r>
      <w:r w:rsidR="00A75E08" w:rsidRPr="002D5D14">
        <w:rPr>
          <w:rFonts w:ascii="Calibri" w:hAnsi="Calibri"/>
          <w:b/>
          <w:sz w:val="10"/>
          <w:szCs w:val="10"/>
        </w:rPr>
        <w:tab/>
      </w:r>
      <w:r w:rsidR="00A75E08" w:rsidRPr="002D5D14">
        <w:rPr>
          <w:rFonts w:ascii="Calibri" w:hAnsi="Calibri"/>
          <w:b/>
          <w:sz w:val="10"/>
          <w:szCs w:val="10"/>
        </w:rPr>
        <w:tab/>
        <w:t xml:space="preserve">         </w:t>
      </w:r>
      <w:r w:rsidR="00A75E08" w:rsidRPr="002D5D14">
        <w:rPr>
          <w:rFonts w:ascii="Calibri" w:hAnsi="Calibri"/>
          <w:b/>
          <w:sz w:val="10"/>
          <w:szCs w:val="10"/>
        </w:rPr>
        <w:tab/>
      </w:r>
      <w:r w:rsidR="00A75E08" w:rsidRPr="002D5D14">
        <w:rPr>
          <w:rFonts w:ascii="Calibri" w:hAnsi="Calibri"/>
          <w:b/>
          <w:sz w:val="10"/>
          <w:szCs w:val="10"/>
        </w:rPr>
        <w:tab/>
        <w:t xml:space="preserve"> </w:t>
      </w:r>
    </w:p>
    <w:p w:rsidR="00772A07" w:rsidRPr="005C68C6" w:rsidRDefault="00A75E08" w:rsidP="002D5D14">
      <w:pPr>
        <w:pStyle w:val="ListParagraph"/>
        <w:numPr>
          <w:ilvl w:val="0"/>
          <w:numId w:val="12"/>
        </w:numPr>
        <w:rPr>
          <w:rFonts w:ascii="Calibri" w:hAnsi="Calibri"/>
          <w:sz w:val="10"/>
          <w:szCs w:val="10"/>
        </w:rPr>
      </w:pPr>
      <w:r w:rsidRPr="002D5D14">
        <w:rPr>
          <w:rFonts w:ascii="Calibri" w:hAnsi="Calibri"/>
          <w:szCs w:val="24"/>
        </w:rPr>
        <w:t>(</w:t>
      </w:r>
      <w:r w:rsidR="000C71DC">
        <w:rPr>
          <w:rFonts w:ascii="Calibri" w:hAnsi="Calibri"/>
          <w:szCs w:val="24"/>
        </w:rPr>
        <w:t>2/7</w:t>
      </w:r>
      <w:r w:rsidRPr="002D5D14">
        <w:rPr>
          <w:rFonts w:ascii="Calibri" w:hAnsi="Calibri"/>
          <w:szCs w:val="24"/>
        </w:rPr>
        <w:t>)  With flexible prices</w:t>
      </w:r>
      <w:r w:rsidR="00C070CA" w:rsidRPr="005C68C6">
        <w:rPr>
          <w:rFonts w:ascii="Calibri" w:hAnsi="Calibri"/>
          <w:sz w:val="10"/>
          <w:szCs w:val="10"/>
        </w:rPr>
        <w:br/>
      </w:r>
    </w:p>
    <w:p w:rsidR="00A75E08" w:rsidRPr="00D75AFD" w:rsidRDefault="00A75E08" w:rsidP="00D75AFD">
      <w:pPr>
        <w:ind w:left="360"/>
        <w:rPr>
          <w:rFonts w:ascii="Calibri" w:hAnsi="Calibri"/>
          <w:szCs w:val="24"/>
        </w:rPr>
      </w:pPr>
      <w:r w:rsidRPr="00772A07">
        <w:rPr>
          <w:rFonts w:ascii="Calibri" w:hAnsi="Calibri"/>
          <w:i/>
          <w:iCs/>
          <w:szCs w:val="24"/>
        </w:rPr>
        <w:t>WTP</w:t>
      </w:r>
      <w:r w:rsidRPr="00772A07">
        <w:rPr>
          <w:rFonts w:ascii="Calibri" w:hAnsi="Calibri"/>
          <w:szCs w:val="24"/>
        </w:rPr>
        <w:t xml:space="preserve">, </w:t>
      </w:r>
      <w:r w:rsidR="00742FB3">
        <w:rPr>
          <w:rFonts w:ascii="Calibri" w:hAnsi="Calibri"/>
          <w:szCs w:val="24"/>
        </w:rPr>
        <w:t>10</w:t>
      </w:r>
      <w:r w:rsidR="00742FB3" w:rsidRPr="00742FB3">
        <w:rPr>
          <w:rFonts w:ascii="Calibri" w:hAnsi="Calibri"/>
          <w:szCs w:val="24"/>
          <w:vertAlign w:val="superscript"/>
        </w:rPr>
        <w:t>th</w:t>
      </w:r>
      <w:r w:rsidR="00742FB3">
        <w:rPr>
          <w:rFonts w:ascii="Calibri" w:hAnsi="Calibri"/>
          <w:szCs w:val="24"/>
        </w:rPr>
        <w:t xml:space="preserve"> edition, </w:t>
      </w:r>
      <w:hyperlink r:id="rId27" w:history="1">
        <w:r w:rsidR="00326B10" w:rsidRPr="00CE20E0">
          <w:rPr>
            <w:rStyle w:val="Hyperlink"/>
            <w:rFonts w:ascii="Calibri" w:hAnsi="Calibri"/>
            <w:szCs w:val="24"/>
          </w:rPr>
          <w:t>Chapter</w:t>
        </w:r>
        <w:r w:rsidRPr="00CE20E0">
          <w:rPr>
            <w:rStyle w:val="Hyperlink"/>
            <w:rFonts w:ascii="Calibri" w:hAnsi="Calibri"/>
            <w:szCs w:val="24"/>
          </w:rPr>
          <w:t xml:space="preserve"> 27.2-27.3</w:t>
        </w:r>
      </w:hyperlink>
      <w:r w:rsidRPr="00772A07">
        <w:rPr>
          <w:rFonts w:ascii="Calibri" w:hAnsi="Calibri"/>
          <w:szCs w:val="24"/>
        </w:rPr>
        <w:t xml:space="preserve">  </w:t>
      </w:r>
      <w:r w:rsidR="00D75AFD">
        <w:rPr>
          <w:rFonts w:ascii="Calibri" w:hAnsi="Calibri"/>
          <w:szCs w:val="24"/>
        </w:rPr>
        <w:t xml:space="preserve">and </w:t>
      </w:r>
      <w:r w:rsidRPr="00772A07">
        <w:rPr>
          <w:rFonts w:ascii="Calibri" w:hAnsi="Calibri"/>
          <w:szCs w:val="24"/>
        </w:rPr>
        <w:t xml:space="preserve"> </w:t>
      </w:r>
      <w:hyperlink r:id="rId28" w:history="1">
        <w:r w:rsidR="005C68C6">
          <w:rPr>
            <w:rStyle w:val="Hyperlink"/>
            <w:rFonts w:ascii="Calibri" w:hAnsi="Calibri"/>
            <w:szCs w:val="24"/>
          </w:rPr>
          <w:t>Supplement to Ch. 27,</w:t>
        </w:r>
        <w:r w:rsidR="00D75AFD">
          <w:rPr>
            <w:rStyle w:val="Hyperlink"/>
            <w:rFonts w:ascii="Calibri" w:hAnsi="Calibri"/>
            <w:szCs w:val="24"/>
          </w:rPr>
          <w:t xml:space="preserve"> S51-55</w:t>
        </w:r>
        <w:r w:rsidRPr="00C7265A">
          <w:rPr>
            <w:rStyle w:val="Hyperlink"/>
            <w:rFonts w:ascii="Calibri" w:hAnsi="Calibri"/>
            <w:szCs w:val="24"/>
          </w:rPr>
          <w:t xml:space="preserve"> </w:t>
        </w:r>
      </w:hyperlink>
      <w:r w:rsidRPr="00772A07">
        <w:rPr>
          <w:rFonts w:ascii="Calibri" w:hAnsi="Calibri"/>
          <w:szCs w:val="24"/>
        </w:rPr>
        <w:t xml:space="preserve"> ***</w:t>
      </w:r>
      <w:r w:rsidRPr="00772A07">
        <w:rPr>
          <w:rFonts w:ascii="Calibri" w:hAnsi="Calibri"/>
          <w:sz w:val="22"/>
        </w:rPr>
        <w:tab/>
      </w:r>
    </w:p>
    <w:p w:rsidR="00A75E08" w:rsidRPr="00772A07" w:rsidRDefault="00A75E08" w:rsidP="00A75E08">
      <w:pPr>
        <w:rPr>
          <w:rFonts w:ascii="Calibri" w:hAnsi="Calibri"/>
          <w:sz w:val="6"/>
          <w:szCs w:val="6"/>
        </w:rPr>
      </w:pPr>
    </w:p>
    <w:p w:rsidR="00A75E08" w:rsidRPr="003A57D3" w:rsidRDefault="00A75E08" w:rsidP="00A75E08">
      <w:pPr>
        <w:ind w:firstLine="360"/>
        <w:rPr>
          <w:rFonts w:ascii="Calibri" w:hAnsi="Calibri"/>
          <w:sz w:val="22"/>
        </w:rPr>
      </w:pPr>
      <w:r w:rsidRPr="00C2337F">
        <w:rPr>
          <w:rFonts w:ascii="Calibri" w:hAnsi="Calibri"/>
          <w:sz w:val="22"/>
          <w:szCs w:val="22"/>
        </w:rPr>
        <w:t xml:space="preserve">Michael Mussa, 1976, "The Exchange Rate, the Balance of Payments, and Monetary and Fiscal Policy under a Regime of Controlled Floating, </w:t>
      </w:r>
      <w:r w:rsidRPr="00C2337F">
        <w:rPr>
          <w:rFonts w:ascii="Calibri" w:hAnsi="Calibri"/>
          <w:i/>
          <w:sz w:val="22"/>
          <w:szCs w:val="22"/>
        </w:rPr>
        <w:t>Scandinavian J. of Econ.</w:t>
      </w:r>
      <w:r w:rsidRPr="00C2337F">
        <w:rPr>
          <w:rFonts w:ascii="Calibri" w:hAnsi="Calibri"/>
          <w:sz w:val="22"/>
          <w:szCs w:val="22"/>
        </w:rPr>
        <w:t xml:space="preserve">78, May, 229-48. </w:t>
      </w:r>
    </w:p>
    <w:p w:rsidR="00A75E08" w:rsidRPr="005C1075" w:rsidRDefault="00A75E08" w:rsidP="00A75E08">
      <w:pPr>
        <w:ind w:firstLine="360"/>
        <w:rPr>
          <w:rFonts w:ascii="Calibri" w:hAnsi="Calibri"/>
          <w:sz w:val="22"/>
        </w:rPr>
      </w:pPr>
      <w:r w:rsidRPr="00C2337F">
        <w:rPr>
          <w:rFonts w:ascii="Calibri" w:hAnsi="Calibri"/>
          <w:sz w:val="22"/>
          <w:szCs w:val="22"/>
        </w:rPr>
        <w:t>Robert Lucas, 1982, “</w:t>
      </w:r>
      <w:hyperlink r:id="rId29" w:history="1">
        <w:r w:rsidRPr="006158D1">
          <w:rPr>
            <w:rStyle w:val="Hyperlink"/>
            <w:rFonts w:ascii="Calibri" w:eastAsiaTheme="majorEastAsia" w:hAnsi="Calibri"/>
            <w:color w:val="1F497D" w:themeColor="text2"/>
            <w:sz w:val="22"/>
            <w:szCs w:val="22"/>
          </w:rPr>
          <w:t>Interest Rates and Currency Prices in a Two-country World</w:t>
        </w:r>
      </w:hyperlink>
      <w:r w:rsidRPr="00C2337F">
        <w:rPr>
          <w:rFonts w:ascii="Calibri" w:hAnsi="Calibri"/>
          <w:sz w:val="22"/>
          <w:szCs w:val="22"/>
        </w:rPr>
        <w:t xml:space="preserve">,” </w:t>
      </w:r>
      <w:r w:rsidRPr="006158D1">
        <w:rPr>
          <w:rStyle w:val="gsa1"/>
          <w:rFonts w:ascii="Calibri" w:hAnsi="Calibri"/>
          <w:i/>
          <w:color w:val="0D0D0D"/>
          <w:sz w:val="22"/>
          <w:szCs w:val="22"/>
        </w:rPr>
        <w:t xml:space="preserve">Journal  of Monetary Economics </w:t>
      </w:r>
      <w:r w:rsidRPr="00C2337F">
        <w:rPr>
          <w:rStyle w:val="gsa1"/>
          <w:rFonts w:ascii="Calibri" w:hAnsi="Calibri"/>
          <w:color w:val="0D0D0D"/>
          <w:sz w:val="22"/>
          <w:szCs w:val="22"/>
        </w:rPr>
        <w:t>10, 3, 335-359.</w:t>
      </w:r>
      <w:r>
        <w:rPr>
          <w:rFonts w:ascii="Calibri" w:hAnsi="Calibri"/>
          <w:sz w:val="22"/>
        </w:rPr>
        <w:br/>
      </w:r>
      <w:r w:rsidRPr="00137E66"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 xml:space="preserve">    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 xml:space="preserve">    </w:t>
      </w:r>
    </w:p>
    <w:p w:rsidR="00772A07" w:rsidRPr="005C68C6" w:rsidRDefault="00326B10" w:rsidP="002D5D14">
      <w:pPr>
        <w:pStyle w:val="ListParagraph"/>
        <w:numPr>
          <w:ilvl w:val="0"/>
          <w:numId w:val="12"/>
        </w:numPr>
        <w:rPr>
          <w:rFonts w:ascii="Calibri" w:hAnsi="Calibri"/>
          <w:sz w:val="8"/>
          <w:szCs w:val="8"/>
        </w:rPr>
      </w:pPr>
      <w:r>
        <w:rPr>
          <w:rFonts w:ascii="Calibri" w:hAnsi="Calibri"/>
          <w:szCs w:val="24"/>
        </w:rPr>
        <w:t>(</w:t>
      </w:r>
      <w:r w:rsidR="000C71DC">
        <w:rPr>
          <w:rFonts w:ascii="Calibri" w:hAnsi="Calibri"/>
          <w:szCs w:val="24"/>
        </w:rPr>
        <w:t>2/12</w:t>
      </w:r>
      <w:r w:rsidR="00A75E08" w:rsidRPr="002D5D14">
        <w:rPr>
          <w:rFonts w:ascii="Calibri" w:hAnsi="Calibri"/>
          <w:szCs w:val="24"/>
        </w:rPr>
        <w:t>) With sticky prices:  the overshooting model</w:t>
      </w:r>
      <w:r w:rsidR="00A75E08" w:rsidRPr="002D5D14">
        <w:rPr>
          <w:rFonts w:ascii="Calibri" w:hAnsi="Calibri"/>
          <w:szCs w:val="24"/>
        </w:rPr>
        <w:tab/>
      </w:r>
      <w:r w:rsidR="00A75E08" w:rsidRPr="005C68C6">
        <w:rPr>
          <w:rFonts w:ascii="Calibri" w:hAnsi="Calibri"/>
          <w:sz w:val="8"/>
          <w:szCs w:val="8"/>
        </w:rPr>
        <w:t xml:space="preserve">  </w:t>
      </w:r>
      <w:r w:rsidR="00A75E08" w:rsidRPr="005C68C6">
        <w:rPr>
          <w:rFonts w:ascii="Calibri" w:hAnsi="Calibri"/>
          <w:sz w:val="8"/>
          <w:szCs w:val="8"/>
        </w:rPr>
        <w:tab/>
      </w:r>
    </w:p>
    <w:p w:rsidR="00772A07" w:rsidRPr="005C68C6" w:rsidRDefault="00772A07" w:rsidP="00772A07">
      <w:pPr>
        <w:ind w:left="360"/>
        <w:rPr>
          <w:rFonts w:ascii="Calibri" w:hAnsi="Calibri"/>
          <w:i/>
          <w:iCs/>
          <w:sz w:val="8"/>
          <w:szCs w:val="8"/>
        </w:rPr>
      </w:pPr>
    </w:p>
    <w:p w:rsidR="00A75E08" w:rsidRPr="00772A07" w:rsidRDefault="00A75E08" w:rsidP="00772A07">
      <w:pPr>
        <w:ind w:left="360"/>
        <w:rPr>
          <w:rFonts w:ascii="Calibri" w:hAnsi="Calibri"/>
          <w:sz w:val="4"/>
          <w:szCs w:val="4"/>
        </w:rPr>
      </w:pPr>
      <w:r w:rsidRPr="00772A07">
        <w:rPr>
          <w:rFonts w:ascii="Calibri" w:hAnsi="Calibri"/>
          <w:i/>
          <w:iCs/>
          <w:szCs w:val="24"/>
        </w:rPr>
        <w:t>WTP</w:t>
      </w:r>
      <w:r w:rsidRPr="00772A07">
        <w:rPr>
          <w:rFonts w:ascii="Calibri" w:hAnsi="Calibri"/>
          <w:szCs w:val="24"/>
        </w:rPr>
        <w:t xml:space="preserve">, </w:t>
      </w:r>
      <w:hyperlink r:id="rId30" w:history="1">
        <w:r w:rsidR="00CE20E0" w:rsidRPr="00CE20E0">
          <w:rPr>
            <w:rStyle w:val="Hyperlink"/>
            <w:rFonts w:ascii="Calibri" w:hAnsi="Calibri"/>
            <w:szCs w:val="24"/>
          </w:rPr>
          <w:t>Chapter 27.</w:t>
        </w:r>
        <w:r w:rsidR="00701A70">
          <w:rPr>
            <w:rStyle w:val="Hyperlink"/>
            <w:rFonts w:ascii="Calibri" w:hAnsi="Calibri"/>
            <w:szCs w:val="24"/>
          </w:rPr>
          <w:t>4</w:t>
        </w:r>
        <w:r w:rsidR="00CE20E0" w:rsidRPr="00CE20E0">
          <w:rPr>
            <w:rStyle w:val="Hyperlink"/>
            <w:rFonts w:ascii="Calibri" w:hAnsi="Calibri"/>
            <w:szCs w:val="24"/>
          </w:rPr>
          <w:t>-27.</w:t>
        </w:r>
        <w:r w:rsidR="00701A70">
          <w:rPr>
            <w:rStyle w:val="Hyperlink"/>
            <w:rFonts w:ascii="Calibri" w:hAnsi="Calibri"/>
            <w:szCs w:val="24"/>
          </w:rPr>
          <w:t>6</w:t>
        </w:r>
      </w:hyperlink>
      <w:r w:rsidRPr="00772A07">
        <w:rPr>
          <w:rFonts w:ascii="Calibri" w:hAnsi="Calibri"/>
          <w:szCs w:val="24"/>
        </w:rPr>
        <w:t>.                 ***</w:t>
      </w:r>
      <w:r w:rsidRPr="00772A07">
        <w:rPr>
          <w:rFonts w:ascii="Calibri" w:hAnsi="Calibri"/>
          <w:sz w:val="22"/>
        </w:rPr>
        <w:tab/>
      </w:r>
    </w:p>
    <w:p w:rsidR="00A75E08" w:rsidRPr="00772A07" w:rsidRDefault="00A75E08" w:rsidP="00A75E08">
      <w:pPr>
        <w:spacing w:after="120"/>
        <w:contextualSpacing/>
        <w:rPr>
          <w:rFonts w:ascii="Calibri" w:hAnsi="Calibri"/>
          <w:sz w:val="4"/>
          <w:szCs w:val="4"/>
        </w:rPr>
      </w:pPr>
    </w:p>
    <w:p w:rsidR="00E31149" w:rsidRPr="00216D8E" w:rsidRDefault="00A75E08" w:rsidP="00E31149">
      <w:pPr>
        <w:spacing w:after="120"/>
        <w:ind w:firstLine="360"/>
        <w:contextualSpacing/>
        <w:rPr>
          <w:rFonts w:ascii="Calibri" w:hAnsi="Calibri"/>
          <w:szCs w:val="24"/>
        </w:rPr>
      </w:pPr>
      <w:r w:rsidRPr="00216D8E">
        <w:rPr>
          <w:rFonts w:ascii="Calibri" w:hAnsi="Calibri"/>
          <w:szCs w:val="24"/>
        </w:rPr>
        <w:t>Rudiger Dornbusch, 1976, "</w:t>
      </w:r>
      <w:hyperlink r:id="rId31" w:history="1">
        <w:r w:rsidRPr="00216D8E">
          <w:rPr>
            <w:rStyle w:val="Hyperlink"/>
            <w:rFonts w:ascii="Calibri" w:hAnsi="Calibri"/>
            <w:szCs w:val="24"/>
          </w:rPr>
          <w:t>Expectations and Exchange Rate Dynamics</w:t>
        </w:r>
      </w:hyperlink>
      <w:r w:rsidRPr="00216D8E">
        <w:rPr>
          <w:rFonts w:ascii="Calibri" w:hAnsi="Calibri"/>
          <w:szCs w:val="24"/>
        </w:rPr>
        <w:t xml:space="preserve">" </w:t>
      </w:r>
      <w:hyperlink r:id="rId32" w:history="1">
        <w:r w:rsidRPr="00216D8E">
          <w:rPr>
            <w:rStyle w:val="Hyperlink"/>
            <w:rFonts w:ascii="Calibri" w:hAnsi="Calibri"/>
            <w:i/>
            <w:iCs/>
            <w:szCs w:val="24"/>
          </w:rPr>
          <w:t>JPE</w:t>
        </w:r>
      </w:hyperlink>
      <w:r w:rsidRPr="00216D8E">
        <w:rPr>
          <w:rFonts w:ascii="Calibri" w:hAnsi="Calibri"/>
          <w:i/>
          <w:iCs/>
          <w:szCs w:val="24"/>
        </w:rPr>
        <w:t>,</w:t>
      </w:r>
      <w:r w:rsidRPr="00216D8E">
        <w:rPr>
          <w:rFonts w:ascii="Calibri" w:hAnsi="Calibri"/>
          <w:szCs w:val="24"/>
        </w:rPr>
        <w:t xml:space="preserve"> 84, 1161-76.    **</w:t>
      </w:r>
    </w:p>
    <w:p w:rsidR="00A75E08" w:rsidRPr="00E31149" w:rsidRDefault="00A75E08" w:rsidP="00E31149">
      <w:pPr>
        <w:spacing w:after="120"/>
        <w:ind w:firstLine="360"/>
        <w:contextualSpacing/>
        <w:rPr>
          <w:rFonts w:ascii="Calibri" w:hAnsi="Calibri"/>
          <w:sz w:val="22"/>
          <w:szCs w:val="22"/>
        </w:rPr>
      </w:pPr>
      <w:r w:rsidRPr="00216D8E">
        <w:rPr>
          <w:rFonts w:ascii="Calibri" w:hAnsi="Calibri"/>
          <w:color w:val="000000"/>
          <w:szCs w:val="24"/>
        </w:rPr>
        <w:t>Kenneth Rogoff, 2002, "</w:t>
      </w:r>
      <w:hyperlink r:id="rId33" w:history="1">
        <w:r w:rsidRPr="00216D8E">
          <w:rPr>
            <w:rStyle w:val="Hyperlink"/>
            <w:rFonts w:ascii="Calibri" w:eastAsiaTheme="majorEastAsia" w:hAnsi="Calibri"/>
            <w:szCs w:val="24"/>
          </w:rPr>
          <w:t>Dornbusch's Overshooting Model After 25 Years</w:t>
        </w:r>
      </w:hyperlink>
      <w:r w:rsidRPr="00216D8E">
        <w:rPr>
          <w:rFonts w:ascii="Calibri" w:hAnsi="Calibri"/>
          <w:color w:val="000000"/>
          <w:szCs w:val="24"/>
        </w:rPr>
        <w:t>," The Mundell-Fleming Lecture</w:t>
      </w:r>
      <w:r w:rsidRPr="00216D8E">
        <w:rPr>
          <w:rFonts w:ascii="Calibri" w:hAnsi="Calibri"/>
          <w:i/>
          <w:color w:val="000000"/>
          <w:szCs w:val="24"/>
        </w:rPr>
        <w:t>, IMF Staff Papers</w:t>
      </w:r>
      <w:r w:rsidRPr="00216D8E">
        <w:rPr>
          <w:rFonts w:ascii="Calibri" w:hAnsi="Calibri"/>
          <w:color w:val="000000"/>
          <w:szCs w:val="24"/>
        </w:rPr>
        <w:t xml:space="preserve"> 49.   *</w:t>
      </w:r>
      <w:r w:rsidRPr="00216D8E">
        <w:rPr>
          <w:rFonts w:ascii="Calibri" w:hAnsi="Calibri"/>
          <w:szCs w:val="24"/>
        </w:rPr>
        <w:tab/>
      </w:r>
      <w:r>
        <w:rPr>
          <w:rFonts w:ascii="Calibri" w:hAnsi="Calibri"/>
          <w:sz w:val="22"/>
        </w:rPr>
        <w:t xml:space="preserve">   </w:t>
      </w:r>
      <w:r w:rsidRPr="00E51046">
        <w:rPr>
          <w:rFonts w:ascii="Calibri" w:hAnsi="Calibri"/>
          <w:sz w:val="22"/>
        </w:rPr>
        <w:t xml:space="preserve"> </w:t>
      </w:r>
      <w:r w:rsidRPr="00137E66">
        <w:rPr>
          <w:rFonts w:ascii="Calibri" w:hAnsi="Calibri"/>
          <w:sz w:val="6"/>
          <w:szCs w:val="6"/>
        </w:rPr>
        <w:tab/>
        <w:t xml:space="preserve">      </w:t>
      </w:r>
      <w:r w:rsidRPr="00137E66">
        <w:rPr>
          <w:rFonts w:ascii="Calibri" w:hAnsi="Calibri"/>
          <w:sz w:val="6"/>
          <w:szCs w:val="6"/>
        </w:rPr>
        <w:tab/>
      </w:r>
      <w:r w:rsidRPr="00137E66">
        <w:rPr>
          <w:rFonts w:ascii="Calibri" w:hAnsi="Calibri"/>
          <w:sz w:val="6"/>
          <w:szCs w:val="6"/>
        </w:rPr>
        <w:tab/>
      </w:r>
      <w:r w:rsidRPr="00137E66">
        <w:rPr>
          <w:rFonts w:ascii="Calibri" w:hAnsi="Calibri"/>
          <w:sz w:val="6"/>
          <w:szCs w:val="6"/>
        </w:rPr>
        <w:tab/>
      </w:r>
      <w:r w:rsidRPr="00137E66">
        <w:rPr>
          <w:rFonts w:ascii="Calibri" w:hAnsi="Calibri"/>
          <w:sz w:val="6"/>
          <w:szCs w:val="6"/>
        </w:rPr>
        <w:tab/>
      </w:r>
    </w:p>
    <w:p w:rsidR="00A75E08" w:rsidRPr="00E345FD" w:rsidRDefault="00A75E08" w:rsidP="00A75E08">
      <w:pPr>
        <w:ind w:left="360"/>
        <w:rPr>
          <w:rFonts w:ascii="Calibri" w:hAnsi="Calibri"/>
          <w:sz w:val="16"/>
          <w:szCs w:val="16"/>
        </w:rPr>
      </w:pPr>
      <w:r w:rsidRPr="00E345FD">
        <w:rPr>
          <w:rFonts w:ascii="Calibri" w:hAnsi="Calibri"/>
          <w:sz w:val="16"/>
          <w:szCs w:val="16"/>
        </w:rPr>
        <w:tab/>
      </w:r>
      <w:r w:rsidRPr="00E345FD">
        <w:rPr>
          <w:rFonts w:ascii="Calibri" w:hAnsi="Calibri"/>
          <w:sz w:val="16"/>
          <w:szCs w:val="16"/>
        </w:rPr>
        <w:tab/>
        <w:t xml:space="preserve">    </w:t>
      </w:r>
    </w:p>
    <w:p w:rsidR="00A75E08" w:rsidRPr="00E345FD" w:rsidRDefault="00A75E08" w:rsidP="00A75E08">
      <w:pPr>
        <w:rPr>
          <w:rFonts w:ascii="Calibri" w:hAnsi="Calibri"/>
          <w:i/>
          <w:sz w:val="2"/>
          <w:szCs w:val="2"/>
        </w:rPr>
      </w:pPr>
      <w:r w:rsidRPr="00E345FD">
        <w:rPr>
          <w:rFonts w:ascii="Calibri" w:hAnsi="Calibri"/>
          <w:b/>
          <w:sz w:val="2"/>
          <w:szCs w:val="2"/>
        </w:rPr>
        <w:br/>
      </w:r>
    </w:p>
    <w:p w:rsidR="00A75E08" w:rsidRPr="00137E66" w:rsidRDefault="00A75E08" w:rsidP="00A75E08">
      <w:pPr>
        <w:ind w:left="360"/>
        <w:rPr>
          <w:rFonts w:ascii="Calibri" w:hAnsi="Calibri"/>
          <w:sz w:val="4"/>
          <w:szCs w:val="4"/>
        </w:rPr>
      </w:pPr>
    </w:p>
    <w:p w:rsidR="00A75E08" w:rsidRPr="002D5D14" w:rsidRDefault="00A75E08" w:rsidP="002D5D14">
      <w:pPr>
        <w:pStyle w:val="ListParagraph"/>
        <w:numPr>
          <w:ilvl w:val="0"/>
          <w:numId w:val="12"/>
        </w:numPr>
        <w:rPr>
          <w:rFonts w:ascii="Calibri" w:hAnsi="Calibri"/>
          <w:sz w:val="8"/>
          <w:szCs w:val="8"/>
        </w:rPr>
      </w:pPr>
      <w:r w:rsidRPr="002D5D14">
        <w:rPr>
          <w:rFonts w:ascii="Calibri" w:hAnsi="Calibri"/>
          <w:szCs w:val="24"/>
        </w:rPr>
        <w:t>(</w:t>
      </w:r>
      <w:r w:rsidR="00326B10">
        <w:rPr>
          <w:rFonts w:ascii="Calibri" w:hAnsi="Calibri"/>
          <w:szCs w:val="24"/>
        </w:rPr>
        <w:t>2/14</w:t>
      </w:r>
      <w:r w:rsidRPr="002D5D14">
        <w:rPr>
          <w:rFonts w:ascii="Calibri" w:hAnsi="Calibri"/>
          <w:szCs w:val="24"/>
        </w:rPr>
        <w:t>)  Speculative attack models</w:t>
      </w:r>
      <w:r w:rsidRPr="002D5D14">
        <w:rPr>
          <w:rFonts w:ascii="Calibri" w:hAnsi="Calibri"/>
          <w:szCs w:val="24"/>
        </w:rPr>
        <w:tab/>
      </w:r>
    </w:p>
    <w:p w:rsidR="00A75E08" w:rsidRPr="00341FFD" w:rsidRDefault="00A75E08" w:rsidP="00A75E08">
      <w:pPr>
        <w:pStyle w:val="ListParagraph"/>
        <w:ind w:left="360"/>
        <w:rPr>
          <w:rFonts w:ascii="Calibri" w:hAnsi="Calibri"/>
          <w:sz w:val="8"/>
          <w:szCs w:val="8"/>
        </w:rPr>
      </w:pPr>
    </w:p>
    <w:p w:rsidR="00A75E08" w:rsidRPr="00341FFD" w:rsidRDefault="00A75E08" w:rsidP="00A75E08">
      <w:pPr>
        <w:pStyle w:val="ListParagraph"/>
        <w:ind w:left="360"/>
        <w:rPr>
          <w:rFonts w:ascii="Calibri" w:hAnsi="Calibri"/>
          <w:sz w:val="10"/>
          <w:szCs w:val="10"/>
        </w:rPr>
      </w:pPr>
      <w:r w:rsidRPr="002A33E2">
        <w:rPr>
          <w:rFonts w:ascii="Calibri" w:hAnsi="Calibri"/>
          <w:i/>
          <w:iCs/>
          <w:szCs w:val="24"/>
        </w:rPr>
        <w:t>WTP,</w:t>
      </w:r>
      <w:r w:rsidRPr="002A33E2">
        <w:rPr>
          <w:rFonts w:ascii="Calibri" w:hAnsi="Calibri"/>
          <w:szCs w:val="24"/>
        </w:rPr>
        <w:t xml:space="preserve"> </w:t>
      </w:r>
      <w:r w:rsidR="0074208F">
        <w:rPr>
          <w:rFonts w:ascii="Calibri" w:hAnsi="Calibri"/>
          <w:szCs w:val="24"/>
        </w:rPr>
        <w:t>10</w:t>
      </w:r>
      <w:r w:rsidR="0074208F" w:rsidRPr="0074208F">
        <w:rPr>
          <w:rFonts w:ascii="Calibri" w:hAnsi="Calibri"/>
          <w:szCs w:val="24"/>
          <w:vertAlign w:val="superscript"/>
        </w:rPr>
        <w:t>th</w:t>
      </w:r>
      <w:r w:rsidR="0074208F">
        <w:rPr>
          <w:rFonts w:ascii="Calibri" w:hAnsi="Calibri"/>
          <w:szCs w:val="24"/>
        </w:rPr>
        <w:t xml:space="preserve"> edition, </w:t>
      </w:r>
      <w:hyperlink r:id="rId34" w:history="1">
        <w:r w:rsidRPr="005502CD">
          <w:rPr>
            <w:rStyle w:val="Hyperlink"/>
            <w:rFonts w:ascii="Calibri" w:hAnsi="Calibri"/>
            <w:szCs w:val="24"/>
          </w:rPr>
          <w:t>Ch. 24.3</w:t>
        </w:r>
      </w:hyperlink>
      <w:r w:rsidRPr="002A33E2">
        <w:rPr>
          <w:rFonts w:ascii="Calibri" w:hAnsi="Calibri"/>
          <w:szCs w:val="24"/>
        </w:rPr>
        <w:t xml:space="preserve"> </w:t>
      </w:r>
      <w:r w:rsidRPr="002A33E2">
        <w:rPr>
          <w:rFonts w:ascii="Calibri" w:hAnsi="Calibri"/>
          <w:b/>
          <w:szCs w:val="24"/>
        </w:rPr>
        <w:t>***</w:t>
      </w:r>
    </w:p>
    <w:p w:rsidR="00A75E08" w:rsidRPr="00341FFD" w:rsidRDefault="00A75E08" w:rsidP="00A75E08">
      <w:pPr>
        <w:contextualSpacing/>
        <w:rPr>
          <w:rFonts w:ascii="Calibri" w:hAnsi="Calibri"/>
          <w:sz w:val="10"/>
          <w:szCs w:val="10"/>
        </w:rPr>
      </w:pPr>
    </w:p>
    <w:p w:rsidR="00A75E08" w:rsidRPr="00D8165F" w:rsidRDefault="00A75E08" w:rsidP="00A75E08">
      <w:pPr>
        <w:ind w:firstLine="360"/>
        <w:contextualSpacing/>
        <w:rPr>
          <w:sz w:val="8"/>
          <w:szCs w:val="8"/>
        </w:rPr>
      </w:pPr>
      <w:r w:rsidRPr="00D8165F">
        <w:rPr>
          <w:rFonts w:ascii="Calibri" w:hAnsi="Calibri"/>
          <w:sz w:val="22"/>
          <w:szCs w:val="22"/>
        </w:rPr>
        <w:t xml:space="preserve">Roberto Chang and Andres Velasco, 2000, “Liquidity Crises in Emerging Markets: Theory and Policy,” in </w:t>
      </w:r>
      <w:r w:rsidRPr="00D8165F">
        <w:rPr>
          <w:rFonts w:ascii="Calibri" w:hAnsi="Calibri"/>
          <w:i/>
          <w:iCs/>
          <w:sz w:val="22"/>
          <w:szCs w:val="22"/>
        </w:rPr>
        <w:t xml:space="preserve">NBER Macroeconomics Annual </w:t>
      </w:r>
      <w:r w:rsidRPr="00D8165F">
        <w:rPr>
          <w:rFonts w:ascii="Calibri" w:hAnsi="Calibri"/>
          <w:sz w:val="22"/>
          <w:szCs w:val="22"/>
        </w:rPr>
        <w:t>(MIT Press, Cambridge</w:t>
      </w:r>
      <w:r w:rsidRPr="00D8165F">
        <w:rPr>
          <w:sz w:val="22"/>
          <w:szCs w:val="22"/>
        </w:rPr>
        <w:t xml:space="preserve">). </w:t>
      </w:r>
    </w:p>
    <w:p w:rsidR="00934570" w:rsidRDefault="00934570">
      <w:pPr>
        <w:widowControl/>
        <w:spacing w:after="200" w:line="276" w:lineRule="auto"/>
        <w:rPr>
          <w:rFonts w:ascii="Calibri" w:hAnsi="Calibri"/>
          <w:sz w:val="22"/>
          <w:szCs w:val="22"/>
        </w:rPr>
      </w:pPr>
    </w:p>
    <w:p w:rsidR="00A75E08" w:rsidRPr="002D5D14" w:rsidRDefault="00A75E08" w:rsidP="00A75E08">
      <w:pPr>
        <w:pStyle w:val="ListParagraph"/>
        <w:numPr>
          <w:ilvl w:val="0"/>
          <w:numId w:val="8"/>
        </w:numPr>
        <w:rPr>
          <w:rFonts w:ascii="Calibri" w:hAnsi="Calibri"/>
          <w:b/>
          <w:szCs w:val="24"/>
        </w:rPr>
      </w:pPr>
      <w:r w:rsidRPr="002D5D14">
        <w:rPr>
          <w:rFonts w:ascii="Calibri" w:hAnsi="Calibri"/>
          <w:b/>
          <w:szCs w:val="24"/>
        </w:rPr>
        <w:t>THE CARRY TRADE, R</w:t>
      </w:r>
      <w:r w:rsidR="002D5D14">
        <w:rPr>
          <w:rFonts w:ascii="Calibri" w:hAnsi="Calibri"/>
          <w:b/>
          <w:szCs w:val="24"/>
        </w:rPr>
        <w:t>ISK, PORTFOLIO DIVERSIFICATION</w:t>
      </w:r>
    </w:p>
    <w:p w:rsidR="00E31149" w:rsidRPr="00D2329D" w:rsidRDefault="00E31149" w:rsidP="00E31149">
      <w:pPr>
        <w:pStyle w:val="BodyA"/>
        <w:rPr>
          <w:rFonts w:asciiTheme="minorHAnsi" w:eastAsia="Garamond" w:hAnsiTheme="minorHAnsi" w:cs="Garamond"/>
          <w:b/>
          <w:bCs/>
        </w:rPr>
      </w:pPr>
    </w:p>
    <w:p w:rsidR="00E31149" w:rsidRPr="0093144F" w:rsidRDefault="00E31149" w:rsidP="002D5D14">
      <w:pPr>
        <w:pStyle w:val="BodyA"/>
        <w:numPr>
          <w:ilvl w:val="0"/>
          <w:numId w:val="12"/>
        </w:numPr>
        <w:rPr>
          <w:rStyle w:val="None"/>
          <w:rFonts w:asciiTheme="minorHAnsi" w:eastAsia="Garamond" w:hAnsiTheme="minorHAnsi" w:cs="Garamond"/>
          <w:sz w:val="16"/>
          <w:szCs w:val="16"/>
        </w:rPr>
      </w:pPr>
      <w:r w:rsidRPr="00D2329D">
        <w:rPr>
          <w:rStyle w:val="None"/>
          <w:rFonts w:asciiTheme="minorHAnsi" w:hAnsiTheme="minorHAnsi"/>
        </w:rPr>
        <w:t>(</w:t>
      </w:r>
      <w:r w:rsidR="005502CD">
        <w:rPr>
          <w:rStyle w:val="None"/>
          <w:rFonts w:asciiTheme="minorHAnsi" w:hAnsiTheme="minorHAnsi"/>
        </w:rPr>
        <w:t>2/19</w:t>
      </w:r>
      <w:r w:rsidRPr="00D2329D">
        <w:rPr>
          <w:rStyle w:val="None"/>
          <w:rFonts w:asciiTheme="minorHAnsi" w:hAnsiTheme="minorHAnsi"/>
        </w:rPr>
        <w:t>) Exchange rate forecasting, forward bias, and the risk premium</w:t>
      </w:r>
      <w:r w:rsidRPr="00D2329D">
        <w:rPr>
          <w:rStyle w:val="None"/>
          <w:rFonts w:asciiTheme="minorHAnsi" w:hAnsiTheme="minorHAnsi"/>
        </w:rPr>
        <w:tab/>
      </w:r>
    </w:p>
    <w:p w:rsidR="00E31149" w:rsidRPr="0093144F" w:rsidRDefault="00E31149" w:rsidP="00E31149">
      <w:pPr>
        <w:pStyle w:val="BodyA"/>
        <w:rPr>
          <w:rStyle w:val="None"/>
          <w:rFonts w:asciiTheme="minorHAnsi" w:eastAsia="Garamond" w:hAnsiTheme="minorHAnsi" w:cs="Garamond"/>
          <w:sz w:val="16"/>
          <w:szCs w:val="16"/>
        </w:rPr>
      </w:pPr>
    </w:p>
    <w:p w:rsidR="0093144F" w:rsidRPr="0093144F" w:rsidRDefault="00754117" w:rsidP="00216D8E">
      <w:pPr>
        <w:pStyle w:val="Body"/>
        <w:ind w:firstLine="360"/>
        <w:rPr>
          <w:rStyle w:val="None"/>
          <w:rFonts w:asciiTheme="minorHAnsi" w:hAnsiTheme="minorHAnsi"/>
          <w:b/>
          <w:bCs/>
          <w:sz w:val="8"/>
          <w:szCs w:val="8"/>
          <w:u w:color="984806"/>
        </w:rPr>
      </w:pPr>
      <w:r w:rsidRPr="00D2329D">
        <w:rPr>
          <w:rStyle w:val="None"/>
          <w:rFonts w:asciiTheme="minorHAnsi" w:hAnsiTheme="minorHAnsi"/>
          <w:i/>
          <w:sz w:val="22"/>
          <w:szCs w:val="22"/>
        </w:rPr>
        <w:t>World Trade and Payments</w:t>
      </w:r>
      <w:r w:rsidR="003257A2">
        <w:rPr>
          <w:rStyle w:val="None"/>
          <w:rFonts w:asciiTheme="minorHAnsi" w:hAnsiTheme="minorHAnsi"/>
          <w:sz w:val="22"/>
          <w:szCs w:val="22"/>
          <w:u w:color="984806"/>
        </w:rPr>
        <w:t xml:space="preserve">, </w:t>
      </w:r>
      <w:r w:rsidR="00E31149" w:rsidRPr="00D2329D">
        <w:rPr>
          <w:rStyle w:val="None"/>
          <w:rFonts w:asciiTheme="minorHAnsi" w:hAnsiTheme="minorHAnsi"/>
          <w:sz w:val="22"/>
          <w:szCs w:val="22"/>
          <w:u w:color="984806"/>
        </w:rPr>
        <w:t>10</w:t>
      </w:r>
      <w:r w:rsidR="00E31149" w:rsidRPr="00D2329D">
        <w:rPr>
          <w:rStyle w:val="None"/>
          <w:rFonts w:asciiTheme="minorHAnsi" w:hAnsiTheme="minorHAnsi"/>
          <w:sz w:val="22"/>
          <w:szCs w:val="22"/>
          <w:u w:color="984806"/>
          <w:vertAlign w:val="superscript"/>
        </w:rPr>
        <w:t>th</w:t>
      </w:r>
      <w:r w:rsidR="00E31149" w:rsidRPr="00D2329D">
        <w:rPr>
          <w:rStyle w:val="None"/>
          <w:rFonts w:asciiTheme="minorHAnsi" w:hAnsiTheme="minorHAnsi"/>
          <w:sz w:val="22"/>
          <w:szCs w:val="22"/>
          <w:u w:color="984806"/>
        </w:rPr>
        <w:t xml:space="preserve"> ed., </w:t>
      </w:r>
      <w:hyperlink r:id="rId35" w:history="1">
        <w:r w:rsidR="00E31149" w:rsidRPr="00A96359">
          <w:rPr>
            <w:rStyle w:val="Hyperlink"/>
            <w:rFonts w:asciiTheme="minorHAnsi" w:hAnsiTheme="minorHAnsi"/>
            <w:sz w:val="22"/>
            <w:szCs w:val="22"/>
            <w:u w:color="984806"/>
          </w:rPr>
          <w:t>Chapter 28.1</w:t>
        </w:r>
      </w:hyperlink>
      <w:r w:rsidRPr="00D2329D">
        <w:rPr>
          <w:rStyle w:val="None"/>
          <w:rFonts w:asciiTheme="minorHAnsi" w:hAnsiTheme="minorHAnsi"/>
          <w:sz w:val="22"/>
          <w:szCs w:val="22"/>
          <w:u w:color="984806"/>
        </w:rPr>
        <w:t xml:space="preserve"> ***</w:t>
      </w:r>
      <w:bookmarkStart w:id="3" w:name="OLE_LINK2"/>
    </w:p>
    <w:p w:rsidR="00216D8E" w:rsidRDefault="00216D8E" w:rsidP="00216D8E">
      <w:pPr>
        <w:pStyle w:val="Body"/>
        <w:ind w:firstLine="576"/>
        <w:rPr>
          <w:rStyle w:val="None"/>
          <w:rFonts w:asciiTheme="minorHAnsi" w:hAnsiTheme="minorHAnsi"/>
          <w:i/>
          <w:sz w:val="8"/>
          <w:szCs w:val="8"/>
        </w:rPr>
      </w:pPr>
    </w:p>
    <w:p w:rsidR="00E31149" w:rsidRPr="0093144F" w:rsidRDefault="00E31149" w:rsidP="00216D8E">
      <w:pPr>
        <w:pStyle w:val="Body"/>
        <w:ind w:firstLine="576"/>
        <w:rPr>
          <w:rStyle w:val="None"/>
          <w:rFonts w:asciiTheme="minorHAnsi" w:hAnsiTheme="minorHAnsi"/>
          <w:b/>
          <w:bCs/>
          <w:sz w:val="4"/>
          <w:szCs w:val="4"/>
          <w:u w:color="984806"/>
        </w:rPr>
      </w:pPr>
      <w:r w:rsidRPr="00D2329D">
        <w:rPr>
          <w:rStyle w:val="None"/>
          <w:rFonts w:asciiTheme="minorHAnsi" w:hAnsiTheme="minorHAnsi"/>
          <w:sz w:val="22"/>
          <w:szCs w:val="22"/>
          <w:u w:color="984806"/>
        </w:rPr>
        <w:t>Markus Brunnermeier, Stefan Nagel &amp; Lasse Pedersen, 2009, “</w:t>
      </w:r>
      <w:hyperlink r:id="rId36" w:history="1">
        <w:r w:rsidRPr="00216D8E">
          <w:rPr>
            <w:rStyle w:val="Hyperlink2"/>
            <w:rFonts w:asciiTheme="minorHAnsi" w:hAnsiTheme="minorHAnsi"/>
            <w:color w:val="8064A2" w:themeColor="accent4"/>
          </w:rPr>
          <w:t>Carry Trades and Currency Crashes</w:t>
        </w:r>
      </w:hyperlink>
      <w:r w:rsidR="00216D8E">
        <w:rPr>
          <w:rStyle w:val="None"/>
          <w:rFonts w:asciiTheme="minorHAnsi" w:hAnsiTheme="minorHAnsi"/>
          <w:sz w:val="22"/>
          <w:szCs w:val="22"/>
          <w:u w:color="984806"/>
        </w:rPr>
        <w:t xml:space="preserve">,” </w:t>
      </w:r>
      <w:hyperlink r:id="rId37" w:history="1">
        <w:r w:rsidRPr="004B0CA7">
          <w:rPr>
            <w:rStyle w:val="Hyperlink3"/>
            <w:rFonts w:asciiTheme="minorHAnsi" w:eastAsia="Arial Unicode MS" w:hAnsiTheme="minorHAnsi"/>
            <w:color w:val="1F497D" w:themeColor="text2"/>
          </w:rPr>
          <w:t>NBER Macro.Annual 2008, vol.23</w:t>
        </w:r>
      </w:hyperlink>
      <w:r w:rsidRPr="004B0CA7">
        <w:rPr>
          <w:rStyle w:val="None"/>
          <w:rFonts w:asciiTheme="minorHAnsi" w:hAnsiTheme="minorHAnsi"/>
          <w:color w:val="1F497D" w:themeColor="text2"/>
          <w:sz w:val="22"/>
          <w:szCs w:val="22"/>
          <w:u w:color="984806"/>
        </w:rPr>
        <w:t>,</w:t>
      </w:r>
      <w:r w:rsidRPr="00D2329D">
        <w:rPr>
          <w:rStyle w:val="None"/>
          <w:rFonts w:asciiTheme="minorHAnsi" w:hAnsiTheme="minorHAnsi"/>
          <w:sz w:val="22"/>
          <w:szCs w:val="22"/>
          <w:u w:color="984806"/>
        </w:rPr>
        <w:t xml:space="preserve"> </w:t>
      </w:r>
      <w:r w:rsidR="004B0CA7">
        <w:rPr>
          <w:rStyle w:val="None"/>
          <w:rFonts w:asciiTheme="minorHAnsi" w:hAnsiTheme="minorHAnsi"/>
          <w:sz w:val="22"/>
          <w:szCs w:val="22"/>
          <w:u w:color="984806"/>
        </w:rPr>
        <w:t>D.</w:t>
      </w:r>
      <w:r w:rsidRPr="00D2329D">
        <w:rPr>
          <w:rStyle w:val="None"/>
          <w:rFonts w:asciiTheme="minorHAnsi" w:hAnsiTheme="minorHAnsi"/>
          <w:sz w:val="22"/>
          <w:szCs w:val="22"/>
          <w:u w:color="984806"/>
        </w:rPr>
        <w:t>Acemoglu,</w:t>
      </w:r>
      <w:r w:rsidR="004B0CA7">
        <w:rPr>
          <w:rStyle w:val="None"/>
          <w:rFonts w:asciiTheme="minorHAnsi" w:hAnsiTheme="minorHAnsi"/>
          <w:sz w:val="22"/>
          <w:szCs w:val="22"/>
          <w:u w:color="984806"/>
        </w:rPr>
        <w:t>K.</w:t>
      </w:r>
      <w:r w:rsidRPr="00D2329D">
        <w:rPr>
          <w:rStyle w:val="None"/>
          <w:rFonts w:asciiTheme="minorHAnsi" w:hAnsiTheme="minorHAnsi"/>
          <w:sz w:val="22"/>
          <w:szCs w:val="22"/>
          <w:u w:color="984806"/>
        </w:rPr>
        <w:t xml:space="preserve">Rogoff &amp; </w:t>
      </w:r>
      <w:r w:rsidR="004B0CA7">
        <w:rPr>
          <w:rStyle w:val="None"/>
          <w:rFonts w:asciiTheme="minorHAnsi" w:hAnsiTheme="minorHAnsi"/>
          <w:sz w:val="22"/>
          <w:szCs w:val="22"/>
          <w:u w:color="984806"/>
        </w:rPr>
        <w:t>M.</w:t>
      </w:r>
      <w:r w:rsidR="00216D8E">
        <w:rPr>
          <w:rStyle w:val="None"/>
          <w:rFonts w:asciiTheme="minorHAnsi" w:hAnsiTheme="minorHAnsi"/>
          <w:sz w:val="22"/>
          <w:szCs w:val="22"/>
          <w:u w:color="984806"/>
        </w:rPr>
        <w:t xml:space="preserve">Woodford, eds. </w:t>
      </w:r>
      <w:r w:rsidRPr="00D2329D">
        <w:rPr>
          <w:rStyle w:val="None"/>
          <w:rFonts w:asciiTheme="minorHAnsi" w:hAnsiTheme="minorHAnsi"/>
          <w:sz w:val="22"/>
          <w:szCs w:val="22"/>
          <w:u w:color="984806"/>
        </w:rPr>
        <w:t xml:space="preserve"> NBER WP 14473.</w:t>
      </w:r>
      <w:r w:rsidR="00216D8E">
        <w:rPr>
          <w:rStyle w:val="None"/>
          <w:rFonts w:asciiTheme="minorHAnsi" w:hAnsiTheme="minorHAnsi"/>
          <w:sz w:val="22"/>
          <w:szCs w:val="22"/>
          <w:u w:color="984806"/>
        </w:rPr>
        <w:br/>
      </w:r>
    </w:p>
    <w:p w:rsidR="00E31149" w:rsidRPr="00D2329D" w:rsidRDefault="00E31149" w:rsidP="00216D8E">
      <w:pPr>
        <w:pStyle w:val="Body"/>
        <w:spacing w:after="120"/>
        <w:ind w:firstLine="576"/>
        <w:rPr>
          <w:rStyle w:val="None"/>
          <w:rFonts w:asciiTheme="minorHAnsi" w:hAnsiTheme="minorHAnsi"/>
          <w:sz w:val="22"/>
          <w:szCs w:val="22"/>
          <w:u w:color="984806"/>
        </w:rPr>
      </w:pPr>
      <w:r w:rsidRPr="00D2329D">
        <w:rPr>
          <w:rStyle w:val="None"/>
          <w:rFonts w:asciiTheme="minorHAnsi" w:hAnsiTheme="minorHAnsi"/>
          <w:sz w:val="22"/>
          <w:szCs w:val="22"/>
          <w:u w:color="984806"/>
        </w:rPr>
        <w:t xml:space="preserve">Craig Burnside, Martin Eichenbaum &amp; Sergio Rebelo, 2007. "The Returns to Currency Speculation in Emerging Markets," </w:t>
      </w:r>
      <w:r w:rsidRPr="003257A2">
        <w:rPr>
          <w:rStyle w:val="None"/>
          <w:rFonts w:asciiTheme="minorHAnsi" w:hAnsiTheme="minorHAnsi"/>
          <w:i/>
          <w:sz w:val="22"/>
          <w:szCs w:val="22"/>
          <w:u w:color="984806"/>
        </w:rPr>
        <w:t>Am Econ Rev</w:t>
      </w:r>
      <w:r w:rsidRPr="00D2329D">
        <w:rPr>
          <w:rStyle w:val="None"/>
          <w:rFonts w:asciiTheme="minorHAnsi" w:hAnsiTheme="minorHAnsi"/>
          <w:sz w:val="22"/>
          <w:szCs w:val="22"/>
          <w:u w:color="984806"/>
        </w:rPr>
        <w:t xml:space="preserve">.,  97(2), pp. 333-338, May.  </w:t>
      </w:r>
      <w:hyperlink r:id="rId38" w:history="1">
        <w:r w:rsidRPr="008504D5">
          <w:rPr>
            <w:rStyle w:val="Hyperlink2"/>
            <w:rFonts w:asciiTheme="minorHAnsi" w:hAnsiTheme="minorHAnsi"/>
            <w:color w:val="1F497D" w:themeColor="text2"/>
          </w:rPr>
          <w:t>NBER WP. 12489</w:t>
        </w:r>
        <w:r w:rsidRPr="00D2329D">
          <w:rPr>
            <w:rStyle w:val="Hyperlink2"/>
            <w:rFonts w:asciiTheme="minorHAnsi" w:hAnsiTheme="minorHAnsi"/>
          </w:rPr>
          <w:t>.</w:t>
        </w:r>
      </w:hyperlink>
    </w:p>
    <w:p w:rsidR="00E31149" w:rsidRPr="00DD60BE" w:rsidRDefault="00E31149" w:rsidP="00DD60BE">
      <w:pPr>
        <w:pStyle w:val="Body"/>
        <w:spacing w:after="120"/>
        <w:ind w:firstLine="576"/>
        <w:rPr>
          <w:rFonts w:asciiTheme="minorHAnsi" w:hAnsiTheme="minorHAnsi"/>
          <w:sz w:val="22"/>
          <w:szCs w:val="22"/>
          <w:u w:color="984806"/>
        </w:rPr>
      </w:pPr>
      <w:r w:rsidRPr="00D2329D">
        <w:rPr>
          <w:rStyle w:val="None"/>
          <w:rFonts w:asciiTheme="minorHAnsi" w:hAnsiTheme="minorHAnsi"/>
          <w:sz w:val="22"/>
          <w:szCs w:val="22"/>
          <w:u w:color="984806"/>
        </w:rPr>
        <w:t xml:space="preserve">Charles Engel, 1996, “The Forward Discount Anomaly and the Risk Premium: A Survey of Recent Evidence,” </w:t>
      </w:r>
      <w:r w:rsidRPr="003257A2">
        <w:rPr>
          <w:rStyle w:val="None"/>
          <w:rFonts w:asciiTheme="minorHAnsi" w:hAnsiTheme="minorHAnsi"/>
          <w:i/>
          <w:sz w:val="22"/>
          <w:szCs w:val="22"/>
          <w:u w:color="984806"/>
        </w:rPr>
        <w:t>Journal of Empirical Finance</w:t>
      </w:r>
      <w:r w:rsidRPr="00D2329D">
        <w:rPr>
          <w:rStyle w:val="None"/>
          <w:rFonts w:asciiTheme="minorHAnsi" w:hAnsiTheme="minorHAnsi"/>
          <w:sz w:val="22"/>
          <w:szCs w:val="22"/>
          <w:u w:color="984806"/>
        </w:rPr>
        <w:t xml:space="preserve">, June, pp. 123-191. </w:t>
      </w:r>
      <w:r w:rsidR="00763E53">
        <w:rPr>
          <w:rStyle w:val="None"/>
          <w:rFonts w:asciiTheme="minorHAnsi" w:hAnsiTheme="minorHAnsi"/>
          <w:sz w:val="22"/>
          <w:szCs w:val="22"/>
          <w:u w:color="984806"/>
        </w:rPr>
        <w:t xml:space="preserve"> </w:t>
      </w:r>
      <w:hyperlink r:id="rId39" w:history="1">
        <w:r w:rsidR="00763E53" w:rsidRPr="00763E53">
          <w:rPr>
            <w:rStyle w:val="Hyperlink"/>
            <w:rFonts w:asciiTheme="minorHAnsi" w:hAnsiTheme="minorHAnsi"/>
            <w:sz w:val="22"/>
            <w:szCs w:val="22"/>
            <w:u w:color="984806"/>
          </w:rPr>
          <w:t>NBER WP 5312</w:t>
        </w:r>
      </w:hyperlink>
      <w:r w:rsidR="00763E53">
        <w:rPr>
          <w:rStyle w:val="None"/>
          <w:rFonts w:asciiTheme="minorHAnsi" w:hAnsiTheme="minorHAnsi"/>
          <w:sz w:val="22"/>
          <w:szCs w:val="22"/>
          <w:u w:color="984806"/>
        </w:rPr>
        <w:t>.</w:t>
      </w:r>
      <w:bookmarkEnd w:id="3"/>
      <w:r w:rsidR="00AE1244">
        <w:rPr>
          <w:rStyle w:val="None"/>
          <w:rFonts w:asciiTheme="minorHAnsi" w:hAnsiTheme="minorHAnsi"/>
          <w:sz w:val="22"/>
          <w:szCs w:val="22"/>
          <w:u w:color="984806"/>
        </w:rPr>
        <w:t xml:space="preserve"> </w:t>
      </w:r>
    </w:p>
    <w:p w:rsidR="00E31149" w:rsidRPr="00344A0C" w:rsidRDefault="00344A0C" w:rsidP="00E31149">
      <w:pPr>
        <w:pStyle w:val="BodyA"/>
        <w:rPr>
          <w:rStyle w:val="None"/>
          <w:rFonts w:asciiTheme="minorHAnsi" w:hAnsiTheme="minorHAnsi"/>
          <w:sz w:val="20"/>
          <w:szCs w:val="20"/>
        </w:rPr>
      </w:pPr>
      <w:r w:rsidRPr="00344A0C">
        <w:rPr>
          <w:rStyle w:val="None"/>
          <w:rFonts w:asciiTheme="minorHAnsi" w:hAnsiTheme="minorHAnsi"/>
          <w:sz w:val="20"/>
          <w:szCs w:val="20"/>
        </w:rPr>
        <w:br/>
      </w:r>
    </w:p>
    <w:p w:rsidR="00E31149" w:rsidRPr="00344A0C" w:rsidRDefault="005502CD" w:rsidP="002D5D14">
      <w:pPr>
        <w:pStyle w:val="BodyA"/>
        <w:numPr>
          <w:ilvl w:val="0"/>
          <w:numId w:val="12"/>
        </w:numPr>
        <w:rPr>
          <w:rStyle w:val="None"/>
          <w:rFonts w:asciiTheme="minorHAnsi" w:eastAsia="Garamond" w:hAnsiTheme="minorHAnsi" w:cs="Garamond"/>
          <w:sz w:val="10"/>
          <w:szCs w:val="10"/>
        </w:rPr>
      </w:pPr>
      <w:r>
        <w:rPr>
          <w:rStyle w:val="None"/>
          <w:rFonts w:asciiTheme="minorHAnsi" w:hAnsiTheme="minorHAnsi"/>
        </w:rPr>
        <w:t>(2/21</w:t>
      </w:r>
      <w:r w:rsidR="00E31149" w:rsidRPr="00D2329D">
        <w:rPr>
          <w:rStyle w:val="None"/>
          <w:rFonts w:asciiTheme="minorHAnsi" w:hAnsiTheme="minorHAnsi"/>
        </w:rPr>
        <w:t>) Optimal portfolio diversification</w:t>
      </w:r>
    </w:p>
    <w:p w:rsidR="00754117" w:rsidRPr="00344A0C" w:rsidRDefault="00754117" w:rsidP="00754117">
      <w:pPr>
        <w:pStyle w:val="BodyA"/>
        <w:rPr>
          <w:rStyle w:val="None"/>
          <w:rFonts w:asciiTheme="minorHAnsi" w:hAnsiTheme="minorHAnsi"/>
          <w:sz w:val="10"/>
          <w:szCs w:val="10"/>
        </w:rPr>
      </w:pPr>
    </w:p>
    <w:p w:rsidR="00754117" w:rsidRPr="00A40776" w:rsidRDefault="00754117" w:rsidP="00754117">
      <w:pPr>
        <w:pStyle w:val="Body"/>
        <w:ind w:left="360"/>
        <w:rPr>
          <w:rStyle w:val="None"/>
          <w:rFonts w:asciiTheme="minorHAnsi" w:hAnsiTheme="minorHAnsi"/>
          <w:b/>
          <w:bCs/>
          <w:sz w:val="6"/>
          <w:szCs w:val="6"/>
          <w:u w:color="984806"/>
        </w:rPr>
      </w:pPr>
      <w:r w:rsidRPr="00A40776">
        <w:rPr>
          <w:rStyle w:val="None"/>
          <w:rFonts w:asciiTheme="minorHAnsi" w:hAnsiTheme="minorHAnsi"/>
          <w:i/>
        </w:rPr>
        <w:t>World Trade and Payments,</w:t>
      </w:r>
      <w:r w:rsidRPr="00A40776">
        <w:rPr>
          <w:rStyle w:val="None"/>
          <w:rFonts w:asciiTheme="minorHAnsi" w:hAnsiTheme="minorHAnsi"/>
          <w:u w:color="984806"/>
        </w:rPr>
        <w:t xml:space="preserve">  </w:t>
      </w:r>
      <w:hyperlink r:id="rId40" w:history="1">
        <w:r w:rsidRPr="00A96359">
          <w:rPr>
            <w:rStyle w:val="Hyperlink"/>
            <w:rFonts w:asciiTheme="minorHAnsi" w:hAnsiTheme="minorHAnsi"/>
            <w:u w:color="984806"/>
          </w:rPr>
          <w:t>Chapter 28.2</w:t>
        </w:r>
      </w:hyperlink>
      <w:r w:rsidRPr="00A40776">
        <w:rPr>
          <w:rStyle w:val="None"/>
          <w:rFonts w:asciiTheme="minorHAnsi" w:hAnsiTheme="minorHAnsi"/>
          <w:u w:color="984806"/>
        </w:rPr>
        <w:t xml:space="preserve"> &amp; </w:t>
      </w:r>
      <w:hyperlink r:id="rId41" w:history="1">
        <w:r w:rsidRPr="005C68C6">
          <w:rPr>
            <w:rStyle w:val="Hyperlink"/>
            <w:rFonts w:asciiTheme="minorHAnsi" w:hAnsiTheme="minorHAnsi"/>
            <w:u w:color="984806"/>
          </w:rPr>
          <w:t>Supplement to Ch.28, pp. S55-S58</w:t>
        </w:r>
      </w:hyperlink>
      <w:r w:rsidRPr="00A40776">
        <w:rPr>
          <w:rStyle w:val="None"/>
          <w:rFonts w:asciiTheme="minorHAnsi" w:hAnsiTheme="minorHAnsi"/>
          <w:u w:color="984806"/>
        </w:rPr>
        <w:t>.  ***</w:t>
      </w:r>
      <w:r w:rsidRPr="00A40776">
        <w:rPr>
          <w:rStyle w:val="None"/>
          <w:rFonts w:asciiTheme="minorHAnsi" w:hAnsiTheme="minorHAnsi"/>
          <w:sz w:val="6"/>
          <w:szCs w:val="6"/>
          <w:u w:color="984806"/>
        </w:rPr>
        <w:br/>
      </w:r>
    </w:p>
    <w:p w:rsidR="00754117" w:rsidRPr="00D2329D" w:rsidRDefault="00754117" w:rsidP="00754117">
      <w:pPr>
        <w:pStyle w:val="Body"/>
        <w:spacing w:after="120"/>
        <w:ind w:firstLine="432"/>
        <w:rPr>
          <w:rStyle w:val="None"/>
          <w:rFonts w:asciiTheme="minorHAnsi" w:eastAsia="Garamond" w:hAnsiTheme="minorHAnsi" w:cs="Garamond"/>
        </w:rPr>
      </w:pPr>
      <w:r w:rsidRPr="00D2329D">
        <w:rPr>
          <w:rStyle w:val="None"/>
          <w:rFonts w:asciiTheme="minorHAnsi" w:hAnsiTheme="minorHAnsi"/>
          <w:sz w:val="22"/>
          <w:szCs w:val="22"/>
          <w:u w:color="984806"/>
        </w:rPr>
        <w:lastRenderedPageBreak/>
        <w:t>Hanno Lustig &amp; Adrien Verdelhan, 2011, "</w:t>
      </w:r>
      <w:hyperlink r:id="rId42" w:history="1">
        <w:r w:rsidRPr="008504D5">
          <w:rPr>
            <w:rStyle w:val="Hyperlink2"/>
            <w:rFonts w:asciiTheme="minorHAnsi" w:hAnsiTheme="minorHAnsi"/>
            <w:color w:val="1F497D" w:themeColor="text2"/>
          </w:rPr>
          <w:t>The Cross-Section of Foreign Currency Risk Premia and Consumption Growth Risk: Reply</w:t>
        </w:r>
        <w:r w:rsidRPr="00D2329D">
          <w:rPr>
            <w:rStyle w:val="Hyperlink2"/>
            <w:rFonts w:asciiTheme="minorHAnsi" w:hAnsiTheme="minorHAnsi"/>
          </w:rPr>
          <w:t>,</w:t>
        </w:r>
      </w:hyperlink>
      <w:r w:rsidRPr="00D2329D">
        <w:rPr>
          <w:rStyle w:val="None"/>
          <w:rFonts w:asciiTheme="minorHAnsi" w:hAnsiTheme="minorHAnsi"/>
          <w:sz w:val="22"/>
          <w:szCs w:val="22"/>
          <w:u w:color="984806"/>
        </w:rPr>
        <w:t xml:space="preserve">" </w:t>
      </w:r>
      <w:r w:rsidRPr="00D2329D">
        <w:rPr>
          <w:rStyle w:val="None"/>
          <w:rFonts w:asciiTheme="minorHAnsi" w:hAnsiTheme="minorHAnsi"/>
          <w:i/>
          <w:sz w:val="22"/>
          <w:szCs w:val="22"/>
          <w:u w:color="984806"/>
        </w:rPr>
        <w:t>Am.Econ.Rev.,</w:t>
      </w:r>
      <w:r w:rsidR="008504D5">
        <w:rPr>
          <w:rStyle w:val="None"/>
          <w:rFonts w:asciiTheme="minorHAnsi" w:hAnsiTheme="minorHAnsi"/>
          <w:sz w:val="22"/>
          <w:szCs w:val="22"/>
          <w:u w:color="984806"/>
        </w:rPr>
        <w:t xml:space="preserve"> vol.101, no.7,Dec., pp. 3477-3500</w:t>
      </w:r>
      <w:r w:rsidRPr="00D2329D">
        <w:rPr>
          <w:rStyle w:val="None"/>
          <w:rFonts w:asciiTheme="minorHAnsi" w:hAnsiTheme="minorHAnsi"/>
          <w:sz w:val="22"/>
          <w:szCs w:val="22"/>
          <w:u w:color="984806"/>
        </w:rPr>
        <w:t>.</w:t>
      </w:r>
      <w:r w:rsidR="008504D5">
        <w:rPr>
          <w:rStyle w:val="None"/>
          <w:rFonts w:asciiTheme="minorHAnsi" w:hAnsiTheme="minorHAnsi"/>
          <w:sz w:val="22"/>
          <w:szCs w:val="22"/>
          <w:u w:color="984806"/>
        </w:rPr>
        <w:t xml:space="preserve"> </w:t>
      </w:r>
      <w:r w:rsidRPr="00D2329D">
        <w:rPr>
          <w:rStyle w:val="None"/>
          <w:rFonts w:asciiTheme="minorHAnsi" w:hAnsiTheme="minorHAnsi"/>
          <w:sz w:val="22"/>
          <w:szCs w:val="22"/>
          <w:u w:color="984806"/>
        </w:rPr>
        <w:t xml:space="preserve"> </w:t>
      </w:r>
      <w:hyperlink r:id="rId43" w:history="1">
        <w:r w:rsidRPr="008504D5">
          <w:rPr>
            <w:rStyle w:val="Hyperlink2"/>
            <w:rFonts w:asciiTheme="minorHAnsi" w:hAnsiTheme="minorHAnsi"/>
            <w:color w:val="1F497D" w:themeColor="text2"/>
          </w:rPr>
          <w:t>NBER WP 13812</w:t>
        </w:r>
      </w:hyperlink>
      <w:r w:rsidR="008504D5">
        <w:rPr>
          <w:rStyle w:val="Hyperlink2"/>
          <w:rFonts w:asciiTheme="minorHAnsi" w:hAnsiTheme="minorHAnsi"/>
          <w:color w:val="1F497D" w:themeColor="text2"/>
        </w:rPr>
        <w:t>.</w:t>
      </w:r>
      <w:r w:rsidR="00360FF6">
        <w:rPr>
          <w:rStyle w:val="Hyperlink2"/>
          <w:rFonts w:asciiTheme="minorHAnsi" w:hAnsiTheme="minorHAnsi"/>
          <w:color w:val="1F497D" w:themeColor="text2"/>
        </w:rPr>
        <w:t xml:space="preserve"> </w:t>
      </w:r>
    </w:p>
    <w:p w:rsidR="00754117" w:rsidRPr="007D6E15" w:rsidRDefault="00754117" w:rsidP="00754117">
      <w:pPr>
        <w:pStyle w:val="Body"/>
        <w:rPr>
          <w:rFonts w:asciiTheme="minorHAnsi" w:eastAsia="Garamond" w:hAnsiTheme="minorHAnsi" w:cs="Garamond"/>
          <w:sz w:val="22"/>
          <w:szCs w:val="22"/>
        </w:rPr>
      </w:pPr>
      <w:r w:rsidRPr="00D2329D">
        <w:rPr>
          <w:rFonts w:asciiTheme="minorHAnsi" w:eastAsia="Garamond" w:hAnsiTheme="minorHAnsi" w:cs="Garamond"/>
          <w:b/>
          <w:bCs/>
        </w:rPr>
        <w:t xml:space="preserve">   </w:t>
      </w:r>
      <w:r w:rsidR="00A40776">
        <w:rPr>
          <w:rFonts w:asciiTheme="minorHAnsi" w:eastAsia="Garamond" w:hAnsiTheme="minorHAnsi" w:cs="Garamond"/>
          <w:b/>
          <w:bCs/>
        </w:rPr>
        <w:t xml:space="preserve">  </w:t>
      </w:r>
      <w:r w:rsidR="00052E0D">
        <w:rPr>
          <w:rFonts w:asciiTheme="minorHAnsi" w:eastAsia="Garamond" w:hAnsiTheme="minorHAnsi" w:cs="Garamond"/>
          <w:b/>
          <w:bCs/>
        </w:rPr>
        <w:t xml:space="preserve"> </w:t>
      </w:r>
      <w:r w:rsidRPr="007D6E15">
        <w:rPr>
          <w:rFonts w:asciiTheme="minorHAnsi" w:eastAsia="Garamond" w:hAnsiTheme="minorHAnsi" w:cs="Garamond"/>
          <w:bCs/>
          <w:sz w:val="22"/>
          <w:szCs w:val="22"/>
        </w:rPr>
        <w:t>“</w:t>
      </w:r>
      <w:hyperlink r:id="rId44" w:history="1">
        <w:r w:rsidRPr="007D6E15">
          <w:rPr>
            <w:rStyle w:val="Hyperlink"/>
            <w:rFonts w:asciiTheme="minorHAnsi" w:eastAsia="Garamond" w:hAnsiTheme="minorHAnsi" w:cs="Garamond"/>
            <w:sz w:val="22"/>
            <w:szCs w:val="22"/>
          </w:rPr>
          <w:t>Fear and favour: Exchange-rate shifts have helped the global economy</w:t>
        </w:r>
      </w:hyperlink>
      <w:r w:rsidRPr="007D6E15">
        <w:rPr>
          <w:rFonts w:asciiTheme="minorHAnsi" w:eastAsia="Garamond" w:hAnsiTheme="minorHAnsi" w:cs="Garamond"/>
          <w:b/>
          <w:bCs/>
          <w:sz w:val="22"/>
          <w:szCs w:val="22"/>
        </w:rPr>
        <w:t xml:space="preserve">,” </w:t>
      </w:r>
      <w:r w:rsidRPr="007D6E15">
        <w:rPr>
          <w:rFonts w:asciiTheme="minorHAnsi" w:eastAsia="Garamond" w:hAnsiTheme="minorHAnsi" w:cs="Garamond"/>
          <w:bCs/>
          <w:i/>
          <w:sz w:val="22"/>
          <w:szCs w:val="22"/>
        </w:rPr>
        <w:t>Economist</w:t>
      </w:r>
      <w:r w:rsidRPr="007D6E15">
        <w:rPr>
          <w:rFonts w:asciiTheme="minorHAnsi" w:eastAsia="Garamond" w:hAnsiTheme="minorHAnsi" w:cs="Garamond"/>
          <w:bCs/>
          <w:sz w:val="22"/>
          <w:szCs w:val="22"/>
        </w:rPr>
        <w:t>, Sept. 7, 2017.</w:t>
      </w:r>
    </w:p>
    <w:p w:rsidR="00754117" w:rsidRPr="00D2329D" w:rsidRDefault="00754117" w:rsidP="00754117">
      <w:pPr>
        <w:pStyle w:val="BodyA"/>
        <w:rPr>
          <w:rStyle w:val="None"/>
          <w:rFonts w:asciiTheme="minorHAnsi" w:hAnsiTheme="minorHAnsi"/>
        </w:rPr>
      </w:pPr>
    </w:p>
    <w:p w:rsidR="00754117" w:rsidRPr="00D2329D" w:rsidRDefault="00754117" w:rsidP="00754117">
      <w:pPr>
        <w:pStyle w:val="BodyA"/>
        <w:rPr>
          <w:rStyle w:val="None"/>
          <w:rFonts w:asciiTheme="minorHAnsi" w:eastAsia="Garamond" w:hAnsiTheme="minorHAnsi" w:cs="Garamond"/>
          <w:sz w:val="16"/>
          <w:szCs w:val="16"/>
        </w:rPr>
      </w:pPr>
    </w:p>
    <w:p w:rsidR="00754117" w:rsidRPr="00D2329D" w:rsidRDefault="00754117" w:rsidP="00754117">
      <w:pPr>
        <w:pStyle w:val="BodyA"/>
        <w:numPr>
          <w:ilvl w:val="0"/>
          <w:numId w:val="12"/>
        </w:numPr>
        <w:rPr>
          <w:rStyle w:val="None"/>
          <w:rFonts w:asciiTheme="minorHAnsi" w:eastAsia="Garamond" w:hAnsiTheme="minorHAnsi" w:cs="Garamond"/>
          <w:sz w:val="16"/>
          <w:szCs w:val="16"/>
        </w:rPr>
      </w:pPr>
      <w:r w:rsidRPr="00D2329D">
        <w:rPr>
          <w:rFonts w:asciiTheme="minorHAnsi" w:eastAsia="Garamond" w:hAnsiTheme="minorHAnsi" w:cs="Garamond"/>
        </w:rPr>
        <w:t>(</w:t>
      </w:r>
      <w:r w:rsidR="00490314">
        <w:rPr>
          <w:rFonts w:asciiTheme="minorHAnsi" w:eastAsia="Garamond" w:hAnsiTheme="minorHAnsi" w:cs="Garamond"/>
        </w:rPr>
        <w:t>2/26</w:t>
      </w:r>
      <w:r w:rsidRPr="00D2329D">
        <w:rPr>
          <w:rFonts w:asciiTheme="minorHAnsi" w:eastAsia="Garamond" w:hAnsiTheme="minorHAnsi" w:cs="Garamond"/>
        </w:rPr>
        <w:t>) Exchange rate risk, equity risk, and home bias</w:t>
      </w:r>
    </w:p>
    <w:p w:rsidR="00754117" w:rsidRPr="00D2329D" w:rsidRDefault="00754117" w:rsidP="00754117">
      <w:pPr>
        <w:pStyle w:val="BodyA"/>
        <w:rPr>
          <w:rStyle w:val="None"/>
          <w:rFonts w:asciiTheme="minorHAnsi" w:eastAsia="Garamond" w:hAnsiTheme="minorHAnsi" w:cs="Garamond"/>
          <w:sz w:val="16"/>
          <w:szCs w:val="16"/>
        </w:rPr>
      </w:pPr>
    </w:p>
    <w:p w:rsidR="0008444C" w:rsidRPr="00A96359" w:rsidRDefault="00754117" w:rsidP="00A40776">
      <w:pPr>
        <w:pStyle w:val="BodyA"/>
        <w:ind w:firstLine="360"/>
        <w:rPr>
          <w:rStyle w:val="None"/>
          <w:rFonts w:asciiTheme="minorHAnsi" w:hAnsiTheme="minorHAnsi"/>
          <w:sz w:val="10"/>
          <w:szCs w:val="10"/>
          <w:u w:color="984806"/>
        </w:rPr>
      </w:pPr>
      <w:r w:rsidRPr="00D2329D">
        <w:rPr>
          <w:rStyle w:val="None"/>
          <w:rFonts w:asciiTheme="minorHAnsi" w:hAnsiTheme="minorHAnsi"/>
          <w:u w:color="984806"/>
        </w:rPr>
        <w:t xml:space="preserve">  </w:t>
      </w:r>
      <w:r w:rsidRPr="00052E0D">
        <w:rPr>
          <w:rStyle w:val="None"/>
          <w:rFonts w:asciiTheme="minorHAnsi" w:hAnsiTheme="minorHAnsi"/>
          <w:i/>
          <w:sz w:val="22"/>
          <w:szCs w:val="22"/>
        </w:rPr>
        <w:t>World Trade and Payments</w:t>
      </w:r>
      <w:r w:rsidRPr="00D2329D">
        <w:rPr>
          <w:rStyle w:val="None"/>
          <w:rFonts w:asciiTheme="minorHAnsi" w:hAnsiTheme="minorHAnsi"/>
          <w:sz w:val="22"/>
          <w:szCs w:val="22"/>
        </w:rPr>
        <w:t>,</w:t>
      </w:r>
      <w:r w:rsidRPr="00D2329D">
        <w:rPr>
          <w:rStyle w:val="None"/>
          <w:rFonts w:asciiTheme="minorHAnsi" w:hAnsiTheme="minorHAnsi"/>
          <w:sz w:val="22"/>
          <w:szCs w:val="22"/>
          <w:u w:color="984806"/>
        </w:rPr>
        <w:t xml:space="preserve">  </w:t>
      </w:r>
      <w:hyperlink r:id="rId45" w:history="1">
        <w:r w:rsidRPr="004F0ECB">
          <w:rPr>
            <w:rStyle w:val="Hyperlink"/>
            <w:rFonts w:asciiTheme="minorHAnsi" w:hAnsiTheme="minorHAnsi"/>
            <w:sz w:val="22"/>
            <w:szCs w:val="22"/>
            <w:u w:color="984806"/>
          </w:rPr>
          <w:t>Chapter 28.3</w:t>
        </w:r>
      </w:hyperlink>
      <w:r w:rsidRPr="00D2329D">
        <w:rPr>
          <w:rStyle w:val="None"/>
          <w:rFonts w:asciiTheme="minorHAnsi" w:hAnsiTheme="minorHAnsi"/>
          <w:sz w:val="22"/>
          <w:szCs w:val="22"/>
          <w:u w:color="984806"/>
        </w:rPr>
        <w:t xml:space="preserve"> *</w:t>
      </w:r>
      <w:r w:rsidR="00856D26" w:rsidRPr="00D2329D">
        <w:rPr>
          <w:rStyle w:val="None"/>
          <w:rFonts w:asciiTheme="minorHAnsi" w:hAnsiTheme="minorHAnsi"/>
          <w:sz w:val="22"/>
          <w:szCs w:val="22"/>
          <w:u w:color="984806"/>
        </w:rPr>
        <w:t>**</w:t>
      </w:r>
    </w:p>
    <w:p w:rsidR="00052E0D" w:rsidRPr="00A96359" w:rsidRDefault="00052E0D" w:rsidP="00754117">
      <w:pPr>
        <w:pStyle w:val="BodyA"/>
        <w:rPr>
          <w:rStyle w:val="None"/>
          <w:rFonts w:asciiTheme="minorHAnsi" w:hAnsiTheme="minorHAnsi"/>
          <w:sz w:val="10"/>
          <w:szCs w:val="10"/>
          <w:u w:color="984806"/>
        </w:rPr>
      </w:pPr>
    </w:p>
    <w:p w:rsidR="003E30DD" w:rsidRPr="007D6E15" w:rsidRDefault="003E30DD" w:rsidP="007D6E15">
      <w:pPr>
        <w:pStyle w:val="BodyA"/>
        <w:ind w:firstLine="360"/>
        <w:rPr>
          <w:rStyle w:val="pages"/>
          <w:rFonts w:asciiTheme="minorHAnsi" w:hAnsiTheme="minorHAnsi"/>
          <w:color w:val="353C3F"/>
          <w:sz w:val="22"/>
          <w:szCs w:val="22"/>
          <w:bdr w:val="none" w:sz="0" w:space="0" w:color="auto" w:frame="1"/>
          <w:shd w:val="clear" w:color="auto" w:fill="FFFFFF"/>
        </w:rPr>
      </w:pPr>
      <w:r w:rsidRPr="007D6E15">
        <w:rPr>
          <w:rStyle w:val="author"/>
          <w:rFonts w:asciiTheme="minorHAnsi" w:hAnsiTheme="minorHAnsi"/>
          <w:color w:val="353C3F"/>
          <w:sz w:val="22"/>
          <w:szCs w:val="22"/>
          <w:bdr w:val="none" w:sz="0" w:space="0" w:color="auto" w:frame="1"/>
          <w:shd w:val="clear" w:color="auto" w:fill="FFFFFF"/>
        </w:rPr>
        <w:t>Nicolas Coeurdacier and Hélène Rey, </w:t>
      </w:r>
      <w:r w:rsidRPr="007D6E15">
        <w:rPr>
          <w:rStyle w:val="year"/>
          <w:rFonts w:asciiTheme="minorHAnsi" w:hAnsiTheme="minorHAnsi"/>
          <w:color w:val="353C3F"/>
          <w:sz w:val="22"/>
          <w:szCs w:val="22"/>
          <w:bdr w:val="none" w:sz="0" w:space="0" w:color="auto" w:frame="1"/>
          <w:shd w:val="clear" w:color="auto" w:fill="FFFFFF"/>
        </w:rPr>
        <w:t>2013,</w:t>
      </w:r>
      <w:r w:rsidRPr="007D6E15">
        <w:rPr>
          <w:rFonts w:asciiTheme="minorHAnsi" w:hAnsiTheme="minorHAnsi"/>
          <w:color w:val="353C3F"/>
          <w:sz w:val="22"/>
          <w:szCs w:val="22"/>
          <w:shd w:val="clear" w:color="auto" w:fill="FFFFFF"/>
        </w:rPr>
        <w:t> </w:t>
      </w:r>
      <w:hyperlink r:id="rId46" w:history="1">
        <w:r w:rsidRPr="007D6E15">
          <w:rPr>
            <w:rStyle w:val="Hyperlink"/>
            <w:rFonts w:asciiTheme="minorHAnsi" w:hAnsiTheme="minorHAnsi"/>
            <w:sz w:val="22"/>
            <w:szCs w:val="22"/>
            <w:bdr w:val="none" w:sz="0" w:space="0" w:color="auto" w:frame="1"/>
            <w:shd w:val="clear" w:color="auto" w:fill="FFFFFF"/>
          </w:rPr>
          <w:t>"Home Bias in Open Economy Financial Macroeconomics,"</w:t>
        </w:r>
      </w:hyperlink>
      <w:r w:rsidRPr="007D6E15">
        <w:rPr>
          <w:rFonts w:asciiTheme="minorHAnsi" w:hAnsiTheme="minorHAnsi"/>
          <w:color w:val="353C3F"/>
          <w:sz w:val="22"/>
          <w:szCs w:val="22"/>
          <w:shd w:val="clear" w:color="auto" w:fill="FFFFFF"/>
        </w:rPr>
        <w:t> </w:t>
      </w:r>
      <w:r w:rsidRPr="007D6E15">
        <w:rPr>
          <w:rStyle w:val="journal"/>
          <w:rFonts w:asciiTheme="minorHAnsi" w:hAnsiTheme="minorHAnsi"/>
          <w:i/>
          <w:iCs/>
          <w:color w:val="353C3F"/>
          <w:sz w:val="22"/>
          <w:szCs w:val="22"/>
          <w:bdr w:val="none" w:sz="0" w:space="0" w:color="auto" w:frame="1"/>
          <w:shd w:val="clear" w:color="auto" w:fill="FFFFFF"/>
        </w:rPr>
        <w:t>Journal of Economic Literature</w:t>
      </w:r>
      <w:r w:rsidRPr="007D6E15">
        <w:rPr>
          <w:rFonts w:asciiTheme="minorHAnsi" w:hAnsiTheme="minorHAnsi"/>
          <w:color w:val="353C3F"/>
          <w:sz w:val="22"/>
          <w:szCs w:val="22"/>
          <w:shd w:val="clear" w:color="auto" w:fill="FFFFFF"/>
        </w:rPr>
        <w:t>, </w:t>
      </w:r>
      <w:r w:rsidRPr="007D6E15">
        <w:rPr>
          <w:rStyle w:val="vol"/>
          <w:rFonts w:asciiTheme="minorHAnsi" w:hAnsiTheme="minorHAnsi"/>
          <w:color w:val="353C3F"/>
          <w:sz w:val="22"/>
          <w:szCs w:val="22"/>
          <w:bdr w:val="none" w:sz="0" w:space="0" w:color="auto" w:frame="1"/>
          <w:shd w:val="clear" w:color="auto" w:fill="FFFFFF"/>
        </w:rPr>
        <w:t>51 (1): 63-115</w:t>
      </w:r>
      <w:r w:rsidRPr="007D6E15">
        <w:rPr>
          <w:rStyle w:val="pages"/>
          <w:rFonts w:asciiTheme="minorHAnsi" w:hAnsiTheme="minorHAnsi"/>
          <w:color w:val="353C3F"/>
          <w:sz w:val="22"/>
          <w:szCs w:val="22"/>
          <w:bdr w:val="none" w:sz="0" w:space="0" w:color="auto" w:frame="1"/>
          <w:shd w:val="clear" w:color="auto" w:fill="FFFFFF"/>
        </w:rPr>
        <w:t>.</w:t>
      </w:r>
    </w:p>
    <w:p w:rsidR="003E30DD" w:rsidRPr="007D6E15" w:rsidRDefault="003E30DD" w:rsidP="007D6E15">
      <w:pPr>
        <w:pStyle w:val="BodyA"/>
        <w:ind w:firstLine="360"/>
        <w:rPr>
          <w:rFonts w:ascii="Tahoma" w:hAnsi="Tahoma" w:cs="Tahoma"/>
          <w:sz w:val="22"/>
          <w:szCs w:val="22"/>
        </w:rPr>
      </w:pPr>
      <w:r w:rsidRPr="007D6E15">
        <w:rPr>
          <w:rStyle w:val="None"/>
          <w:rFonts w:asciiTheme="minorHAnsi" w:hAnsiTheme="minorHAnsi"/>
          <w:sz w:val="22"/>
          <w:szCs w:val="22"/>
          <w:u w:color="984806"/>
        </w:rPr>
        <w:t>Linda Tesar and Ingrid Werner, 1995, “Home Bias and the High Turnover,”</w:t>
      </w:r>
      <w:r w:rsidRPr="007D6E15">
        <w:rPr>
          <w:rStyle w:val="None"/>
          <w:rFonts w:asciiTheme="minorHAnsi" w:hAnsiTheme="minorHAnsi"/>
          <w:i/>
          <w:sz w:val="22"/>
          <w:szCs w:val="22"/>
          <w:u w:color="984806"/>
        </w:rPr>
        <w:t xml:space="preserve"> </w:t>
      </w:r>
      <w:hyperlink r:id="rId47" w:history="1">
        <w:r w:rsidRPr="007D6E15">
          <w:rPr>
            <w:rStyle w:val="Hyperlink"/>
            <w:rFonts w:asciiTheme="minorHAnsi" w:hAnsiTheme="minorHAnsi" w:cs="Tahoma"/>
            <w:i/>
            <w:color w:val="437696"/>
            <w:sz w:val="22"/>
            <w:szCs w:val="22"/>
          </w:rPr>
          <w:t>Journal of International Money and Finance</w:t>
        </w:r>
      </w:hyperlink>
      <w:r w:rsidRPr="007D6E15">
        <w:rPr>
          <w:rFonts w:asciiTheme="minorHAnsi" w:hAnsiTheme="minorHAnsi" w:cs="Tahoma"/>
          <w:sz w:val="22"/>
          <w:szCs w:val="22"/>
        </w:rPr>
        <w:t>, vol 14, no. 4, pp 467-492.</w:t>
      </w:r>
    </w:p>
    <w:p w:rsidR="00E31149" w:rsidRDefault="009A0C0D" w:rsidP="007D6E15">
      <w:pPr>
        <w:pStyle w:val="BodyA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br/>
      </w:r>
    </w:p>
    <w:p w:rsidR="009A0C0D" w:rsidRPr="00770AC1" w:rsidRDefault="009A0C0D" w:rsidP="009A0C0D">
      <w:pPr>
        <w:rPr>
          <w:rFonts w:ascii="Calibri" w:hAnsi="Calibri"/>
          <w:b/>
          <w:sz w:val="22"/>
          <w:szCs w:val="22"/>
        </w:rPr>
      </w:pPr>
      <w:r w:rsidRPr="00770AC1">
        <w:rPr>
          <w:rFonts w:ascii="Calibri" w:hAnsi="Calibri"/>
          <w:b/>
          <w:sz w:val="22"/>
          <w:szCs w:val="22"/>
        </w:rPr>
        <w:t xml:space="preserve">IV. </w:t>
      </w:r>
      <w:r>
        <w:rPr>
          <w:rFonts w:ascii="Calibri" w:hAnsi="Calibri"/>
          <w:b/>
          <w:sz w:val="22"/>
          <w:szCs w:val="22"/>
        </w:rPr>
        <w:t>DEBT CRISES &amp; OTHER EM CRISES</w:t>
      </w:r>
      <w:r>
        <w:rPr>
          <w:rFonts w:ascii="Calibri" w:hAnsi="Calibri"/>
          <w:b/>
          <w:sz w:val="22"/>
          <w:szCs w:val="22"/>
        </w:rPr>
        <w:br/>
      </w:r>
    </w:p>
    <w:p w:rsidR="009A0C0D" w:rsidRPr="00D2329D" w:rsidRDefault="001A16C3" w:rsidP="003E30DD">
      <w:pPr>
        <w:numPr>
          <w:ilvl w:val="0"/>
          <w:numId w:val="12"/>
        </w:numPr>
        <w:rPr>
          <w:rStyle w:val="None"/>
          <w:rFonts w:asciiTheme="minorHAnsi" w:hAnsiTheme="minorHAnsi"/>
          <w:sz w:val="16"/>
          <w:szCs w:val="16"/>
        </w:rPr>
      </w:pPr>
      <w:r w:rsidRPr="00143896">
        <w:rPr>
          <w:rStyle w:val="None"/>
          <w:rFonts w:asciiTheme="minorHAnsi" w:eastAsiaTheme="majorEastAsia" w:hAnsiTheme="minorHAnsi"/>
          <w:szCs w:val="24"/>
        </w:rPr>
        <w:t>(</w:t>
      </w:r>
      <w:r w:rsidR="00DB6905">
        <w:rPr>
          <w:rStyle w:val="None"/>
          <w:rFonts w:asciiTheme="minorHAnsi" w:eastAsiaTheme="majorEastAsia" w:hAnsiTheme="minorHAnsi"/>
          <w:szCs w:val="24"/>
        </w:rPr>
        <w:t>2/28</w:t>
      </w:r>
      <w:r w:rsidRPr="00143896">
        <w:rPr>
          <w:rStyle w:val="None"/>
          <w:rFonts w:asciiTheme="minorHAnsi" w:eastAsiaTheme="majorEastAsia" w:hAnsiTheme="minorHAnsi"/>
          <w:szCs w:val="24"/>
        </w:rPr>
        <w:t xml:space="preserve">) </w:t>
      </w:r>
      <w:r w:rsidR="009A0C0D" w:rsidRPr="00143896">
        <w:rPr>
          <w:rStyle w:val="None"/>
          <w:rFonts w:asciiTheme="minorHAnsi" w:eastAsiaTheme="majorEastAsia" w:hAnsiTheme="minorHAnsi"/>
          <w:szCs w:val="24"/>
        </w:rPr>
        <w:t>Default risk and debt dynamics</w:t>
      </w:r>
    </w:p>
    <w:p w:rsidR="009A0C0D" w:rsidRPr="00D2329D" w:rsidRDefault="009A0C0D" w:rsidP="009A0C0D">
      <w:pPr>
        <w:pStyle w:val="Body"/>
        <w:ind w:left="360"/>
        <w:rPr>
          <w:rStyle w:val="None"/>
          <w:rFonts w:ascii="Garamond" w:eastAsia="Garamond" w:hAnsi="Garamond" w:cs="Garamond"/>
          <w:sz w:val="16"/>
          <w:szCs w:val="16"/>
        </w:rPr>
      </w:pPr>
    </w:p>
    <w:p w:rsidR="009A0C0D" w:rsidRPr="007D6E15" w:rsidRDefault="009A0C0D" w:rsidP="0008444C">
      <w:pPr>
        <w:pStyle w:val="Body"/>
        <w:ind w:firstLine="360"/>
        <w:rPr>
          <w:rStyle w:val="None"/>
          <w:rFonts w:asciiTheme="minorHAnsi" w:hAnsiTheme="minorHAnsi"/>
          <w:sz w:val="6"/>
          <w:szCs w:val="6"/>
          <w:u w:color="984806"/>
        </w:rPr>
      </w:pPr>
      <w:r w:rsidRPr="007D6E15">
        <w:rPr>
          <w:rStyle w:val="None"/>
          <w:rFonts w:asciiTheme="minorHAnsi" w:hAnsiTheme="minorHAnsi"/>
          <w:i/>
          <w:sz w:val="22"/>
          <w:szCs w:val="22"/>
        </w:rPr>
        <w:t>World Trade and Payments</w:t>
      </w:r>
      <w:r w:rsidRPr="007D6E15">
        <w:rPr>
          <w:rStyle w:val="None"/>
          <w:rFonts w:asciiTheme="minorHAnsi" w:hAnsiTheme="minorHAnsi"/>
          <w:sz w:val="22"/>
          <w:szCs w:val="22"/>
        </w:rPr>
        <w:t>,</w:t>
      </w:r>
      <w:r w:rsidRPr="007D6E15">
        <w:rPr>
          <w:rStyle w:val="None"/>
          <w:rFonts w:asciiTheme="minorHAnsi" w:hAnsiTheme="minorHAnsi"/>
          <w:sz w:val="22"/>
          <w:szCs w:val="22"/>
          <w:u w:color="984806"/>
        </w:rPr>
        <w:t xml:space="preserve"> </w:t>
      </w:r>
      <w:hyperlink r:id="rId48" w:history="1">
        <w:r w:rsidRPr="007D6E15">
          <w:rPr>
            <w:rStyle w:val="Hyperlink"/>
            <w:rFonts w:asciiTheme="minorHAnsi" w:hAnsiTheme="minorHAnsi"/>
            <w:sz w:val="22"/>
            <w:szCs w:val="22"/>
            <w:u w:color="984806"/>
          </w:rPr>
          <w:t>Supplement to Ch.24, pp. S47-S48</w:t>
        </w:r>
      </w:hyperlink>
      <w:r w:rsidRPr="007D6E15">
        <w:rPr>
          <w:rStyle w:val="None"/>
          <w:rFonts w:asciiTheme="minorHAnsi" w:hAnsiTheme="minorHAnsi"/>
          <w:sz w:val="22"/>
          <w:szCs w:val="22"/>
          <w:u w:color="984806"/>
        </w:rPr>
        <w:t xml:space="preserve">. </w:t>
      </w:r>
      <w:r w:rsidR="00754117" w:rsidRPr="007D6E15">
        <w:rPr>
          <w:rStyle w:val="None"/>
          <w:rFonts w:asciiTheme="minorHAnsi" w:hAnsiTheme="minorHAnsi"/>
          <w:sz w:val="22"/>
          <w:szCs w:val="22"/>
          <w:u w:color="984806"/>
        </w:rPr>
        <w:t xml:space="preserve"> ***</w:t>
      </w:r>
      <w:r w:rsidR="00D2329D" w:rsidRPr="007D6E15">
        <w:rPr>
          <w:rStyle w:val="None"/>
          <w:rFonts w:asciiTheme="minorHAnsi" w:hAnsiTheme="minorHAnsi"/>
          <w:sz w:val="6"/>
          <w:szCs w:val="6"/>
          <w:u w:color="984806"/>
        </w:rPr>
        <w:br/>
      </w:r>
    </w:p>
    <w:p w:rsidR="009A0C0D" w:rsidRPr="007D6E15" w:rsidRDefault="009A0C0D" w:rsidP="009A0C0D">
      <w:pPr>
        <w:pStyle w:val="Body"/>
        <w:ind w:firstLine="432"/>
        <w:rPr>
          <w:rStyle w:val="None"/>
          <w:rFonts w:asciiTheme="minorHAnsi" w:hAnsiTheme="minorHAnsi"/>
          <w:sz w:val="22"/>
          <w:szCs w:val="22"/>
          <w:u w:color="984806"/>
        </w:rPr>
      </w:pPr>
      <w:r w:rsidRPr="007D6E15">
        <w:rPr>
          <w:rStyle w:val="None"/>
          <w:rFonts w:asciiTheme="minorHAnsi" w:hAnsiTheme="minorHAnsi"/>
          <w:sz w:val="22"/>
          <w:szCs w:val="22"/>
          <w:u w:color="984806"/>
        </w:rPr>
        <w:t>Reinhar</w:t>
      </w:r>
      <w:r w:rsidR="00B22F52">
        <w:rPr>
          <w:rStyle w:val="None"/>
          <w:rFonts w:asciiTheme="minorHAnsi" w:hAnsiTheme="minorHAnsi"/>
          <w:sz w:val="22"/>
          <w:szCs w:val="22"/>
          <w:u w:color="984806"/>
        </w:rPr>
        <w:t>t, Carmen, Vincent Reinhart, &amp;</w:t>
      </w:r>
      <w:r w:rsidRPr="007D6E15">
        <w:rPr>
          <w:rStyle w:val="None"/>
          <w:rFonts w:asciiTheme="minorHAnsi" w:hAnsiTheme="minorHAnsi"/>
          <w:sz w:val="22"/>
          <w:szCs w:val="22"/>
          <w:u w:color="984806"/>
        </w:rPr>
        <w:t xml:space="preserve"> Kenneth Rogoff, 2012,</w:t>
      </w:r>
      <w:r w:rsidR="00754117" w:rsidRPr="007D6E15">
        <w:rPr>
          <w:rStyle w:val="None"/>
          <w:rFonts w:asciiTheme="minorHAnsi" w:hAnsiTheme="minorHAnsi"/>
          <w:sz w:val="22"/>
          <w:szCs w:val="22"/>
          <w:u w:color="984806"/>
        </w:rPr>
        <w:t xml:space="preserve">  </w:t>
      </w:r>
      <w:r w:rsidR="00754117" w:rsidRPr="007D6E15">
        <w:rPr>
          <w:rFonts w:asciiTheme="minorHAnsi" w:hAnsiTheme="minorHAnsi" w:cs="Tahoma"/>
          <w:sz w:val="22"/>
          <w:szCs w:val="22"/>
        </w:rPr>
        <w:t>"</w:t>
      </w:r>
      <w:hyperlink r:id="rId49" w:history="1">
        <w:r w:rsidR="00754117" w:rsidRPr="007D6E15">
          <w:rPr>
            <w:rStyle w:val="Hyperlink"/>
            <w:rFonts w:asciiTheme="minorHAnsi" w:hAnsiTheme="minorHAnsi" w:cs="Tahoma"/>
            <w:color w:val="437696"/>
            <w:sz w:val="22"/>
            <w:szCs w:val="22"/>
          </w:rPr>
          <w:t>Public Debt Overhangs: Advanced-Economy Episodes since 1800</w:t>
        </w:r>
      </w:hyperlink>
      <w:r w:rsidR="00C00BEE" w:rsidRPr="007D6E15">
        <w:rPr>
          <w:rFonts w:asciiTheme="minorHAnsi" w:hAnsiTheme="minorHAnsi"/>
          <w:sz w:val="22"/>
          <w:szCs w:val="22"/>
        </w:rPr>
        <w:t>,</w:t>
      </w:r>
      <w:r w:rsidR="00C00BEE" w:rsidRPr="007D6E15">
        <w:rPr>
          <w:rFonts w:asciiTheme="minorHAnsi" w:hAnsiTheme="minorHAnsi" w:cs="Tahoma"/>
          <w:sz w:val="22"/>
          <w:szCs w:val="22"/>
        </w:rPr>
        <w:t>"</w:t>
      </w:r>
      <w:r w:rsidR="00754117" w:rsidRPr="007D6E15">
        <w:rPr>
          <w:rFonts w:asciiTheme="minorHAnsi" w:hAnsiTheme="minorHAnsi" w:cs="Tahoma"/>
          <w:sz w:val="22"/>
          <w:szCs w:val="22"/>
        </w:rPr>
        <w:t xml:space="preserve"> </w:t>
      </w:r>
      <w:r w:rsidR="00754117" w:rsidRPr="007D6E15">
        <w:rPr>
          <w:rFonts w:asciiTheme="minorHAnsi" w:hAnsiTheme="minorHAnsi" w:cs="Tahoma"/>
          <w:i/>
          <w:sz w:val="22"/>
          <w:szCs w:val="22"/>
        </w:rPr>
        <w:t>Journal of Economic Perspectives</w:t>
      </w:r>
      <w:r w:rsidR="00B22F52">
        <w:rPr>
          <w:rFonts w:asciiTheme="minorHAnsi" w:hAnsiTheme="minorHAnsi" w:cs="Tahoma"/>
          <w:sz w:val="22"/>
          <w:szCs w:val="22"/>
        </w:rPr>
        <w:t>, V26, No. 3, Summer</w:t>
      </w:r>
      <w:r w:rsidR="00754117" w:rsidRPr="007D6E15">
        <w:rPr>
          <w:rFonts w:asciiTheme="minorHAnsi" w:hAnsiTheme="minorHAnsi" w:cs="Tahoma"/>
          <w:sz w:val="22"/>
          <w:szCs w:val="22"/>
        </w:rPr>
        <w:t>, 69-86.</w:t>
      </w:r>
      <w:r w:rsidR="00754117" w:rsidRPr="007D6E15">
        <w:rPr>
          <w:rStyle w:val="None"/>
          <w:rFonts w:asciiTheme="minorHAnsi" w:hAnsiTheme="minorHAnsi"/>
          <w:sz w:val="22"/>
          <w:szCs w:val="22"/>
          <w:u w:color="984806"/>
        </w:rPr>
        <w:t xml:space="preserve"> revised from </w:t>
      </w:r>
      <w:r w:rsidRPr="007D6E15">
        <w:rPr>
          <w:rStyle w:val="None"/>
          <w:rFonts w:asciiTheme="minorHAnsi" w:hAnsiTheme="minorHAnsi"/>
          <w:sz w:val="22"/>
          <w:szCs w:val="22"/>
          <w:u w:color="984806"/>
        </w:rPr>
        <w:t xml:space="preserve"> “</w:t>
      </w:r>
      <w:hyperlink r:id="rId50" w:history="1">
        <w:r w:rsidRPr="00B22F52">
          <w:rPr>
            <w:rStyle w:val="Hyperlink2"/>
            <w:rFonts w:asciiTheme="minorHAnsi" w:hAnsiTheme="minorHAnsi"/>
            <w:color w:val="4F81BD" w:themeColor="accent1"/>
          </w:rPr>
          <w:t>Debt Overhangs, Past and Present</w:t>
        </w:r>
      </w:hyperlink>
      <w:r w:rsidRPr="00B22F52">
        <w:rPr>
          <w:rStyle w:val="None"/>
          <w:rFonts w:asciiTheme="minorHAnsi" w:hAnsiTheme="minorHAnsi"/>
          <w:color w:val="4F81BD" w:themeColor="accent1"/>
          <w:sz w:val="22"/>
          <w:szCs w:val="22"/>
          <w:u w:color="984806"/>
        </w:rPr>
        <w:t>,</w:t>
      </w:r>
      <w:r w:rsidRPr="007D6E15">
        <w:rPr>
          <w:rStyle w:val="None"/>
          <w:rFonts w:asciiTheme="minorHAnsi" w:hAnsiTheme="minorHAnsi"/>
          <w:sz w:val="22"/>
          <w:szCs w:val="22"/>
          <w:u w:color="984806"/>
        </w:rPr>
        <w:t xml:space="preserve">”  </w:t>
      </w:r>
      <w:hyperlink r:id="rId51" w:history="1">
        <w:r w:rsidRPr="00B22F52">
          <w:rPr>
            <w:rStyle w:val="Hyperlink2"/>
            <w:rFonts w:asciiTheme="minorHAnsi" w:hAnsiTheme="minorHAnsi"/>
            <w:color w:val="4F81BD" w:themeColor="accent1"/>
          </w:rPr>
          <w:t xml:space="preserve">NBER WP </w:t>
        </w:r>
      </w:hyperlink>
      <w:r w:rsidRPr="00B22F52">
        <w:rPr>
          <w:rStyle w:val="None"/>
          <w:rFonts w:asciiTheme="minorHAnsi" w:hAnsiTheme="minorHAnsi"/>
          <w:color w:val="4F81BD" w:themeColor="accent1"/>
          <w:sz w:val="22"/>
          <w:szCs w:val="22"/>
          <w:u w:color="984806"/>
        </w:rPr>
        <w:t xml:space="preserve"> </w:t>
      </w:r>
      <w:hyperlink r:id="rId52" w:history="1">
        <w:r w:rsidRPr="00B22F52">
          <w:rPr>
            <w:rStyle w:val="Hyperlink2"/>
            <w:rFonts w:asciiTheme="minorHAnsi" w:hAnsiTheme="minorHAnsi"/>
            <w:color w:val="4F81BD" w:themeColor="accent1"/>
          </w:rPr>
          <w:t>18015</w:t>
        </w:r>
      </w:hyperlink>
      <w:r w:rsidR="00B22F52">
        <w:rPr>
          <w:rStyle w:val="None"/>
          <w:rFonts w:asciiTheme="minorHAnsi" w:hAnsiTheme="minorHAnsi"/>
          <w:sz w:val="22"/>
          <w:szCs w:val="22"/>
          <w:u w:color="984806"/>
        </w:rPr>
        <w:t xml:space="preserve">. </w:t>
      </w:r>
      <w:hyperlink r:id="rId53" w:history="1">
        <w:r w:rsidRPr="00B22F52">
          <w:rPr>
            <w:rStyle w:val="Hyperlink2"/>
            <w:rFonts w:asciiTheme="minorHAnsi" w:hAnsiTheme="minorHAnsi"/>
            <w:color w:val="4F81BD" w:themeColor="accent1"/>
          </w:rPr>
          <w:t>Summary</w:t>
        </w:r>
      </w:hyperlink>
      <w:r w:rsidRPr="007D6E15">
        <w:rPr>
          <w:rStyle w:val="None"/>
          <w:rFonts w:asciiTheme="minorHAnsi" w:hAnsiTheme="minorHAnsi"/>
          <w:sz w:val="22"/>
          <w:szCs w:val="22"/>
          <w:u w:color="984806"/>
        </w:rPr>
        <w:t xml:space="preserve"> in </w:t>
      </w:r>
      <w:r w:rsidRPr="00B22F52">
        <w:rPr>
          <w:rStyle w:val="None"/>
          <w:rFonts w:asciiTheme="minorHAnsi" w:hAnsiTheme="minorHAnsi"/>
          <w:i/>
          <w:color w:val="4F81BD" w:themeColor="accent1"/>
          <w:sz w:val="22"/>
          <w:szCs w:val="22"/>
          <w:u w:val="single" w:color="984806"/>
        </w:rPr>
        <w:t>NBER Digest</w:t>
      </w:r>
      <w:r w:rsidRPr="007D6E15">
        <w:rPr>
          <w:rStyle w:val="None"/>
          <w:rFonts w:asciiTheme="minorHAnsi" w:hAnsiTheme="minorHAnsi"/>
          <w:sz w:val="22"/>
          <w:szCs w:val="22"/>
          <w:u w:color="984806"/>
        </w:rPr>
        <w:t xml:space="preserve">, August 2012.    </w:t>
      </w:r>
    </w:p>
    <w:p w:rsidR="009A0C0D" w:rsidRPr="007D6E15" w:rsidRDefault="009A0C0D" w:rsidP="0008444C">
      <w:pPr>
        <w:pStyle w:val="Body"/>
        <w:ind w:left="432"/>
        <w:rPr>
          <w:rFonts w:asciiTheme="minorHAnsi" w:hAnsiTheme="minorHAnsi"/>
          <w:sz w:val="22"/>
          <w:szCs w:val="22"/>
          <w:u w:color="984806"/>
        </w:rPr>
      </w:pPr>
      <w:r w:rsidRPr="007D6E15">
        <w:rPr>
          <w:rFonts w:asciiTheme="minorHAnsi" w:hAnsiTheme="minorHAnsi"/>
          <w:sz w:val="22"/>
          <w:szCs w:val="22"/>
          <w:u w:color="984806"/>
        </w:rPr>
        <w:t>"</w:t>
      </w:r>
      <w:hyperlink r:id="rId54" w:tgtFrame="_blank" w:history="1">
        <w:r w:rsidRPr="007D6E15">
          <w:rPr>
            <w:rStyle w:val="Hyperlink"/>
            <w:rFonts w:asciiTheme="minorHAnsi" w:hAnsiTheme="minorHAnsi"/>
            <w:sz w:val="22"/>
            <w:szCs w:val="22"/>
            <w:u w:color="984806"/>
          </w:rPr>
          <w:t>Brazil warned of 'explosive' build-up of public debt</w:t>
        </w:r>
      </w:hyperlink>
      <w:r w:rsidRPr="007D6E15">
        <w:rPr>
          <w:rFonts w:asciiTheme="minorHAnsi" w:hAnsiTheme="minorHAnsi"/>
          <w:sz w:val="22"/>
          <w:szCs w:val="22"/>
          <w:u w:color="984806"/>
        </w:rPr>
        <w:t>," </w:t>
      </w:r>
      <w:r w:rsidRPr="007D6E15">
        <w:rPr>
          <w:rFonts w:asciiTheme="minorHAnsi" w:hAnsiTheme="minorHAnsi"/>
          <w:i/>
          <w:iCs/>
          <w:sz w:val="22"/>
          <w:szCs w:val="22"/>
          <w:u w:color="984806"/>
        </w:rPr>
        <w:t>Financial Times</w:t>
      </w:r>
      <w:r w:rsidRPr="007D6E15">
        <w:rPr>
          <w:rFonts w:asciiTheme="minorHAnsi" w:hAnsiTheme="minorHAnsi"/>
          <w:sz w:val="22"/>
          <w:szCs w:val="22"/>
          <w:u w:color="984806"/>
        </w:rPr>
        <w:t>, 24 May 2016.</w:t>
      </w:r>
    </w:p>
    <w:p w:rsidR="0008444C" w:rsidRPr="007D6E15" w:rsidRDefault="009A0C0D" w:rsidP="0008444C">
      <w:pPr>
        <w:pStyle w:val="Body"/>
        <w:ind w:firstLine="432"/>
        <w:rPr>
          <w:rFonts w:asciiTheme="minorHAnsi" w:hAnsiTheme="minorHAnsi"/>
          <w:sz w:val="22"/>
          <w:szCs w:val="22"/>
          <w:u w:color="984806"/>
        </w:rPr>
      </w:pPr>
      <w:r w:rsidRPr="007D6E15">
        <w:rPr>
          <w:rFonts w:asciiTheme="minorHAnsi" w:hAnsiTheme="minorHAnsi"/>
          <w:sz w:val="22"/>
          <w:szCs w:val="22"/>
          <w:u w:color="984806"/>
        </w:rPr>
        <w:t>Yannis Stournaras, “</w:t>
      </w:r>
      <w:hyperlink r:id="rId55" w:history="1">
        <w:r w:rsidRPr="007D6E15">
          <w:rPr>
            <w:rStyle w:val="Hyperlink"/>
            <w:rFonts w:asciiTheme="minorHAnsi" w:hAnsiTheme="minorHAnsi"/>
            <w:sz w:val="22"/>
            <w:szCs w:val="22"/>
            <w:u w:color="984806"/>
          </w:rPr>
          <w:t>Greece needs a new deal with its partners</w:t>
        </w:r>
      </w:hyperlink>
      <w:r w:rsidR="0008444C" w:rsidRPr="007D6E15">
        <w:rPr>
          <w:rFonts w:asciiTheme="minorHAnsi" w:hAnsiTheme="minorHAnsi"/>
          <w:sz w:val="22"/>
          <w:szCs w:val="22"/>
          <w:u w:color="984806"/>
        </w:rPr>
        <w:t>,”</w:t>
      </w:r>
      <w:r w:rsidR="0008444C" w:rsidRPr="007D6E15">
        <w:rPr>
          <w:rFonts w:asciiTheme="minorHAnsi" w:hAnsiTheme="minorHAnsi"/>
          <w:i/>
          <w:iCs/>
          <w:sz w:val="22"/>
          <w:szCs w:val="22"/>
          <w:u w:color="984806"/>
        </w:rPr>
        <w:t> Fin.</w:t>
      </w:r>
      <w:r w:rsidRPr="007D6E15">
        <w:rPr>
          <w:rFonts w:asciiTheme="minorHAnsi" w:hAnsiTheme="minorHAnsi"/>
          <w:i/>
          <w:iCs/>
          <w:sz w:val="22"/>
          <w:szCs w:val="22"/>
          <w:u w:color="984806"/>
        </w:rPr>
        <w:t xml:space="preserve"> Times</w:t>
      </w:r>
      <w:r w:rsidRPr="007D6E15">
        <w:rPr>
          <w:rFonts w:asciiTheme="minorHAnsi" w:hAnsiTheme="minorHAnsi"/>
          <w:sz w:val="22"/>
          <w:szCs w:val="22"/>
          <w:u w:color="984806"/>
        </w:rPr>
        <w:t>, June 14, 201</w:t>
      </w:r>
      <w:r w:rsidR="0008444C" w:rsidRPr="007D6E15">
        <w:rPr>
          <w:rFonts w:asciiTheme="minorHAnsi" w:hAnsiTheme="minorHAnsi"/>
          <w:sz w:val="22"/>
          <w:szCs w:val="22"/>
          <w:u w:color="984806"/>
        </w:rPr>
        <w:t>6.</w:t>
      </w:r>
    </w:p>
    <w:p w:rsidR="00143896" w:rsidRPr="007D6E15" w:rsidRDefault="0008444C" w:rsidP="00143896">
      <w:pPr>
        <w:pStyle w:val="BodyText"/>
        <w:snapToGrid w:val="0"/>
        <w:ind w:firstLine="432"/>
        <w:contextualSpacing/>
        <w:rPr>
          <w:rFonts w:asciiTheme="minorHAnsi" w:hAnsiTheme="minorHAnsi"/>
          <w:sz w:val="22"/>
          <w:szCs w:val="22"/>
        </w:rPr>
      </w:pPr>
      <w:r w:rsidRPr="007D6E15">
        <w:rPr>
          <w:rFonts w:asciiTheme="minorHAnsi" w:hAnsiTheme="minorHAnsi"/>
          <w:sz w:val="22"/>
          <w:szCs w:val="22"/>
          <w:u w:color="984806"/>
        </w:rPr>
        <w:t xml:space="preserve">Klaus Regling, </w:t>
      </w:r>
      <w:r w:rsidR="009A0C0D" w:rsidRPr="007D6E15">
        <w:rPr>
          <w:rFonts w:asciiTheme="minorHAnsi" w:hAnsiTheme="minorHAnsi"/>
          <w:sz w:val="22"/>
          <w:szCs w:val="22"/>
          <w:u w:color="984806"/>
        </w:rPr>
        <w:t>“</w:t>
      </w:r>
      <w:hyperlink r:id="rId56" w:history="1">
        <w:r w:rsidR="009A0C0D" w:rsidRPr="007D6E15">
          <w:rPr>
            <w:rStyle w:val="Hyperlink"/>
            <w:rFonts w:asciiTheme="minorHAnsi" w:eastAsiaTheme="majorEastAsia" w:hAnsiTheme="minorHAnsi"/>
            <w:sz w:val="22"/>
            <w:szCs w:val="22"/>
            <w:u w:color="984806"/>
          </w:rPr>
          <w:t>Solidarity with Greece will render its debt sustainable</w:t>
        </w:r>
      </w:hyperlink>
      <w:r w:rsidR="009A0C0D" w:rsidRPr="007D6E15">
        <w:rPr>
          <w:rFonts w:asciiTheme="minorHAnsi" w:hAnsiTheme="minorHAnsi"/>
          <w:sz w:val="22"/>
          <w:szCs w:val="22"/>
          <w:u w:color="984806"/>
        </w:rPr>
        <w:t xml:space="preserve">,” </w:t>
      </w:r>
      <w:r w:rsidR="009844C8">
        <w:rPr>
          <w:rFonts w:asciiTheme="minorHAnsi" w:hAnsiTheme="minorHAnsi"/>
          <w:i/>
          <w:sz w:val="22"/>
          <w:szCs w:val="22"/>
          <w:u w:color="984806"/>
        </w:rPr>
        <w:t>Fin.</w:t>
      </w:r>
      <w:r w:rsidR="007D6E15">
        <w:rPr>
          <w:rFonts w:asciiTheme="minorHAnsi" w:hAnsiTheme="minorHAnsi"/>
          <w:i/>
          <w:sz w:val="22"/>
          <w:szCs w:val="22"/>
          <w:u w:color="984806"/>
        </w:rPr>
        <w:t xml:space="preserve"> </w:t>
      </w:r>
      <w:r w:rsidRPr="007D6E15">
        <w:rPr>
          <w:rFonts w:asciiTheme="minorHAnsi" w:hAnsiTheme="minorHAnsi"/>
          <w:i/>
          <w:sz w:val="22"/>
          <w:szCs w:val="22"/>
          <w:u w:color="984806"/>
        </w:rPr>
        <w:t>Times</w:t>
      </w:r>
      <w:r w:rsidRPr="007D6E15">
        <w:rPr>
          <w:rFonts w:asciiTheme="minorHAnsi" w:hAnsiTheme="minorHAnsi"/>
          <w:sz w:val="22"/>
          <w:szCs w:val="22"/>
          <w:u w:color="984806"/>
        </w:rPr>
        <w:t>, Sep</w:t>
      </w:r>
      <w:r w:rsidR="00143896" w:rsidRPr="007D6E15">
        <w:rPr>
          <w:rFonts w:asciiTheme="minorHAnsi" w:hAnsiTheme="minorHAnsi"/>
          <w:sz w:val="22"/>
          <w:szCs w:val="22"/>
          <w:u w:color="984806"/>
        </w:rPr>
        <w:t>t</w:t>
      </w:r>
      <w:r w:rsidRPr="007D6E15">
        <w:rPr>
          <w:rFonts w:asciiTheme="minorHAnsi" w:hAnsiTheme="minorHAnsi"/>
          <w:sz w:val="22"/>
          <w:szCs w:val="22"/>
          <w:u w:color="984806"/>
        </w:rPr>
        <w:t>.</w:t>
      </w:r>
      <w:r w:rsidR="009A0C0D" w:rsidRPr="007D6E15">
        <w:rPr>
          <w:rFonts w:asciiTheme="minorHAnsi" w:hAnsiTheme="minorHAnsi"/>
          <w:sz w:val="22"/>
          <w:szCs w:val="22"/>
          <w:u w:color="984806"/>
        </w:rPr>
        <w:t>19, 2017.</w:t>
      </w:r>
    </w:p>
    <w:p w:rsidR="0008444C" w:rsidRPr="007D6E15" w:rsidRDefault="00143896" w:rsidP="00143896">
      <w:pPr>
        <w:pStyle w:val="BodyText"/>
        <w:snapToGrid w:val="0"/>
        <w:ind w:firstLine="432"/>
        <w:contextualSpacing/>
        <w:rPr>
          <w:rFonts w:asciiTheme="minorHAnsi" w:hAnsiTheme="minorHAnsi"/>
          <w:color w:val="000000"/>
          <w:sz w:val="22"/>
          <w:szCs w:val="22"/>
        </w:rPr>
      </w:pPr>
      <w:r w:rsidRPr="007D6E15">
        <w:rPr>
          <w:rFonts w:asciiTheme="minorHAnsi" w:hAnsiTheme="minorHAnsi"/>
          <w:color w:val="000000"/>
          <w:sz w:val="22"/>
          <w:szCs w:val="22"/>
        </w:rPr>
        <w:t>“</w:t>
      </w:r>
      <w:hyperlink r:id="rId57" w:history="1">
        <w:r w:rsidRPr="007D6E15">
          <w:rPr>
            <w:rStyle w:val="Hyperlink"/>
            <w:rFonts w:asciiTheme="minorHAnsi" w:eastAsiaTheme="majorEastAsia" w:hAnsiTheme="minorHAnsi"/>
            <w:sz w:val="22"/>
            <w:szCs w:val="22"/>
          </w:rPr>
          <w:t>IMF warns eurozone that Greece needs more Greek debt relief</w:t>
        </w:r>
      </w:hyperlink>
      <w:r w:rsidRPr="007D6E15">
        <w:rPr>
          <w:rFonts w:asciiTheme="minorHAnsi" w:hAnsiTheme="minorHAnsi"/>
          <w:color w:val="000000"/>
          <w:sz w:val="22"/>
          <w:szCs w:val="22"/>
        </w:rPr>
        <w:t xml:space="preserve">,” </w:t>
      </w:r>
      <w:r w:rsidRPr="007D6E15">
        <w:rPr>
          <w:rFonts w:asciiTheme="minorHAnsi" w:hAnsiTheme="minorHAnsi"/>
          <w:i/>
          <w:color w:val="000000"/>
          <w:sz w:val="22"/>
          <w:szCs w:val="22"/>
        </w:rPr>
        <w:t>Fin. Times</w:t>
      </w:r>
      <w:r w:rsidRPr="007D6E15">
        <w:rPr>
          <w:rFonts w:asciiTheme="minorHAnsi" w:hAnsiTheme="minorHAnsi"/>
          <w:color w:val="000000"/>
          <w:sz w:val="22"/>
          <w:szCs w:val="22"/>
        </w:rPr>
        <w:t>, Aug. 1, 2018.</w:t>
      </w:r>
    </w:p>
    <w:p w:rsidR="009A0C0D" w:rsidRPr="007D6E15" w:rsidRDefault="009A0C0D" w:rsidP="0008444C">
      <w:pPr>
        <w:pStyle w:val="Body"/>
        <w:ind w:firstLine="432"/>
        <w:rPr>
          <w:rFonts w:asciiTheme="minorHAnsi" w:hAnsiTheme="minorHAnsi"/>
          <w:sz w:val="22"/>
          <w:szCs w:val="22"/>
          <w:u w:color="984806"/>
        </w:rPr>
      </w:pPr>
      <w:r w:rsidRPr="007D6E15">
        <w:rPr>
          <w:rFonts w:asciiTheme="minorHAnsi" w:hAnsiTheme="minorHAnsi"/>
          <w:sz w:val="22"/>
          <w:szCs w:val="22"/>
          <w:u w:color="984806"/>
        </w:rPr>
        <w:t>“</w:t>
      </w:r>
      <w:hyperlink r:id="rId58" w:history="1">
        <w:r w:rsidRPr="007D6E15">
          <w:rPr>
            <w:rStyle w:val="Hyperlink"/>
            <w:rFonts w:asciiTheme="minorHAnsi" w:hAnsiTheme="minorHAnsi"/>
            <w:sz w:val="22"/>
            <w:szCs w:val="22"/>
            <w:u w:color="984806"/>
          </w:rPr>
          <w:t>The eurozone recovery achieves critical mass</w:t>
        </w:r>
      </w:hyperlink>
      <w:r w:rsidRPr="007D6E15">
        <w:rPr>
          <w:rFonts w:asciiTheme="minorHAnsi" w:hAnsiTheme="minorHAnsi"/>
          <w:sz w:val="22"/>
          <w:szCs w:val="22"/>
          <w:u w:color="984806"/>
        </w:rPr>
        <w:t xml:space="preserve">,” </w:t>
      </w:r>
      <w:r w:rsidRPr="007D6E15">
        <w:rPr>
          <w:rFonts w:asciiTheme="minorHAnsi" w:hAnsiTheme="minorHAnsi"/>
          <w:i/>
          <w:sz w:val="22"/>
          <w:szCs w:val="22"/>
          <w:u w:color="984806"/>
        </w:rPr>
        <w:t>Financial Times,</w:t>
      </w:r>
      <w:r w:rsidRPr="007D6E15">
        <w:rPr>
          <w:rFonts w:asciiTheme="minorHAnsi" w:hAnsiTheme="minorHAnsi"/>
          <w:sz w:val="22"/>
          <w:szCs w:val="22"/>
          <w:u w:color="984806"/>
        </w:rPr>
        <w:t xml:space="preserve"> Sept. 20, 2017.</w:t>
      </w:r>
    </w:p>
    <w:p w:rsidR="009A0C0D" w:rsidRPr="009844C8" w:rsidRDefault="009A0C0D" w:rsidP="009844C8">
      <w:pPr>
        <w:pStyle w:val="Body"/>
        <w:ind w:left="720"/>
        <w:rPr>
          <w:rFonts w:ascii="Calibri" w:hAnsi="Calibri"/>
          <w:sz w:val="22"/>
          <w:szCs w:val="22"/>
        </w:rPr>
      </w:pPr>
      <w:r w:rsidRPr="000B2309">
        <w:rPr>
          <w:rStyle w:val="None"/>
          <w:sz w:val="16"/>
          <w:szCs w:val="16"/>
          <w:u w:color="984806"/>
        </w:rPr>
        <w:t xml:space="preserve">                      </w:t>
      </w:r>
      <w:r w:rsidRPr="00623745">
        <w:rPr>
          <w:rFonts w:ascii="Calibri" w:hAnsi="Calibri"/>
          <w:sz w:val="22"/>
          <w:szCs w:val="22"/>
        </w:rPr>
        <w:tab/>
      </w:r>
      <w:r w:rsidRPr="00623745">
        <w:rPr>
          <w:rFonts w:ascii="Calibri" w:hAnsi="Calibri"/>
          <w:sz w:val="22"/>
          <w:szCs w:val="22"/>
        </w:rPr>
        <w:tab/>
      </w:r>
    </w:p>
    <w:p w:rsidR="005D2F00" w:rsidRPr="009844C8" w:rsidRDefault="00DE28F2" w:rsidP="001D570F">
      <w:pPr>
        <w:pStyle w:val="BodyA"/>
        <w:numPr>
          <w:ilvl w:val="0"/>
          <w:numId w:val="12"/>
        </w:numPr>
        <w:rPr>
          <w:rFonts w:asciiTheme="minorHAnsi" w:hAnsiTheme="minorHAnsi"/>
          <w:sz w:val="12"/>
          <w:szCs w:val="12"/>
        </w:rPr>
      </w:pPr>
      <w:r w:rsidRPr="007D6E15">
        <w:rPr>
          <w:rFonts w:ascii="Calibri" w:hAnsi="Calibri"/>
        </w:rPr>
        <w:t>(3/5</w:t>
      </w:r>
      <w:r w:rsidR="001A16C3" w:rsidRPr="007D6E15">
        <w:rPr>
          <w:rFonts w:ascii="Calibri" w:hAnsi="Calibri"/>
        </w:rPr>
        <w:t xml:space="preserve">) </w:t>
      </w:r>
      <w:r w:rsidRPr="007D6E15">
        <w:rPr>
          <w:rFonts w:ascii="Calibri" w:hAnsi="Calibri"/>
        </w:rPr>
        <w:t xml:space="preserve"> </w:t>
      </w:r>
      <w:r w:rsidR="0025650C" w:rsidRPr="007D6E15">
        <w:rPr>
          <w:rFonts w:ascii="Calibri" w:hAnsi="Calibri"/>
        </w:rPr>
        <w:t>Fiscal failure</w:t>
      </w:r>
      <w:r w:rsidR="00A369C1" w:rsidRPr="007D6E15">
        <w:rPr>
          <w:rFonts w:ascii="Calibri" w:hAnsi="Calibri"/>
        </w:rPr>
        <w:t xml:space="preserve">s </w:t>
      </w:r>
      <w:r w:rsidR="005D2F00" w:rsidRPr="009844C8">
        <w:rPr>
          <w:rFonts w:ascii="Calibri" w:hAnsi="Calibri"/>
          <w:sz w:val="12"/>
          <w:szCs w:val="12"/>
        </w:rPr>
        <w:br/>
      </w:r>
    </w:p>
    <w:p w:rsidR="005D2F00" w:rsidRPr="005D4D82" w:rsidRDefault="005D2F00" w:rsidP="00B22F52">
      <w:pPr>
        <w:pStyle w:val="BodyA"/>
        <w:ind w:firstLine="432"/>
        <w:rPr>
          <w:rFonts w:asciiTheme="minorHAnsi" w:hAnsiTheme="minorHAnsi"/>
          <w:iCs/>
          <w:sz w:val="22"/>
          <w:szCs w:val="22"/>
        </w:rPr>
      </w:pPr>
      <w:r w:rsidRPr="007D6E15">
        <w:rPr>
          <w:rFonts w:asciiTheme="minorHAnsi" w:hAnsiTheme="minorHAnsi"/>
          <w:sz w:val="22"/>
          <w:szCs w:val="22"/>
        </w:rPr>
        <w:t>J. Frankel</w:t>
      </w:r>
      <w:r w:rsidR="007D6E15" w:rsidRPr="007D6E15">
        <w:rPr>
          <w:rFonts w:asciiTheme="minorHAnsi" w:hAnsiTheme="minorHAnsi"/>
          <w:sz w:val="22"/>
          <w:szCs w:val="22"/>
        </w:rPr>
        <w:t>,</w:t>
      </w:r>
      <w:r w:rsidR="007D6E15" w:rsidRPr="007D6E15">
        <w:rPr>
          <w:rFonts w:asciiTheme="minorHAnsi" w:hAnsiTheme="minorHAnsi"/>
          <w:color w:val="1E1E1E"/>
          <w:sz w:val="22"/>
          <w:szCs w:val="22"/>
          <w:shd w:val="clear" w:color="auto" w:fill="FFFFFF"/>
        </w:rPr>
        <w:t> </w:t>
      </w:r>
      <w:r w:rsidR="007D6E15" w:rsidRPr="00B22F52">
        <w:rPr>
          <w:rFonts w:asciiTheme="minorHAnsi" w:hAnsiTheme="minorHAnsi"/>
          <w:sz w:val="22"/>
          <w:szCs w:val="22"/>
          <w:shd w:val="clear" w:color="auto" w:fill="FFFFFF"/>
        </w:rPr>
        <w:t>Carlos</w:t>
      </w:r>
      <w:r w:rsidR="007D6E15" w:rsidRPr="007D6E15">
        <w:rPr>
          <w:rFonts w:asciiTheme="minorHAnsi" w:hAnsiTheme="minorHAnsi"/>
          <w:color w:val="1E1E1E"/>
          <w:sz w:val="22"/>
          <w:szCs w:val="22"/>
          <w:shd w:val="clear" w:color="auto" w:fill="FFFFFF"/>
        </w:rPr>
        <w:t> </w:t>
      </w:r>
      <w:r w:rsidR="007D6E15" w:rsidRPr="00B22F52">
        <w:rPr>
          <w:rFonts w:asciiTheme="minorHAnsi" w:hAnsiTheme="minorHAnsi"/>
          <w:sz w:val="22"/>
          <w:szCs w:val="22"/>
          <w:shd w:val="clear" w:color="auto" w:fill="FFFFFF"/>
        </w:rPr>
        <w:t>Végh</w:t>
      </w:r>
      <w:r w:rsidR="007D6E15" w:rsidRPr="007D6E15">
        <w:rPr>
          <w:rFonts w:asciiTheme="minorHAnsi" w:hAnsiTheme="minorHAnsi"/>
          <w:color w:val="1E1E1E"/>
          <w:sz w:val="22"/>
          <w:szCs w:val="22"/>
          <w:shd w:val="clear" w:color="auto" w:fill="FFFFFF"/>
        </w:rPr>
        <w:t> and </w:t>
      </w:r>
      <w:r w:rsidR="007D6E15" w:rsidRPr="00B22F52">
        <w:rPr>
          <w:rFonts w:asciiTheme="minorHAnsi" w:hAnsiTheme="minorHAnsi"/>
          <w:sz w:val="22"/>
          <w:szCs w:val="22"/>
          <w:shd w:val="clear" w:color="auto" w:fill="FFFFFF"/>
        </w:rPr>
        <w:t>Guillermo</w:t>
      </w:r>
      <w:r w:rsidR="007D6E15" w:rsidRPr="007D6E15">
        <w:rPr>
          <w:rFonts w:asciiTheme="minorHAnsi" w:hAnsiTheme="minorHAnsi"/>
          <w:color w:val="1E1E1E"/>
          <w:sz w:val="22"/>
          <w:szCs w:val="22"/>
          <w:shd w:val="clear" w:color="auto" w:fill="FFFFFF"/>
        </w:rPr>
        <w:t> </w:t>
      </w:r>
      <w:r w:rsidR="007D6E15" w:rsidRPr="00B22F52">
        <w:rPr>
          <w:rFonts w:asciiTheme="minorHAnsi" w:hAnsiTheme="minorHAnsi"/>
          <w:sz w:val="22"/>
          <w:szCs w:val="22"/>
          <w:shd w:val="clear" w:color="auto" w:fill="FFFFFF"/>
        </w:rPr>
        <w:t>Vuletin</w:t>
      </w:r>
      <w:r w:rsidR="007D6E15" w:rsidRPr="007D6E15">
        <w:rPr>
          <w:rFonts w:asciiTheme="minorHAnsi" w:hAnsiTheme="minorHAnsi"/>
          <w:color w:val="1E1E1E"/>
          <w:sz w:val="22"/>
          <w:szCs w:val="22"/>
          <w:shd w:val="clear" w:color="auto" w:fill="FFFFFF"/>
        </w:rPr>
        <w:t>, 2013, </w:t>
      </w:r>
      <w:hyperlink r:id="rId59" w:history="1">
        <w:r w:rsidR="007D6E15" w:rsidRPr="007D6E15">
          <w:rPr>
            <w:rStyle w:val="Hyperlink"/>
            <w:rFonts w:asciiTheme="minorHAnsi" w:hAnsiTheme="minorHAnsi"/>
            <w:color w:val="215990"/>
            <w:sz w:val="22"/>
            <w:szCs w:val="22"/>
            <w:shd w:val="clear" w:color="auto" w:fill="FFFFFF"/>
          </w:rPr>
          <w:t>“On Graduation from Fiscal Procyclicality,”</w:t>
        </w:r>
      </w:hyperlink>
      <w:r w:rsidR="007D6E15">
        <w:rPr>
          <w:rFonts w:asciiTheme="minorHAnsi" w:hAnsiTheme="minorHAnsi"/>
          <w:color w:val="1E1E1E"/>
          <w:sz w:val="22"/>
          <w:szCs w:val="22"/>
          <w:shd w:val="clear" w:color="auto" w:fill="FFFFFF"/>
        </w:rPr>
        <w:t xml:space="preserve"> </w:t>
      </w:r>
      <w:r w:rsidR="007D6E15">
        <w:rPr>
          <w:rFonts w:asciiTheme="minorHAnsi" w:hAnsiTheme="minorHAnsi"/>
          <w:color w:val="1E1E1E"/>
          <w:sz w:val="22"/>
          <w:szCs w:val="22"/>
          <w:shd w:val="clear" w:color="auto" w:fill="FFFFFF"/>
        </w:rPr>
        <w:br/>
      </w:r>
      <w:r w:rsidR="007D6E15" w:rsidRPr="007D6E15">
        <w:rPr>
          <w:rStyle w:val="Emphasis"/>
          <w:rFonts w:asciiTheme="minorHAnsi" w:hAnsiTheme="minorHAnsi"/>
          <w:color w:val="1E1E1E"/>
          <w:sz w:val="22"/>
          <w:szCs w:val="22"/>
          <w:shd w:val="clear" w:color="auto" w:fill="FFFFFF"/>
        </w:rPr>
        <w:t>Journal of Development Economics </w:t>
      </w:r>
      <w:r w:rsidR="007D6E15" w:rsidRPr="007D6E15">
        <w:rPr>
          <w:rFonts w:asciiTheme="minorHAnsi" w:hAnsiTheme="minorHAnsi"/>
          <w:color w:val="1E1E1E"/>
          <w:sz w:val="22"/>
          <w:szCs w:val="22"/>
          <w:shd w:val="clear" w:color="auto" w:fill="FFFFFF"/>
        </w:rPr>
        <w:t>100, no.1, Jan., pp.32-47.  </w:t>
      </w:r>
      <w:r w:rsidR="00B22F52">
        <w:rPr>
          <w:rFonts w:asciiTheme="minorHAnsi" w:hAnsiTheme="minorHAnsi"/>
          <w:color w:val="1E1E1E"/>
          <w:sz w:val="22"/>
          <w:szCs w:val="22"/>
          <w:shd w:val="clear" w:color="auto" w:fill="FFFFFF"/>
        </w:rPr>
        <w:t xml:space="preserve"> </w:t>
      </w:r>
      <w:hyperlink r:id="rId60" w:history="1">
        <w:r w:rsidR="007D6E15" w:rsidRPr="007D6E15">
          <w:rPr>
            <w:rStyle w:val="Hyperlink"/>
            <w:rFonts w:asciiTheme="minorHAnsi" w:hAnsiTheme="minorHAnsi"/>
            <w:color w:val="215990"/>
            <w:sz w:val="22"/>
            <w:szCs w:val="22"/>
            <w:shd w:val="clear" w:color="auto" w:fill="FFFFFF"/>
          </w:rPr>
          <w:t>NBER WP 17619</w:t>
        </w:r>
      </w:hyperlink>
      <w:r w:rsidR="007D6E15" w:rsidRPr="007D6E15">
        <w:rPr>
          <w:rFonts w:asciiTheme="minorHAnsi" w:hAnsiTheme="minorHAnsi"/>
          <w:color w:val="1E1E1E"/>
          <w:sz w:val="22"/>
          <w:szCs w:val="22"/>
          <w:shd w:val="clear" w:color="auto" w:fill="FFFFFF"/>
        </w:rPr>
        <w:t>.  </w:t>
      </w:r>
      <w:r w:rsidR="007D6E15">
        <w:rPr>
          <w:rFonts w:asciiTheme="minorHAnsi" w:hAnsiTheme="minorHAnsi"/>
          <w:color w:val="1E1E1E"/>
          <w:sz w:val="22"/>
          <w:szCs w:val="22"/>
          <w:shd w:val="clear" w:color="auto" w:fill="FFFFFF"/>
        </w:rPr>
        <w:t xml:space="preserve"> </w:t>
      </w:r>
      <w:r w:rsidR="00B22F52">
        <w:rPr>
          <w:rFonts w:asciiTheme="minorHAnsi" w:hAnsiTheme="minorHAnsi"/>
          <w:color w:val="1E1E1E"/>
          <w:sz w:val="22"/>
          <w:szCs w:val="22"/>
          <w:shd w:val="clear" w:color="auto" w:fill="FFFFFF"/>
        </w:rPr>
        <w:br/>
      </w:r>
      <w:r w:rsidR="007D6E15" w:rsidRPr="007D6E15">
        <w:rPr>
          <w:rFonts w:asciiTheme="minorHAnsi" w:hAnsiTheme="minorHAnsi"/>
          <w:color w:val="1E1E1E"/>
          <w:sz w:val="22"/>
          <w:szCs w:val="22"/>
          <w:shd w:val="clear" w:color="auto" w:fill="FFFFFF"/>
        </w:rPr>
        <w:t>Summary: "</w:t>
      </w:r>
      <w:hyperlink r:id="rId61" w:history="1">
        <w:r w:rsidR="007D6E15" w:rsidRPr="007D6E15">
          <w:rPr>
            <w:rStyle w:val="Hyperlink"/>
            <w:rFonts w:asciiTheme="minorHAnsi" w:hAnsiTheme="minorHAnsi"/>
            <w:color w:val="215990"/>
            <w:sz w:val="22"/>
            <w:szCs w:val="22"/>
            <w:shd w:val="clear" w:color="auto" w:fill="FFFFFF"/>
          </w:rPr>
          <w:t>Fiscal Policy in Developing Countries: Escape from Procyclicality</w:t>
        </w:r>
      </w:hyperlink>
      <w:r w:rsidR="007D6E15" w:rsidRPr="007D6E15">
        <w:rPr>
          <w:rFonts w:asciiTheme="minorHAnsi" w:hAnsiTheme="minorHAnsi"/>
          <w:color w:val="1E1E1E"/>
          <w:sz w:val="22"/>
          <w:szCs w:val="22"/>
          <w:shd w:val="clear" w:color="auto" w:fill="FFFFFF"/>
        </w:rPr>
        <w:t>," </w:t>
      </w:r>
      <w:r w:rsidR="007D6E15" w:rsidRPr="007D6E15">
        <w:rPr>
          <w:rStyle w:val="Emphasis"/>
          <w:rFonts w:asciiTheme="minorHAnsi" w:hAnsiTheme="minorHAnsi"/>
          <w:color w:val="1E1E1E"/>
          <w:sz w:val="22"/>
          <w:szCs w:val="22"/>
          <w:shd w:val="clear" w:color="auto" w:fill="FFFFFF"/>
        </w:rPr>
        <w:t>Vox.EU</w:t>
      </w:r>
      <w:r w:rsidR="007D6E15" w:rsidRPr="007D6E15">
        <w:rPr>
          <w:rFonts w:asciiTheme="minorHAnsi" w:hAnsiTheme="minorHAnsi"/>
          <w:color w:val="1E1E1E"/>
          <w:sz w:val="22"/>
          <w:szCs w:val="22"/>
          <w:shd w:val="clear" w:color="auto" w:fill="FFFFFF"/>
        </w:rPr>
        <w:t>, June 23, 2011.</w:t>
      </w:r>
      <w:r w:rsidR="007D6E15" w:rsidRPr="007D6E15">
        <w:rPr>
          <w:rFonts w:asciiTheme="minorHAnsi" w:hAnsiTheme="minorHAnsi"/>
          <w:sz w:val="22"/>
          <w:szCs w:val="22"/>
        </w:rPr>
        <w:t xml:space="preserve"> </w:t>
      </w:r>
      <w:r w:rsidRPr="007D6E15">
        <w:rPr>
          <w:rFonts w:asciiTheme="minorHAnsi" w:hAnsiTheme="minorHAnsi"/>
          <w:iCs/>
          <w:sz w:val="22"/>
          <w:szCs w:val="22"/>
        </w:rPr>
        <w:t>**</w:t>
      </w:r>
      <w:r>
        <w:rPr>
          <w:rFonts w:ascii="Calibri" w:hAnsi="Calibri"/>
          <w:sz w:val="22"/>
          <w:szCs w:val="22"/>
        </w:rPr>
        <w:br/>
      </w:r>
    </w:p>
    <w:p w:rsidR="00DE28F2" w:rsidRPr="009844C8" w:rsidRDefault="00DE28F2" w:rsidP="00BA4990">
      <w:pPr>
        <w:pStyle w:val="BodyA"/>
        <w:numPr>
          <w:ilvl w:val="0"/>
          <w:numId w:val="12"/>
        </w:numPr>
        <w:rPr>
          <w:rFonts w:ascii="Garamond" w:eastAsia="Garamond" w:hAnsi="Garamond" w:cs="Garamond"/>
          <w:sz w:val="14"/>
          <w:szCs w:val="14"/>
        </w:rPr>
      </w:pPr>
      <w:r w:rsidRPr="007D6E15">
        <w:rPr>
          <w:rFonts w:ascii="Calibri" w:hAnsi="Calibri"/>
        </w:rPr>
        <w:t xml:space="preserve">(3/7)  </w:t>
      </w:r>
      <w:r w:rsidR="005D2F00" w:rsidRPr="007D6E15">
        <w:rPr>
          <w:rFonts w:ascii="Calibri" w:hAnsi="Calibri"/>
        </w:rPr>
        <w:t>EM crises</w:t>
      </w:r>
      <w:r w:rsidR="00D52687" w:rsidRPr="007D6E15">
        <w:rPr>
          <w:rFonts w:ascii="Calibri" w:hAnsi="Calibri"/>
        </w:rPr>
        <w:t xml:space="preserve"> </w:t>
      </w:r>
    </w:p>
    <w:p w:rsidR="00474583" w:rsidRPr="009844C8" w:rsidRDefault="00474583" w:rsidP="00474583">
      <w:pPr>
        <w:pStyle w:val="BodyA"/>
        <w:ind w:left="720"/>
        <w:rPr>
          <w:rFonts w:ascii="Calibri" w:hAnsi="Calibri"/>
          <w:sz w:val="14"/>
          <w:szCs w:val="14"/>
        </w:rPr>
      </w:pPr>
    </w:p>
    <w:p w:rsidR="000D146B" w:rsidRPr="007D6E15" w:rsidRDefault="00DD500D" w:rsidP="00E756A4">
      <w:pPr>
        <w:pStyle w:val="BodyA"/>
        <w:ind w:left="360"/>
        <w:rPr>
          <w:rFonts w:ascii="Calibri" w:hAnsi="Calibri"/>
        </w:rPr>
      </w:pPr>
      <w:r w:rsidRPr="007D6E15">
        <w:rPr>
          <w:rFonts w:ascii="Calibri" w:hAnsi="Calibri"/>
        </w:rPr>
        <w:t>Lessons from past crises</w:t>
      </w:r>
      <w:r w:rsidR="00097991" w:rsidRPr="007D6E15">
        <w:rPr>
          <w:rFonts w:ascii="Calibri" w:hAnsi="Calibri"/>
        </w:rPr>
        <w:t xml:space="preserve"> and </w:t>
      </w:r>
      <w:r w:rsidRPr="007D6E15">
        <w:rPr>
          <w:rFonts w:ascii="Calibri" w:hAnsi="Calibri"/>
        </w:rPr>
        <w:t>e</w:t>
      </w:r>
      <w:r w:rsidR="009A0C0D" w:rsidRPr="007D6E15">
        <w:rPr>
          <w:rFonts w:ascii="Calibri" w:hAnsi="Calibri"/>
        </w:rPr>
        <w:t>arly warning indicators</w:t>
      </w:r>
    </w:p>
    <w:p w:rsidR="000D146B" w:rsidRPr="00F45E5F" w:rsidRDefault="000D146B" w:rsidP="00E756A4">
      <w:pPr>
        <w:pStyle w:val="BodyA"/>
        <w:ind w:left="360"/>
        <w:rPr>
          <w:rFonts w:ascii="Calibri" w:hAnsi="Calibri"/>
          <w:sz w:val="12"/>
          <w:szCs w:val="12"/>
        </w:rPr>
      </w:pPr>
    </w:p>
    <w:p w:rsidR="00E31149" w:rsidRPr="007D6E15" w:rsidRDefault="000D146B" w:rsidP="00E756A4">
      <w:pPr>
        <w:pStyle w:val="BodyA"/>
        <w:ind w:left="360"/>
        <w:rPr>
          <w:rStyle w:val="None"/>
          <w:rFonts w:asciiTheme="minorHAnsi" w:eastAsiaTheme="majorEastAsia" w:hAnsiTheme="minorHAnsi" w:cs="Times New Roman"/>
          <w:snapToGrid w:val="0"/>
          <w:color w:val="auto"/>
          <w:bdr w:val="none" w:sz="0" w:space="0" w:color="auto"/>
        </w:rPr>
      </w:pPr>
      <w:r w:rsidRPr="007D6E15">
        <w:rPr>
          <w:rFonts w:ascii="Calibri" w:hAnsi="Calibri"/>
          <w:i/>
        </w:rPr>
        <w:t>WTP</w:t>
      </w:r>
      <w:r w:rsidRPr="007D6E15">
        <w:rPr>
          <w:rFonts w:ascii="Calibri" w:hAnsi="Calibri"/>
        </w:rPr>
        <w:t xml:space="preserve">, </w:t>
      </w:r>
      <w:hyperlink r:id="rId62" w:history="1">
        <w:r w:rsidRPr="007D6E15">
          <w:rPr>
            <w:rStyle w:val="Hyperlink"/>
            <w:rFonts w:ascii="Calibri" w:hAnsi="Calibri"/>
          </w:rPr>
          <w:t>Ch. 24.1-24.</w:t>
        </w:r>
        <w:r w:rsidR="00DD500D" w:rsidRPr="007D6E15">
          <w:rPr>
            <w:rStyle w:val="Hyperlink"/>
            <w:rFonts w:ascii="Calibri" w:hAnsi="Calibri"/>
          </w:rPr>
          <w:t>2</w:t>
        </w:r>
        <w:r w:rsidRPr="007D6E15">
          <w:rPr>
            <w:rStyle w:val="Hyperlink"/>
            <w:rFonts w:ascii="Calibri" w:hAnsi="Calibri"/>
          </w:rPr>
          <w:t xml:space="preserve"> </w:t>
        </w:r>
      </w:hyperlink>
      <w:r w:rsidR="00F72CEF" w:rsidRPr="007D6E15">
        <w:rPr>
          <w:rFonts w:ascii="Calibri" w:hAnsi="Calibri"/>
        </w:rPr>
        <w:t xml:space="preserve"> </w:t>
      </w:r>
      <w:r w:rsidR="00F72CEF" w:rsidRPr="007D6E15">
        <w:rPr>
          <w:rStyle w:val="None"/>
          <w:rFonts w:asciiTheme="minorHAnsi" w:eastAsiaTheme="majorEastAsia" w:hAnsiTheme="minorHAnsi" w:cs="Times New Roman"/>
          <w:snapToGrid w:val="0"/>
          <w:color w:val="auto"/>
          <w:bdr w:val="none" w:sz="0" w:space="0" w:color="auto"/>
        </w:rPr>
        <w:t>*</w:t>
      </w:r>
      <w:r w:rsidR="001940B6" w:rsidRPr="007D6E15">
        <w:rPr>
          <w:rStyle w:val="None"/>
          <w:rFonts w:asciiTheme="minorHAnsi" w:eastAsiaTheme="majorEastAsia" w:hAnsiTheme="minorHAnsi" w:cs="Times New Roman"/>
          <w:snapToGrid w:val="0"/>
          <w:color w:val="auto"/>
          <w:bdr w:val="none" w:sz="0" w:space="0" w:color="auto"/>
        </w:rPr>
        <w:t>*</w:t>
      </w:r>
      <w:r w:rsidR="00F72CEF" w:rsidRPr="007D6E15">
        <w:rPr>
          <w:rStyle w:val="None"/>
          <w:rFonts w:asciiTheme="minorHAnsi" w:eastAsiaTheme="majorEastAsia" w:hAnsiTheme="minorHAnsi" w:cs="Times New Roman"/>
          <w:snapToGrid w:val="0"/>
          <w:color w:val="auto"/>
          <w:bdr w:val="none" w:sz="0" w:space="0" w:color="auto"/>
        </w:rPr>
        <w:t xml:space="preserve">    </w:t>
      </w:r>
    </w:p>
    <w:p w:rsidR="00143896" w:rsidRPr="007D6E15" w:rsidRDefault="00856D26" w:rsidP="00143896">
      <w:pPr>
        <w:pStyle w:val="BodyTextIndent2"/>
        <w:spacing w:after="0" w:line="240" w:lineRule="auto"/>
        <w:ind w:left="0" w:firstLine="360"/>
        <w:rPr>
          <w:rStyle w:val="Hyperlink5"/>
          <w:rFonts w:asciiTheme="minorHAnsi" w:hAnsiTheme="minorHAnsi"/>
          <w:szCs w:val="24"/>
        </w:rPr>
      </w:pPr>
      <w:r w:rsidRPr="007D6E15">
        <w:rPr>
          <w:rStyle w:val="None"/>
          <w:rFonts w:asciiTheme="minorHAnsi" w:eastAsiaTheme="majorEastAsia" w:hAnsiTheme="minorHAnsi"/>
          <w:szCs w:val="24"/>
        </w:rPr>
        <w:t xml:space="preserve">J.Frankel, </w:t>
      </w:r>
      <w:r w:rsidR="00E31149" w:rsidRPr="007D6E15">
        <w:rPr>
          <w:rStyle w:val="None"/>
          <w:rFonts w:asciiTheme="minorHAnsi" w:eastAsiaTheme="majorEastAsia" w:hAnsiTheme="minorHAnsi"/>
          <w:szCs w:val="24"/>
        </w:rPr>
        <w:t xml:space="preserve">and G.Saravelos, 2012, </w:t>
      </w:r>
      <w:r w:rsidR="00197005" w:rsidRPr="007D6E15">
        <w:rPr>
          <w:rFonts w:asciiTheme="minorHAnsi" w:hAnsiTheme="minorHAnsi" w:cs="Arial"/>
          <w:color w:val="1E1E1E"/>
          <w:szCs w:val="24"/>
          <w:shd w:val="clear" w:color="auto" w:fill="FFFFFF"/>
        </w:rPr>
        <w:t>“</w:t>
      </w:r>
      <w:hyperlink r:id="rId63" w:history="1">
        <w:r w:rsidR="00197005" w:rsidRPr="007D6E15">
          <w:rPr>
            <w:rStyle w:val="Hyperlink"/>
            <w:rFonts w:asciiTheme="minorHAnsi" w:eastAsiaTheme="majorEastAsia" w:hAnsiTheme="minorHAnsi" w:cs="Arial"/>
            <w:color w:val="215990"/>
            <w:szCs w:val="24"/>
            <w:shd w:val="clear" w:color="auto" w:fill="FFFFFF"/>
          </w:rPr>
          <w:t>Are Leading Indicators Useful for Assessing Country Vulnerability?  Evidence from the 2008-09 Global Financial Crisis</w:t>
        </w:r>
      </w:hyperlink>
      <w:r w:rsidR="00197005" w:rsidRPr="007D6E15">
        <w:rPr>
          <w:rFonts w:asciiTheme="minorHAnsi" w:hAnsiTheme="minorHAnsi" w:cs="Arial"/>
          <w:color w:val="1E1E1E"/>
          <w:szCs w:val="24"/>
          <w:shd w:val="clear" w:color="auto" w:fill="FFFFFF"/>
        </w:rPr>
        <w:t>,”</w:t>
      </w:r>
      <w:r w:rsidR="00197005" w:rsidRPr="007D6E15">
        <w:rPr>
          <w:rFonts w:asciiTheme="minorHAnsi" w:hAnsiTheme="minorHAnsi"/>
          <w:szCs w:val="24"/>
        </w:rPr>
        <w:t xml:space="preserve"> </w:t>
      </w:r>
      <w:hyperlink r:id="rId64" w:history="1">
        <w:r w:rsidR="00197005" w:rsidRPr="007D6E15">
          <w:rPr>
            <w:rStyle w:val="Hyperlink"/>
            <w:rFonts w:asciiTheme="minorHAnsi" w:eastAsiaTheme="majorEastAsia" w:hAnsiTheme="minorHAnsi" w:cs="Arial"/>
            <w:color w:val="215990"/>
            <w:szCs w:val="24"/>
            <w:shd w:val="clear" w:color="auto" w:fill="FFFFFF"/>
          </w:rPr>
          <w:t>in </w:t>
        </w:r>
        <w:r w:rsidR="00197005" w:rsidRPr="007D6E15">
          <w:rPr>
            <w:rStyle w:val="Emphasis"/>
            <w:rFonts w:asciiTheme="minorHAnsi" w:eastAsiaTheme="majorEastAsia" w:hAnsiTheme="minorHAnsi" w:cs="Arial"/>
            <w:color w:val="215990"/>
            <w:szCs w:val="24"/>
            <w:u w:val="single"/>
            <w:shd w:val="clear" w:color="auto" w:fill="FFFFFF"/>
          </w:rPr>
          <w:t>J. Internat</w:t>
        </w:r>
        <w:r w:rsidR="00311DEE" w:rsidRPr="007D6E15">
          <w:rPr>
            <w:rStyle w:val="Emphasis"/>
            <w:rFonts w:asciiTheme="minorHAnsi" w:eastAsiaTheme="majorEastAsia" w:hAnsiTheme="minorHAnsi" w:cs="Arial"/>
            <w:color w:val="215990"/>
            <w:szCs w:val="24"/>
            <w:u w:val="single"/>
            <w:shd w:val="clear" w:color="auto" w:fill="FFFFFF"/>
          </w:rPr>
          <w:t>iona</w:t>
        </w:r>
        <w:r w:rsidR="00197005" w:rsidRPr="007D6E15">
          <w:rPr>
            <w:rStyle w:val="Emphasis"/>
            <w:rFonts w:asciiTheme="minorHAnsi" w:eastAsiaTheme="majorEastAsia" w:hAnsiTheme="minorHAnsi" w:cs="Arial"/>
            <w:color w:val="215990"/>
            <w:szCs w:val="24"/>
            <w:u w:val="single"/>
            <w:shd w:val="clear" w:color="auto" w:fill="FFFFFF"/>
          </w:rPr>
          <w:t>l Econ</w:t>
        </w:r>
        <w:r w:rsidR="00311DEE" w:rsidRPr="007D6E15">
          <w:rPr>
            <w:rStyle w:val="Emphasis"/>
            <w:rFonts w:asciiTheme="minorHAnsi" w:eastAsiaTheme="majorEastAsia" w:hAnsiTheme="minorHAnsi" w:cs="Arial"/>
            <w:color w:val="215990"/>
            <w:szCs w:val="24"/>
            <w:u w:val="single"/>
            <w:shd w:val="clear" w:color="auto" w:fill="FFFFFF"/>
          </w:rPr>
          <w:t>omics</w:t>
        </w:r>
        <w:r w:rsidR="00197005" w:rsidRPr="007D6E15">
          <w:rPr>
            <w:rStyle w:val="Emphasis"/>
            <w:rFonts w:asciiTheme="minorHAnsi" w:eastAsiaTheme="majorEastAsia" w:hAnsiTheme="minorHAnsi" w:cs="Arial"/>
            <w:color w:val="215990"/>
            <w:szCs w:val="24"/>
            <w:u w:val="single"/>
            <w:shd w:val="clear" w:color="auto" w:fill="FFFFFF"/>
          </w:rPr>
          <w:t>.</w:t>
        </w:r>
      </w:hyperlink>
      <w:r w:rsidR="00197005" w:rsidRPr="007D6E15">
        <w:rPr>
          <w:rFonts w:asciiTheme="minorHAnsi" w:hAnsiTheme="minorHAnsi"/>
          <w:szCs w:val="24"/>
        </w:rPr>
        <w:t xml:space="preserve"> </w:t>
      </w:r>
      <w:r w:rsidR="00197005" w:rsidRPr="007D6E15">
        <w:rPr>
          <w:rFonts w:asciiTheme="minorHAnsi" w:hAnsiTheme="minorHAnsi" w:cs="Arial"/>
          <w:color w:val="1E1E1E"/>
          <w:szCs w:val="24"/>
          <w:shd w:val="clear" w:color="auto" w:fill="FFFFFF"/>
        </w:rPr>
        <w:t>87, no.2, July, 216-231;  </w:t>
      </w:r>
      <w:hyperlink r:id="rId65" w:history="1">
        <w:r w:rsidR="00197005" w:rsidRPr="007D6E15">
          <w:rPr>
            <w:rStyle w:val="Hyperlink"/>
            <w:rFonts w:asciiTheme="minorHAnsi" w:eastAsiaTheme="majorEastAsia" w:hAnsiTheme="minorHAnsi" w:cs="Arial"/>
            <w:color w:val="215990"/>
            <w:szCs w:val="24"/>
            <w:shd w:val="clear" w:color="auto" w:fill="FFFFFF"/>
          </w:rPr>
          <w:t>NBER WP 16047</w:t>
        </w:r>
      </w:hyperlink>
      <w:r w:rsidR="00197005" w:rsidRPr="007D6E15">
        <w:rPr>
          <w:rFonts w:asciiTheme="minorHAnsi" w:hAnsiTheme="minorHAnsi" w:cs="Arial"/>
          <w:color w:val="1E1E1E"/>
          <w:szCs w:val="24"/>
          <w:shd w:val="clear" w:color="auto" w:fill="FFFFFF"/>
        </w:rPr>
        <w:t>.  </w:t>
      </w:r>
      <w:hyperlink r:id="rId66" w:history="1">
        <w:r w:rsidR="00197005" w:rsidRPr="007D6E15">
          <w:rPr>
            <w:rStyle w:val="Hyperlink"/>
            <w:rFonts w:asciiTheme="minorHAnsi" w:eastAsiaTheme="majorEastAsia" w:hAnsiTheme="minorHAnsi" w:cs="Arial"/>
            <w:color w:val="215990"/>
            <w:szCs w:val="24"/>
            <w:shd w:val="clear" w:color="auto" w:fill="FFFFFF"/>
          </w:rPr>
          <w:t>HKS RWP 11-024</w:t>
        </w:r>
      </w:hyperlink>
      <w:r w:rsidR="00197005" w:rsidRPr="007D6E15">
        <w:rPr>
          <w:rFonts w:asciiTheme="minorHAnsi" w:hAnsiTheme="minorHAnsi" w:cs="Arial"/>
          <w:color w:val="1E1E1E"/>
          <w:szCs w:val="24"/>
          <w:shd w:val="clear" w:color="auto" w:fill="FFFFFF"/>
        </w:rPr>
        <w:t>.  </w:t>
      </w:r>
      <w:r w:rsidR="00197005" w:rsidRPr="007D6E15">
        <w:rPr>
          <w:rFonts w:asciiTheme="minorHAnsi" w:hAnsiTheme="minorHAnsi"/>
          <w:szCs w:val="24"/>
        </w:rPr>
        <w:t xml:space="preserve"> </w:t>
      </w:r>
      <w:hyperlink r:id="rId67" w:history="1">
        <w:r w:rsidR="00197005" w:rsidRPr="007D6E15">
          <w:rPr>
            <w:rStyle w:val="Hyperlink"/>
            <w:rFonts w:asciiTheme="minorHAnsi" w:eastAsiaTheme="majorEastAsia" w:hAnsiTheme="minorHAnsi" w:cs="Arial"/>
            <w:color w:val="215990"/>
            <w:szCs w:val="24"/>
            <w:shd w:val="clear" w:color="auto" w:fill="FFFFFF"/>
          </w:rPr>
          <w:t>Summary</w:t>
        </w:r>
      </w:hyperlink>
      <w:r w:rsidR="00197005" w:rsidRPr="007D6E15">
        <w:rPr>
          <w:rFonts w:asciiTheme="minorHAnsi" w:hAnsiTheme="minorHAnsi" w:cs="Arial"/>
          <w:color w:val="1E1E1E"/>
          <w:szCs w:val="24"/>
          <w:shd w:val="clear" w:color="auto" w:fill="FFFFFF"/>
        </w:rPr>
        <w:t xml:space="preserve"> at </w:t>
      </w:r>
      <w:hyperlink r:id="rId68" w:history="1">
        <w:r w:rsidR="00197005" w:rsidRPr="007D6E15">
          <w:rPr>
            <w:rStyle w:val="Hyperlink"/>
            <w:rFonts w:asciiTheme="minorHAnsi" w:eastAsiaTheme="majorEastAsia" w:hAnsiTheme="minorHAnsi" w:cs="Arial"/>
            <w:i/>
            <w:iCs/>
            <w:color w:val="215990"/>
            <w:szCs w:val="24"/>
            <w:shd w:val="clear" w:color="auto" w:fill="FFFFFF"/>
          </w:rPr>
          <w:t>VoxEU</w:t>
        </w:r>
      </w:hyperlink>
      <w:r w:rsidR="00197005" w:rsidRPr="007D6E15">
        <w:rPr>
          <w:rFonts w:asciiTheme="minorHAnsi" w:hAnsiTheme="minorHAnsi" w:cs="Arial"/>
          <w:color w:val="1E1E1E"/>
          <w:szCs w:val="24"/>
          <w:shd w:val="clear" w:color="auto" w:fill="FFFFFF"/>
        </w:rPr>
        <w:t>, 2010</w:t>
      </w:r>
      <w:r w:rsidR="00197005" w:rsidRPr="007D6E15">
        <w:rPr>
          <w:rStyle w:val="Hyperlink7"/>
          <w:rFonts w:asciiTheme="minorHAnsi" w:hAnsiTheme="minorHAnsi"/>
          <w:szCs w:val="24"/>
          <w:u w:val="none"/>
        </w:rPr>
        <w:t xml:space="preserve">  </w:t>
      </w:r>
      <w:r w:rsidRPr="007D6E15">
        <w:rPr>
          <w:rStyle w:val="Hyperlink7"/>
          <w:rFonts w:asciiTheme="minorHAnsi" w:hAnsiTheme="minorHAnsi"/>
          <w:szCs w:val="24"/>
          <w:u w:val="none"/>
        </w:rPr>
        <w:t xml:space="preserve"> *</w:t>
      </w:r>
    </w:p>
    <w:p w:rsidR="00143896" w:rsidRPr="007D6E15" w:rsidRDefault="00E31149" w:rsidP="00143896">
      <w:pPr>
        <w:pStyle w:val="BodyTextIndent2"/>
        <w:spacing w:after="0" w:line="240" w:lineRule="auto"/>
        <w:ind w:left="0" w:firstLine="360"/>
        <w:rPr>
          <w:rStyle w:val="None"/>
          <w:rFonts w:asciiTheme="minorHAnsi" w:eastAsiaTheme="majorEastAsia" w:hAnsiTheme="minorHAnsi"/>
          <w:sz w:val="22"/>
          <w:szCs w:val="22"/>
        </w:rPr>
      </w:pPr>
      <w:r w:rsidRPr="007D6E15">
        <w:rPr>
          <w:rFonts w:asciiTheme="minorHAnsi" w:eastAsia="Garamond" w:hAnsiTheme="minorHAnsi" w:cs="Garamond"/>
          <w:sz w:val="22"/>
          <w:szCs w:val="22"/>
        </w:rPr>
        <w:t>“</w:t>
      </w:r>
      <w:hyperlink r:id="rId69" w:history="1">
        <w:r w:rsidRPr="00B22F52">
          <w:rPr>
            <w:rStyle w:val="None"/>
            <w:rFonts w:asciiTheme="minorHAnsi" w:eastAsiaTheme="majorEastAsia" w:hAnsiTheme="minorHAnsi"/>
            <w:color w:val="4F81BD" w:themeColor="accent1"/>
            <w:sz w:val="22"/>
            <w:szCs w:val="22"/>
            <w:u w:val="single"/>
          </w:rPr>
          <w:t>Financial indulgence,”</w:t>
        </w:r>
      </w:hyperlink>
      <w:r w:rsidRPr="007D6E15">
        <w:rPr>
          <w:rStyle w:val="None"/>
          <w:rFonts w:asciiTheme="minorHAnsi" w:eastAsiaTheme="majorEastAsia" w:hAnsiTheme="minorHAnsi"/>
          <w:sz w:val="22"/>
          <w:szCs w:val="22"/>
        </w:rPr>
        <w:t xml:space="preserve"> </w:t>
      </w:r>
      <w:r w:rsidRPr="007D6E15">
        <w:rPr>
          <w:rStyle w:val="None"/>
          <w:rFonts w:asciiTheme="minorHAnsi" w:eastAsiaTheme="majorEastAsia" w:hAnsiTheme="minorHAnsi"/>
          <w:i/>
          <w:sz w:val="22"/>
          <w:szCs w:val="22"/>
        </w:rPr>
        <w:t>The Economist,</w:t>
      </w:r>
      <w:r w:rsidRPr="007D6E15">
        <w:rPr>
          <w:rStyle w:val="None"/>
          <w:rFonts w:asciiTheme="minorHAnsi" w:eastAsiaTheme="majorEastAsia" w:hAnsiTheme="minorHAnsi"/>
          <w:sz w:val="22"/>
          <w:szCs w:val="22"/>
        </w:rPr>
        <w:t xml:space="preserve"> April 5, 2014, p.69. </w:t>
      </w:r>
    </w:p>
    <w:p w:rsidR="00143896" w:rsidRPr="007D6E15" w:rsidRDefault="00E31149" w:rsidP="00143896">
      <w:pPr>
        <w:pStyle w:val="BodyTextIndent2"/>
        <w:spacing w:after="0" w:line="240" w:lineRule="auto"/>
        <w:ind w:left="0" w:firstLine="360"/>
        <w:rPr>
          <w:rStyle w:val="None"/>
          <w:rFonts w:asciiTheme="minorHAnsi" w:eastAsiaTheme="majorEastAsia" w:hAnsiTheme="minorHAnsi"/>
          <w:sz w:val="22"/>
          <w:szCs w:val="22"/>
        </w:rPr>
      </w:pPr>
      <w:r w:rsidRPr="007D6E15">
        <w:rPr>
          <w:rStyle w:val="None"/>
          <w:rFonts w:asciiTheme="minorHAnsi" w:eastAsiaTheme="majorEastAsia" w:hAnsiTheme="minorHAnsi"/>
          <w:sz w:val="22"/>
          <w:szCs w:val="22"/>
        </w:rPr>
        <w:t>“</w:t>
      </w:r>
      <w:hyperlink r:id="rId70" w:history="1">
        <w:r w:rsidRPr="00B22F52">
          <w:rPr>
            <w:rStyle w:val="None"/>
            <w:rFonts w:asciiTheme="minorHAnsi" w:eastAsiaTheme="majorEastAsia" w:hAnsiTheme="minorHAnsi"/>
            <w:color w:val="4F81BD" w:themeColor="accent1"/>
            <w:sz w:val="22"/>
            <w:szCs w:val="22"/>
            <w:u w:val="single"/>
          </w:rPr>
          <w:t>Economic epidemiology</w:t>
        </w:r>
      </w:hyperlink>
      <w:r w:rsidRPr="007D6E15">
        <w:rPr>
          <w:rStyle w:val="None"/>
          <w:rFonts w:asciiTheme="minorHAnsi" w:eastAsiaTheme="majorEastAsia" w:hAnsiTheme="minorHAnsi"/>
          <w:sz w:val="22"/>
          <w:szCs w:val="22"/>
        </w:rPr>
        <w:t xml:space="preserve">,” </w:t>
      </w:r>
      <w:r w:rsidRPr="007D6E15">
        <w:rPr>
          <w:rStyle w:val="None"/>
          <w:rFonts w:asciiTheme="minorHAnsi" w:eastAsiaTheme="majorEastAsia" w:hAnsiTheme="minorHAnsi"/>
          <w:i/>
          <w:sz w:val="22"/>
          <w:szCs w:val="22"/>
        </w:rPr>
        <w:t>The Economist,</w:t>
      </w:r>
      <w:r w:rsidRPr="007D6E15">
        <w:rPr>
          <w:rStyle w:val="None"/>
          <w:rFonts w:asciiTheme="minorHAnsi" w:eastAsiaTheme="majorEastAsia" w:hAnsiTheme="minorHAnsi"/>
          <w:sz w:val="22"/>
          <w:szCs w:val="22"/>
        </w:rPr>
        <w:t xml:space="preserve"> June 16, 2012.</w:t>
      </w:r>
    </w:p>
    <w:p w:rsidR="00143896" w:rsidRPr="007D6E15" w:rsidRDefault="00E31149" w:rsidP="00143896">
      <w:pPr>
        <w:pStyle w:val="BodyTextIndent2"/>
        <w:spacing w:after="0" w:line="240" w:lineRule="auto"/>
        <w:ind w:left="0" w:firstLine="360"/>
        <w:rPr>
          <w:rStyle w:val="None"/>
          <w:rFonts w:asciiTheme="minorHAnsi" w:eastAsiaTheme="majorEastAsia" w:hAnsiTheme="minorHAnsi"/>
          <w:sz w:val="22"/>
          <w:szCs w:val="22"/>
        </w:rPr>
      </w:pPr>
      <w:r w:rsidRPr="007D6E15">
        <w:rPr>
          <w:rStyle w:val="None"/>
          <w:rFonts w:asciiTheme="minorHAnsi" w:eastAsiaTheme="majorEastAsia" w:hAnsiTheme="minorHAnsi"/>
          <w:sz w:val="22"/>
          <w:szCs w:val="22"/>
        </w:rPr>
        <w:t>“</w:t>
      </w:r>
      <w:hyperlink r:id="rId71" w:history="1">
        <w:r w:rsidRPr="00B22F52">
          <w:rPr>
            <w:rStyle w:val="None"/>
            <w:rFonts w:asciiTheme="minorHAnsi" w:eastAsiaTheme="majorEastAsia" w:hAnsiTheme="minorHAnsi"/>
            <w:color w:val="4F81BD" w:themeColor="accent1"/>
            <w:sz w:val="22"/>
            <w:szCs w:val="22"/>
            <w:u w:val="single"/>
          </w:rPr>
          <w:t>Emerging-market debt: A run for your money</w:t>
        </w:r>
      </w:hyperlink>
      <w:r w:rsidRPr="007D6E15">
        <w:rPr>
          <w:rStyle w:val="None"/>
          <w:rFonts w:asciiTheme="minorHAnsi" w:eastAsiaTheme="majorEastAsia" w:hAnsiTheme="minorHAnsi"/>
          <w:sz w:val="22"/>
          <w:szCs w:val="22"/>
        </w:rPr>
        <w:t xml:space="preserve">,” </w:t>
      </w:r>
      <w:r w:rsidRPr="007D6E15">
        <w:rPr>
          <w:rStyle w:val="None"/>
          <w:rFonts w:asciiTheme="minorHAnsi" w:eastAsiaTheme="majorEastAsia" w:hAnsiTheme="minorHAnsi"/>
          <w:i/>
          <w:sz w:val="22"/>
          <w:szCs w:val="22"/>
        </w:rPr>
        <w:t>The Economist,</w:t>
      </w:r>
      <w:r w:rsidRPr="007D6E15">
        <w:rPr>
          <w:rStyle w:val="None"/>
          <w:rFonts w:asciiTheme="minorHAnsi" w:eastAsiaTheme="majorEastAsia" w:hAnsiTheme="minorHAnsi"/>
          <w:sz w:val="22"/>
          <w:szCs w:val="22"/>
        </w:rPr>
        <w:t xml:space="preserve"> Aug.28, 2010, p.66.</w:t>
      </w:r>
    </w:p>
    <w:p w:rsidR="00143896" w:rsidRPr="007D6E15" w:rsidRDefault="00E31149" w:rsidP="00B22F52">
      <w:pPr>
        <w:pStyle w:val="BodyTextIndent2"/>
        <w:spacing w:after="0" w:line="240" w:lineRule="auto"/>
        <w:rPr>
          <w:rStyle w:val="None"/>
          <w:rFonts w:asciiTheme="minorHAnsi" w:eastAsiaTheme="majorEastAsia" w:hAnsiTheme="minorHAnsi"/>
          <w:sz w:val="22"/>
          <w:szCs w:val="22"/>
        </w:rPr>
      </w:pPr>
      <w:r w:rsidRPr="007D6E15">
        <w:rPr>
          <w:rStyle w:val="None"/>
          <w:rFonts w:asciiTheme="minorHAnsi" w:eastAsiaTheme="majorEastAsia" w:hAnsiTheme="minorHAnsi"/>
          <w:sz w:val="22"/>
          <w:szCs w:val="22"/>
        </w:rPr>
        <w:t>“</w:t>
      </w:r>
      <w:hyperlink r:id="rId72" w:history="1">
        <w:r w:rsidRPr="007D6E15">
          <w:rPr>
            <w:rStyle w:val="None"/>
            <w:rFonts w:asciiTheme="minorHAnsi" w:eastAsiaTheme="majorEastAsia" w:hAnsiTheme="minorHAnsi"/>
            <w:sz w:val="22"/>
            <w:szCs w:val="22"/>
          </w:rPr>
          <w:t>Asia’s Great Moderation</w:t>
        </w:r>
      </w:hyperlink>
      <w:r w:rsidRPr="007D6E15">
        <w:rPr>
          <w:rStyle w:val="None"/>
          <w:rFonts w:asciiTheme="minorHAnsi" w:eastAsiaTheme="majorEastAsia" w:hAnsiTheme="minorHAnsi"/>
          <w:sz w:val="22"/>
          <w:szCs w:val="22"/>
        </w:rPr>
        <w:t xml:space="preserve">,” </w:t>
      </w:r>
      <w:r w:rsidRPr="007D6E15">
        <w:rPr>
          <w:rStyle w:val="None"/>
          <w:rFonts w:asciiTheme="minorHAnsi" w:eastAsiaTheme="majorEastAsia" w:hAnsiTheme="minorHAnsi"/>
          <w:i/>
          <w:sz w:val="22"/>
          <w:szCs w:val="22"/>
        </w:rPr>
        <w:t>The Economist</w:t>
      </w:r>
      <w:r w:rsidRPr="007D6E15">
        <w:rPr>
          <w:rStyle w:val="None"/>
          <w:rFonts w:asciiTheme="minorHAnsi" w:eastAsiaTheme="majorEastAsia" w:hAnsiTheme="minorHAnsi"/>
          <w:sz w:val="22"/>
          <w:szCs w:val="22"/>
        </w:rPr>
        <w:t>, Nov. 10, 2012.</w:t>
      </w:r>
      <w:r w:rsidR="00D60D97">
        <w:rPr>
          <w:rStyle w:val="None"/>
          <w:rFonts w:asciiTheme="minorHAnsi" w:eastAsiaTheme="majorEastAsia" w:hAnsiTheme="minorHAnsi"/>
          <w:sz w:val="22"/>
          <w:szCs w:val="22"/>
        </w:rPr>
        <w:br/>
      </w:r>
      <w:hyperlink r:id="rId73" w:history="1">
        <w:r w:rsidR="00D60D97" w:rsidRPr="00D335D8">
          <w:rPr>
            <w:rStyle w:val="Hyperlink"/>
            <w:rFonts w:ascii="Calibri" w:hAnsi="Calibri"/>
            <w:sz w:val="22"/>
            <w:szCs w:val="22"/>
          </w:rPr>
          <w:t>Emerging markets debt: The well runs dry</w:t>
        </w:r>
      </w:hyperlink>
      <w:r w:rsidR="00D60D97">
        <w:rPr>
          <w:rFonts w:ascii="Calibri" w:hAnsi="Calibri"/>
          <w:sz w:val="22"/>
          <w:szCs w:val="22"/>
        </w:rPr>
        <w:t xml:space="preserve">,” </w:t>
      </w:r>
      <w:r w:rsidR="00D60D97" w:rsidRPr="00D335D8">
        <w:rPr>
          <w:rFonts w:ascii="Calibri" w:hAnsi="Calibri"/>
          <w:i/>
          <w:sz w:val="22"/>
          <w:szCs w:val="22"/>
        </w:rPr>
        <w:t>The Economist</w:t>
      </w:r>
      <w:r w:rsidR="00D60D97">
        <w:rPr>
          <w:rFonts w:ascii="Calibri" w:hAnsi="Calibri"/>
          <w:sz w:val="22"/>
          <w:szCs w:val="22"/>
        </w:rPr>
        <w:t>, March 5, 2016. p.65-67. *</w:t>
      </w:r>
    </w:p>
    <w:p w:rsidR="00E31149" w:rsidRPr="007D6E15" w:rsidRDefault="00E31149" w:rsidP="00143896">
      <w:pPr>
        <w:pStyle w:val="BodyTextIndent2"/>
        <w:spacing w:after="0" w:line="240" w:lineRule="auto"/>
        <w:ind w:left="0" w:firstLine="360"/>
        <w:rPr>
          <w:rStyle w:val="None"/>
          <w:rFonts w:asciiTheme="minorHAnsi" w:eastAsiaTheme="majorEastAsia" w:hAnsiTheme="minorHAnsi"/>
          <w:sz w:val="22"/>
          <w:szCs w:val="22"/>
        </w:rPr>
      </w:pPr>
      <w:r w:rsidRPr="007D6E15">
        <w:rPr>
          <w:rStyle w:val="None"/>
          <w:rFonts w:asciiTheme="minorHAnsi" w:eastAsiaTheme="majorEastAsia" w:hAnsiTheme="minorHAnsi"/>
          <w:sz w:val="22"/>
          <w:szCs w:val="22"/>
        </w:rPr>
        <w:t>“</w:t>
      </w:r>
      <w:hyperlink r:id="rId74" w:history="1">
        <w:r w:rsidRPr="00B22F52">
          <w:rPr>
            <w:rStyle w:val="None"/>
            <w:rFonts w:asciiTheme="minorHAnsi" w:eastAsiaTheme="majorEastAsia" w:hAnsiTheme="minorHAnsi"/>
            <w:color w:val="4F81BD" w:themeColor="accent1"/>
            <w:sz w:val="22"/>
            <w:szCs w:val="22"/>
            <w:u w:val="single"/>
          </w:rPr>
          <w:t>Hot and Sour: What Asia learned from its financial crisis 20 years ago</w:t>
        </w:r>
      </w:hyperlink>
      <w:r w:rsidRPr="007D6E15">
        <w:rPr>
          <w:rStyle w:val="None"/>
          <w:rFonts w:asciiTheme="minorHAnsi" w:eastAsiaTheme="majorEastAsia" w:hAnsiTheme="minorHAnsi"/>
          <w:sz w:val="22"/>
          <w:szCs w:val="22"/>
        </w:rPr>
        <w:t xml:space="preserve">,” </w:t>
      </w:r>
      <w:r w:rsidRPr="007D6E15">
        <w:rPr>
          <w:rStyle w:val="None"/>
          <w:rFonts w:asciiTheme="minorHAnsi" w:eastAsiaTheme="majorEastAsia" w:hAnsiTheme="minorHAnsi"/>
          <w:i/>
          <w:sz w:val="22"/>
          <w:szCs w:val="22"/>
        </w:rPr>
        <w:t>The Economist,</w:t>
      </w:r>
      <w:r w:rsidRPr="007D6E15">
        <w:rPr>
          <w:rStyle w:val="None"/>
          <w:rFonts w:asciiTheme="minorHAnsi" w:eastAsiaTheme="majorEastAsia" w:hAnsiTheme="minorHAnsi"/>
          <w:sz w:val="22"/>
          <w:szCs w:val="22"/>
        </w:rPr>
        <w:t xml:space="preserve"> July 1, 2017.</w:t>
      </w:r>
    </w:p>
    <w:p w:rsidR="00202A5E" w:rsidRDefault="00202A5E" w:rsidP="00143896">
      <w:pPr>
        <w:pStyle w:val="BodyTextIndent2"/>
        <w:spacing w:after="0" w:line="240" w:lineRule="auto"/>
        <w:ind w:left="0" w:firstLine="360"/>
        <w:rPr>
          <w:rStyle w:val="None"/>
          <w:rFonts w:asciiTheme="minorHAnsi" w:eastAsiaTheme="majorEastAsia" w:hAnsiTheme="minorHAnsi"/>
          <w:szCs w:val="24"/>
        </w:rPr>
      </w:pPr>
    </w:p>
    <w:p w:rsidR="00202A5E" w:rsidRPr="00A369C1" w:rsidRDefault="00202A5E" w:rsidP="00202A5E">
      <w:pPr>
        <w:pStyle w:val="Body"/>
        <w:ind w:left="360"/>
        <w:rPr>
          <w:rFonts w:ascii="Calibri" w:hAnsi="Calibri"/>
          <w:sz w:val="22"/>
          <w:szCs w:val="22"/>
        </w:rPr>
      </w:pPr>
      <w:r w:rsidRPr="007D6E15">
        <w:rPr>
          <w:rFonts w:ascii="Calibri" w:hAnsi="Calibri"/>
        </w:rPr>
        <w:t>Contagion and the IMF</w:t>
      </w:r>
      <w:r w:rsidRPr="00097991">
        <w:rPr>
          <w:rFonts w:ascii="Calibri" w:hAnsi="Calibri"/>
          <w:sz w:val="8"/>
          <w:szCs w:val="8"/>
        </w:rPr>
        <w:br/>
        <w:t xml:space="preserve"> </w:t>
      </w:r>
      <w:r w:rsidRPr="00097991">
        <w:rPr>
          <w:rFonts w:ascii="Calibri" w:hAnsi="Calibri"/>
          <w:sz w:val="8"/>
          <w:szCs w:val="8"/>
        </w:rPr>
        <w:br/>
      </w:r>
      <w:r w:rsidRPr="007D6E15">
        <w:rPr>
          <w:rFonts w:ascii="Calibri" w:hAnsi="Calibri"/>
          <w:i/>
        </w:rPr>
        <w:t>WTP</w:t>
      </w:r>
      <w:r w:rsidRPr="007D6E15">
        <w:rPr>
          <w:rFonts w:ascii="Calibri" w:hAnsi="Calibri"/>
        </w:rPr>
        <w:t xml:space="preserve">, </w:t>
      </w:r>
      <w:hyperlink r:id="rId75" w:history="1">
        <w:r w:rsidRPr="007D6E15">
          <w:rPr>
            <w:rStyle w:val="Hyperlink"/>
            <w:rFonts w:ascii="Calibri" w:hAnsi="Calibri"/>
          </w:rPr>
          <w:t xml:space="preserve">Ch. 24.4-24.5 &amp; 24.8 </w:t>
        </w:r>
      </w:hyperlink>
      <w:r w:rsidRPr="007D6E15">
        <w:rPr>
          <w:rFonts w:ascii="Calibri" w:hAnsi="Calibri"/>
        </w:rPr>
        <w:t xml:space="preserve"> </w:t>
      </w:r>
      <w:r w:rsidR="001940B6" w:rsidRPr="007D6E15">
        <w:rPr>
          <w:rFonts w:ascii="Calibri" w:hAnsi="Calibri"/>
        </w:rPr>
        <w:t>**</w:t>
      </w:r>
    </w:p>
    <w:p w:rsidR="0025650C" w:rsidRPr="000B2309" w:rsidRDefault="0025650C" w:rsidP="0025650C">
      <w:pPr>
        <w:pStyle w:val="Body"/>
        <w:spacing w:after="120"/>
        <w:rPr>
          <w:rStyle w:val="None"/>
          <w:rFonts w:ascii="Garamond" w:eastAsia="Garamond" w:hAnsi="Garamond" w:cs="Garamond"/>
          <w:sz w:val="16"/>
          <w:szCs w:val="16"/>
        </w:rPr>
      </w:pPr>
    </w:p>
    <w:p w:rsidR="0025650C" w:rsidRDefault="0025650C" w:rsidP="0025650C">
      <w:pPr>
        <w:pStyle w:val="BodyA"/>
        <w:rPr>
          <w:rFonts w:ascii="Garamond" w:eastAsia="Garamond" w:hAnsi="Garamond" w:cs="Garamond"/>
          <w:sz w:val="16"/>
          <w:szCs w:val="16"/>
        </w:rPr>
      </w:pPr>
    </w:p>
    <w:p w:rsidR="00EC5178" w:rsidRDefault="00EC5178" w:rsidP="0025650C">
      <w:pPr>
        <w:pStyle w:val="BodyA"/>
        <w:rPr>
          <w:rFonts w:ascii="Garamond" w:eastAsia="Garamond" w:hAnsi="Garamond" w:cs="Garamond"/>
          <w:sz w:val="16"/>
          <w:szCs w:val="16"/>
        </w:rPr>
      </w:pPr>
    </w:p>
    <w:p w:rsidR="00B43571" w:rsidRPr="000B2309" w:rsidRDefault="00B43571" w:rsidP="0025650C">
      <w:pPr>
        <w:pStyle w:val="BodyA"/>
        <w:rPr>
          <w:rFonts w:ascii="Garamond" w:eastAsia="Garamond" w:hAnsi="Garamond" w:cs="Garamond"/>
          <w:sz w:val="16"/>
          <w:szCs w:val="16"/>
        </w:rPr>
      </w:pPr>
    </w:p>
    <w:p w:rsidR="00A75E08" w:rsidRDefault="005D4D82" w:rsidP="005D4D82">
      <w:pPr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Readings, second</w:t>
      </w:r>
      <w:r w:rsidRPr="00693EEF">
        <w:rPr>
          <w:rFonts w:ascii="Calibri" w:hAnsi="Calibri"/>
          <w:b/>
          <w:szCs w:val="24"/>
        </w:rPr>
        <w:t xml:space="preserve"> half of semester </w:t>
      </w:r>
      <w:r>
        <w:rPr>
          <w:rFonts w:ascii="Calibri" w:hAnsi="Calibri"/>
          <w:b/>
          <w:szCs w:val="24"/>
        </w:rPr>
        <w:t xml:space="preserve">(Prof. </w:t>
      </w:r>
      <w:r w:rsidRPr="00693EEF">
        <w:rPr>
          <w:rFonts w:ascii="Calibri" w:hAnsi="Calibri"/>
          <w:b/>
          <w:szCs w:val="24"/>
        </w:rPr>
        <w:t xml:space="preserve"> </w:t>
      </w:r>
      <w:r>
        <w:rPr>
          <w:rFonts w:ascii="Calibri" w:hAnsi="Calibri"/>
          <w:b/>
          <w:szCs w:val="24"/>
        </w:rPr>
        <w:t>Levy-Yeyati)</w:t>
      </w:r>
    </w:p>
    <w:p w:rsidR="004B0CA7" w:rsidRDefault="004B0CA7" w:rsidP="005D4D82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EC5178" w:rsidRDefault="00EC5178" w:rsidP="005D4D82">
      <w:pPr>
        <w:pStyle w:val="BodyA"/>
        <w:tabs>
          <w:tab w:val="left" w:pos="5560"/>
        </w:tabs>
        <w:rPr>
          <w:rFonts w:asciiTheme="minorHAnsi" w:eastAsia="Garamond" w:hAnsiTheme="minorHAnsi" w:cstheme="minorHAnsi"/>
        </w:rPr>
      </w:pPr>
    </w:p>
    <w:p w:rsidR="005D4D82" w:rsidRPr="00B25886" w:rsidRDefault="005D4D82" w:rsidP="005D4D82">
      <w:pPr>
        <w:pStyle w:val="BodyA"/>
        <w:tabs>
          <w:tab w:val="left" w:pos="5560"/>
        </w:tabs>
        <w:rPr>
          <w:rFonts w:asciiTheme="minorHAnsi" w:eastAsia="Garamond" w:hAnsiTheme="minorHAnsi" w:cstheme="minorHAnsi"/>
        </w:rPr>
      </w:pPr>
      <w:r w:rsidRPr="00B25886">
        <w:rPr>
          <w:rFonts w:asciiTheme="minorHAnsi" w:eastAsia="Garamond" w:hAnsiTheme="minorHAnsi" w:cstheme="minorHAnsi"/>
        </w:rPr>
        <w:tab/>
      </w:r>
    </w:p>
    <w:p w:rsidR="005D4D82" w:rsidRPr="00B25886" w:rsidRDefault="005D4D82" w:rsidP="005D4D82">
      <w:pPr>
        <w:pStyle w:val="BodyA"/>
        <w:rPr>
          <w:rStyle w:val="None"/>
          <w:rFonts w:asciiTheme="minorHAnsi" w:eastAsia="Garamond" w:hAnsiTheme="minorHAnsi" w:cstheme="minorHAnsi"/>
          <w:b/>
          <w:bCs/>
        </w:rPr>
      </w:pPr>
      <w:r w:rsidRPr="00B25886">
        <w:rPr>
          <w:rStyle w:val="None"/>
          <w:rFonts w:asciiTheme="minorHAnsi" w:hAnsiTheme="minorHAnsi" w:cstheme="minorHAnsi"/>
          <w:b/>
          <w:bCs/>
        </w:rPr>
        <w:t>V. GROWTH &amp; BUSINESS CYCLES</w:t>
      </w:r>
      <w:r w:rsidRPr="00B25886">
        <w:rPr>
          <w:rStyle w:val="None"/>
          <w:rFonts w:asciiTheme="minorHAnsi" w:hAnsiTheme="minorHAnsi" w:cstheme="minorHAnsi"/>
          <w:b/>
          <w:bCs/>
        </w:rPr>
        <w:tab/>
      </w:r>
    </w:p>
    <w:p w:rsidR="005D4D82" w:rsidRPr="00B25886" w:rsidRDefault="005D4D82" w:rsidP="005D4D82">
      <w:pPr>
        <w:pStyle w:val="BodyA"/>
        <w:tabs>
          <w:tab w:val="left" w:pos="5560"/>
        </w:tabs>
        <w:rPr>
          <w:rFonts w:asciiTheme="minorHAnsi" w:eastAsia="Garamond" w:hAnsiTheme="minorHAnsi" w:cstheme="minorHAnsi"/>
        </w:rPr>
      </w:pPr>
    </w:p>
    <w:p w:rsidR="005D4D82" w:rsidRPr="00B25886" w:rsidRDefault="005D4D82" w:rsidP="005D4D82">
      <w:pPr>
        <w:pStyle w:val="BodyA"/>
        <w:numPr>
          <w:ilvl w:val="0"/>
          <w:numId w:val="16"/>
        </w:numPr>
        <w:rPr>
          <w:rStyle w:val="None"/>
          <w:rFonts w:asciiTheme="minorHAnsi" w:eastAsia="Garamond" w:hAnsiTheme="minorHAnsi" w:cstheme="minorHAnsi"/>
          <w:bCs/>
        </w:rPr>
      </w:pPr>
      <w:r w:rsidRPr="00B25886">
        <w:rPr>
          <w:rStyle w:val="None"/>
          <w:rFonts w:asciiTheme="minorHAnsi" w:hAnsiTheme="minorHAnsi" w:cstheme="minorHAnsi"/>
          <w:bCs/>
        </w:rPr>
        <w:t xml:space="preserve">(3/26) </w:t>
      </w:r>
      <w:r w:rsidRPr="00B25886">
        <w:rPr>
          <w:rStyle w:val="None"/>
          <w:rFonts w:asciiTheme="minorHAnsi" w:hAnsiTheme="minorHAnsi" w:cstheme="minorHAnsi"/>
        </w:rPr>
        <w:t xml:space="preserve">Neoclassical growth (Ramsey) model </w:t>
      </w:r>
    </w:p>
    <w:p w:rsidR="005D4D82" w:rsidRPr="00B25886" w:rsidRDefault="005D4D82" w:rsidP="005D4D82">
      <w:pPr>
        <w:pStyle w:val="BodyA"/>
        <w:rPr>
          <w:rStyle w:val="Hyperlink6"/>
          <w:rFonts w:asciiTheme="minorHAnsi" w:hAnsiTheme="minorHAnsi" w:cstheme="minorHAnsi"/>
          <w:lang w:val="es-AR"/>
        </w:rPr>
      </w:pPr>
    </w:p>
    <w:p w:rsidR="005D4D82" w:rsidRPr="00B25886" w:rsidRDefault="005D4D82" w:rsidP="005D4D82">
      <w:pPr>
        <w:pStyle w:val="BodyA"/>
        <w:rPr>
          <w:rStyle w:val="Hyperlink6"/>
          <w:rFonts w:asciiTheme="minorHAnsi" w:hAnsiTheme="minorHAnsi" w:cstheme="minorHAnsi"/>
        </w:rPr>
      </w:pPr>
      <w:r w:rsidRPr="00B25886">
        <w:rPr>
          <w:rStyle w:val="None"/>
          <w:rFonts w:asciiTheme="minorHAnsi" w:hAnsiTheme="minorHAnsi" w:cstheme="minorHAnsi"/>
        </w:rPr>
        <w:t>* Blanchard, O. and S. Fischer (1989), Lectures on Macroeconomics, MIT Press, Chapter 2, Subsections 1-3.</w:t>
      </w:r>
    </w:p>
    <w:p w:rsidR="005D4D82" w:rsidRPr="00B25886" w:rsidRDefault="005D4D82" w:rsidP="005D4D82">
      <w:pPr>
        <w:pStyle w:val="BodyA"/>
        <w:rPr>
          <w:rStyle w:val="Hyperlink6"/>
          <w:rFonts w:asciiTheme="minorHAnsi" w:hAnsiTheme="minorHAnsi" w:cstheme="minorHAnsi"/>
        </w:rPr>
      </w:pPr>
    </w:p>
    <w:p w:rsidR="005D4D82" w:rsidRPr="00B25886" w:rsidRDefault="005D4D82" w:rsidP="005D4D82">
      <w:pPr>
        <w:pStyle w:val="BodyA"/>
        <w:numPr>
          <w:ilvl w:val="0"/>
          <w:numId w:val="16"/>
        </w:numPr>
        <w:rPr>
          <w:rStyle w:val="None"/>
          <w:rFonts w:asciiTheme="minorHAnsi" w:eastAsia="Garamond" w:hAnsiTheme="minorHAnsi" w:cstheme="minorHAnsi"/>
          <w:bCs/>
        </w:rPr>
      </w:pPr>
      <w:r w:rsidRPr="00B25886">
        <w:rPr>
          <w:rStyle w:val="None"/>
          <w:rFonts w:asciiTheme="minorHAnsi" w:hAnsiTheme="minorHAnsi" w:cstheme="minorHAnsi"/>
          <w:bCs/>
        </w:rPr>
        <w:t xml:space="preserve">(3/27) </w:t>
      </w:r>
      <w:r w:rsidRPr="00B25886">
        <w:rPr>
          <w:rStyle w:val="None"/>
          <w:rFonts w:asciiTheme="minorHAnsi" w:hAnsiTheme="minorHAnsi" w:cstheme="minorHAnsi"/>
        </w:rPr>
        <w:t xml:space="preserve">Endogenous growth models I: </w:t>
      </w:r>
      <w:r w:rsidRPr="00B25886">
        <w:rPr>
          <w:rStyle w:val="None"/>
          <w:rFonts w:asciiTheme="minorHAnsi" w:hAnsiTheme="minorHAnsi" w:cstheme="minorHAnsi"/>
          <w:bCs/>
        </w:rPr>
        <w:t>Human capital</w:t>
      </w:r>
    </w:p>
    <w:p w:rsidR="005D4D82" w:rsidRDefault="005D4D82" w:rsidP="005D4D82">
      <w:pPr>
        <w:pStyle w:val="BodyA"/>
        <w:tabs>
          <w:tab w:val="left" w:pos="2540"/>
        </w:tabs>
        <w:rPr>
          <w:rStyle w:val="None"/>
          <w:rFonts w:asciiTheme="minorHAnsi" w:hAnsiTheme="minorHAnsi" w:cstheme="minorHAnsi"/>
          <w:color w:val="auto"/>
        </w:rPr>
      </w:pPr>
    </w:p>
    <w:p w:rsidR="005D4D82" w:rsidRPr="00B25886" w:rsidRDefault="005D4D82" w:rsidP="005D4D82">
      <w:pPr>
        <w:pStyle w:val="BodyA"/>
        <w:tabs>
          <w:tab w:val="left" w:pos="2540"/>
        </w:tabs>
        <w:rPr>
          <w:rFonts w:asciiTheme="minorHAnsi" w:eastAsia="Garamond" w:hAnsiTheme="minorHAnsi" w:cstheme="minorHAnsi"/>
        </w:rPr>
      </w:pPr>
      <w:r w:rsidRPr="00B25886">
        <w:rPr>
          <w:rStyle w:val="None"/>
          <w:rFonts w:asciiTheme="minorHAnsi" w:hAnsiTheme="minorHAnsi" w:cstheme="minorHAnsi"/>
          <w:color w:val="auto"/>
        </w:rPr>
        <w:t xml:space="preserve">* </w:t>
      </w:r>
      <w:r>
        <w:rPr>
          <w:rStyle w:val="None"/>
          <w:rFonts w:asciiTheme="minorHAnsi" w:hAnsiTheme="minorHAnsi" w:cstheme="minorHAnsi"/>
          <w:color w:val="auto"/>
        </w:rPr>
        <w:t xml:space="preserve">Romer, David, Advance Macroeconomics (DR), </w:t>
      </w:r>
      <w:r w:rsidRPr="00B25886">
        <w:rPr>
          <w:rStyle w:val="None"/>
          <w:rFonts w:asciiTheme="minorHAnsi" w:hAnsiTheme="minorHAnsi" w:cstheme="minorHAnsi"/>
          <w:color w:val="auto"/>
        </w:rPr>
        <w:t>Chapter 3.</w:t>
      </w:r>
      <w:r>
        <w:rPr>
          <w:rStyle w:val="None"/>
          <w:rFonts w:asciiTheme="minorHAnsi" w:hAnsiTheme="minorHAnsi" w:cstheme="minorHAnsi"/>
          <w:color w:val="auto"/>
        </w:rPr>
        <w:tab/>
      </w:r>
    </w:p>
    <w:p w:rsidR="005D4D82" w:rsidRPr="00B25886" w:rsidRDefault="005D4D82" w:rsidP="005D4D82">
      <w:pPr>
        <w:pStyle w:val="BodyA"/>
        <w:rPr>
          <w:rStyle w:val="Hyperlink6"/>
          <w:rFonts w:asciiTheme="minorHAnsi" w:hAnsiTheme="minorHAnsi" w:cstheme="minorHAnsi"/>
        </w:rPr>
      </w:pPr>
      <w:r w:rsidRPr="00B25886">
        <w:rPr>
          <w:rStyle w:val="Hyperlink6"/>
          <w:rFonts w:asciiTheme="minorHAnsi" w:hAnsiTheme="minorHAnsi" w:cstheme="minorHAnsi"/>
        </w:rPr>
        <w:t xml:space="preserve">* Kraay, A. and D McKenzie. (2014) “Do Poverty Traps Exist? Assessing the Evidence”, </w:t>
      </w:r>
      <w:r w:rsidRPr="00B25886">
        <w:rPr>
          <w:rStyle w:val="None"/>
          <w:rFonts w:asciiTheme="minorHAnsi" w:hAnsiTheme="minorHAnsi" w:cstheme="minorHAnsi"/>
        </w:rPr>
        <w:t>Journal of Economic Perspectives</w:t>
      </w:r>
      <w:r w:rsidRPr="00B25886">
        <w:rPr>
          <w:rStyle w:val="Hyperlink6"/>
          <w:rFonts w:asciiTheme="minorHAnsi" w:hAnsiTheme="minorHAnsi" w:cstheme="minorHAnsi"/>
        </w:rPr>
        <w:t>, Summer.</w:t>
      </w:r>
    </w:p>
    <w:p w:rsidR="005D4D82" w:rsidRDefault="005D4D82" w:rsidP="005D4D82">
      <w:pPr>
        <w:pStyle w:val="BodyA"/>
        <w:rPr>
          <w:rStyle w:val="Hyperlink6"/>
          <w:rFonts w:asciiTheme="minorHAnsi" w:hAnsiTheme="minorHAnsi" w:cstheme="minorHAnsi"/>
        </w:rPr>
      </w:pPr>
    </w:p>
    <w:p w:rsidR="005D4D82" w:rsidRPr="00B25886" w:rsidRDefault="005D4D82" w:rsidP="005D4D82">
      <w:pPr>
        <w:pStyle w:val="BodyA"/>
        <w:rPr>
          <w:rStyle w:val="Hyperlink6"/>
          <w:rFonts w:asciiTheme="minorHAnsi" w:hAnsiTheme="minorHAnsi" w:cstheme="minorHAnsi"/>
        </w:rPr>
      </w:pPr>
      <w:r w:rsidRPr="00B25886">
        <w:rPr>
          <w:rStyle w:val="None"/>
          <w:rFonts w:asciiTheme="minorHAnsi" w:hAnsiTheme="minorHAnsi" w:cstheme="minorHAnsi"/>
        </w:rPr>
        <w:t>Lucas, R. (1990) “Why doesn’t Capital Flow from Rich to Poor Countries” American Economic Review, Vol. 80, No. 2, May.</w:t>
      </w:r>
    </w:p>
    <w:p w:rsidR="005D4D82" w:rsidRPr="00B25886" w:rsidRDefault="005D4D82" w:rsidP="005D4D82">
      <w:pPr>
        <w:pStyle w:val="BodyA"/>
        <w:rPr>
          <w:rStyle w:val="Hyperlink6"/>
          <w:rFonts w:asciiTheme="minorHAnsi" w:hAnsiTheme="minorHAnsi" w:cstheme="minorHAnsi"/>
        </w:rPr>
      </w:pPr>
      <w:r w:rsidRPr="00B25886">
        <w:rPr>
          <w:rStyle w:val="Hyperlink6"/>
          <w:rFonts w:asciiTheme="minorHAnsi" w:hAnsiTheme="minorHAnsi" w:cstheme="minorHAnsi"/>
        </w:rPr>
        <w:t>Romer, Paul (2015) “Human Capital and Knowledge” (</w:t>
      </w:r>
      <w:hyperlink r:id="rId76" w:history="1">
        <w:r w:rsidRPr="00B25886">
          <w:rPr>
            <w:rStyle w:val="Hyperlink0"/>
            <w:rFonts w:asciiTheme="minorHAnsi" w:hAnsiTheme="minorHAnsi" w:cstheme="minorHAnsi"/>
          </w:rPr>
          <w:t>http://paulromer.net/human-capital-and-knowledge</w:t>
        </w:r>
      </w:hyperlink>
      <w:r w:rsidRPr="00B25886">
        <w:rPr>
          <w:rStyle w:val="Hyperlink6"/>
          <w:rFonts w:asciiTheme="minorHAnsi" w:hAnsiTheme="minorHAnsi" w:cstheme="minorHAnsi"/>
        </w:rPr>
        <w:t>).</w:t>
      </w:r>
    </w:p>
    <w:p w:rsidR="005D4D82" w:rsidRPr="00B25886" w:rsidRDefault="005D4D82" w:rsidP="005D4D82">
      <w:pPr>
        <w:pStyle w:val="BodyA"/>
        <w:rPr>
          <w:rFonts w:asciiTheme="minorHAnsi" w:eastAsia="Garamond" w:hAnsiTheme="minorHAnsi" w:cstheme="minorHAnsi"/>
        </w:rPr>
      </w:pPr>
    </w:p>
    <w:p w:rsidR="005D4D82" w:rsidRPr="00B25886" w:rsidRDefault="005D4D82" w:rsidP="005D4D82">
      <w:pPr>
        <w:pStyle w:val="BodyA"/>
        <w:numPr>
          <w:ilvl w:val="0"/>
          <w:numId w:val="16"/>
        </w:numPr>
        <w:rPr>
          <w:rStyle w:val="None"/>
          <w:rFonts w:asciiTheme="minorHAnsi" w:hAnsiTheme="minorHAnsi" w:cstheme="minorHAnsi"/>
          <w:bCs/>
        </w:rPr>
      </w:pPr>
      <w:r w:rsidRPr="00B25886">
        <w:rPr>
          <w:rStyle w:val="None"/>
          <w:rFonts w:asciiTheme="minorHAnsi" w:hAnsiTheme="minorHAnsi" w:cstheme="minorHAnsi"/>
          <w:bCs/>
        </w:rPr>
        <w:t xml:space="preserve">(3/28) </w:t>
      </w:r>
      <w:r w:rsidRPr="00B25886">
        <w:rPr>
          <w:rStyle w:val="None"/>
          <w:rFonts w:asciiTheme="minorHAnsi" w:hAnsiTheme="minorHAnsi" w:cstheme="minorHAnsi"/>
        </w:rPr>
        <w:t xml:space="preserve">Endogenous growth models II: Technological change  </w:t>
      </w:r>
    </w:p>
    <w:p w:rsidR="005D4D82" w:rsidRPr="00B25886" w:rsidRDefault="005D4D82" w:rsidP="005D4D82">
      <w:pPr>
        <w:pStyle w:val="BodyA"/>
        <w:rPr>
          <w:rStyle w:val="None"/>
          <w:rFonts w:asciiTheme="minorHAnsi" w:eastAsia="Garamond" w:hAnsiTheme="minorHAnsi" w:cstheme="minorHAnsi"/>
          <w:bCs/>
        </w:rPr>
      </w:pPr>
      <w:r w:rsidRPr="00B25886">
        <w:rPr>
          <w:rStyle w:val="None"/>
          <w:rFonts w:asciiTheme="minorHAnsi" w:hAnsiTheme="minorHAnsi" w:cstheme="minorHAnsi"/>
        </w:rPr>
        <w:t xml:space="preserve">(1:15pm Land </w:t>
      </w:r>
      <w:r w:rsidRPr="00B25886">
        <w:rPr>
          <w:rFonts w:asciiTheme="minorHAnsi" w:eastAsia="Garamond" w:hAnsiTheme="minorHAnsi" w:cstheme="minorHAnsi"/>
        </w:rPr>
        <w:t>– no API-119 review this week</w:t>
      </w:r>
      <w:r w:rsidRPr="00B25886">
        <w:rPr>
          <w:rStyle w:val="None"/>
          <w:rFonts w:asciiTheme="minorHAnsi" w:hAnsiTheme="minorHAnsi" w:cstheme="minorHAnsi"/>
        </w:rPr>
        <w:t>)</w:t>
      </w:r>
    </w:p>
    <w:p w:rsidR="005D4D82" w:rsidRPr="00B25886" w:rsidRDefault="005D4D82" w:rsidP="005D4D82">
      <w:pPr>
        <w:pStyle w:val="BodyA"/>
        <w:rPr>
          <w:rFonts w:asciiTheme="minorHAnsi" w:eastAsia="Garamond" w:hAnsiTheme="minorHAnsi" w:cstheme="minorHAnsi"/>
        </w:rPr>
      </w:pPr>
    </w:p>
    <w:p w:rsidR="005D4D82" w:rsidRPr="00B25886" w:rsidRDefault="005D4D82" w:rsidP="005D4D82">
      <w:pPr>
        <w:pStyle w:val="BodyA"/>
        <w:rPr>
          <w:rStyle w:val="Hyperlink6"/>
          <w:rFonts w:asciiTheme="minorHAnsi" w:hAnsiTheme="minorHAnsi" w:cstheme="minorHAnsi"/>
        </w:rPr>
      </w:pPr>
      <w:r w:rsidRPr="00B25886">
        <w:rPr>
          <w:rStyle w:val="None"/>
          <w:rFonts w:asciiTheme="minorHAnsi" w:hAnsiTheme="minorHAnsi" w:cstheme="minorHAnsi"/>
        </w:rPr>
        <w:t>* Aghion, P. and P. Howitt (2006) “Appropriate Growth Policy: A Unifying Framework,” Journal of the European Economic Association, April-May.</w:t>
      </w:r>
    </w:p>
    <w:p w:rsidR="005D4D82" w:rsidRDefault="005D4D82" w:rsidP="005D4D82">
      <w:pPr>
        <w:pStyle w:val="BodyA"/>
        <w:rPr>
          <w:rStyle w:val="Hyperlink6"/>
          <w:rFonts w:asciiTheme="minorHAnsi" w:hAnsiTheme="minorHAnsi" w:cstheme="minorHAnsi"/>
        </w:rPr>
      </w:pPr>
    </w:p>
    <w:p w:rsidR="005D4D82" w:rsidRPr="00B25886" w:rsidRDefault="005D4D82" w:rsidP="005D4D82">
      <w:pPr>
        <w:pStyle w:val="BodyA"/>
        <w:rPr>
          <w:rStyle w:val="Hyperlink6"/>
          <w:rFonts w:asciiTheme="minorHAnsi" w:hAnsiTheme="minorHAnsi" w:cstheme="minorHAnsi"/>
        </w:rPr>
      </w:pPr>
      <w:r w:rsidRPr="00B25886">
        <w:rPr>
          <w:rStyle w:val="Hyperlink6"/>
          <w:rFonts w:asciiTheme="minorHAnsi" w:hAnsiTheme="minorHAnsi" w:cstheme="minorHAnsi"/>
        </w:rPr>
        <w:t>Garcia-Macia, D., C.T. Hsieh, and P. Klenow (2016) “How Destructive Is Innovation?” NBER WP 22953.</w:t>
      </w:r>
    </w:p>
    <w:p w:rsidR="005D4D82" w:rsidRPr="00B25886" w:rsidRDefault="005D4D82" w:rsidP="005D4D82">
      <w:pPr>
        <w:pStyle w:val="BodyA"/>
        <w:jc w:val="center"/>
        <w:rPr>
          <w:rFonts w:asciiTheme="minorHAnsi" w:eastAsia="Garamond" w:hAnsiTheme="minorHAnsi" w:cstheme="minorHAnsi"/>
          <w:i/>
          <w:iCs/>
        </w:rPr>
      </w:pPr>
    </w:p>
    <w:p w:rsidR="005D4D82" w:rsidRPr="00B25886" w:rsidRDefault="005D4D82" w:rsidP="005D4D82">
      <w:pPr>
        <w:pStyle w:val="BodyA"/>
        <w:numPr>
          <w:ilvl w:val="0"/>
          <w:numId w:val="16"/>
        </w:numPr>
        <w:rPr>
          <w:rStyle w:val="None"/>
          <w:rFonts w:asciiTheme="minorHAnsi" w:eastAsia="Garamond" w:hAnsiTheme="minorHAnsi" w:cstheme="minorHAnsi"/>
          <w:bCs/>
        </w:rPr>
      </w:pPr>
      <w:r w:rsidRPr="00B25886">
        <w:rPr>
          <w:rStyle w:val="None"/>
          <w:rFonts w:asciiTheme="minorHAnsi" w:hAnsiTheme="minorHAnsi" w:cstheme="minorHAnsi"/>
          <w:bCs/>
        </w:rPr>
        <w:t xml:space="preserve">(4/2) </w:t>
      </w:r>
      <w:r w:rsidRPr="00B25886">
        <w:rPr>
          <w:rStyle w:val="None"/>
          <w:rFonts w:asciiTheme="minorHAnsi" w:hAnsiTheme="minorHAnsi" w:cstheme="minorHAnsi"/>
        </w:rPr>
        <w:t xml:space="preserve">Consumption </w:t>
      </w:r>
      <w:r w:rsidRPr="00B25886">
        <w:rPr>
          <w:rStyle w:val="None"/>
          <w:rFonts w:asciiTheme="minorHAnsi" w:hAnsiTheme="minorHAnsi" w:cstheme="minorHAnsi"/>
          <w:bCs/>
        </w:rPr>
        <w:t>&amp; investment</w:t>
      </w:r>
    </w:p>
    <w:p w:rsidR="005D4D82" w:rsidRPr="00B25886" w:rsidRDefault="005D4D82" w:rsidP="005D4D82">
      <w:pPr>
        <w:pStyle w:val="BodyA"/>
        <w:rPr>
          <w:rFonts w:asciiTheme="minorHAnsi" w:eastAsia="Garamond" w:hAnsiTheme="minorHAnsi" w:cstheme="minorHAnsi"/>
        </w:rPr>
      </w:pPr>
    </w:p>
    <w:p w:rsidR="005D4D82" w:rsidRPr="00B25886" w:rsidRDefault="005D4D82" w:rsidP="005D4D82">
      <w:pPr>
        <w:pStyle w:val="BodyA"/>
        <w:rPr>
          <w:rStyle w:val="Hyperlink6"/>
          <w:rFonts w:asciiTheme="minorHAnsi" w:hAnsiTheme="minorHAnsi" w:cstheme="minorHAnsi"/>
          <w:color w:val="auto"/>
        </w:rPr>
      </w:pPr>
      <w:r w:rsidRPr="00B25886">
        <w:rPr>
          <w:rStyle w:val="None"/>
          <w:rFonts w:asciiTheme="minorHAnsi" w:hAnsiTheme="minorHAnsi" w:cstheme="minorHAnsi"/>
          <w:color w:val="auto"/>
        </w:rPr>
        <w:t xml:space="preserve">* DR Chapters 8 and 9. </w:t>
      </w:r>
    </w:p>
    <w:p w:rsidR="005D4D82" w:rsidRPr="00B25886" w:rsidRDefault="005D4D82" w:rsidP="005D4D82">
      <w:pPr>
        <w:pStyle w:val="BodyA"/>
        <w:rPr>
          <w:rFonts w:asciiTheme="minorHAnsi" w:eastAsia="Garamond" w:hAnsiTheme="minorHAnsi" w:cstheme="minorHAnsi"/>
          <w:color w:val="auto"/>
        </w:rPr>
      </w:pPr>
    </w:p>
    <w:p w:rsidR="005D4D82" w:rsidRPr="00B25886" w:rsidRDefault="005D4D82" w:rsidP="005D4D82">
      <w:pPr>
        <w:pStyle w:val="BodyA"/>
        <w:numPr>
          <w:ilvl w:val="0"/>
          <w:numId w:val="16"/>
        </w:numPr>
        <w:rPr>
          <w:rStyle w:val="None"/>
          <w:rFonts w:asciiTheme="minorHAnsi" w:eastAsia="Garamond" w:hAnsiTheme="minorHAnsi" w:cstheme="minorHAnsi"/>
          <w:bCs/>
        </w:rPr>
      </w:pPr>
      <w:r w:rsidRPr="00B25886">
        <w:rPr>
          <w:rStyle w:val="None"/>
          <w:rFonts w:asciiTheme="minorHAnsi" w:hAnsiTheme="minorHAnsi" w:cstheme="minorHAnsi"/>
          <w:bCs/>
        </w:rPr>
        <w:t xml:space="preserve">(4/3) </w:t>
      </w:r>
      <w:r w:rsidRPr="00B25886">
        <w:rPr>
          <w:rStyle w:val="None"/>
          <w:rFonts w:asciiTheme="minorHAnsi" w:hAnsiTheme="minorHAnsi" w:cstheme="minorHAnsi"/>
        </w:rPr>
        <w:t>Real Business Cycles</w:t>
      </w:r>
    </w:p>
    <w:p w:rsidR="005D4D82" w:rsidRPr="00B25886" w:rsidRDefault="005D4D82" w:rsidP="005D4D82">
      <w:pPr>
        <w:pStyle w:val="BodyA"/>
        <w:rPr>
          <w:rFonts w:asciiTheme="minorHAnsi" w:eastAsia="Garamond" w:hAnsiTheme="minorHAnsi" w:cstheme="minorHAnsi"/>
        </w:rPr>
      </w:pPr>
    </w:p>
    <w:p w:rsidR="005D4D82" w:rsidRPr="00B25886" w:rsidRDefault="005D4D82" w:rsidP="005D4D82">
      <w:pPr>
        <w:pStyle w:val="BodyA"/>
        <w:rPr>
          <w:rStyle w:val="None"/>
          <w:rFonts w:asciiTheme="minorHAnsi" w:eastAsia="Garamond" w:hAnsiTheme="minorHAnsi" w:cstheme="minorHAnsi"/>
          <w:i/>
          <w:iCs/>
        </w:rPr>
      </w:pPr>
      <w:r w:rsidRPr="00B25886">
        <w:rPr>
          <w:rStyle w:val="None"/>
          <w:rFonts w:asciiTheme="minorHAnsi" w:hAnsiTheme="minorHAnsi" w:cstheme="minorHAnsi"/>
        </w:rPr>
        <w:lastRenderedPageBreak/>
        <w:t>* Prescott, E. (1986) “Theory Ahead of Business Cycle Measurement”, Federal Reserve Bank of Minneapolis FED Quarterly.</w:t>
      </w:r>
    </w:p>
    <w:p w:rsidR="005D4D82" w:rsidRDefault="005D4D82" w:rsidP="005D4D82">
      <w:pPr>
        <w:pStyle w:val="BodyA"/>
        <w:rPr>
          <w:rStyle w:val="Hyperlink6"/>
          <w:rFonts w:asciiTheme="minorHAnsi" w:hAnsiTheme="minorHAnsi" w:cstheme="minorHAnsi"/>
        </w:rPr>
      </w:pPr>
    </w:p>
    <w:p w:rsidR="005D4D82" w:rsidRPr="00B25886" w:rsidRDefault="005D4D82" w:rsidP="005D4D82">
      <w:pPr>
        <w:pStyle w:val="BodyA"/>
        <w:rPr>
          <w:rStyle w:val="Hyperlink6"/>
          <w:rFonts w:asciiTheme="minorHAnsi" w:hAnsiTheme="minorHAnsi" w:cstheme="minorHAnsi"/>
        </w:rPr>
      </w:pPr>
      <w:r w:rsidRPr="00B25886">
        <w:rPr>
          <w:rStyle w:val="Hyperlink6"/>
          <w:rFonts w:asciiTheme="minorHAnsi" w:hAnsiTheme="minorHAnsi" w:cstheme="minorHAnsi"/>
        </w:rPr>
        <w:t xml:space="preserve">McCandless, G. (2008) </w:t>
      </w:r>
      <w:r w:rsidRPr="00B25886">
        <w:rPr>
          <w:rStyle w:val="None"/>
          <w:rFonts w:asciiTheme="minorHAnsi" w:hAnsiTheme="minorHAnsi" w:cstheme="minorHAnsi"/>
        </w:rPr>
        <w:t>The ABCs of RBCs</w:t>
      </w:r>
      <w:r w:rsidRPr="00B25886">
        <w:rPr>
          <w:rStyle w:val="Hyperlink6"/>
          <w:rFonts w:asciiTheme="minorHAnsi" w:hAnsiTheme="minorHAnsi" w:cstheme="minorHAnsi"/>
        </w:rPr>
        <w:t>.</w:t>
      </w:r>
      <w:r w:rsidRPr="00B25886">
        <w:rPr>
          <w:rFonts w:asciiTheme="minorHAnsi" w:hAnsiTheme="minorHAnsi" w:cstheme="minorHAnsi"/>
        </w:rPr>
        <w:t xml:space="preserve"> </w:t>
      </w:r>
      <w:r w:rsidRPr="00B25886">
        <w:rPr>
          <w:rStyle w:val="Hyperlink6"/>
          <w:rFonts w:asciiTheme="minorHAnsi" w:hAnsiTheme="minorHAnsi" w:cstheme="minorHAnsi"/>
        </w:rPr>
        <w:t>Harvard University Press, Chapter 6.</w:t>
      </w:r>
    </w:p>
    <w:p w:rsidR="005D4D82" w:rsidRPr="00B25886" w:rsidRDefault="005D4D82" w:rsidP="005D4D82">
      <w:pPr>
        <w:pStyle w:val="BodyA"/>
        <w:rPr>
          <w:rFonts w:asciiTheme="minorHAnsi" w:eastAsia="Garamond" w:hAnsiTheme="minorHAnsi" w:cstheme="minorHAnsi"/>
        </w:rPr>
      </w:pPr>
    </w:p>
    <w:p w:rsidR="005D4D82" w:rsidRPr="00B25886" w:rsidRDefault="005D4D82" w:rsidP="005D4D82">
      <w:pPr>
        <w:pStyle w:val="BodyA"/>
        <w:numPr>
          <w:ilvl w:val="0"/>
          <w:numId w:val="16"/>
        </w:numPr>
        <w:rPr>
          <w:rStyle w:val="None"/>
          <w:rFonts w:asciiTheme="minorHAnsi" w:eastAsia="Garamond" w:hAnsiTheme="minorHAnsi" w:cstheme="minorHAnsi"/>
          <w:bCs/>
        </w:rPr>
      </w:pPr>
      <w:r w:rsidRPr="00B25886">
        <w:rPr>
          <w:rStyle w:val="None"/>
          <w:rFonts w:asciiTheme="minorHAnsi" w:hAnsiTheme="minorHAnsi" w:cstheme="minorHAnsi"/>
          <w:bCs/>
        </w:rPr>
        <w:t xml:space="preserve">(4/4) </w:t>
      </w:r>
      <w:r w:rsidRPr="00B25886">
        <w:rPr>
          <w:rStyle w:val="None"/>
          <w:rFonts w:asciiTheme="minorHAnsi" w:hAnsiTheme="minorHAnsi" w:cstheme="minorHAnsi"/>
        </w:rPr>
        <w:t>Keynesian theories of fluctuations and the DSGE approach</w:t>
      </w:r>
    </w:p>
    <w:p w:rsidR="005D4D82" w:rsidRPr="00B25886" w:rsidRDefault="005D4D82" w:rsidP="005D4D82">
      <w:pPr>
        <w:pStyle w:val="BodyA"/>
        <w:rPr>
          <w:rFonts w:asciiTheme="minorHAnsi" w:eastAsia="Garamond" w:hAnsiTheme="minorHAnsi" w:cstheme="minorHAnsi"/>
        </w:rPr>
      </w:pPr>
    </w:p>
    <w:p w:rsidR="005D4D82" w:rsidRPr="00B25886" w:rsidRDefault="005D4D82" w:rsidP="005D4D82">
      <w:pPr>
        <w:pStyle w:val="BodyA"/>
        <w:rPr>
          <w:rStyle w:val="Hyperlink6"/>
          <w:rFonts w:asciiTheme="minorHAnsi" w:hAnsiTheme="minorHAnsi" w:cstheme="minorHAnsi"/>
          <w:color w:val="auto"/>
        </w:rPr>
      </w:pPr>
      <w:r w:rsidRPr="00B25886">
        <w:rPr>
          <w:rStyle w:val="Hyperlink6"/>
          <w:rFonts w:asciiTheme="minorHAnsi" w:hAnsiTheme="minorHAnsi" w:cstheme="minorHAnsi"/>
          <w:color w:val="auto"/>
        </w:rPr>
        <w:t>* DR Chapters 6 and 7.</w:t>
      </w:r>
    </w:p>
    <w:p w:rsidR="005D4D82" w:rsidRDefault="005D4D82" w:rsidP="005D4D82">
      <w:pPr>
        <w:pStyle w:val="BodyA"/>
        <w:rPr>
          <w:rStyle w:val="Hyperlink6"/>
          <w:rFonts w:asciiTheme="minorHAnsi" w:hAnsiTheme="minorHAnsi" w:cstheme="minorHAnsi"/>
          <w:color w:val="auto"/>
        </w:rPr>
      </w:pPr>
    </w:p>
    <w:p w:rsidR="005D4D82" w:rsidRPr="00B25886" w:rsidRDefault="005D4D82" w:rsidP="005D4D82">
      <w:pPr>
        <w:pStyle w:val="BodyA"/>
        <w:rPr>
          <w:rStyle w:val="Hyperlink6"/>
          <w:rFonts w:asciiTheme="minorHAnsi" w:hAnsiTheme="minorHAnsi" w:cstheme="minorHAnsi"/>
          <w:color w:val="auto"/>
        </w:rPr>
      </w:pPr>
      <w:r w:rsidRPr="00B25886">
        <w:rPr>
          <w:rStyle w:val="Hyperlink6"/>
          <w:rFonts w:asciiTheme="minorHAnsi" w:hAnsiTheme="minorHAnsi" w:cstheme="minorHAnsi"/>
          <w:color w:val="auto"/>
        </w:rPr>
        <w:t>Tovar. C., “DSGE models and central banks”, BIS working paper 258</w:t>
      </w:r>
    </w:p>
    <w:p w:rsidR="005D4D82" w:rsidRPr="00B25886" w:rsidRDefault="005D4D82" w:rsidP="005D4D82">
      <w:pPr>
        <w:pStyle w:val="BodyA"/>
        <w:rPr>
          <w:rFonts w:asciiTheme="minorHAnsi" w:eastAsia="Garamond" w:hAnsiTheme="minorHAnsi" w:cstheme="minorHAnsi"/>
        </w:rPr>
      </w:pPr>
    </w:p>
    <w:p w:rsidR="005D4D82" w:rsidRPr="00B25886" w:rsidRDefault="005D4D82" w:rsidP="005D4D82">
      <w:pPr>
        <w:pStyle w:val="BodyA"/>
        <w:numPr>
          <w:ilvl w:val="0"/>
          <w:numId w:val="16"/>
        </w:numPr>
        <w:rPr>
          <w:rStyle w:val="None"/>
          <w:rFonts w:asciiTheme="minorHAnsi" w:eastAsia="Garamond" w:hAnsiTheme="minorHAnsi" w:cstheme="minorHAnsi"/>
          <w:bCs/>
        </w:rPr>
      </w:pPr>
      <w:r w:rsidRPr="00B25886">
        <w:rPr>
          <w:rStyle w:val="None"/>
          <w:rFonts w:asciiTheme="minorHAnsi" w:hAnsiTheme="minorHAnsi" w:cstheme="minorHAnsi"/>
          <w:bCs/>
        </w:rPr>
        <w:t xml:space="preserve">(4/9) </w:t>
      </w:r>
      <w:r w:rsidRPr="00B25886">
        <w:rPr>
          <w:rStyle w:val="None"/>
          <w:rFonts w:asciiTheme="minorHAnsi" w:hAnsiTheme="minorHAnsi" w:cstheme="minorHAnsi"/>
        </w:rPr>
        <w:t>Labor &amp; Unemployment</w:t>
      </w:r>
    </w:p>
    <w:p w:rsidR="005D4D82" w:rsidRPr="00B25886" w:rsidRDefault="005D4D82" w:rsidP="005D4D82">
      <w:pPr>
        <w:pStyle w:val="BodyA"/>
        <w:rPr>
          <w:rFonts w:asciiTheme="minorHAnsi" w:eastAsia="Garamond" w:hAnsiTheme="minorHAnsi" w:cstheme="minorHAnsi"/>
          <w:bCs/>
        </w:rPr>
      </w:pPr>
    </w:p>
    <w:p w:rsidR="005D4D82" w:rsidRPr="00B25886" w:rsidRDefault="005D4D82" w:rsidP="005D4D82">
      <w:pPr>
        <w:pStyle w:val="BodyA"/>
        <w:rPr>
          <w:rStyle w:val="Hyperlink6"/>
          <w:rFonts w:asciiTheme="minorHAnsi" w:hAnsiTheme="minorHAnsi" w:cstheme="minorHAnsi"/>
        </w:rPr>
      </w:pPr>
      <w:r w:rsidRPr="00B25886">
        <w:rPr>
          <w:rStyle w:val="Hyperlink6"/>
          <w:rFonts w:asciiTheme="minorHAnsi" w:hAnsiTheme="minorHAnsi" w:cstheme="minorHAnsi"/>
        </w:rPr>
        <w:t xml:space="preserve">* Summers, L. (1988) “Relative Wages, Efficiency Wages, and Keynesian Unemployment” </w:t>
      </w:r>
      <w:r w:rsidRPr="00B25886">
        <w:rPr>
          <w:rStyle w:val="None"/>
          <w:rFonts w:asciiTheme="minorHAnsi" w:hAnsiTheme="minorHAnsi" w:cstheme="minorHAnsi"/>
        </w:rPr>
        <w:t>The American Economic Review</w:t>
      </w:r>
      <w:r w:rsidRPr="00B25886">
        <w:rPr>
          <w:rStyle w:val="Hyperlink6"/>
          <w:rFonts w:asciiTheme="minorHAnsi" w:hAnsiTheme="minorHAnsi" w:cstheme="minorHAnsi"/>
        </w:rPr>
        <w:t>, Vol. 78, No. 2.</w:t>
      </w:r>
    </w:p>
    <w:p w:rsidR="005D4D82" w:rsidRPr="00B25886" w:rsidRDefault="005D4D82" w:rsidP="005D4D82">
      <w:pPr>
        <w:textAlignment w:val="baseline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br/>
      </w:r>
      <w:r w:rsidRPr="00B25886">
        <w:rPr>
          <w:rFonts w:asciiTheme="minorHAnsi" w:hAnsiTheme="minorHAnsi" w:cstheme="minorHAnsi"/>
          <w:szCs w:val="24"/>
        </w:rPr>
        <w:t>Autor, D. and A. Salomons</w:t>
      </w:r>
      <w:r w:rsidRPr="00B25886">
        <w:rPr>
          <w:rFonts w:asciiTheme="minorHAnsi" w:hAnsiTheme="minorHAnsi" w:cstheme="minorHAnsi"/>
        </w:rPr>
        <w:t xml:space="preserve"> (2018)</w:t>
      </w:r>
      <w:r w:rsidRPr="00B25886">
        <w:rPr>
          <w:rFonts w:asciiTheme="minorHAnsi" w:hAnsiTheme="minorHAnsi" w:cstheme="minorHAnsi"/>
          <w:szCs w:val="24"/>
        </w:rPr>
        <w:t xml:space="preserve">, </w:t>
      </w:r>
      <w:r w:rsidRPr="00B25886">
        <w:rPr>
          <w:rFonts w:asciiTheme="minorHAnsi" w:hAnsiTheme="minorHAnsi" w:cstheme="minorHAnsi"/>
        </w:rPr>
        <w:t>“</w:t>
      </w:r>
      <w:r w:rsidRPr="00B25886">
        <w:rPr>
          <w:rFonts w:asciiTheme="minorHAnsi" w:eastAsiaTheme="majorEastAsia" w:hAnsiTheme="minorHAnsi" w:cstheme="minorHAnsi"/>
          <w:bCs/>
          <w:szCs w:val="24"/>
          <w:bdr w:val="none" w:sz="0" w:space="0" w:color="auto" w:frame="1"/>
        </w:rPr>
        <w:t>Is Automation Labor-Displacing: Productivity Growth, Employment, and the Labor Share</w:t>
      </w:r>
      <w:r w:rsidRPr="00B25886">
        <w:rPr>
          <w:rFonts w:asciiTheme="minorHAnsi" w:hAnsiTheme="minorHAnsi" w:cstheme="minorHAnsi"/>
          <w:bCs/>
          <w:bdr w:val="none" w:sz="0" w:space="0" w:color="auto" w:frame="1"/>
        </w:rPr>
        <w:t>”</w:t>
      </w:r>
      <w:r w:rsidRPr="00B25886">
        <w:rPr>
          <w:rFonts w:asciiTheme="minorHAnsi" w:hAnsiTheme="minorHAnsi" w:cstheme="minorHAnsi"/>
          <w:b/>
          <w:bCs/>
          <w:szCs w:val="24"/>
          <w:bdr w:val="none" w:sz="0" w:space="0" w:color="auto" w:frame="1"/>
        </w:rPr>
        <w:t xml:space="preserve">, </w:t>
      </w:r>
      <w:r w:rsidRPr="00B25886">
        <w:rPr>
          <w:rStyle w:val="Emphasis"/>
          <w:rFonts w:asciiTheme="minorHAnsi" w:eastAsiaTheme="majorEastAsia" w:hAnsiTheme="minorHAnsi" w:cstheme="minorHAnsi"/>
          <w:szCs w:val="24"/>
          <w:bdr w:val="none" w:sz="0" w:space="0" w:color="auto" w:frame="1"/>
        </w:rPr>
        <w:t>Brookings Papers on Economic Activity</w:t>
      </w:r>
      <w:r w:rsidRPr="00B25886">
        <w:rPr>
          <w:rFonts w:asciiTheme="minorHAnsi" w:hAnsiTheme="minorHAnsi" w:cstheme="minorHAnsi"/>
          <w:szCs w:val="24"/>
        </w:rPr>
        <w:t>, Spring 2018, 1-63.</w:t>
      </w:r>
    </w:p>
    <w:p w:rsidR="005D4D82" w:rsidRDefault="005D4D82" w:rsidP="005D4D82">
      <w:pPr>
        <w:pStyle w:val="BodyA"/>
        <w:rPr>
          <w:rFonts w:asciiTheme="minorHAnsi" w:eastAsia="Garamond" w:hAnsiTheme="minorHAnsi" w:cstheme="minorHAnsi"/>
          <w:bCs/>
        </w:rPr>
      </w:pPr>
    </w:p>
    <w:p w:rsidR="005D4D82" w:rsidRPr="00B25886" w:rsidRDefault="005D4D82" w:rsidP="005D4D82">
      <w:pPr>
        <w:pStyle w:val="BodyA"/>
        <w:rPr>
          <w:rFonts w:asciiTheme="minorHAnsi" w:eastAsia="Garamond" w:hAnsiTheme="minorHAnsi" w:cstheme="minorHAnsi"/>
          <w:bCs/>
        </w:rPr>
      </w:pPr>
    </w:p>
    <w:p w:rsidR="005D4D82" w:rsidRPr="00B25886" w:rsidRDefault="005D4D82" w:rsidP="005D4D82">
      <w:pPr>
        <w:pStyle w:val="BodyA"/>
        <w:rPr>
          <w:rStyle w:val="None"/>
          <w:rFonts w:asciiTheme="minorHAnsi" w:hAnsiTheme="minorHAnsi" w:cstheme="minorHAnsi"/>
          <w:b/>
          <w:bCs/>
        </w:rPr>
      </w:pPr>
      <w:r w:rsidRPr="00B25886">
        <w:rPr>
          <w:rStyle w:val="None"/>
          <w:rFonts w:asciiTheme="minorHAnsi" w:hAnsiTheme="minorHAnsi" w:cstheme="minorHAnsi"/>
          <w:b/>
          <w:bCs/>
        </w:rPr>
        <w:t>VI. MACRO FINANCE</w:t>
      </w:r>
    </w:p>
    <w:p w:rsidR="005D4D82" w:rsidRPr="00B25886" w:rsidRDefault="005D4D82" w:rsidP="005D4D82">
      <w:pPr>
        <w:pStyle w:val="BodyA"/>
        <w:rPr>
          <w:rStyle w:val="None"/>
          <w:rFonts w:asciiTheme="minorHAnsi" w:hAnsiTheme="minorHAnsi" w:cstheme="minorHAnsi"/>
          <w:b/>
          <w:bCs/>
        </w:rPr>
      </w:pPr>
    </w:p>
    <w:p w:rsidR="005D4D82" w:rsidRPr="00B25886" w:rsidRDefault="005D4D82" w:rsidP="005D4D82">
      <w:pPr>
        <w:pStyle w:val="BodyA"/>
        <w:numPr>
          <w:ilvl w:val="0"/>
          <w:numId w:val="16"/>
        </w:numPr>
        <w:rPr>
          <w:rStyle w:val="None"/>
          <w:rFonts w:asciiTheme="minorHAnsi" w:eastAsia="Garamond" w:hAnsiTheme="minorHAnsi" w:cstheme="minorHAnsi"/>
        </w:rPr>
      </w:pPr>
      <w:r w:rsidRPr="00B25886">
        <w:rPr>
          <w:rStyle w:val="None"/>
          <w:rFonts w:asciiTheme="minorHAnsi" w:hAnsiTheme="minorHAnsi" w:cstheme="minorHAnsi"/>
          <w:bCs/>
        </w:rPr>
        <w:t>(4/10) Banks, c</w:t>
      </w:r>
      <w:r w:rsidRPr="00B25886">
        <w:rPr>
          <w:rStyle w:val="None"/>
          <w:rFonts w:asciiTheme="minorHAnsi" w:eastAsia="Garamond" w:hAnsiTheme="minorHAnsi" w:cstheme="minorHAnsi"/>
          <w:bCs/>
        </w:rPr>
        <w:t>redit markets &amp; financial dollarization</w:t>
      </w:r>
    </w:p>
    <w:p w:rsidR="005D4D82" w:rsidRPr="00B25886" w:rsidRDefault="005D4D82" w:rsidP="005D4D82">
      <w:pPr>
        <w:pStyle w:val="BodyA"/>
        <w:ind w:left="720"/>
        <w:rPr>
          <w:rStyle w:val="None"/>
          <w:rFonts w:asciiTheme="minorHAnsi" w:eastAsia="Garamond" w:hAnsiTheme="minorHAnsi" w:cstheme="minorHAnsi"/>
        </w:rPr>
      </w:pPr>
    </w:p>
    <w:p w:rsidR="005D4D82" w:rsidRDefault="005D4D82" w:rsidP="005D4D82">
      <w:pPr>
        <w:shd w:val="clear" w:color="auto" w:fill="FFFFFF"/>
        <w:spacing w:after="263" w:line="300" w:lineRule="atLeast"/>
        <w:outlineLvl w:val="0"/>
        <w:rPr>
          <w:rFonts w:asciiTheme="minorHAnsi" w:hAnsiTheme="minorHAnsi" w:cstheme="minorHAnsi"/>
          <w:color w:val="333333"/>
          <w:szCs w:val="24"/>
          <w:lang w:eastAsia="es-AR"/>
        </w:rPr>
      </w:pPr>
      <w:r>
        <w:rPr>
          <w:rFonts w:asciiTheme="minorHAnsi" w:hAnsiTheme="minorHAnsi" w:cstheme="minorHAnsi"/>
          <w:color w:val="222222"/>
          <w:szCs w:val="24"/>
          <w:shd w:val="clear" w:color="auto" w:fill="FFFFFF"/>
        </w:rPr>
        <w:t xml:space="preserve">* </w:t>
      </w:r>
      <w:r w:rsidRPr="003030E7">
        <w:rPr>
          <w:rFonts w:asciiTheme="minorHAnsi" w:hAnsiTheme="minorHAnsi" w:cstheme="minorHAnsi"/>
          <w:color w:val="222222"/>
          <w:szCs w:val="24"/>
          <w:shd w:val="clear" w:color="auto" w:fill="FFFFFF"/>
        </w:rPr>
        <w:t xml:space="preserve">Bernanke, B. and M. Gertler. 1995. "Inside the Black Box: The Credit Channel of Monetary Policy Transmission." </w:t>
      </w:r>
      <w:r w:rsidRPr="003030E7">
        <w:rPr>
          <w:rFonts w:asciiTheme="minorHAnsi" w:hAnsiTheme="minorHAnsi" w:cstheme="minorHAnsi"/>
          <w:i/>
          <w:color w:val="222222"/>
          <w:szCs w:val="24"/>
          <w:shd w:val="clear" w:color="auto" w:fill="FFFFFF"/>
        </w:rPr>
        <w:t>Journal of Economic Perspectives</w:t>
      </w:r>
      <w:r w:rsidRPr="003030E7">
        <w:rPr>
          <w:rFonts w:asciiTheme="minorHAnsi" w:hAnsiTheme="minorHAnsi" w:cstheme="minorHAnsi"/>
          <w:color w:val="222222"/>
          <w:szCs w:val="24"/>
          <w:shd w:val="clear" w:color="auto" w:fill="FFFFFF"/>
        </w:rPr>
        <w:t>, 1995, 9. 27–48.</w:t>
      </w:r>
    </w:p>
    <w:p w:rsidR="005D4D82" w:rsidRDefault="005D4D82" w:rsidP="005D4D82">
      <w:pPr>
        <w:shd w:val="clear" w:color="auto" w:fill="FFFFFF"/>
        <w:spacing w:after="263" w:line="300" w:lineRule="atLeast"/>
        <w:outlineLvl w:val="0"/>
        <w:rPr>
          <w:rFonts w:asciiTheme="minorHAnsi" w:hAnsiTheme="minorHAnsi" w:cstheme="minorHAnsi"/>
          <w:color w:val="333333"/>
          <w:szCs w:val="24"/>
          <w:lang w:eastAsia="es-AR"/>
        </w:rPr>
      </w:pPr>
      <w:r w:rsidRPr="003030E7">
        <w:rPr>
          <w:rFonts w:asciiTheme="minorHAnsi" w:hAnsiTheme="minorHAnsi" w:cstheme="minorHAnsi"/>
          <w:bCs/>
          <w:color w:val="333333"/>
          <w:kern w:val="36"/>
          <w:szCs w:val="24"/>
          <w:lang w:eastAsia="es-AR"/>
        </w:rPr>
        <w:t>Kiyotaki, N. and J. Moore, “</w:t>
      </w:r>
      <w:r w:rsidRPr="002A5E6C">
        <w:rPr>
          <w:rFonts w:asciiTheme="minorHAnsi" w:hAnsiTheme="minorHAnsi" w:cstheme="minorHAnsi"/>
          <w:bCs/>
          <w:color w:val="333333"/>
          <w:kern w:val="36"/>
          <w:szCs w:val="24"/>
          <w:lang w:eastAsia="es-AR"/>
        </w:rPr>
        <w:t>Credit Cycles</w:t>
      </w:r>
      <w:r w:rsidRPr="003030E7">
        <w:rPr>
          <w:rFonts w:asciiTheme="minorHAnsi" w:hAnsiTheme="minorHAnsi" w:cstheme="minorHAnsi"/>
          <w:bCs/>
          <w:color w:val="333333"/>
          <w:kern w:val="36"/>
          <w:szCs w:val="24"/>
          <w:lang w:eastAsia="es-AR"/>
        </w:rPr>
        <w:t xml:space="preserve">”, </w:t>
      </w:r>
      <w:r w:rsidRPr="002A5E6C">
        <w:rPr>
          <w:rFonts w:asciiTheme="minorHAnsi" w:hAnsiTheme="minorHAnsi" w:cstheme="minorHAnsi"/>
          <w:i/>
          <w:iCs/>
          <w:color w:val="333333"/>
          <w:szCs w:val="24"/>
          <w:lang w:eastAsia="es-AR"/>
        </w:rPr>
        <w:t>Journal of Political Economy</w:t>
      </w:r>
      <w:r w:rsidRPr="003030E7">
        <w:rPr>
          <w:rFonts w:asciiTheme="minorHAnsi" w:hAnsiTheme="minorHAnsi" w:cstheme="minorHAnsi"/>
          <w:i/>
          <w:iCs/>
          <w:color w:val="333333"/>
          <w:szCs w:val="24"/>
          <w:lang w:eastAsia="es-AR"/>
        </w:rPr>
        <w:t xml:space="preserve">, </w:t>
      </w:r>
      <w:r w:rsidRPr="002A5E6C">
        <w:rPr>
          <w:rFonts w:asciiTheme="minorHAnsi" w:hAnsiTheme="minorHAnsi" w:cstheme="minorHAnsi"/>
          <w:color w:val="333333"/>
          <w:szCs w:val="24"/>
          <w:lang w:eastAsia="es-AR"/>
        </w:rPr>
        <w:t>Vol. 105, No. 2 (April 1997), pp. 211-248</w:t>
      </w:r>
      <w:r w:rsidRPr="003030E7">
        <w:rPr>
          <w:rFonts w:asciiTheme="minorHAnsi" w:hAnsiTheme="minorHAnsi" w:cstheme="minorHAnsi"/>
          <w:color w:val="333333"/>
          <w:szCs w:val="24"/>
          <w:lang w:eastAsia="es-AR"/>
        </w:rPr>
        <w:t>.</w:t>
      </w:r>
    </w:p>
    <w:p w:rsidR="005D4D82" w:rsidRPr="00937747" w:rsidRDefault="005D4D82" w:rsidP="005D4D82">
      <w:pPr>
        <w:shd w:val="clear" w:color="auto" w:fill="FFFFFF"/>
        <w:spacing w:after="263" w:line="300" w:lineRule="atLeast"/>
        <w:outlineLvl w:val="0"/>
        <w:rPr>
          <w:rFonts w:asciiTheme="minorHAnsi" w:hAnsiTheme="minorHAnsi" w:cstheme="minorHAnsi"/>
          <w:color w:val="333333"/>
          <w:szCs w:val="24"/>
          <w:lang w:eastAsia="es-AR"/>
        </w:rPr>
      </w:pPr>
      <w:r w:rsidRPr="003030E7">
        <w:rPr>
          <w:rStyle w:val="None"/>
          <w:rFonts w:asciiTheme="minorHAnsi" w:eastAsia="Garamond" w:hAnsiTheme="minorHAnsi" w:cstheme="minorHAnsi"/>
          <w:szCs w:val="24"/>
        </w:rPr>
        <w:t>Levy Yeyati, E.</w:t>
      </w:r>
      <w:r w:rsidRPr="003030E7">
        <w:rPr>
          <w:rStyle w:val="None"/>
          <w:rFonts w:asciiTheme="minorHAnsi" w:eastAsia="Garamond" w:hAnsiTheme="minorHAnsi" w:cstheme="minorHAnsi"/>
          <w:b/>
          <w:szCs w:val="24"/>
        </w:rPr>
        <w:t>, “</w:t>
      </w:r>
      <w:r w:rsidRPr="003030E7">
        <w:rPr>
          <w:rFonts w:asciiTheme="minorHAnsi" w:hAnsiTheme="minorHAnsi" w:cstheme="minorHAnsi"/>
          <w:bCs/>
          <w:szCs w:val="24"/>
        </w:rPr>
        <w:t>Financial Dollarization: Evaluating the Consequences</w:t>
      </w:r>
      <w:r w:rsidRPr="003030E7">
        <w:rPr>
          <w:rFonts w:asciiTheme="minorHAnsi" w:hAnsiTheme="minorHAnsi" w:cstheme="minorHAnsi"/>
          <w:b/>
          <w:bCs/>
          <w:szCs w:val="24"/>
        </w:rPr>
        <w:t>”</w:t>
      </w:r>
      <w:r w:rsidRPr="003030E7">
        <w:rPr>
          <w:rFonts w:asciiTheme="minorHAnsi" w:hAnsiTheme="minorHAnsi" w:cstheme="minorHAnsi"/>
          <w:bCs/>
          <w:szCs w:val="24"/>
        </w:rPr>
        <w:t xml:space="preserve">, </w:t>
      </w:r>
      <w:hyperlink r:id="rId77" w:anchor="#" w:history="1">
        <w:r w:rsidRPr="003030E7">
          <w:rPr>
            <w:rStyle w:val="Hyperlink"/>
            <w:rFonts w:asciiTheme="minorHAnsi" w:eastAsiaTheme="majorEastAsia" w:hAnsiTheme="minorHAnsi" w:cstheme="minorHAnsi"/>
            <w:i/>
            <w:iCs/>
            <w:color w:val="auto"/>
            <w:szCs w:val="24"/>
            <w:u w:val="none"/>
          </w:rPr>
          <w:t>Economic Policy</w:t>
        </w:r>
        <w:r w:rsidRPr="003030E7">
          <w:rPr>
            <w:rStyle w:val="Hyperlink"/>
            <w:rFonts w:asciiTheme="minorHAnsi" w:eastAsiaTheme="majorEastAsia" w:hAnsiTheme="minorHAnsi" w:cstheme="minorHAnsi"/>
            <w:iCs/>
            <w:color w:val="auto"/>
            <w:szCs w:val="24"/>
            <w:u w:val="none"/>
          </w:rPr>
          <w:t>, Vol. 21, No. 45, pp. 61-118, January 2006</w:t>
        </w:r>
      </w:hyperlink>
    </w:p>
    <w:p w:rsidR="005D4D82" w:rsidRPr="00B25886" w:rsidRDefault="005D4D82" w:rsidP="005D4D82">
      <w:pPr>
        <w:pStyle w:val="BodyA"/>
        <w:ind w:left="720"/>
        <w:rPr>
          <w:rStyle w:val="None"/>
          <w:rFonts w:asciiTheme="minorHAnsi" w:eastAsia="Garamond" w:hAnsiTheme="minorHAnsi" w:cstheme="minorHAnsi"/>
        </w:rPr>
      </w:pPr>
    </w:p>
    <w:p w:rsidR="005D4D82" w:rsidRPr="00B25886" w:rsidRDefault="005D4D82" w:rsidP="005D4D82">
      <w:pPr>
        <w:pStyle w:val="BodyA"/>
        <w:numPr>
          <w:ilvl w:val="0"/>
          <w:numId w:val="16"/>
        </w:numPr>
        <w:rPr>
          <w:rStyle w:val="None"/>
          <w:rFonts w:asciiTheme="minorHAnsi" w:eastAsia="Garamond" w:hAnsiTheme="minorHAnsi" w:cstheme="minorHAnsi"/>
        </w:rPr>
      </w:pPr>
      <w:r w:rsidRPr="00B25886">
        <w:rPr>
          <w:rStyle w:val="Hyperlink6"/>
          <w:rFonts w:asciiTheme="minorHAnsi" w:hAnsiTheme="minorHAnsi" w:cstheme="minorHAnsi"/>
        </w:rPr>
        <w:t>(4/11) G</w:t>
      </w:r>
      <w:r w:rsidRPr="00B25886">
        <w:rPr>
          <w:rStyle w:val="None"/>
          <w:rFonts w:asciiTheme="minorHAnsi" w:hAnsiTheme="minorHAnsi" w:cstheme="minorHAnsi"/>
          <w:bCs/>
        </w:rPr>
        <w:t>lobal financial cycles: risk and benchmark channels &amp; macroprudential policies</w:t>
      </w:r>
    </w:p>
    <w:p w:rsidR="005D4D82" w:rsidRPr="00B25886" w:rsidRDefault="005D4D82" w:rsidP="005D4D82">
      <w:pPr>
        <w:pStyle w:val="BodyA"/>
        <w:ind w:left="720"/>
        <w:rPr>
          <w:rStyle w:val="None"/>
          <w:rFonts w:asciiTheme="minorHAnsi" w:eastAsia="Garamond" w:hAnsiTheme="minorHAnsi" w:cstheme="minorHAnsi"/>
        </w:rPr>
      </w:pPr>
    </w:p>
    <w:p w:rsidR="005D4D82" w:rsidRPr="00B25886" w:rsidRDefault="005D4D82" w:rsidP="005D4D8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</w:t>
      </w:r>
      <w:r w:rsidRPr="00B25886">
        <w:rPr>
          <w:rFonts w:asciiTheme="minorHAnsi" w:hAnsiTheme="minorHAnsi" w:cstheme="minorHAnsi"/>
        </w:rPr>
        <w:t xml:space="preserve">Rey, H. (2015). “Dilemma not trilemma: the global cycle and monetary policy independence,” NBER Working Papers 21162, National Bureau of Economic Research. </w:t>
      </w:r>
    </w:p>
    <w:p w:rsidR="005D4D82" w:rsidRDefault="005D4D82" w:rsidP="005D4D82">
      <w:pPr>
        <w:textAlignment w:val="baseline"/>
        <w:rPr>
          <w:rFonts w:asciiTheme="minorHAnsi" w:hAnsiTheme="minorHAnsi" w:cstheme="minorHAnsi"/>
        </w:rPr>
      </w:pPr>
    </w:p>
    <w:p w:rsidR="005D4D82" w:rsidRDefault="005D4D82" w:rsidP="005D4D82">
      <w:pPr>
        <w:textAlignment w:val="baseline"/>
        <w:rPr>
          <w:rFonts w:asciiTheme="minorHAnsi" w:hAnsiTheme="minorHAnsi" w:cstheme="minorHAnsi"/>
        </w:rPr>
      </w:pPr>
      <w:r w:rsidRPr="00B25886">
        <w:rPr>
          <w:rFonts w:asciiTheme="minorHAnsi" w:hAnsiTheme="minorHAnsi" w:cstheme="minorHAnsi"/>
        </w:rPr>
        <w:t xml:space="preserve">Bruno, V. and H. S. Shin (2015). “Capital Flows and the Risk‐taking channel of monetary policy”, </w:t>
      </w:r>
      <w:hyperlink r:id="rId78" w:tooltip="Go to Journal of Monetary Economics on ScienceDirect" w:history="1">
        <w:r w:rsidRPr="00B25886">
          <w:rPr>
            <w:rStyle w:val="Hyperlink"/>
            <w:rFonts w:asciiTheme="minorHAnsi" w:eastAsiaTheme="majorEastAsia" w:hAnsiTheme="minorHAnsi" w:cstheme="minorHAnsi"/>
            <w:i/>
            <w:color w:val="auto"/>
            <w:u w:val="none"/>
            <w:bdr w:val="none" w:sz="0" w:space="0" w:color="auto" w:frame="1"/>
          </w:rPr>
          <w:t>Journal of Monetary Economics</w:t>
        </w:r>
      </w:hyperlink>
      <w:r w:rsidRPr="00B25886">
        <w:rPr>
          <w:rFonts w:asciiTheme="minorHAnsi" w:hAnsiTheme="minorHAnsi" w:cstheme="minorHAnsi"/>
          <w:bCs/>
        </w:rPr>
        <w:t>,</w:t>
      </w:r>
      <w:r w:rsidRPr="00B25886">
        <w:rPr>
          <w:rFonts w:asciiTheme="minorHAnsi" w:hAnsiTheme="minorHAnsi" w:cstheme="minorHAnsi"/>
          <w:b/>
          <w:bCs/>
        </w:rPr>
        <w:t xml:space="preserve"> </w:t>
      </w:r>
      <w:hyperlink r:id="rId79" w:tooltip="Go to table of contents for this volume/issue" w:history="1">
        <w:r w:rsidRPr="00B25886">
          <w:rPr>
            <w:rStyle w:val="Hyperlink"/>
            <w:rFonts w:asciiTheme="minorHAnsi" w:eastAsiaTheme="majorEastAsia" w:hAnsiTheme="minorHAnsi" w:cstheme="minorHAnsi"/>
            <w:color w:val="auto"/>
            <w:u w:val="none"/>
            <w:bdr w:val="none" w:sz="0" w:space="0" w:color="auto" w:frame="1"/>
          </w:rPr>
          <w:t>Vol. 71</w:t>
        </w:r>
      </w:hyperlink>
      <w:r w:rsidRPr="00B25886">
        <w:rPr>
          <w:rFonts w:asciiTheme="minorHAnsi" w:hAnsiTheme="minorHAnsi" w:cstheme="minorHAnsi"/>
        </w:rPr>
        <w:t>, Pages 119–132</w:t>
      </w:r>
    </w:p>
    <w:p w:rsidR="005D4D82" w:rsidRDefault="005D4D82" w:rsidP="005D4D82">
      <w:pPr>
        <w:textAlignment w:val="baseline"/>
        <w:rPr>
          <w:rFonts w:asciiTheme="minorHAnsi" w:hAnsiTheme="minorHAnsi" w:cstheme="minorHAnsi"/>
          <w:szCs w:val="24"/>
          <w:shd w:val="clear" w:color="auto" w:fill="FFFFFF"/>
        </w:rPr>
      </w:pPr>
      <w:r w:rsidRPr="00B25886">
        <w:rPr>
          <w:rFonts w:asciiTheme="minorHAnsi" w:hAnsiTheme="minorHAnsi" w:cstheme="minorHAnsi"/>
          <w:szCs w:val="24"/>
        </w:rPr>
        <w:t>Converse, N., E. Levy Yeyati and T, Williams</w:t>
      </w:r>
      <w:r w:rsidRPr="00B25886">
        <w:rPr>
          <w:rFonts w:asciiTheme="minorHAnsi" w:hAnsiTheme="minorHAnsi" w:cstheme="minorHAnsi"/>
        </w:rPr>
        <w:t xml:space="preserve"> (2018). “</w:t>
      </w:r>
      <w:r w:rsidRPr="00B25886">
        <w:rPr>
          <w:rFonts w:asciiTheme="minorHAnsi" w:hAnsiTheme="minorHAnsi" w:cstheme="minorHAnsi"/>
          <w:bCs/>
          <w:kern w:val="36"/>
          <w:szCs w:val="24"/>
        </w:rPr>
        <w:t>How exchange-traded funds amplify the global financial cycle in emerging markets</w:t>
      </w:r>
      <w:r w:rsidRPr="00B25886">
        <w:rPr>
          <w:rFonts w:asciiTheme="minorHAnsi" w:hAnsiTheme="minorHAnsi" w:cstheme="minorHAnsi"/>
          <w:bCs/>
          <w:kern w:val="36"/>
        </w:rPr>
        <w:t>”</w:t>
      </w:r>
      <w:r w:rsidRPr="00B25886">
        <w:rPr>
          <w:rFonts w:asciiTheme="minorHAnsi" w:hAnsiTheme="minorHAnsi" w:cstheme="minorHAnsi"/>
          <w:bCs/>
          <w:kern w:val="36"/>
          <w:szCs w:val="24"/>
        </w:rPr>
        <w:t xml:space="preserve">, VoxEU, </w:t>
      </w:r>
      <w:r w:rsidRPr="00B25886">
        <w:rPr>
          <w:rFonts w:asciiTheme="minorHAnsi" w:hAnsiTheme="minorHAnsi" w:cstheme="minorHAnsi"/>
          <w:szCs w:val="24"/>
          <w:shd w:val="clear" w:color="auto" w:fill="FFFFFF"/>
        </w:rPr>
        <w:t>March 20, 2018</w:t>
      </w:r>
    </w:p>
    <w:p w:rsidR="005D4D82" w:rsidRDefault="005D4D82" w:rsidP="005D4D82">
      <w:pPr>
        <w:textAlignment w:val="baseline"/>
        <w:rPr>
          <w:rStyle w:val="date-display-single"/>
          <w:rFonts w:asciiTheme="minorHAnsi" w:eastAsiaTheme="majorEastAsia" w:hAnsiTheme="minorHAnsi" w:cstheme="minorHAnsi"/>
          <w:szCs w:val="24"/>
          <w:bdr w:val="none" w:sz="0" w:space="0" w:color="auto" w:frame="1"/>
        </w:rPr>
      </w:pPr>
      <w:r>
        <w:rPr>
          <w:rStyle w:val="Strong"/>
          <w:rFonts w:asciiTheme="minorHAnsi" w:eastAsiaTheme="majorEastAsia" w:hAnsiTheme="minorHAnsi" w:cstheme="minorHAnsi"/>
          <w:b w:val="0"/>
          <w:bdr w:val="none" w:sz="0" w:space="0" w:color="auto" w:frame="1"/>
        </w:rPr>
        <w:t>C</w:t>
      </w:r>
      <w:r w:rsidRPr="00B25886">
        <w:rPr>
          <w:rStyle w:val="Strong"/>
          <w:rFonts w:asciiTheme="minorHAnsi" w:eastAsiaTheme="majorEastAsia" w:hAnsiTheme="minorHAnsi" w:cstheme="minorHAnsi"/>
          <w:b w:val="0"/>
          <w:szCs w:val="24"/>
          <w:bdr w:val="none" w:sz="0" w:space="0" w:color="auto" w:frame="1"/>
        </w:rPr>
        <w:t>erutti</w:t>
      </w:r>
      <w:r w:rsidRPr="00B25886">
        <w:rPr>
          <w:rStyle w:val="Strong"/>
          <w:rFonts w:asciiTheme="minorHAnsi" w:hAnsiTheme="minorHAnsi" w:cstheme="minorHAnsi"/>
          <w:b w:val="0"/>
          <w:szCs w:val="24"/>
          <w:bdr w:val="none" w:sz="0" w:space="0" w:color="auto" w:frame="1"/>
        </w:rPr>
        <w:t xml:space="preserve">, E., </w:t>
      </w:r>
      <w:r w:rsidRPr="00B25886">
        <w:rPr>
          <w:rStyle w:val="Strong"/>
          <w:rFonts w:asciiTheme="minorHAnsi" w:eastAsiaTheme="majorEastAsia" w:hAnsiTheme="minorHAnsi" w:cstheme="minorHAnsi"/>
          <w:b w:val="0"/>
          <w:szCs w:val="24"/>
          <w:bdr w:val="none" w:sz="0" w:space="0" w:color="auto" w:frame="1"/>
        </w:rPr>
        <w:t>S</w:t>
      </w:r>
      <w:r w:rsidRPr="00B25886">
        <w:rPr>
          <w:rStyle w:val="Strong"/>
          <w:rFonts w:asciiTheme="minorHAnsi" w:hAnsiTheme="minorHAnsi" w:cstheme="minorHAnsi"/>
          <w:b w:val="0"/>
          <w:szCs w:val="24"/>
          <w:bdr w:val="none" w:sz="0" w:space="0" w:color="auto" w:frame="1"/>
        </w:rPr>
        <w:t>.</w:t>
      </w:r>
      <w:r w:rsidRPr="00B25886">
        <w:rPr>
          <w:rStyle w:val="Strong"/>
          <w:rFonts w:asciiTheme="minorHAnsi" w:eastAsiaTheme="majorEastAsia" w:hAnsiTheme="minorHAnsi" w:cstheme="minorHAnsi"/>
          <w:b w:val="0"/>
          <w:szCs w:val="24"/>
          <w:bdr w:val="none" w:sz="0" w:space="0" w:color="auto" w:frame="1"/>
        </w:rPr>
        <w:t xml:space="preserve"> Claessens</w:t>
      </w:r>
      <w:r w:rsidRPr="00B25886">
        <w:rPr>
          <w:rStyle w:val="Strong"/>
          <w:rFonts w:asciiTheme="minorHAnsi" w:hAnsiTheme="minorHAnsi" w:cstheme="minorHAnsi"/>
          <w:b w:val="0"/>
          <w:szCs w:val="24"/>
          <w:bdr w:val="none" w:sz="0" w:space="0" w:color="auto" w:frame="1"/>
        </w:rPr>
        <w:t xml:space="preserve"> and </w:t>
      </w:r>
      <w:r w:rsidRPr="00B25886">
        <w:rPr>
          <w:rStyle w:val="Strong"/>
          <w:rFonts w:asciiTheme="minorHAnsi" w:eastAsiaTheme="majorEastAsia" w:hAnsiTheme="minorHAnsi" w:cstheme="minorHAnsi"/>
          <w:b w:val="0"/>
          <w:szCs w:val="24"/>
          <w:bdr w:val="none" w:sz="0" w:space="0" w:color="auto" w:frame="1"/>
        </w:rPr>
        <w:t>L</w:t>
      </w:r>
      <w:r w:rsidRPr="00B25886">
        <w:rPr>
          <w:rStyle w:val="Strong"/>
          <w:rFonts w:asciiTheme="minorHAnsi" w:hAnsiTheme="minorHAnsi" w:cstheme="minorHAnsi"/>
          <w:b w:val="0"/>
          <w:szCs w:val="24"/>
          <w:bdr w:val="none" w:sz="0" w:space="0" w:color="auto" w:frame="1"/>
        </w:rPr>
        <w:t>.</w:t>
      </w:r>
      <w:r w:rsidRPr="00B25886">
        <w:rPr>
          <w:rStyle w:val="Strong"/>
          <w:rFonts w:asciiTheme="minorHAnsi" w:eastAsiaTheme="majorEastAsia" w:hAnsiTheme="minorHAnsi" w:cstheme="minorHAnsi"/>
          <w:b w:val="0"/>
          <w:szCs w:val="24"/>
          <w:bdr w:val="none" w:sz="0" w:space="0" w:color="auto" w:frame="1"/>
        </w:rPr>
        <w:t xml:space="preserve"> Laeve</w:t>
      </w:r>
      <w:r w:rsidRPr="00B25886">
        <w:rPr>
          <w:rStyle w:val="Strong"/>
          <w:rFonts w:asciiTheme="minorHAnsi" w:hAnsiTheme="minorHAnsi" w:cstheme="minorHAnsi"/>
          <w:b w:val="0"/>
          <w:szCs w:val="24"/>
          <w:bdr w:val="none" w:sz="0" w:space="0" w:color="auto" w:frame="1"/>
        </w:rPr>
        <w:t>n,</w:t>
      </w:r>
      <w:r w:rsidRPr="00B25886">
        <w:rPr>
          <w:rStyle w:val="Strong"/>
          <w:rFonts w:asciiTheme="minorHAnsi" w:hAnsiTheme="minorHAnsi" w:cstheme="minorHAnsi"/>
          <w:szCs w:val="24"/>
          <w:bdr w:val="none" w:sz="0" w:space="0" w:color="auto" w:frame="1"/>
        </w:rPr>
        <w:t xml:space="preserve"> </w:t>
      </w:r>
      <w:r w:rsidRPr="00B25886">
        <w:rPr>
          <w:rFonts w:asciiTheme="minorHAnsi" w:hAnsiTheme="minorHAnsi" w:cstheme="minorHAnsi"/>
          <w:bCs/>
          <w:kern w:val="36"/>
          <w:szCs w:val="24"/>
        </w:rPr>
        <w:t xml:space="preserve">The increasing faith in macroprudential policies, VoxEU, </w:t>
      </w:r>
      <w:r w:rsidRPr="00B25886">
        <w:rPr>
          <w:rStyle w:val="date-display-single"/>
          <w:rFonts w:asciiTheme="minorHAnsi" w:eastAsiaTheme="majorEastAsia" w:hAnsiTheme="minorHAnsi" w:cstheme="minorHAnsi"/>
          <w:szCs w:val="24"/>
          <w:bdr w:val="none" w:sz="0" w:space="0" w:color="auto" w:frame="1"/>
        </w:rPr>
        <w:lastRenderedPageBreak/>
        <w:t>September</w:t>
      </w:r>
      <w:r w:rsidRPr="00B25886">
        <w:rPr>
          <w:rStyle w:val="date-display-single"/>
          <w:rFonts w:asciiTheme="minorHAnsi" w:eastAsia="Garamond" w:hAnsiTheme="minorHAnsi" w:cstheme="minorHAnsi"/>
          <w:szCs w:val="24"/>
          <w:bdr w:val="none" w:sz="0" w:space="0" w:color="auto" w:frame="1"/>
        </w:rPr>
        <w:t xml:space="preserve"> 18, </w:t>
      </w:r>
      <w:r w:rsidRPr="00B25886">
        <w:rPr>
          <w:rStyle w:val="date-display-single"/>
          <w:rFonts w:asciiTheme="minorHAnsi" w:eastAsiaTheme="majorEastAsia" w:hAnsiTheme="minorHAnsi" w:cstheme="minorHAnsi"/>
          <w:szCs w:val="24"/>
          <w:bdr w:val="none" w:sz="0" w:space="0" w:color="auto" w:frame="1"/>
        </w:rPr>
        <w:t>2018</w:t>
      </w:r>
    </w:p>
    <w:p w:rsidR="005D4D82" w:rsidRPr="00B25886" w:rsidRDefault="004140C7" w:rsidP="005D4D82">
      <w:pPr>
        <w:textAlignment w:val="baseline"/>
        <w:rPr>
          <w:rFonts w:asciiTheme="minorHAnsi" w:hAnsiTheme="minorHAnsi" w:cstheme="minorHAnsi"/>
          <w:b/>
          <w:bCs/>
        </w:rPr>
      </w:pPr>
      <w:hyperlink r:id="rId80" w:history="1">
        <w:r w:rsidR="005D4D82" w:rsidRPr="00B25886">
          <w:rPr>
            <w:rStyle w:val="Hyperlink"/>
            <w:rFonts w:asciiTheme="minorHAnsi" w:eastAsiaTheme="majorEastAsia" w:hAnsiTheme="minorHAnsi" w:cstheme="minorHAnsi"/>
            <w:color w:val="auto"/>
            <w:szCs w:val="24"/>
            <w:u w:val="none"/>
          </w:rPr>
          <w:t>Galati</w:t>
        </w:r>
      </w:hyperlink>
      <w:r w:rsidR="005D4D82" w:rsidRPr="00B25886">
        <w:rPr>
          <w:rFonts w:asciiTheme="minorHAnsi" w:hAnsiTheme="minorHAnsi" w:cstheme="minorHAnsi"/>
          <w:szCs w:val="24"/>
        </w:rPr>
        <w:t>, </w:t>
      </w:r>
      <w:r w:rsidR="005D4D82" w:rsidRPr="00B25886">
        <w:rPr>
          <w:rFonts w:asciiTheme="minorHAnsi" w:hAnsiTheme="minorHAnsi" w:cstheme="minorHAnsi"/>
        </w:rPr>
        <w:t xml:space="preserve">G. and </w:t>
      </w:r>
      <w:hyperlink r:id="rId81" w:history="1">
        <w:r w:rsidR="005D4D82" w:rsidRPr="00B25886">
          <w:rPr>
            <w:rStyle w:val="Hyperlink"/>
            <w:rFonts w:asciiTheme="minorHAnsi" w:eastAsiaTheme="majorEastAsia" w:hAnsiTheme="minorHAnsi" w:cstheme="minorHAnsi"/>
            <w:color w:val="auto"/>
            <w:szCs w:val="24"/>
            <w:u w:val="none"/>
          </w:rPr>
          <w:t>R Moessner</w:t>
        </w:r>
      </w:hyperlink>
      <w:r w:rsidR="005D4D82" w:rsidRPr="00B25886">
        <w:rPr>
          <w:rFonts w:asciiTheme="minorHAnsi" w:hAnsiTheme="minorHAnsi" w:cstheme="minorHAnsi"/>
        </w:rPr>
        <w:t xml:space="preserve"> (2012), Macroprudential policy: A literature review, Journal of Economic Surveys, May 2012.</w:t>
      </w:r>
    </w:p>
    <w:p w:rsidR="005D4D82" w:rsidRDefault="005D4D82" w:rsidP="005D4D82">
      <w:pPr>
        <w:pStyle w:val="ListParagraph"/>
        <w:rPr>
          <w:rFonts w:asciiTheme="minorHAnsi" w:eastAsia="Garamond" w:hAnsiTheme="minorHAnsi" w:cstheme="minorHAnsi"/>
        </w:rPr>
      </w:pPr>
    </w:p>
    <w:p w:rsidR="004B0CA7" w:rsidRPr="00B25886" w:rsidRDefault="004B0CA7" w:rsidP="005D4D82">
      <w:pPr>
        <w:pStyle w:val="ListParagraph"/>
        <w:rPr>
          <w:rFonts w:asciiTheme="minorHAnsi" w:eastAsia="Garamond" w:hAnsiTheme="minorHAnsi" w:cstheme="minorHAnsi"/>
        </w:rPr>
      </w:pPr>
    </w:p>
    <w:p w:rsidR="005D4D82" w:rsidRPr="003030E7" w:rsidRDefault="005D4D82" w:rsidP="005D4D82">
      <w:pPr>
        <w:pStyle w:val="BodyA"/>
        <w:numPr>
          <w:ilvl w:val="0"/>
          <w:numId w:val="16"/>
        </w:numPr>
        <w:rPr>
          <w:rStyle w:val="None"/>
          <w:rFonts w:asciiTheme="minorHAnsi" w:eastAsia="Garamond" w:hAnsiTheme="minorHAnsi" w:cstheme="minorHAnsi"/>
        </w:rPr>
      </w:pPr>
      <w:r w:rsidRPr="003030E7">
        <w:rPr>
          <w:rStyle w:val="Hyperlink6"/>
          <w:rFonts w:asciiTheme="minorHAnsi" w:hAnsiTheme="minorHAnsi" w:cstheme="minorHAnsi"/>
        </w:rPr>
        <w:t xml:space="preserve">(4/16) Finance &amp; the open economy I: </w:t>
      </w:r>
      <w:r w:rsidRPr="003030E7">
        <w:rPr>
          <w:rStyle w:val="None"/>
          <w:rFonts w:asciiTheme="minorHAnsi" w:hAnsiTheme="minorHAnsi" w:cstheme="minorHAnsi"/>
          <w:bCs/>
        </w:rPr>
        <w:t>International financial architecture</w:t>
      </w:r>
    </w:p>
    <w:p w:rsidR="005D4D82" w:rsidRPr="003030E7" w:rsidRDefault="005D4D82" w:rsidP="005D4D82">
      <w:pPr>
        <w:pStyle w:val="BodyA"/>
        <w:ind w:left="720"/>
        <w:rPr>
          <w:rStyle w:val="None"/>
          <w:rFonts w:asciiTheme="minorHAnsi" w:eastAsia="Garamond" w:hAnsiTheme="minorHAnsi" w:cstheme="minorHAnsi"/>
        </w:rPr>
      </w:pPr>
    </w:p>
    <w:p w:rsidR="005D4D82" w:rsidRPr="003030E7" w:rsidRDefault="005D4D82" w:rsidP="005D4D82">
      <w:pPr>
        <w:pStyle w:val="BodyA"/>
        <w:rPr>
          <w:rFonts w:asciiTheme="minorHAnsi" w:hAnsiTheme="minorHAnsi" w:cstheme="minorHAnsi"/>
          <w:color w:val="auto"/>
        </w:rPr>
      </w:pPr>
      <w:r w:rsidRPr="003030E7">
        <w:rPr>
          <w:rStyle w:val="None"/>
          <w:rFonts w:asciiTheme="minorHAnsi" w:eastAsia="Garamond" w:hAnsiTheme="minorHAnsi" w:cstheme="minorHAnsi"/>
          <w:color w:val="auto"/>
        </w:rPr>
        <w:t xml:space="preserve">Jeanne, O. (2009), </w:t>
      </w:r>
      <w:hyperlink r:id="rId82" w:history="1">
        <w:r w:rsidRPr="003030E7">
          <w:rPr>
            <w:rStyle w:val="Hyperlink"/>
            <w:rFonts w:asciiTheme="minorHAnsi" w:hAnsiTheme="minorHAnsi" w:cstheme="minorHAnsi"/>
            <w:bCs/>
            <w:color w:val="auto"/>
            <w:u w:val="none"/>
          </w:rPr>
          <w:t>Debt maturity and the international financial architecture</w:t>
        </w:r>
      </w:hyperlink>
      <w:r w:rsidRPr="003030E7">
        <w:rPr>
          <w:rFonts w:asciiTheme="minorHAnsi" w:hAnsiTheme="minorHAnsi" w:cstheme="minorHAnsi"/>
          <w:bCs/>
          <w:color w:val="auto"/>
        </w:rPr>
        <w:t xml:space="preserve">, </w:t>
      </w:r>
      <w:r w:rsidRPr="003030E7">
        <w:rPr>
          <w:rFonts w:asciiTheme="minorHAnsi" w:hAnsiTheme="minorHAnsi" w:cstheme="minorHAnsi"/>
          <w:i/>
          <w:color w:val="auto"/>
        </w:rPr>
        <w:t>American Economic Review</w:t>
      </w:r>
      <w:r w:rsidRPr="003030E7">
        <w:rPr>
          <w:rFonts w:asciiTheme="minorHAnsi" w:hAnsiTheme="minorHAnsi" w:cstheme="minorHAnsi"/>
          <w:color w:val="auto"/>
        </w:rPr>
        <w:t>, vol. 99, no. 5.</w:t>
      </w:r>
    </w:p>
    <w:p w:rsidR="005D4D82" w:rsidRPr="003030E7" w:rsidRDefault="005D4D82" w:rsidP="005D4D82">
      <w:pPr>
        <w:pStyle w:val="BodyA"/>
        <w:rPr>
          <w:rFonts w:asciiTheme="minorHAnsi" w:hAnsiTheme="minorHAnsi" w:cstheme="minorHAnsi"/>
          <w:color w:val="auto"/>
        </w:rPr>
      </w:pPr>
      <w:r w:rsidRPr="003030E7">
        <w:rPr>
          <w:rFonts w:asciiTheme="minorHAnsi" w:hAnsiTheme="minorHAnsi" w:cstheme="minorHAnsi"/>
          <w:color w:val="auto"/>
        </w:rPr>
        <w:t>Jeanne. O. and D. Sandri (2016). "Optimal Reserves in Financially Closed Economies," IMF Working Papers, vol 16(92).</w:t>
      </w:r>
    </w:p>
    <w:p w:rsidR="005D4D82" w:rsidRDefault="005D4D82" w:rsidP="005D4D82">
      <w:pPr>
        <w:pStyle w:val="BodyA"/>
        <w:tabs>
          <w:tab w:val="center" w:pos="5040"/>
        </w:tabs>
        <w:rPr>
          <w:rFonts w:asciiTheme="minorHAnsi" w:eastAsia="Times New Roman" w:hAnsiTheme="minorHAnsi" w:cstheme="minorHAnsi"/>
          <w:color w:val="auto"/>
          <w:bdr w:val="none" w:sz="0" w:space="0" w:color="auto" w:frame="1"/>
          <w:lang w:eastAsia="es-AR"/>
        </w:rPr>
      </w:pPr>
      <w:r w:rsidRPr="003030E7">
        <w:rPr>
          <w:rStyle w:val="None"/>
          <w:rFonts w:asciiTheme="minorHAnsi" w:eastAsia="Garamond" w:hAnsiTheme="minorHAnsi" w:cstheme="minorHAnsi"/>
          <w:color w:val="auto"/>
        </w:rPr>
        <w:t xml:space="preserve">Cordella, T. and E. Levy Yeyati, </w:t>
      </w:r>
      <w:r w:rsidRPr="003030E7">
        <w:rPr>
          <w:rFonts w:asciiTheme="minorHAnsi" w:hAnsiTheme="minorHAnsi" w:cstheme="minorHAnsi"/>
          <w:bCs/>
          <w:color w:val="auto"/>
          <w:kern w:val="36"/>
        </w:rPr>
        <w:t xml:space="preserve">Global safety nets: The IMF as a swap clearing house, VoxEU, </w:t>
      </w:r>
      <w:r w:rsidRPr="00CA18AB">
        <w:rPr>
          <w:rFonts w:asciiTheme="minorHAnsi" w:eastAsia="Times New Roman" w:hAnsiTheme="minorHAnsi" w:cstheme="minorHAnsi"/>
          <w:color w:val="auto"/>
          <w:bdr w:val="none" w:sz="0" w:space="0" w:color="auto" w:frame="1"/>
          <w:lang w:eastAsia="es-AR"/>
        </w:rPr>
        <w:t xml:space="preserve">April </w:t>
      </w:r>
      <w:r w:rsidRPr="003030E7">
        <w:rPr>
          <w:rFonts w:asciiTheme="minorHAnsi" w:hAnsiTheme="minorHAnsi" w:cstheme="minorHAnsi"/>
          <w:color w:val="auto"/>
          <w:bdr w:val="none" w:sz="0" w:space="0" w:color="auto" w:frame="1"/>
        </w:rPr>
        <w:t xml:space="preserve">18, </w:t>
      </w:r>
      <w:r w:rsidRPr="00CA18AB">
        <w:rPr>
          <w:rFonts w:asciiTheme="minorHAnsi" w:eastAsia="Times New Roman" w:hAnsiTheme="minorHAnsi" w:cstheme="minorHAnsi"/>
          <w:color w:val="auto"/>
          <w:bdr w:val="none" w:sz="0" w:space="0" w:color="auto" w:frame="1"/>
          <w:lang w:eastAsia="es-AR"/>
        </w:rPr>
        <w:t>2010</w:t>
      </w:r>
      <w:r>
        <w:rPr>
          <w:rFonts w:asciiTheme="minorHAnsi" w:eastAsia="Times New Roman" w:hAnsiTheme="minorHAnsi" w:cstheme="minorHAnsi"/>
          <w:color w:val="auto"/>
          <w:bdr w:val="none" w:sz="0" w:space="0" w:color="auto" w:frame="1"/>
          <w:lang w:eastAsia="es-AR"/>
        </w:rPr>
        <w:t>.</w:t>
      </w:r>
      <w:r>
        <w:rPr>
          <w:rFonts w:asciiTheme="minorHAnsi" w:eastAsia="Times New Roman" w:hAnsiTheme="minorHAnsi" w:cstheme="minorHAnsi"/>
          <w:color w:val="auto"/>
          <w:bdr w:val="none" w:sz="0" w:space="0" w:color="auto" w:frame="1"/>
          <w:lang w:eastAsia="es-AR"/>
        </w:rPr>
        <w:br/>
      </w:r>
      <w:r w:rsidRPr="003030E7">
        <w:rPr>
          <w:rFonts w:asciiTheme="minorHAnsi" w:hAnsiTheme="minorHAnsi" w:cstheme="minorHAnsi"/>
          <w:bCs/>
          <w:color w:val="auto"/>
          <w:bdr w:val="none" w:sz="0" w:space="0" w:color="auto" w:frame="1"/>
          <w:lang w:eastAsia="es-AR"/>
        </w:rPr>
        <w:t xml:space="preserve">Scheubel, </w:t>
      </w:r>
      <w:r w:rsidRPr="00CA18AB">
        <w:rPr>
          <w:rFonts w:asciiTheme="minorHAnsi" w:eastAsia="Times New Roman" w:hAnsiTheme="minorHAnsi" w:cstheme="minorHAnsi"/>
          <w:bCs/>
          <w:color w:val="auto"/>
          <w:bdr w:val="none" w:sz="0" w:space="0" w:color="auto" w:frame="1"/>
          <w:lang w:eastAsia="es-AR"/>
        </w:rPr>
        <w:t>B</w:t>
      </w:r>
      <w:r w:rsidRPr="003030E7">
        <w:rPr>
          <w:rFonts w:asciiTheme="minorHAnsi" w:hAnsiTheme="minorHAnsi" w:cstheme="minorHAnsi"/>
          <w:bCs/>
          <w:color w:val="auto"/>
          <w:bdr w:val="none" w:sz="0" w:space="0" w:color="auto" w:frame="1"/>
          <w:lang w:eastAsia="es-AR"/>
        </w:rPr>
        <w:t>.</w:t>
      </w:r>
      <w:r w:rsidRPr="00CA18AB">
        <w:rPr>
          <w:rFonts w:asciiTheme="minorHAnsi" w:eastAsia="Times New Roman" w:hAnsiTheme="minorHAnsi" w:cstheme="minorHAnsi"/>
          <w:bCs/>
          <w:color w:val="auto"/>
          <w:bdr w:val="none" w:sz="0" w:space="0" w:color="auto" w:frame="1"/>
          <w:lang w:eastAsia="es-AR"/>
        </w:rPr>
        <w:t xml:space="preserve"> </w:t>
      </w:r>
      <w:r w:rsidRPr="003030E7">
        <w:rPr>
          <w:rFonts w:asciiTheme="minorHAnsi" w:hAnsiTheme="minorHAnsi" w:cstheme="minorHAnsi"/>
          <w:bCs/>
          <w:color w:val="auto"/>
          <w:bdr w:val="none" w:sz="0" w:space="0" w:color="auto" w:frame="1"/>
          <w:lang w:eastAsia="es-AR"/>
        </w:rPr>
        <w:t xml:space="preserve">and L. </w:t>
      </w:r>
      <w:r w:rsidRPr="00CA18AB">
        <w:rPr>
          <w:rFonts w:asciiTheme="minorHAnsi" w:eastAsia="Times New Roman" w:hAnsiTheme="minorHAnsi" w:cstheme="minorHAnsi"/>
          <w:bCs/>
          <w:color w:val="auto"/>
          <w:bdr w:val="none" w:sz="0" w:space="0" w:color="auto" w:frame="1"/>
          <w:lang w:eastAsia="es-AR"/>
        </w:rPr>
        <w:t>Stracca</w:t>
      </w:r>
      <w:r w:rsidRPr="00CA18AB">
        <w:rPr>
          <w:rFonts w:asciiTheme="minorHAnsi" w:hAnsiTheme="minorHAnsi" w:cstheme="minorHAnsi"/>
          <w:color w:val="auto"/>
          <w:bdr w:val="none" w:sz="0" w:space="0" w:color="auto" w:frame="1"/>
          <w:lang w:eastAsia="es-AR"/>
        </w:rPr>
        <w:t> </w:t>
      </w:r>
      <w:r w:rsidRPr="003030E7">
        <w:rPr>
          <w:rFonts w:asciiTheme="minorHAnsi" w:hAnsiTheme="minorHAnsi" w:cstheme="minorHAnsi"/>
          <w:color w:val="auto"/>
          <w:bdr w:val="none" w:sz="0" w:space="0" w:color="auto" w:frame="1"/>
          <w:lang w:eastAsia="es-AR"/>
        </w:rPr>
        <w:t xml:space="preserve">(2016), </w:t>
      </w:r>
      <w:r w:rsidRPr="00CA18AB">
        <w:rPr>
          <w:rFonts w:asciiTheme="minorHAnsi" w:hAnsiTheme="minorHAnsi" w:cstheme="minorHAnsi"/>
          <w:bCs/>
          <w:color w:val="auto"/>
          <w:kern w:val="36"/>
          <w:lang w:eastAsia="es-AR"/>
        </w:rPr>
        <w:t>What we really know about the global financial safety net</w:t>
      </w:r>
      <w:r w:rsidRPr="003030E7">
        <w:rPr>
          <w:rFonts w:asciiTheme="minorHAnsi" w:hAnsiTheme="minorHAnsi" w:cstheme="minorHAnsi"/>
          <w:bCs/>
          <w:color w:val="auto"/>
          <w:kern w:val="36"/>
          <w:lang w:eastAsia="es-AR"/>
        </w:rPr>
        <w:t xml:space="preserve">, VoxEU, </w:t>
      </w:r>
      <w:r w:rsidRPr="00CA18AB">
        <w:rPr>
          <w:rFonts w:asciiTheme="minorHAnsi" w:eastAsia="Times New Roman" w:hAnsiTheme="minorHAnsi" w:cstheme="minorHAnsi"/>
          <w:color w:val="auto"/>
          <w:bdr w:val="none" w:sz="0" w:space="0" w:color="auto" w:frame="1"/>
          <w:lang w:eastAsia="es-AR"/>
        </w:rPr>
        <w:t xml:space="preserve">October </w:t>
      </w:r>
      <w:r w:rsidRPr="003030E7">
        <w:rPr>
          <w:rFonts w:asciiTheme="minorHAnsi" w:hAnsiTheme="minorHAnsi" w:cstheme="minorHAnsi"/>
          <w:color w:val="auto"/>
          <w:bdr w:val="none" w:sz="0" w:space="0" w:color="auto" w:frame="1"/>
          <w:lang w:eastAsia="es-AR"/>
        </w:rPr>
        <w:t xml:space="preserve">4, </w:t>
      </w:r>
      <w:r w:rsidRPr="00CA18AB">
        <w:rPr>
          <w:rFonts w:asciiTheme="minorHAnsi" w:eastAsia="Times New Roman" w:hAnsiTheme="minorHAnsi" w:cstheme="minorHAnsi"/>
          <w:color w:val="auto"/>
          <w:bdr w:val="none" w:sz="0" w:space="0" w:color="auto" w:frame="1"/>
          <w:lang w:eastAsia="es-AR"/>
        </w:rPr>
        <w:t>2016</w:t>
      </w:r>
      <w:r>
        <w:rPr>
          <w:rFonts w:asciiTheme="minorHAnsi" w:eastAsia="Times New Roman" w:hAnsiTheme="minorHAnsi" w:cstheme="minorHAnsi"/>
          <w:color w:val="auto"/>
          <w:bdr w:val="none" w:sz="0" w:space="0" w:color="auto" w:frame="1"/>
          <w:lang w:eastAsia="es-AR"/>
        </w:rPr>
        <w:t>.</w:t>
      </w:r>
    </w:p>
    <w:p w:rsidR="005D4D82" w:rsidRPr="005D4D82" w:rsidRDefault="005D4D82" w:rsidP="005D4D82">
      <w:pPr>
        <w:pStyle w:val="BodyA"/>
        <w:tabs>
          <w:tab w:val="center" w:pos="5040"/>
        </w:tabs>
        <w:rPr>
          <w:rFonts w:asciiTheme="minorHAnsi" w:eastAsia="Garamond" w:hAnsiTheme="minorHAnsi" w:cstheme="minorHAnsi"/>
          <w:color w:val="auto"/>
          <w:highlight w:val="yellow"/>
        </w:rPr>
      </w:pPr>
      <w:r w:rsidRPr="005D4D82">
        <w:rPr>
          <w:rFonts w:asciiTheme="minorHAnsi" w:hAnsiTheme="minorHAnsi"/>
        </w:rPr>
        <w:t>Fatum, R. and James Yetman (2018) “Accumulation of foreign currency reserves and risk-taking”, BIS Working Papers No 728.</w:t>
      </w:r>
    </w:p>
    <w:p w:rsidR="005D4D82" w:rsidRDefault="005D4D82" w:rsidP="005D4D82">
      <w:pPr>
        <w:pStyle w:val="BodyA"/>
        <w:ind w:left="720"/>
        <w:rPr>
          <w:rStyle w:val="None"/>
          <w:rFonts w:asciiTheme="minorHAnsi" w:eastAsia="Garamond" w:hAnsiTheme="minorHAnsi" w:cstheme="minorHAnsi"/>
        </w:rPr>
      </w:pPr>
    </w:p>
    <w:p w:rsidR="005D4D82" w:rsidRPr="009B087C" w:rsidRDefault="005D4D82" w:rsidP="005D4D82">
      <w:pPr>
        <w:pStyle w:val="BodyA"/>
        <w:ind w:left="720"/>
        <w:rPr>
          <w:rStyle w:val="None"/>
          <w:rFonts w:asciiTheme="minorHAnsi" w:eastAsia="Garamond" w:hAnsiTheme="minorHAnsi" w:cstheme="minorHAnsi"/>
        </w:rPr>
      </w:pPr>
    </w:p>
    <w:p w:rsidR="005D4D82" w:rsidRPr="00B25886" w:rsidRDefault="005D4D82" w:rsidP="005D4D82">
      <w:pPr>
        <w:pStyle w:val="BodyA"/>
        <w:rPr>
          <w:rStyle w:val="None"/>
          <w:rFonts w:asciiTheme="minorHAnsi" w:eastAsia="Garamond" w:hAnsiTheme="minorHAnsi" w:cstheme="minorHAnsi"/>
          <w:b/>
          <w:bCs/>
        </w:rPr>
      </w:pPr>
      <w:r w:rsidRPr="00B25886">
        <w:rPr>
          <w:rStyle w:val="None"/>
          <w:rFonts w:asciiTheme="minorHAnsi" w:hAnsiTheme="minorHAnsi" w:cstheme="minorHAnsi"/>
          <w:b/>
        </w:rPr>
        <w:t>VI</w:t>
      </w:r>
      <w:r w:rsidRPr="00B25886">
        <w:rPr>
          <w:rStyle w:val="None"/>
          <w:rFonts w:asciiTheme="minorHAnsi" w:hAnsiTheme="minorHAnsi" w:cstheme="minorHAnsi"/>
          <w:b/>
          <w:bCs/>
        </w:rPr>
        <w:t>I</w:t>
      </w:r>
      <w:r w:rsidRPr="00B25886">
        <w:rPr>
          <w:rStyle w:val="None"/>
          <w:rFonts w:asciiTheme="minorHAnsi" w:hAnsiTheme="minorHAnsi" w:cstheme="minorHAnsi"/>
          <w:b/>
        </w:rPr>
        <w:t>.</w:t>
      </w:r>
      <w:r w:rsidRPr="00B25886">
        <w:rPr>
          <w:rStyle w:val="Hyperlink6"/>
          <w:rFonts w:asciiTheme="minorHAnsi" w:hAnsiTheme="minorHAnsi" w:cstheme="minorHAnsi"/>
          <w:b/>
        </w:rPr>
        <w:t xml:space="preserve"> </w:t>
      </w:r>
      <w:r w:rsidRPr="00B25886">
        <w:rPr>
          <w:rStyle w:val="None"/>
          <w:rFonts w:asciiTheme="minorHAnsi" w:hAnsiTheme="minorHAnsi" w:cstheme="minorHAnsi"/>
          <w:b/>
          <w:bCs/>
        </w:rPr>
        <w:t>POLICY</w:t>
      </w:r>
    </w:p>
    <w:p w:rsidR="005D4D82" w:rsidRPr="00B90F56" w:rsidRDefault="005D4D82" w:rsidP="005D4D82">
      <w:pPr>
        <w:pStyle w:val="BodyA"/>
        <w:rPr>
          <w:rFonts w:asciiTheme="minorHAnsi" w:eastAsia="Garamond" w:hAnsiTheme="minorHAnsi" w:cstheme="minorHAnsi"/>
        </w:rPr>
      </w:pPr>
    </w:p>
    <w:p w:rsidR="005D4D82" w:rsidRPr="00B90F56" w:rsidRDefault="00915B2A" w:rsidP="005D4D82">
      <w:pPr>
        <w:pStyle w:val="BodyA"/>
        <w:numPr>
          <w:ilvl w:val="0"/>
          <w:numId w:val="16"/>
        </w:numPr>
        <w:rPr>
          <w:rStyle w:val="None"/>
          <w:rFonts w:asciiTheme="minorHAnsi" w:eastAsia="Garamond" w:hAnsiTheme="minorHAnsi" w:cstheme="minorHAnsi"/>
          <w:bCs/>
        </w:rPr>
      </w:pPr>
      <w:r>
        <w:rPr>
          <w:rStyle w:val="None"/>
          <w:rFonts w:asciiTheme="minorHAnsi" w:hAnsiTheme="minorHAnsi" w:cstheme="minorHAnsi"/>
          <w:bCs/>
        </w:rPr>
        <w:t xml:space="preserve">(4/17) </w:t>
      </w:r>
      <w:r w:rsidR="005D4D82">
        <w:rPr>
          <w:rStyle w:val="None"/>
          <w:rFonts w:asciiTheme="minorHAnsi" w:hAnsiTheme="minorHAnsi" w:cstheme="minorHAnsi"/>
          <w:bCs/>
        </w:rPr>
        <w:t>Fiscal policy I: Fundamentals</w:t>
      </w:r>
      <w:r w:rsidR="006A6F68">
        <w:rPr>
          <w:rStyle w:val="None"/>
          <w:rFonts w:asciiTheme="minorHAnsi" w:hAnsiTheme="minorHAnsi" w:cstheme="minorHAnsi"/>
          <w:bCs/>
        </w:rPr>
        <w:t xml:space="preserve"> and effectiveness</w:t>
      </w:r>
    </w:p>
    <w:p w:rsidR="005D4D82" w:rsidRPr="00B25886" w:rsidRDefault="005D4D82" w:rsidP="005D4D82">
      <w:pPr>
        <w:pStyle w:val="BodyA"/>
        <w:rPr>
          <w:rFonts w:asciiTheme="minorHAnsi" w:eastAsia="Garamond" w:hAnsiTheme="minorHAnsi" w:cstheme="minorHAnsi"/>
        </w:rPr>
      </w:pPr>
    </w:p>
    <w:p w:rsidR="005D4D82" w:rsidRPr="00B25886" w:rsidRDefault="005D4D82" w:rsidP="005D4D82">
      <w:pPr>
        <w:pStyle w:val="BodyA"/>
        <w:rPr>
          <w:rStyle w:val="Hyperlink6"/>
          <w:rFonts w:asciiTheme="minorHAnsi" w:hAnsiTheme="minorHAnsi" w:cstheme="minorHAnsi"/>
        </w:rPr>
      </w:pPr>
      <w:r w:rsidRPr="00B25886">
        <w:rPr>
          <w:rStyle w:val="None"/>
          <w:rFonts w:asciiTheme="minorHAnsi" w:hAnsiTheme="minorHAnsi" w:cstheme="minorHAnsi"/>
        </w:rPr>
        <w:t>* DR Chapter 12.4-12.10</w:t>
      </w:r>
    </w:p>
    <w:p w:rsidR="006A6F68" w:rsidRPr="00B25886" w:rsidRDefault="006A6F68" w:rsidP="006A6F68">
      <w:pPr>
        <w:pStyle w:val="BodyA"/>
        <w:rPr>
          <w:rStyle w:val="Hyperlink6"/>
          <w:rFonts w:asciiTheme="minorHAnsi" w:hAnsiTheme="minorHAnsi" w:cstheme="minorHAnsi"/>
        </w:rPr>
      </w:pPr>
      <w:r w:rsidRPr="00B25886">
        <w:rPr>
          <w:rStyle w:val="Hyperlink6"/>
          <w:rFonts w:asciiTheme="minorHAnsi" w:hAnsiTheme="minorHAnsi" w:cstheme="minorHAnsi"/>
        </w:rPr>
        <w:t>Alesina, A. (2010) “Fiscal Adjustments: Lessons from Recent History”</w:t>
      </w:r>
    </w:p>
    <w:p w:rsidR="006A6F68" w:rsidRPr="00B25886" w:rsidRDefault="006A6F68" w:rsidP="006A6F68">
      <w:pPr>
        <w:pStyle w:val="BodyA"/>
        <w:rPr>
          <w:rStyle w:val="Hyperlink6"/>
          <w:rFonts w:asciiTheme="minorHAnsi" w:hAnsiTheme="minorHAnsi" w:cstheme="minorHAnsi"/>
        </w:rPr>
      </w:pPr>
      <w:r w:rsidRPr="00B25886">
        <w:rPr>
          <w:rStyle w:val="Hyperlink6"/>
          <w:rFonts w:asciiTheme="minorHAnsi" w:hAnsiTheme="minorHAnsi" w:cstheme="minorHAnsi"/>
        </w:rPr>
        <w:t>(http://www.economics.harvard.edu/faculty/alesina/files/Fiscal%2BAdjustments_lessons.</w:t>
      </w:r>
    </w:p>
    <w:p w:rsidR="006A6F68" w:rsidRPr="00B25886" w:rsidRDefault="006A6F68" w:rsidP="006A6F68">
      <w:pPr>
        <w:pStyle w:val="BodyA"/>
        <w:rPr>
          <w:rStyle w:val="Hyperlink6"/>
          <w:rFonts w:asciiTheme="minorHAnsi" w:hAnsiTheme="minorHAnsi" w:cstheme="minorHAnsi"/>
        </w:rPr>
      </w:pPr>
      <w:r w:rsidRPr="00B25886">
        <w:rPr>
          <w:rStyle w:val="Hyperlink6"/>
          <w:rFonts w:asciiTheme="minorHAnsi" w:hAnsiTheme="minorHAnsi" w:cstheme="minorHAnsi"/>
        </w:rPr>
        <w:t>pdf)</w:t>
      </w:r>
    </w:p>
    <w:p w:rsidR="005D4D82" w:rsidRDefault="006A6F68" w:rsidP="005D4D82">
      <w:pPr>
        <w:pStyle w:val="BodyA"/>
        <w:rPr>
          <w:rStyle w:val="None"/>
          <w:rFonts w:asciiTheme="minorHAnsi" w:hAnsiTheme="minorHAnsi" w:cstheme="minorHAnsi"/>
        </w:rPr>
      </w:pPr>
      <w:r w:rsidRPr="00B25886">
        <w:rPr>
          <w:rFonts w:asciiTheme="minorHAnsi" w:eastAsia="Garamond" w:hAnsiTheme="minorHAnsi" w:cstheme="minorHAnsi"/>
        </w:rPr>
        <w:t>* Blanchard, O. and D. Leigh (2013), “</w:t>
      </w:r>
      <w:r w:rsidRPr="00B25886">
        <w:rPr>
          <w:rFonts w:asciiTheme="minorHAnsi" w:hAnsiTheme="minorHAnsi" w:cstheme="minorHAnsi"/>
          <w:bCs/>
          <w:color w:val="200020"/>
        </w:rPr>
        <w:t xml:space="preserve">Growth Forecast Errors and Fiscal Multipliers”, </w:t>
      </w:r>
      <w:r w:rsidRPr="00B25886">
        <w:rPr>
          <w:rFonts w:asciiTheme="minorHAnsi" w:hAnsiTheme="minorHAnsi" w:cstheme="minorHAnsi"/>
          <w:bCs/>
        </w:rPr>
        <w:t>NBER Working Paper No. 18779</w:t>
      </w:r>
      <w:r w:rsidRPr="00B25886">
        <w:rPr>
          <w:rFonts w:asciiTheme="minorHAnsi" w:hAnsiTheme="minorHAnsi" w:cstheme="minorHAnsi"/>
        </w:rPr>
        <w:br/>
      </w:r>
    </w:p>
    <w:p w:rsidR="005D4D82" w:rsidRPr="00B90F56" w:rsidRDefault="005D4D82" w:rsidP="005D4D82">
      <w:pPr>
        <w:pStyle w:val="BodyA"/>
        <w:numPr>
          <w:ilvl w:val="0"/>
          <w:numId w:val="16"/>
        </w:numPr>
        <w:rPr>
          <w:rStyle w:val="None"/>
          <w:rFonts w:asciiTheme="minorHAnsi" w:eastAsia="Garamond" w:hAnsiTheme="minorHAnsi" w:cstheme="minorHAnsi"/>
          <w:bCs/>
        </w:rPr>
      </w:pPr>
      <w:r w:rsidRPr="00B90F56">
        <w:rPr>
          <w:rStyle w:val="None"/>
          <w:rFonts w:asciiTheme="minorHAnsi" w:hAnsiTheme="minorHAnsi" w:cstheme="minorHAnsi"/>
        </w:rPr>
        <w:t xml:space="preserve">Monetary and exchange rate policy: an introduction  </w:t>
      </w:r>
    </w:p>
    <w:p w:rsidR="005D4D82" w:rsidRPr="00B90F56" w:rsidRDefault="005D4D82" w:rsidP="005D4D82">
      <w:pPr>
        <w:pStyle w:val="BodyA"/>
        <w:rPr>
          <w:rFonts w:asciiTheme="minorHAnsi" w:eastAsia="Garamond" w:hAnsiTheme="minorHAnsi" w:cstheme="minorHAnsi"/>
        </w:rPr>
      </w:pPr>
    </w:p>
    <w:p w:rsidR="005D4D82" w:rsidRPr="00B25886" w:rsidRDefault="005D4D82" w:rsidP="005D4D82">
      <w:pPr>
        <w:pStyle w:val="BodyA"/>
        <w:rPr>
          <w:rStyle w:val="None"/>
          <w:rFonts w:asciiTheme="minorHAnsi" w:hAnsiTheme="minorHAnsi" w:cstheme="minorHAnsi"/>
        </w:rPr>
      </w:pPr>
      <w:r w:rsidRPr="00B25886">
        <w:rPr>
          <w:rStyle w:val="None"/>
          <w:rFonts w:asciiTheme="minorHAnsi" w:hAnsiTheme="minorHAnsi" w:cstheme="minorHAnsi"/>
        </w:rPr>
        <w:t>* DR Chapter 11.1-2-9</w:t>
      </w:r>
    </w:p>
    <w:p w:rsidR="005D4D82" w:rsidRPr="00B25886" w:rsidRDefault="005D4D82" w:rsidP="005D4D82">
      <w:pPr>
        <w:pStyle w:val="BodyA"/>
        <w:rPr>
          <w:rFonts w:asciiTheme="minorHAnsi" w:eastAsia="Garamond" w:hAnsiTheme="minorHAnsi" w:cstheme="minorHAnsi"/>
        </w:rPr>
      </w:pPr>
      <w:r w:rsidRPr="00B25886">
        <w:rPr>
          <w:rFonts w:asciiTheme="minorHAnsi" w:eastAsia="Garamond" w:hAnsiTheme="minorHAnsi" w:cstheme="minorHAnsi"/>
        </w:rPr>
        <w:t xml:space="preserve">* Levy Yeyati, E. and Federico Sturzenegger, “Monetary and exchange rate policies”, </w:t>
      </w:r>
      <w:r w:rsidRPr="00B25886">
        <w:rPr>
          <w:rFonts w:asciiTheme="minorHAnsi" w:eastAsia="Garamond" w:hAnsiTheme="minorHAnsi" w:cstheme="minorHAnsi"/>
          <w:i/>
        </w:rPr>
        <w:t xml:space="preserve">Handbook of Development Economics, </w:t>
      </w:r>
      <w:r w:rsidRPr="00B25886">
        <w:rPr>
          <w:rFonts w:asciiTheme="minorHAnsi" w:eastAsia="Garamond" w:hAnsiTheme="minorHAnsi" w:cstheme="minorHAnsi"/>
        </w:rPr>
        <w:t>vol. 5</w:t>
      </w:r>
    </w:p>
    <w:p w:rsidR="005D4D82" w:rsidRDefault="005D4D82" w:rsidP="005D4D82">
      <w:pPr>
        <w:pStyle w:val="Heading2"/>
        <w:spacing w:before="0"/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</w:pPr>
    </w:p>
    <w:p w:rsidR="005D4D82" w:rsidRPr="00B25886" w:rsidRDefault="004140C7" w:rsidP="005D4D82">
      <w:pPr>
        <w:pStyle w:val="Heading2"/>
        <w:spacing w:before="0"/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</w:pPr>
      <w:hyperlink r:id="rId83" w:history="1">
        <w:r w:rsidR="005D4D82" w:rsidRPr="00B25886">
          <w:rPr>
            <w:rStyle w:val="Hyperlink"/>
            <w:rFonts w:asciiTheme="minorHAnsi" w:hAnsiTheme="minorHAnsi" w:cstheme="minorHAnsi"/>
            <w:b w:val="0"/>
            <w:bCs w:val="0"/>
            <w:color w:val="auto"/>
            <w:sz w:val="24"/>
            <w:szCs w:val="24"/>
            <w:u w:val="none"/>
          </w:rPr>
          <w:t>Blanchard</w:t>
        </w:r>
      </w:hyperlink>
      <w:r w:rsidR="005D4D82" w:rsidRPr="00B25886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, O., G. Adler and  </w:t>
      </w:r>
      <w:hyperlink r:id="rId84" w:history="1">
        <w:r w:rsidR="005D4D82" w:rsidRPr="00B25886">
          <w:rPr>
            <w:rStyle w:val="Hyperlink"/>
            <w:rFonts w:asciiTheme="minorHAnsi" w:hAnsiTheme="minorHAnsi" w:cstheme="minorHAnsi"/>
            <w:b w:val="0"/>
            <w:bCs w:val="0"/>
            <w:color w:val="auto"/>
            <w:sz w:val="24"/>
            <w:szCs w:val="24"/>
            <w:u w:val="none"/>
          </w:rPr>
          <w:t>I. de Carvalho Filho</w:t>
        </w:r>
      </w:hyperlink>
      <w:r w:rsidR="005D4D82" w:rsidRPr="00B25886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, “Can Foreign Exchange Intervention Stem Exchange Rate Pressures from Global Capital Flow Shocks?”, NBER Working Paper No. 21427</w:t>
      </w:r>
      <w:r w:rsidR="005D4D82" w:rsidRPr="00B25886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, </w:t>
      </w:r>
      <w:r w:rsidR="005D4D82" w:rsidRPr="00B25886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July 2015</w:t>
      </w:r>
    </w:p>
    <w:p w:rsidR="005D4D82" w:rsidRPr="00B25886" w:rsidRDefault="005D4D82" w:rsidP="005D4D82">
      <w:pPr>
        <w:pStyle w:val="BodyA"/>
        <w:rPr>
          <w:rFonts w:asciiTheme="minorHAnsi" w:hAnsiTheme="minorHAnsi" w:cstheme="minorHAnsi"/>
          <w:color w:val="auto"/>
        </w:rPr>
      </w:pPr>
      <w:r w:rsidRPr="00B25886">
        <w:rPr>
          <w:rFonts w:asciiTheme="minorHAnsi" w:eastAsia="Garamond" w:hAnsiTheme="minorHAnsi" w:cstheme="minorHAnsi"/>
          <w:color w:val="auto"/>
        </w:rPr>
        <w:t xml:space="preserve">Daude, Ch., Levy Yeyati, E., and A. Nagengast (2016). </w:t>
      </w:r>
      <w:r w:rsidRPr="00B25886">
        <w:rPr>
          <w:rFonts w:asciiTheme="minorHAnsi" w:hAnsiTheme="minorHAnsi" w:cstheme="minorHAnsi"/>
          <w:color w:val="auto"/>
        </w:rPr>
        <w:t xml:space="preserve">On the effectiveness of exchange rate interventions in emerging markets, </w:t>
      </w:r>
      <w:hyperlink r:id="rId85" w:history="1">
        <w:r w:rsidRPr="00B25886">
          <w:rPr>
            <w:rStyle w:val="Hyperlink"/>
            <w:rFonts w:asciiTheme="minorHAnsi" w:hAnsiTheme="minorHAnsi" w:cstheme="minorHAnsi"/>
            <w:i/>
            <w:iCs/>
            <w:color w:val="auto"/>
            <w:u w:val="none"/>
          </w:rPr>
          <w:t>Journal of International Money and Finance</w:t>
        </w:r>
      </w:hyperlink>
      <w:r w:rsidRPr="00B25886">
        <w:rPr>
          <w:rFonts w:asciiTheme="minorHAnsi" w:hAnsiTheme="minorHAnsi" w:cstheme="minorHAnsi"/>
          <w:color w:val="auto"/>
        </w:rPr>
        <w:t>, 2016, vol. 64, issue C, 239-261.</w:t>
      </w:r>
    </w:p>
    <w:p w:rsidR="005D4D82" w:rsidRPr="00B25886" w:rsidRDefault="005D4D82" w:rsidP="005D4D82">
      <w:pPr>
        <w:pStyle w:val="BodyA"/>
        <w:rPr>
          <w:rFonts w:asciiTheme="minorHAnsi" w:eastAsia="Garamond" w:hAnsiTheme="minorHAnsi" w:cstheme="minorHAnsi"/>
        </w:rPr>
      </w:pPr>
    </w:p>
    <w:p w:rsidR="005D4D82" w:rsidRPr="00B90F56" w:rsidRDefault="005D4D82" w:rsidP="005D4D82">
      <w:pPr>
        <w:pStyle w:val="BodyA"/>
        <w:numPr>
          <w:ilvl w:val="0"/>
          <w:numId w:val="16"/>
        </w:numPr>
        <w:rPr>
          <w:rStyle w:val="None"/>
          <w:rFonts w:asciiTheme="minorHAnsi" w:hAnsiTheme="minorHAnsi" w:cstheme="minorHAnsi"/>
          <w:bCs/>
        </w:rPr>
      </w:pPr>
      <w:r w:rsidRPr="00B90F56">
        <w:rPr>
          <w:rStyle w:val="None"/>
          <w:rFonts w:asciiTheme="minorHAnsi" w:hAnsiTheme="minorHAnsi" w:cstheme="minorHAnsi"/>
          <w:bCs/>
        </w:rPr>
        <w:t xml:space="preserve">Rethinking macroeconomic </w:t>
      </w:r>
      <w:r w:rsidRPr="00B90F56">
        <w:rPr>
          <w:rStyle w:val="None"/>
          <w:rFonts w:asciiTheme="minorHAnsi" w:hAnsiTheme="minorHAnsi" w:cstheme="minorHAnsi"/>
        </w:rPr>
        <w:t>policy</w:t>
      </w:r>
    </w:p>
    <w:p w:rsidR="005D4D82" w:rsidRPr="00B25886" w:rsidRDefault="005D4D82" w:rsidP="005D4D82">
      <w:pPr>
        <w:pStyle w:val="BodyA"/>
        <w:rPr>
          <w:rStyle w:val="Hyperlink6"/>
          <w:rFonts w:asciiTheme="minorHAnsi" w:hAnsiTheme="minorHAnsi" w:cstheme="minorHAnsi"/>
        </w:rPr>
      </w:pPr>
    </w:p>
    <w:p w:rsidR="005D4D82" w:rsidRPr="00B25886" w:rsidRDefault="005D4D82" w:rsidP="005D4D82">
      <w:pPr>
        <w:pStyle w:val="BodyA"/>
        <w:rPr>
          <w:rFonts w:asciiTheme="minorHAnsi" w:eastAsia="Garamond" w:hAnsiTheme="minorHAnsi" w:cstheme="minorHAnsi"/>
        </w:rPr>
      </w:pPr>
      <w:r w:rsidRPr="00B25886">
        <w:rPr>
          <w:rStyle w:val="Hyperlink6"/>
          <w:rFonts w:asciiTheme="minorHAnsi" w:hAnsiTheme="minorHAnsi" w:cstheme="minorHAnsi"/>
        </w:rPr>
        <w:t>* Blanchard, O. &amp; L. Summers (2017) “</w:t>
      </w:r>
      <w:r w:rsidRPr="00B25886">
        <w:rPr>
          <w:rFonts w:asciiTheme="minorHAnsi" w:eastAsia="Garamond" w:hAnsiTheme="minorHAnsi" w:cstheme="minorHAnsi"/>
        </w:rPr>
        <w:t>Rethinking Stabilization Policy. Back to the Future” (Section 2.3 onwards) Peterson Institute for International Economics. (</w:t>
      </w:r>
      <w:hyperlink r:id="rId86" w:history="1">
        <w:r w:rsidRPr="00B25886">
          <w:rPr>
            <w:rStyle w:val="Hyperlink"/>
            <w:rFonts w:asciiTheme="minorHAnsi" w:eastAsia="Garamond" w:hAnsiTheme="minorHAnsi" w:cstheme="minorHAnsi"/>
          </w:rPr>
          <w:t>https://piie.com/system/files/documents/blanchard-summers20171012paper.pdf</w:t>
        </w:r>
      </w:hyperlink>
      <w:r w:rsidRPr="00B25886">
        <w:rPr>
          <w:rFonts w:asciiTheme="minorHAnsi" w:eastAsia="Garamond" w:hAnsiTheme="minorHAnsi" w:cstheme="minorHAnsi"/>
        </w:rPr>
        <w:t xml:space="preserve"> )</w:t>
      </w:r>
    </w:p>
    <w:p w:rsidR="005D4D82" w:rsidRPr="00B25886" w:rsidRDefault="005D4D82" w:rsidP="005D4D82">
      <w:pPr>
        <w:pStyle w:val="BodyA"/>
        <w:rPr>
          <w:rStyle w:val="Hyperlink6"/>
          <w:rFonts w:asciiTheme="minorHAnsi" w:hAnsiTheme="minorHAnsi" w:cstheme="minorHAnsi"/>
          <w:b/>
          <w:color w:val="auto"/>
        </w:rPr>
      </w:pPr>
      <w:r w:rsidRPr="00B25886">
        <w:rPr>
          <w:rStyle w:val="Hyperlink6"/>
          <w:rFonts w:asciiTheme="minorHAnsi" w:hAnsiTheme="minorHAnsi" w:cstheme="minorHAnsi"/>
          <w:color w:val="auto"/>
        </w:rPr>
        <w:t>* Woodford, M. (2010) “Financial Intermediation and Macroeconomic Analysis”</w:t>
      </w:r>
      <w:r>
        <w:rPr>
          <w:rStyle w:val="Hyperlink6"/>
          <w:rFonts w:asciiTheme="minorHAnsi" w:hAnsiTheme="minorHAnsi" w:cstheme="minorHAnsi"/>
          <w:color w:val="auto"/>
        </w:rPr>
        <w:t>,</w:t>
      </w:r>
      <w:r w:rsidRPr="00B25886">
        <w:rPr>
          <w:rStyle w:val="Hyperlink6"/>
          <w:rFonts w:asciiTheme="minorHAnsi" w:hAnsiTheme="minorHAnsi" w:cstheme="minorHAnsi"/>
          <w:color w:val="auto"/>
        </w:rPr>
        <w:t xml:space="preserve"> </w:t>
      </w:r>
      <w:r w:rsidRPr="00B25886">
        <w:rPr>
          <w:rStyle w:val="None"/>
          <w:rFonts w:asciiTheme="minorHAnsi" w:hAnsiTheme="minorHAnsi" w:cstheme="minorHAnsi"/>
          <w:i/>
          <w:color w:val="auto"/>
        </w:rPr>
        <w:t>Journal of</w:t>
      </w:r>
      <w:r w:rsidRPr="00B25886">
        <w:rPr>
          <w:rStyle w:val="None"/>
          <w:rFonts w:asciiTheme="minorHAnsi" w:hAnsiTheme="minorHAnsi" w:cstheme="minorHAnsi"/>
          <w:i/>
          <w:iCs/>
          <w:color w:val="auto"/>
        </w:rPr>
        <w:t xml:space="preserve"> </w:t>
      </w:r>
      <w:r w:rsidRPr="00B25886">
        <w:rPr>
          <w:rStyle w:val="None"/>
          <w:rFonts w:asciiTheme="minorHAnsi" w:hAnsiTheme="minorHAnsi" w:cstheme="minorHAnsi"/>
          <w:i/>
          <w:color w:val="auto"/>
        </w:rPr>
        <w:t>Economic Perspectives</w:t>
      </w:r>
      <w:r w:rsidRPr="00B25886">
        <w:rPr>
          <w:rStyle w:val="Hyperlink6"/>
          <w:rFonts w:asciiTheme="minorHAnsi" w:hAnsiTheme="minorHAnsi" w:cstheme="minorHAnsi"/>
          <w:color w:val="auto"/>
        </w:rPr>
        <w:t>, Vol. 24, No. 4.</w:t>
      </w:r>
    </w:p>
    <w:p w:rsidR="005D4D82" w:rsidRPr="00B25886" w:rsidRDefault="005D4D82" w:rsidP="005D4D82">
      <w:pPr>
        <w:pStyle w:val="BodyA"/>
        <w:rPr>
          <w:rStyle w:val="Hyperlink6"/>
          <w:rFonts w:asciiTheme="minorHAnsi" w:hAnsiTheme="minorHAnsi" w:cstheme="minorHAnsi"/>
          <w:color w:val="auto"/>
        </w:rPr>
      </w:pPr>
    </w:p>
    <w:p w:rsidR="005D4D82" w:rsidRPr="00B25886" w:rsidRDefault="005D4D82" w:rsidP="005D4D82">
      <w:pPr>
        <w:pStyle w:val="BodyA"/>
        <w:rPr>
          <w:rStyle w:val="Hyperlink6"/>
          <w:rFonts w:asciiTheme="minorHAnsi" w:hAnsiTheme="minorHAnsi" w:cstheme="minorHAnsi"/>
          <w:color w:val="auto"/>
        </w:rPr>
      </w:pPr>
      <w:r w:rsidRPr="00B25886">
        <w:rPr>
          <w:rStyle w:val="Hyperlink6"/>
          <w:rFonts w:asciiTheme="minorHAnsi" w:hAnsiTheme="minorHAnsi" w:cstheme="minorHAnsi"/>
          <w:color w:val="auto"/>
        </w:rPr>
        <w:t>Woodford, M. (2012), "Methods of Policy Accommodation at the Interest-Rate Lower Bound" (</w:t>
      </w:r>
      <w:hyperlink r:id="rId87" w:history="1">
        <w:r w:rsidRPr="00B25886">
          <w:rPr>
            <w:rStyle w:val="Hyperlink0"/>
            <w:rFonts w:asciiTheme="minorHAnsi" w:hAnsiTheme="minorHAnsi" w:cstheme="minorHAnsi"/>
            <w:color w:val="auto"/>
          </w:rPr>
          <w:t>http://www.columbia.edu/~mw2230/JHole2012final.pdf</w:t>
        </w:r>
      </w:hyperlink>
      <w:r w:rsidRPr="00B25886">
        <w:rPr>
          <w:rStyle w:val="Hyperlink6"/>
          <w:rFonts w:asciiTheme="minorHAnsi" w:hAnsiTheme="minorHAnsi" w:cstheme="minorHAnsi"/>
          <w:color w:val="auto"/>
        </w:rPr>
        <w:t>)</w:t>
      </w:r>
    </w:p>
    <w:p w:rsidR="005D4D82" w:rsidRPr="00B25886" w:rsidRDefault="005D4D82" w:rsidP="005D4D82">
      <w:pPr>
        <w:pStyle w:val="BodyA"/>
        <w:rPr>
          <w:rStyle w:val="None"/>
          <w:rFonts w:asciiTheme="minorHAnsi" w:hAnsiTheme="minorHAnsi" w:cstheme="minorHAnsi"/>
        </w:rPr>
      </w:pPr>
      <w:r w:rsidRPr="00B25886">
        <w:rPr>
          <w:rStyle w:val="None"/>
          <w:rFonts w:asciiTheme="minorHAnsi" w:hAnsiTheme="minorHAnsi" w:cstheme="minorHAnsi"/>
          <w:color w:val="auto"/>
        </w:rPr>
        <w:t xml:space="preserve">Brunnermeier, M. and Y. Sannikov (2014) “A Macroeconomic </w:t>
      </w:r>
      <w:r w:rsidRPr="00B25886">
        <w:rPr>
          <w:rStyle w:val="None"/>
          <w:rFonts w:asciiTheme="minorHAnsi" w:hAnsiTheme="minorHAnsi" w:cstheme="minorHAnsi"/>
        </w:rPr>
        <w:t xml:space="preserve">Model with a Financial Sector” American Economic Review Vol. 104, No. 2. </w:t>
      </w:r>
    </w:p>
    <w:p w:rsidR="005D4D82" w:rsidRDefault="005D4D82" w:rsidP="005D4D82">
      <w:pPr>
        <w:pStyle w:val="BodyA"/>
        <w:rPr>
          <w:rFonts w:asciiTheme="minorHAnsi" w:hAnsiTheme="minorHAnsi" w:cstheme="minorHAnsi"/>
        </w:rPr>
      </w:pPr>
      <w:r w:rsidRPr="00B25886">
        <w:rPr>
          <w:rStyle w:val="None"/>
          <w:rFonts w:asciiTheme="minorHAnsi" w:hAnsiTheme="minorHAnsi" w:cstheme="minorHAnsi"/>
        </w:rPr>
        <w:t>Gabaix, X. (2016) “</w:t>
      </w:r>
      <w:r w:rsidRPr="00B25886">
        <w:rPr>
          <w:rFonts w:asciiTheme="minorHAnsi" w:hAnsiTheme="minorHAnsi" w:cstheme="minorHAnsi"/>
        </w:rPr>
        <w:t>A Behavioral New Keynesian Model.” NBER WP 22954.</w:t>
      </w:r>
    </w:p>
    <w:p w:rsidR="004B0CA7" w:rsidRPr="00B25886" w:rsidRDefault="004B0CA7" w:rsidP="005D4D82">
      <w:pPr>
        <w:pStyle w:val="BodyA"/>
        <w:rPr>
          <w:rFonts w:asciiTheme="minorHAnsi" w:hAnsiTheme="minorHAnsi" w:cstheme="minorHAnsi"/>
        </w:rPr>
      </w:pPr>
    </w:p>
    <w:p w:rsidR="005D4D82" w:rsidRDefault="005D4D82" w:rsidP="005D4D82">
      <w:pPr>
        <w:pStyle w:val="BodyA"/>
        <w:rPr>
          <w:rStyle w:val="Hyperlink6"/>
          <w:rFonts w:asciiTheme="minorHAnsi" w:hAnsiTheme="minorHAnsi" w:cstheme="minorHAnsi"/>
          <w:b/>
        </w:rPr>
      </w:pPr>
    </w:p>
    <w:p w:rsidR="005D4D82" w:rsidRPr="00B25886" w:rsidRDefault="005D4D82" w:rsidP="005D4D82">
      <w:pPr>
        <w:pStyle w:val="BodyA"/>
        <w:rPr>
          <w:rStyle w:val="Hyperlink6"/>
          <w:rFonts w:asciiTheme="minorHAnsi" w:hAnsiTheme="minorHAnsi" w:cstheme="minorHAnsi"/>
          <w:b/>
        </w:rPr>
      </w:pPr>
      <w:r w:rsidRPr="00B25886">
        <w:rPr>
          <w:rStyle w:val="Hyperlink6"/>
          <w:rFonts w:asciiTheme="minorHAnsi" w:hAnsiTheme="minorHAnsi" w:cstheme="minorHAnsi"/>
          <w:b/>
        </w:rPr>
        <w:t>VIII. CASE STUDIES</w:t>
      </w:r>
    </w:p>
    <w:p w:rsidR="005D4D82" w:rsidRPr="00B25886" w:rsidRDefault="005D4D82" w:rsidP="005D4D82">
      <w:pPr>
        <w:pStyle w:val="BodyA"/>
        <w:rPr>
          <w:rStyle w:val="Hyperlink6"/>
          <w:rFonts w:asciiTheme="minorHAnsi" w:hAnsiTheme="minorHAnsi" w:cstheme="minorHAnsi"/>
          <w:b/>
        </w:rPr>
      </w:pPr>
    </w:p>
    <w:p w:rsidR="005D4D82" w:rsidRPr="00951D3B" w:rsidRDefault="005D4D82" w:rsidP="005D4D82">
      <w:pPr>
        <w:pStyle w:val="BodyA"/>
        <w:numPr>
          <w:ilvl w:val="0"/>
          <w:numId w:val="16"/>
        </w:numPr>
        <w:rPr>
          <w:rStyle w:val="None"/>
          <w:rFonts w:asciiTheme="minorHAnsi" w:eastAsia="Garamond" w:hAnsiTheme="minorHAnsi" w:cstheme="minorHAnsi"/>
        </w:rPr>
      </w:pPr>
      <w:r>
        <w:rPr>
          <w:rStyle w:val="None"/>
          <w:rFonts w:asciiTheme="minorHAnsi" w:hAnsiTheme="minorHAnsi" w:cstheme="minorHAnsi"/>
        </w:rPr>
        <w:t>C</w:t>
      </w:r>
      <w:r w:rsidRPr="00951D3B">
        <w:rPr>
          <w:rStyle w:val="None"/>
          <w:rFonts w:asciiTheme="minorHAnsi" w:hAnsiTheme="minorHAnsi" w:cstheme="minorHAnsi"/>
        </w:rPr>
        <w:t>ase</w:t>
      </w:r>
      <w:r>
        <w:rPr>
          <w:rStyle w:val="None"/>
          <w:rFonts w:asciiTheme="minorHAnsi" w:hAnsiTheme="minorHAnsi" w:cstheme="minorHAnsi"/>
        </w:rPr>
        <w:t xml:space="preserve"> I</w:t>
      </w:r>
      <w:r w:rsidRPr="00951D3B">
        <w:rPr>
          <w:rStyle w:val="None"/>
          <w:rFonts w:asciiTheme="minorHAnsi" w:hAnsiTheme="minorHAnsi" w:cstheme="minorHAnsi"/>
        </w:rPr>
        <w:t>: The Great Recession</w:t>
      </w:r>
    </w:p>
    <w:p w:rsidR="005D4D82" w:rsidRPr="00951D3B" w:rsidRDefault="005D4D82" w:rsidP="005D4D82">
      <w:pPr>
        <w:pStyle w:val="BodyA"/>
        <w:rPr>
          <w:rStyle w:val="Hyperlink6"/>
          <w:rFonts w:asciiTheme="minorHAnsi" w:hAnsiTheme="minorHAnsi" w:cstheme="minorHAnsi"/>
        </w:rPr>
      </w:pPr>
    </w:p>
    <w:p w:rsidR="009B087C" w:rsidRPr="00A05C87" w:rsidRDefault="005D4D82" w:rsidP="009B087C">
      <w:pPr>
        <w:widowControl/>
        <w:rPr>
          <w:rFonts w:asciiTheme="minorHAnsi" w:hAnsiTheme="minorHAnsi" w:cstheme="minorHAnsi"/>
          <w:snapToGrid/>
          <w:szCs w:val="24"/>
          <w:lang w:eastAsia="es-AR"/>
        </w:rPr>
      </w:pPr>
      <w:r w:rsidRPr="00A05C87">
        <w:rPr>
          <w:rStyle w:val="Hyperlink"/>
          <w:rFonts w:asciiTheme="minorHAnsi" w:eastAsiaTheme="majorEastAsia" w:hAnsiTheme="minorHAnsi" w:cstheme="minorHAnsi"/>
          <w:color w:val="auto"/>
          <w:szCs w:val="24"/>
          <w:u w:val="none"/>
        </w:rPr>
        <w:t>Bernanke</w:t>
      </w:r>
      <w:r w:rsidR="009B087C" w:rsidRPr="00A05C87">
        <w:rPr>
          <w:rStyle w:val="Hyperlink"/>
          <w:rFonts w:asciiTheme="minorHAnsi" w:eastAsiaTheme="majorEastAsia" w:hAnsiTheme="minorHAnsi" w:cstheme="minorHAnsi"/>
          <w:color w:val="auto"/>
          <w:szCs w:val="24"/>
          <w:u w:val="none"/>
        </w:rPr>
        <w:t>, B.</w:t>
      </w:r>
      <w:r w:rsidRPr="00A05C87">
        <w:rPr>
          <w:rStyle w:val="Hyperlink"/>
          <w:rFonts w:asciiTheme="minorHAnsi" w:eastAsiaTheme="majorEastAsia" w:hAnsiTheme="minorHAnsi" w:cstheme="minorHAnsi"/>
          <w:color w:val="auto"/>
          <w:szCs w:val="24"/>
          <w:u w:val="none"/>
        </w:rPr>
        <w:t xml:space="preserve"> (2004)</w:t>
      </w:r>
      <w:r w:rsidRPr="00A05C87">
        <w:rPr>
          <w:rFonts w:asciiTheme="minorHAnsi" w:hAnsiTheme="minorHAnsi" w:cstheme="minorHAnsi"/>
          <w:szCs w:val="24"/>
        </w:rPr>
        <w:t xml:space="preserve">, </w:t>
      </w:r>
      <w:r w:rsidR="00A05C87" w:rsidRPr="00A05C87">
        <w:rPr>
          <w:rFonts w:asciiTheme="minorHAnsi" w:hAnsiTheme="minorHAnsi" w:cstheme="minorHAnsi"/>
          <w:szCs w:val="24"/>
        </w:rPr>
        <w:t>“The Great Moderation”, r</w:t>
      </w:r>
      <w:r w:rsidR="009B087C" w:rsidRPr="00A05C87">
        <w:rPr>
          <w:rFonts w:asciiTheme="minorHAnsi" w:hAnsiTheme="minorHAnsi" w:cstheme="minorHAnsi"/>
          <w:bCs/>
          <w:snapToGrid/>
          <w:szCs w:val="24"/>
          <w:shd w:val="clear" w:color="auto" w:fill="FFFFFF"/>
          <w:lang w:eastAsia="es-AR"/>
        </w:rPr>
        <w:t>emarks at the meetings of the Eastern Economic Association, Washington, DC, February 20, 2004</w:t>
      </w:r>
      <w:r w:rsidR="00A05C87">
        <w:rPr>
          <w:rFonts w:asciiTheme="minorHAnsi" w:hAnsiTheme="minorHAnsi" w:cstheme="minorHAnsi"/>
          <w:bCs/>
          <w:snapToGrid/>
          <w:szCs w:val="24"/>
          <w:shd w:val="clear" w:color="auto" w:fill="FFFFFF"/>
          <w:lang w:eastAsia="es-AR"/>
        </w:rPr>
        <w:t>.</w:t>
      </w:r>
    </w:p>
    <w:p w:rsidR="00A05C87" w:rsidRPr="00A05C87" w:rsidRDefault="00A05C87" w:rsidP="00A05C87">
      <w:pPr>
        <w:widowControl/>
        <w:rPr>
          <w:rFonts w:asciiTheme="minorHAnsi" w:hAnsiTheme="minorHAnsi" w:cstheme="minorHAnsi"/>
          <w:bCs/>
          <w:snapToGrid/>
          <w:szCs w:val="24"/>
          <w:shd w:val="clear" w:color="auto" w:fill="FFFFFF"/>
          <w:lang w:eastAsia="es-AR"/>
        </w:rPr>
      </w:pPr>
      <w:r w:rsidRPr="00A05C87">
        <w:rPr>
          <w:rStyle w:val="Hyperlink"/>
          <w:rFonts w:asciiTheme="minorHAnsi" w:eastAsiaTheme="majorEastAsia" w:hAnsiTheme="minorHAnsi" w:cstheme="minorHAnsi"/>
          <w:color w:val="auto"/>
          <w:szCs w:val="24"/>
          <w:u w:val="none"/>
        </w:rPr>
        <w:t>Bernanke, B. (2005)</w:t>
      </w:r>
      <w:r w:rsidRPr="00A05C87">
        <w:rPr>
          <w:rFonts w:asciiTheme="minorHAnsi" w:hAnsiTheme="minorHAnsi" w:cstheme="minorHAnsi"/>
          <w:szCs w:val="24"/>
        </w:rPr>
        <w:t xml:space="preserve">, </w:t>
      </w:r>
      <w:r w:rsidRPr="00A05C87">
        <w:rPr>
          <w:rFonts w:asciiTheme="minorHAnsi" w:hAnsiTheme="minorHAnsi" w:cstheme="minorHAnsi"/>
          <w:bCs/>
          <w:szCs w:val="24"/>
          <w:shd w:val="clear" w:color="auto" w:fill="FFFFFF"/>
        </w:rPr>
        <w:t xml:space="preserve">The Global Saving Glut and the U.S. Current Account Deficit, </w:t>
      </w:r>
      <w:r w:rsidRPr="00A05C87">
        <w:rPr>
          <w:rFonts w:asciiTheme="minorHAnsi" w:hAnsiTheme="minorHAnsi" w:cstheme="minorHAnsi"/>
          <w:bCs/>
          <w:snapToGrid/>
          <w:szCs w:val="24"/>
          <w:shd w:val="clear" w:color="auto" w:fill="FFFFFF"/>
          <w:lang w:eastAsia="es-AR"/>
        </w:rPr>
        <w:t>Remarks at the Sandridge Lecture, Virginia Association of Economists, Richmond, Virginia.</w:t>
      </w:r>
    </w:p>
    <w:p w:rsidR="009B087C" w:rsidRPr="00A05C87" w:rsidRDefault="009B087C" w:rsidP="005D4D82">
      <w:pPr>
        <w:rPr>
          <w:rFonts w:asciiTheme="minorHAnsi" w:hAnsiTheme="minorHAnsi" w:cstheme="minorHAnsi"/>
          <w:szCs w:val="24"/>
        </w:rPr>
      </w:pPr>
      <w:r w:rsidRPr="00A05C87">
        <w:rPr>
          <w:rStyle w:val="Hyperlink"/>
          <w:rFonts w:asciiTheme="minorHAnsi" w:eastAsiaTheme="majorEastAsia" w:hAnsiTheme="minorHAnsi" w:cstheme="minorHAnsi"/>
          <w:color w:val="auto"/>
          <w:szCs w:val="24"/>
          <w:u w:val="none"/>
        </w:rPr>
        <w:t xml:space="preserve">King, </w:t>
      </w:r>
      <w:r w:rsidR="005D4D82" w:rsidRPr="00A05C87">
        <w:rPr>
          <w:rStyle w:val="Hyperlink"/>
          <w:rFonts w:asciiTheme="minorHAnsi" w:eastAsiaTheme="majorEastAsia" w:hAnsiTheme="minorHAnsi" w:cstheme="minorHAnsi"/>
          <w:color w:val="auto"/>
          <w:szCs w:val="24"/>
          <w:u w:val="none"/>
        </w:rPr>
        <w:t>M</w:t>
      </w:r>
      <w:r w:rsidRPr="00A05C87">
        <w:rPr>
          <w:rStyle w:val="Hyperlink"/>
          <w:rFonts w:asciiTheme="minorHAnsi" w:eastAsiaTheme="majorEastAsia" w:hAnsiTheme="minorHAnsi" w:cstheme="minorHAnsi"/>
          <w:color w:val="auto"/>
          <w:szCs w:val="24"/>
          <w:u w:val="none"/>
        </w:rPr>
        <w:t>.</w:t>
      </w:r>
      <w:r w:rsidR="005D4D82" w:rsidRPr="00A05C87">
        <w:rPr>
          <w:rStyle w:val="Hyperlink"/>
          <w:rFonts w:asciiTheme="minorHAnsi" w:eastAsiaTheme="majorEastAsia" w:hAnsiTheme="minorHAnsi" w:cstheme="minorHAnsi"/>
          <w:color w:val="auto"/>
          <w:szCs w:val="24"/>
          <w:u w:val="none"/>
        </w:rPr>
        <w:t xml:space="preserve"> King (2005)</w:t>
      </w:r>
      <w:r w:rsidR="005D4D82" w:rsidRPr="00A05C87">
        <w:rPr>
          <w:rFonts w:asciiTheme="minorHAnsi" w:hAnsiTheme="minorHAnsi" w:cstheme="minorHAnsi"/>
          <w:szCs w:val="24"/>
        </w:rPr>
        <w:t>,</w:t>
      </w:r>
      <w:r w:rsidRPr="00A05C87">
        <w:rPr>
          <w:rFonts w:asciiTheme="minorHAnsi" w:hAnsiTheme="minorHAnsi" w:cstheme="minorHAnsi"/>
          <w:szCs w:val="24"/>
        </w:rPr>
        <w:t xml:space="preserve"> Monetary Policy: Practice Ahead of Theory, speech at the Mais Lecture, Cass Business School, London 17 May 2005</w:t>
      </w:r>
      <w:r w:rsidR="00A05C87">
        <w:rPr>
          <w:rFonts w:asciiTheme="minorHAnsi" w:hAnsiTheme="minorHAnsi" w:cstheme="minorHAnsi"/>
          <w:szCs w:val="24"/>
        </w:rPr>
        <w:t>.</w:t>
      </w:r>
    </w:p>
    <w:p w:rsidR="005D4D82" w:rsidRPr="00A05C87" w:rsidRDefault="005D4D82" w:rsidP="005D4D82">
      <w:pPr>
        <w:rPr>
          <w:rFonts w:asciiTheme="minorHAnsi" w:hAnsiTheme="minorHAnsi" w:cstheme="minorHAnsi"/>
          <w:szCs w:val="24"/>
        </w:rPr>
      </w:pPr>
      <w:r w:rsidRPr="00A05C87">
        <w:rPr>
          <w:rStyle w:val="Hyperlink"/>
          <w:rFonts w:asciiTheme="minorHAnsi" w:eastAsiaTheme="majorEastAsia" w:hAnsiTheme="minorHAnsi" w:cstheme="minorHAnsi"/>
          <w:color w:val="auto"/>
          <w:szCs w:val="24"/>
          <w:u w:val="none"/>
        </w:rPr>
        <w:t>BIS (2005)</w:t>
      </w:r>
      <w:r w:rsidR="00A05C87" w:rsidRPr="00A05C87">
        <w:rPr>
          <w:rStyle w:val="Hyperlink"/>
          <w:rFonts w:asciiTheme="minorHAnsi" w:eastAsiaTheme="majorEastAsia" w:hAnsiTheme="minorHAnsi" w:cstheme="minorHAnsi"/>
          <w:color w:val="auto"/>
          <w:szCs w:val="24"/>
          <w:u w:val="none"/>
        </w:rPr>
        <w:t>, “</w:t>
      </w:r>
      <w:r w:rsidR="00A05C87" w:rsidRPr="00A05C87">
        <w:rPr>
          <w:rFonts w:asciiTheme="minorHAnsi" w:hAnsiTheme="minorHAnsi" w:cstheme="minorHAnsi"/>
          <w:szCs w:val="24"/>
        </w:rPr>
        <w:t>An Explanatory Note on the Basel II IRB Risk Weight Functions”, July 2005, BIS.</w:t>
      </w:r>
      <w:r w:rsidRPr="00A05C87">
        <w:rPr>
          <w:rFonts w:asciiTheme="minorHAnsi" w:hAnsiTheme="minorHAnsi" w:cstheme="minorHAnsi"/>
          <w:szCs w:val="24"/>
        </w:rPr>
        <w:t xml:space="preserve"> </w:t>
      </w:r>
    </w:p>
    <w:p w:rsidR="00A05C87" w:rsidRPr="00A05C87" w:rsidRDefault="005D4D82" w:rsidP="005D4D82">
      <w:pPr>
        <w:rPr>
          <w:rFonts w:asciiTheme="minorHAnsi" w:hAnsiTheme="minorHAnsi" w:cstheme="minorHAnsi"/>
          <w:szCs w:val="24"/>
        </w:rPr>
      </w:pPr>
      <w:r w:rsidRPr="00A05C87">
        <w:rPr>
          <w:rStyle w:val="Hyperlink"/>
          <w:rFonts w:asciiTheme="minorHAnsi" w:eastAsiaTheme="majorEastAsia" w:hAnsiTheme="minorHAnsi" w:cstheme="minorHAnsi"/>
          <w:color w:val="auto"/>
          <w:szCs w:val="24"/>
          <w:u w:val="none"/>
        </w:rPr>
        <w:t>Hull (200</w:t>
      </w:r>
      <w:r w:rsidR="00A05C87" w:rsidRPr="00A05C87">
        <w:rPr>
          <w:rStyle w:val="Hyperlink"/>
          <w:rFonts w:asciiTheme="minorHAnsi" w:eastAsiaTheme="majorEastAsia" w:hAnsiTheme="minorHAnsi" w:cstheme="minorHAnsi"/>
          <w:color w:val="auto"/>
          <w:szCs w:val="24"/>
          <w:u w:val="none"/>
        </w:rPr>
        <w:t>9</w:t>
      </w:r>
      <w:r w:rsidRPr="00A05C87">
        <w:rPr>
          <w:rStyle w:val="Hyperlink"/>
          <w:rFonts w:asciiTheme="minorHAnsi" w:eastAsiaTheme="majorEastAsia" w:hAnsiTheme="minorHAnsi" w:cstheme="minorHAnsi"/>
          <w:color w:val="auto"/>
          <w:szCs w:val="24"/>
          <w:u w:val="none"/>
        </w:rPr>
        <w:t>)</w:t>
      </w:r>
      <w:r w:rsidR="00A05C87" w:rsidRPr="00A05C87">
        <w:rPr>
          <w:rStyle w:val="Hyperlink"/>
          <w:rFonts w:asciiTheme="minorHAnsi" w:eastAsiaTheme="majorEastAsia" w:hAnsiTheme="minorHAnsi" w:cstheme="minorHAnsi"/>
          <w:color w:val="auto"/>
          <w:szCs w:val="24"/>
          <w:u w:val="none"/>
        </w:rPr>
        <w:t>, “</w:t>
      </w:r>
      <w:r w:rsidR="00A05C87" w:rsidRPr="00A05C87">
        <w:rPr>
          <w:rFonts w:asciiTheme="minorHAnsi" w:hAnsiTheme="minorHAnsi" w:cstheme="minorHAnsi"/>
          <w:szCs w:val="24"/>
        </w:rPr>
        <w:t xml:space="preserve">The Credit Crunch of 2007: What Went Wrong? Why? What Lessons Can Be Learned?” </w:t>
      </w:r>
      <w:r w:rsidR="00A05C87" w:rsidRPr="00A05C87">
        <w:rPr>
          <w:rFonts w:asciiTheme="minorHAnsi" w:hAnsiTheme="minorHAnsi" w:cstheme="minorHAnsi"/>
          <w:szCs w:val="24"/>
        </w:rPr>
        <w:t> </w:t>
      </w:r>
      <w:r w:rsidR="00A05C87" w:rsidRPr="00A05C87">
        <w:rPr>
          <w:rFonts w:asciiTheme="minorHAnsi" w:eastAsiaTheme="majorEastAsia" w:hAnsiTheme="minorHAnsi" w:cstheme="minorHAnsi"/>
          <w:szCs w:val="24"/>
          <w:bdr w:val="none" w:sz="0" w:space="0" w:color="auto" w:frame="1"/>
        </w:rPr>
        <w:t>Journal of Credit Risk</w:t>
      </w:r>
      <w:r w:rsidR="00A05C87" w:rsidRPr="00A05C87">
        <w:rPr>
          <w:rFonts w:asciiTheme="minorHAnsi" w:hAnsiTheme="minorHAnsi" w:cstheme="minorHAnsi"/>
          <w:szCs w:val="24"/>
        </w:rPr>
        <w:t> 5(2):3-18 · November 2009</w:t>
      </w:r>
      <w:r w:rsidR="00A05C87">
        <w:rPr>
          <w:rFonts w:asciiTheme="minorHAnsi" w:hAnsiTheme="minorHAnsi" w:cstheme="minorHAnsi"/>
          <w:szCs w:val="24"/>
        </w:rPr>
        <w:t>.</w:t>
      </w:r>
    </w:p>
    <w:p w:rsidR="005D4D82" w:rsidRPr="00A05C87" w:rsidRDefault="005D4D82" w:rsidP="005D4D82">
      <w:pPr>
        <w:rPr>
          <w:rFonts w:asciiTheme="minorHAnsi" w:hAnsiTheme="minorHAnsi" w:cstheme="minorHAnsi"/>
          <w:szCs w:val="24"/>
        </w:rPr>
      </w:pPr>
      <w:r w:rsidRPr="00A05C87">
        <w:rPr>
          <w:rStyle w:val="Hyperlink"/>
          <w:rFonts w:asciiTheme="minorHAnsi" w:eastAsiaTheme="majorEastAsia" w:hAnsiTheme="minorHAnsi" w:cstheme="minorHAnsi"/>
          <w:color w:val="auto"/>
          <w:szCs w:val="24"/>
          <w:u w:val="none"/>
        </w:rPr>
        <w:t>Fed policy response</w:t>
      </w:r>
      <w:r w:rsidR="00A05C87" w:rsidRPr="00A05C87">
        <w:rPr>
          <w:rFonts w:asciiTheme="minorHAnsi" w:hAnsiTheme="minorHAnsi" w:cstheme="minorHAnsi"/>
          <w:szCs w:val="24"/>
        </w:rPr>
        <w:t>, at https://www.federalreserve.gov/monetarypolicy/bst.htm</w:t>
      </w:r>
      <w:r w:rsidR="00A05C87">
        <w:rPr>
          <w:rFonts w:asciiTheme="minorHAnsi" w:hAnsiTheme="minorHAnsi" w:cstheme="minorHAnsi"/>
          <w:szCs w:val="24"/>
        </w:rPr>
        <w:t>.</w:t>
      </w:r>
    </w:p>
    <w:p w:rsidR="005D4D82" w:rsidRPr="009B087C" w:rsidRDefault="005D4D82" w:rsidP="005D4D82">
      <w:pPr>
        <w:pStyle w:val="BodyA"/>
        <w:rPr>
          <w:rStyle w:val="Hyperlink6"/>
          <w:rFonts w:asciiTheme="minorHAnsi" w:hAnsiTheme="minorHAnsi" w:cstheme="minorHAnsi"/>
          <w:highlight w:val="yellow"/>
        </w:rPr>
      </w:pPr>
    </w:p>
    <w:p w:rsidR="005D4D82" w:rsidRPr="00B25886" w:rsidRDefault="005D4D82" w:rsidP="005D4D82">
      <w:pPr>
        <w:pStyle w:val="BodyA"/>
        <w:numPr>
          <w:ilvl w:val="0"/>
          <w:numId w:val="16"/>
        </w:numPr>
        <w:rPr>
          <w:rStyle w:val="Hyperlink6"/>
          <w:rFonts w:asciiTheme="minorHAnsi" w:hAnsiTheme="minorHAnsi" w:cstheme="minorHAnsi"/>
        </w:rPr>
      </w:pPr>
      <w:r>
        <w:rPr>
          <w:rStyle w:val="Hyperlink6"/>
          <w:rFonts w:asciiTheme="minorHAnsi" w:hAnsiTheme="minorHAnsi" w:cstheme="minorHAnsi"/>
        </w:rPr>
        <w:t>C</w:t>
      </w:r>
      <w:r w:rsidRPr="00B25886">
        <w:rPr>
          <w:rStyle w:val="Hyperlink6"/>
          <w:rFonts w:asciiTheme="minorHAnsi" w:hAnsiTheme="minorHAnsi" w:cstheme="minorHAnsi"/>
        </w:rPr>
        <w:t>ase</w:t>
      </w:r>
      <w:r>
        <w:rPr>
          <w:rStyle w:val="Hyperlink6"/>
          <w:rFonts w:asciiTheme="minorHAnsi" w:hAnsiTheme="minorHAnsi" w:cstheme="minorHAnsi"/>
        </w:rPr>
        <w:t xml:space="preserve"> II</w:t>
      </w:r>
      <w:r w:rsidRPr="00B25886">
        <w:rPr>
          <w:rStyle w:val="Hyperlink6"/>
          <w:rFonts w:asciiTheme="minorHAnsi" w:hAnsiTheme="minorHAnsi" w:cstheme="minorHAnsi"/>
        </w:rPr>
        <w:t xml:space="preserve">: </w:t>
      </w:r>
      <w:r>
        <w:rPr>
          <w:rStyle w:val="Hyperlink6"/>
          <w:rFonts w:asciiTheme="minorHAnsi" w:hAnsiTheme="minorHAnsi" w:cstheme="minorHAnsi"/>
        </w:rPr>
        <w:t xml:space="preserve">Two </w:t>
      </w:r>
      <w:r w:rsidRPr="00B25886">
        <w:rPr>
          <w:rStyle w:val="Hyperlink6"/>
          <w:rFonts w:asciiTheme="minorHAnsi" w:hAnsiTheme="minorHAnsi" w:cstheme="minorHAnsi"/>
        </w:rPr>
        <w:t>Argentine cris</w:t>
      </w:r>
      <w:r>
        <w:rPr>
          <w:rStyle w:val="Hyperlink6"/>
          <w:rFonts w:asciiTheme="minorHAnsi" w:hAnsiTheme="minorHAnsi" w:cstheme="minorHAnsi"/>
        </w:rPr>
        <w:t>e</w:t>
      </w:r>
      <w:r w:rsidRPr="00B25886">
        <w:rPr>
          <w:rStyle w:val="Hyperlink6"/>
          <w:rFonts w:asciiTheme="minorHAnsi" w:hAnsiTheme="minorHAnsi" w:cstheme="minorHAnsi"/>
        </w:rPr>
        <w:t>s (2001, 2018)</w:t>
      </w:r>
    </w:p>
    <w:p w:rsidR="005D4D82" w:rsidRPr="00B25886" w:rsidRDefault="005D4D82" w:rsidP="005D4D82">
      <w:pPr>
        <w:pStyle w:val="BodyA"/>
        <w:rPr>
          <w:rStyle w:val="Hyperlink6"/>
          <w:rFonts w:asciiTheme="minorHAnsi" w:hAnsiTheme="minorHAnsi" w:cstheme="minorHAnsi"/>
        </w:rPr>
      </w:pPr>
    </w:p>
    <w:p w:rsidR="005D4D82" w:rsidRPr="00B25886" w:rsidRDefault="005D4D82" w:rsidP="005D4D82">
      <w:pPr>
        <w:pStyle w:val="Heading3"/>
        <w:shd w:val="clear" w:color="auto" w:fill="FFFFFF"/>
        <w:spacing w:before="0" w:after="45"/>
        <w:rPr>
          <w:rFonts w:asciiTheme="minorHAnsi" w:eastAsia="Garamond" w:hAnsiTheme="minorHAnsi" w:cstheme="minorHAnsi"/>
          <w:b w:val="0"/>
        </w:rPr>
      </w:pPr>
      <w:r w:rsidRPr="00B25886">
        <w:rPr>
          <w:rFonts w:asciiTheme="minorHAnsi" w:eastAsia="Garamond" w:hAnsiTheme="minorHAnsi" w:cstheme="minorHAnsi"/>
          <w:b w:val="0"/>
          <w:color w:val="auto"/>
          <w:szCs w:val="24"/>
        </w:rPr>
        <w:t xml:space="preserve">De la Torre, A., E. Levy Yeyati and S. Schmukler (2002), </w:t>
      </w:r>
      <w:r w:rsidRPr="00B25886">
        <w:rPr>
          <w:rFonts w:asciiTheme="minorHAnsi" w:eastAsia="Garamond" w:hAnsiTheme="minorHAnsi" w:cstheme="minorHAnsi"/>
          <w:b w:val="0"/>
          <w:color w:val="auto"/>
        </w:rPr>
        <w:t>“</w:t>
      </w:r>
      <w:r w:rsidRPr="00B25886">
        <w:rPr>
          <w:rFonts w:asciiTheme="minorHAnsi" w:hAnsiTheme="minorHAnsi" w:cstheme="minorHAnsi"/>
          <w:b w:val="0"/>
          <w:color w:val="auto"/>
        </w:rPr>
        <w:t xml:space="preserve">Living and Dying with Hard Pegs: </w:t>
      </w:r>
      <w:r w:rsidRPr="00B25886">
        <w:rPr>
          <w:rFonts w:asciiTheme="minorHAnsi" w:hAnsiTheme="minorHAnsi" w:cstheme="minorHAnsi"/>
          <w:b w:val="0"/>
          <w:color w:val="222222"/>
        </w:rPr>
        <w:t>The Rise and Fall of Argentina's Currency Board</w:t>
      </w:r>
      <w:r w:rsidRPr="00B25886">
        <w:rPr>
          <w:rFonts w:asciiTheme="minorHAnsi" w:hAnsiTheme="minorHAnsi" w:cstheme="minorHAnsi"/>
          <w:b w:val="0"/>
          <w:bCs w:val="0"/>
          <w:color w:val="222222"/>
        </w:rPr>
        <w:t xml:space="preserve">”, </w:t>
      </w:r>
      <w:r w:rsidRPr="00B25886">
        <w:rPr>
          <w:rFonts w:asciiTheme="minorHAnsi" w:hAnsiTheme="minorHAnsi" w:cstheme="minorHAnsi"/>
          <w:b w:val="0"/>
          <w:i/>
          <w:color w:val="505050"/>
          <w:szCs w:val="24"/>
        </w:rPr>
        <w:t>Economia</w:t>
      </w:r>
      <w:r w:rsidRPr="00B25886">
        <w:rPr>
          <w:rFonts w:asciiTheme="minorHAnsi" w:hAnsiTheme="minorHAnsi" w:cstheme="minorHAnsi"/>
          <w:b w:val="0"/>
          <w:color w:val="505050"/>
          <w:szCs w:val="24"/>
        </w:rPr>
        <w:t>, Vol. 5, No. 2, pp. 43-99, 2003.</w:t>
      </w:r>
    </w:p>
    <w:p w:rsidR="005D4D82" w:rsidRPr="00B25886" w:rsidRDefault="005D4D82" w:rsidP="005D4D82">
      <w:pPr>
        <w:pStyle w:val="Heading1"/>
        <w:spacing w:before="0" w:after="375"/>
        <w:rPr>
          <w:rFonts w:asciiTheme="minorHAnsi" w:hAnsiTheme="minorHAnsi" w:cstheme="minorHAnsi"/>
          <w:b w:val="0"/>
          <w:sz w:val="24"/>
          <w:szCs w:val="24"/>
        </w:rPr>
      </w:pPr>
      <w:r w:rsidRPr="00B25886">
        <w:rPr>
          <w:rFonts w:asciiTheme="minorHAnsi" w:hAnsiTheme="minorHAnsi" w:cstheme="minorHAnsi"/>
          <w:b w:val="0"/>
          <w:bCs w:val="0"/>
          <w:color w:val="auto"/>
          <w:sz w:val="24"/>
          <w:szCs w:val="24"/>
        </w:rPr>
        <w:t>Hausmann, R. and A. Velasco (2002). “Hard Money's Soft Underbelly: Understanding the Argentine Crisis”</w:t>
      </w:r>
      <w:r w:rsidRPr="00B25886">
        <w:rPr>
          <w:rStyle w:val="Strong"/>
          <w:rFonts w:asciiTheme="minorHAnsi" w:eastAsia="Arial Unicode MS" w:hAnsiTheme="minorHAnsi" w:cstheme="minorHAnsi"/>
          <w:b/>
          <w:bCs/>
          <w:color w:val="auto"/>
          <w:sz w:val="24"/>
          <w:szCs w:val="24"/>
          <w:bdr w:val="nil"/>
        </w:rPr>
        <w:t>,</w:t>
      </w:r>
      <w:r w:rsidRPr="00B25886">
        <w:rPr>
          <w:rFonts w:asciiTheme="minorHAnsi" w:hAnsiTheme="minorHAnsi" w:cstheme="minorHAnsi"/>
          <w:b w:val="0"/>
          <w:color w:val="auto"/>
          <w:sz w:val="24"/>
          <w:szCs w:val="24"/>
        </w:rPr>
        <w:t> </w:t>
      </w:r>
      <w:hyperlink r:id="rId88" w:tgtFrame="_blank" w:history="1">
        <w:r w:rsidRPr="00B25886">
          <w:rPr>
            <w:rStyle w:val="Hyperlink"/>
            <w:rFonts w:asciiTheme="minorHAnsi" w:hAnsiTheme="minorHAnsi" w:cstheme="minorHAnsi"/>
            <w:b w:val="0"/>
            <w:i/>
            <w:color w:val="auto"/>
            <w:sz w:val="24"/>
            <w:szCs w:val="24"/>
            <w:bdr w:val="none" w:sz="0" w:space="0" w:color="auto" w:frame="1"/>
          </w:rPr>
          <w:t>Brookings Trade Forum</w:t>
        </w:r>
      </w:hyperlink>
      <w:r w:rsidRPr="00B25886">
        <w:rPr>
          <w:rFonts w:asciiTheme="minorHAnsi" w:hAnsiTheme="minorHAnsi" w:cstheme="minorHAnsi"/>
          <w:b w:val="0"/>
          <w:color w:val="auto"/>
          <w:sz w:val="24"/>
          <w:szCs w:val="24"/>
        </w:rPr>
        <w:t> 2002(1):59-104 · January 200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>2.</w:t>
      </w:r>
    </w:p>
    <w:p w:rsidR="005D4D82" w:rsidRPr="00A45DF7" w:rsidRDefault="005D4D82">
      <w:pPr>
        <w:rPr>
          <w:rFonts w:asciiTheme="minorHAnsi" w:hAnsiTheme="minorHAnsi" w:cstheme="minorHAnsi"/>
          <w:b/>
          <w:sz w:val="28"/>
          <w:szCs w:val="28"/>
        </w:rPr>
      </w:pPr>
    </w:p>
    <w:sectPr w:rsidR="005D4D82" w:rsidRPr="00A45DF7" w:rsidSect="00D55266">
      <w:footerReference w:type="default" r:id="rId8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4E5" w:rsidRDefault="006814E5" w:rsidP="00025A9B">
      <w:r>
        <w:separator/>
      </w:r>
    </w:p>
  </w:endnote>
  <w:endnote w:type="continuationSeparator" w:id="0">
    <w:p w:rsidR="006814E5" w:rsidRDefault="006814E5" w:rsidP="00025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04282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F762F" w:rsidRDefault="00BF762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40C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F762F" w:rsidRDefault="00BF76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4E5" w:rsidRDefault="006814E5" w:rsidP="00025A9B">
      <w:r>
        <w:separator/>
      </w:r>
    </w:p>
  </w:footnote>
  <w:footnote w:type="continuationSeparator" w:id="0">
    <w:p w:rsidR="006814E5" w:rsidRDefault="006814E5" w:rsidP="00025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142B"/>
    <w:multiLevelType w:val="hybridMultilevel"/>
    <w:tmpl w:val="E2DE0B82"/>
    <w:lvl w:ilvl="0" w:tplc="C804F66A">
      <w:start w:val="3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56111"/>
    <w:multiLevelType w:val="hybridMultilevel"/>
    <w:tmpl w:val="7AA8F980"/>
    <w:lvl w:ilvl="0" w:tplc="63EE19A4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81FBD"/>
    <w:multiLevelType w:val="hybridMultilevel"/>
    <w:tmpl w:val="025CE7B4"/>
    <w:lvl w:ilvl="0" w:tplc="61266A9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010CB9"/>
    <w:multiLevelType w:val="hybridMultilevel"/>
    <w:tmpl w:val="B08468AA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3C473DEE"/>
    <w:multiLevelType w:val="hybridMultilevel"/>
    <w:tmpl w:val="3E5CC744"/>
    <w:lvl w:ilvl="0" w:tplc="12E66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AB7765"/>
    <w:multiLevelType w:val="hybridMultilevel"/>
    <w:tmpl w:val="6B3AF584"/>
    <w:lvl w:ilvl="0" w:tplc="5DAC0516">
      <w:start w:val="14"/>
      <w:numFmt w:val="decimal"/>
      <w:lvlText w:val="%1."/>
      <w:lvlJc w:val="left"/>
      <w:pPr>
        <w:ind w:left="360" w:hanging="360"/>
      </w:pPr>
      <w:rPr>
        <w:rFonts w:eastAsia="Arial Unicode MS" w:cs="Arial Unicode MS" w:hint="default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720" w:hanging="360"/>
      </w:pPr>
    </w:lvl>
    <w:lvl w:ilvl="2" w:tplc="2C0A001B" w:tentative="1">
      <w:start w:val="1"/>
      <w:numFmt w:val="lowerRoman"/>
      <w:lvlText w:val="%3."/>
      <w:lvlJc w:val="right"/>
      <w:pPr>
        <w:ind w:left="1440" w:hanging="180"/>
      </w:pPr>
    </w:lvl>
    <w:lvl w:ilvl="3" w:tplc="2C0A000F" w:tentative="1">
      <w:start w:val="1"/>
      <w:numFmt w:val="decimal"/>
      <w:lvlText w:val="%4."/>
      <w:lvlJc w:val="left"/>
      <w:pPr>
        <w:ind w:left="2160" w:hanging="360"/>
      </w:pPr>
    </w:lvl>
    <w:lvl w:ilvl="4" w:tplc="2C0A0019" w:tentative="1">
      <w:start w:val="1"/>
      <w:numFmt w:val="lowerLetter"/>
      <w:lvlText w:val="%5."/>
      <w:lvlJc w:val="left"/>
      <w:pPr>
        <w:ind w:left="2880" w:hanging="360"/>
      </w:pPr>
    </w:lvl>
    <w:lvl w:ilvl="5" w:tplc="2C0A001B" w:tentative="1">
      <w:start w:val="1"/>
      <w:numFmt w:val="lowerRoman"/>
      <w:lvlText w:val="%6."/>
      <w:lvlJc w:val="right"/>
      <w:pPr>
        <w:ind w:left="3600" w:hanging="180"/>
      </w:pPr>
    </w:lvl>
    <w:lvl w:ilvl="6" w:tplc="2C0A000F" w:tentative="1">
      <w:start w:val="1"/>
      <w:numFmt w:val="decimal"/>
      <w:lvlText w:val="%7."/>
      <w:lvlJc w:val="left"/>
      <w:pPr>
        <w:ind w:left="4320" w:hanging="360"/>
      </w:pPr>
    </w:lvl>
    <w:lvl w:ilvl="7" w:tplc="2C0A0019" w:tentative="1">
      <w:start w:val="1"/>
      <w:numFmt w:val="lowerLetter"/>
      <w:lvlText w:val="%8."/>
      <w:lvlJc w:val="left"/>
      <w:pPr>
        <w:ind w:left="5040" w:hanging="360"/>
      </w:pPr>
    </w:lvl>
    <w:lvl w:ilvl="8" w:tplc="2C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>
    <w:nsid w:val="4ABB1C34"/>
    <w:multiLevelType w:val="hybridMultilevel"/>
    <w:tmpl w:val="7BECAA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B67D28"/>
    <w:multiLevelType w:val="hybridMultilevel"/>
    <w:tmpl w:val="7388C88E"/>
    <w:lvl w:ilvl="0" w:tplc="04090013">
      <w:start w:val="1"/>
      <w:numFmt w:val="upperRoman"/>
      <w:lvlText w:val="%1."/>
      <w:lvlJc w:val="righ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8">
    <w:nsid w:val="57603AB5"/>
    <w:multiLevelType w:val="hybridMultilevel"/>
    <w:tmpl w:val="34CA7078"/>
    <w:lvl w:ilvl="0" w:tplc="37E6B9A0">
      <w:start w:val="14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4B71C9"/>
    <w:multiLevelType w:val="hybridMultilevel"/>
    <w:tmpl w:val="F528A01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BB5ABC"/>
    <w:multiLevelType w:val="hybridMultilevel"/>
    <w:tmpl w:val="F60CC5C4"/>
    <w:lvl w:ilvl="0" w:tplc="0B8E975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7E2127"/>
    <w:multiLevelType w:val="hybridMultilevel"/>
    <w:tmpl w:val="358CBE9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B973CC"/>
    <w:multiLevelType w:val="hybridMultilevel"/>
    <w:tmpl w:val="9D123F86"/>
    <w:lvl w:ilvl="0" w:tplc="3120188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1977B9"/>
    <w:multiLevelType w:val="hybridMultilevel"/>
    <w:tmpl w:val="65087A3E"/>
    <w:lvl w:ilvl="0" w:tplc="04090013">
      <w:start w:val="1"/>
      <w:numFmt w:val="upperRoman"/>
      <w:lvlText w:val="%1."/>
      <w:lvlJc w:val="right"/>
      <w:pPr>
        <w:ind w:left="720" w:hanging="72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C0D52D1"/>
    <w:multiLevelType w:val="hybridMultilevel"/>
    <w:tmpl w:val="DA7ECD32"/>
    <w:lvl w:ilvl="0" w:tplc="2DB6EC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BB38BD"/>
    <w:multiLevelType w:val="hybridMultilevel"/>
    <w:tmpl w:val="E75432F4"/>
    <w:lvl w:ilvl="0" w:tplc="12E66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6"/>
  </w:num>
  <w:num w:numId="4">
    <w:abstractNumId w:val="15"/>
  </w:num>
  <w:num w:numId="5">
    <w:abstractNumId w:val="2"/>
  </w:num>
  <w:num w:numId="6">
    <w:abstractNumId w:val="11"/>
  </w:num>
  <w:num w:numId="7">
    <w:abstractNumId w:val="7"/>
  </w:num>
  <w:num w:numId="8">
    <w:abstractNumId w:val="0"/>
  </w:num>
  <w:num w:numId="9">
    <w:abstractNumId w:val="9"/>
  </w:num>
  <w:num w:numId="10">
    <w:abstractNumId w:val="3"/>
  </w:num>
  <w:num w:numId="11">
    <w:abstractNumId w:val="4"/>
  </w:num>
  <w:num w:numId="12">
    <w:abstractNumId w:val="12"/>
  </w:num>
  <w:num w:numId="13">
    <w:abstractNumId w:val="1"/>
  </w:num>
  <w:num w:numId="14">
    <w:abstractNumId w:val="10"/>
  </w:num>
  <w:num w:numId="15">
    <w:abstractNumId w:val="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E08"/>
    <w:rsid w:val="00025A9B"/>
    <w:rsid w:val="00026226"/>
    <w:rsid w:val="00031957"/>
    <w:rsid w:val="00036875"/>
    <w:rsid w:val="00052E0D"/>
    <w:rsid w:val="000548F1"/>
    <w:rsid w:val="00073E1C"/>
    <w:rsid w:val="0008444C"/>
    <w:rsid w:val="00090E66"/>
    <w:rsid w:val="00097991"/>
    <w:rsid w:val="00097C44"/>
    <w:rsid w:val="000A7BE6"/>
    <w:rsid w:val="000C71DC"/>
    <w:rsid w:val="000C7F46"/>
    <w:rsid w:val="000D146B"/>
    <w:rsid w:val="00103814"/>
    <w:rsid w:val="00112A45"/>
    <w:rsid w:val="00130B17"/>
    <w:rsid w:val="001312D2"/>
    <w:rsid w:val="00143896"/>
    <w:rsid w:val="001940B6"/>
    <w:rsid w:val="00197005"/>
    <w:rsid w:val="001A16C3"/>
    <w:rsid w:val="001B4A0D"/>
    <w:rsid w:val="001B5069"/>
    <w:rsid w:val="001E4C2D"/>
    <w:rsid w:val="001E5475"/>
    <w:rsid w:val="00202A5E"/>
    <w:rsid w:val="0020697F"/>
    <w:rsid w:val="0021582E"/>
    <w:rsid w:val="00216D8E"/>
    <w:rsid w:val="00217531"/>
    <w:rsid w:val="00220B2C"/>
    <w:rsid w:val="0025650C"/>
    <w:rsid w:val="00263951"/>
    <w:rsid w:val="00280130"/>
    <w:rsid w:val="002973F5"/>
    <w:rsid w:val="002A06B5"/>
    <w:rsid w:val="002A4BDE"/>
    <w:rsid w:val="002A7610"/>
    <w:rsid w:val="002D5D14"/>
    <w:rsid w:val="002D78A4"/>
    <w:rsid w:val="00311DEE"/>
    <w:rsid w:val="00316EE1"/>
    <w:rsid w:val="00321DD1"/>
    <w:rsid w:val="003257A2"/>
    <w:rsid w:val="00326B10"/>
    <w:rsid w:val="003304A6"/>
    <w:rsid w:val="00332E75"/>
    <w:rsid w:val="00344A0C"/>
    <w:rsid w:val="00350810"/>
    <w:rsid w:val="00351498"/>
    <w:rsid w:val="00354C46"/>
    <w:rsid w:val="00360FF6"/>
    <w:rsid w:val="00361E9A"/>
    <w:rsid w:val="0037592E"/>
    <w:rsid w:val="003E1A65"/>
    <w:rsid w:val="003E30DD"/>
    <w:rsid w:val="004006BF"/>
    <w:rsid w:val="004140C7"/>
    <w:rsid w:val="00417506"/>
    <w:rsid w:val="00420BE8"/>
    <w:rsid w:val="00432388"/>
    <w:rsid w:val="00461E5B"/>
    <w:rsid w:val="00474583"/>
    <w:rsid w:val="00490314"/>
    <w:rsid w:val="004A363C"/>
    <w:rsid w:val="004B0CA7"/>
    <w:rsid w:val="004B2D26"/>
    <w:rsid w:val="004B4985"/>
    <w:rsid w:val="004C6922"/>
    <w:rsid w:val="004C727F"/>
    <w:rsid w:val="004F0ECB"/>
    <w:rsid w:val="00516ACE"/>
    <w:rsid w:val="005245CF"/>
    <w:rsid w:val="00526178"/>
    <w:rsid w:val="005455ED"/>
    <w:rsid w:val="005502CD"/>
    <w:rsid w:val="005700E2"/>
    <w:rsid w:val="005861AD"/>
    <w:rsid w:val="005875D4"/>
    <w:rsid w:val="005C68C6"/>
    <w:rsid w:val="005D2F00"/>
    <w:rsid w:val="005D3835"/>
    <w:rsid w:val="005D4D82"/>
    <w:rsid w:val="005D5177"/>
    <w:rsid w:val="005D715B"/>
    <w:rsid w:val="005E1E04"/>
    <w:rsid w:val="005F498E"/>
    <w:rsid w:val="00605AB5"/>
    <w:rsid w:val="006076A5"/>
    <w:rsid w:val="006158D1"/>
    <w:rsid w:val="00617398"/>
    <w:rsid w:val="00640E76"/>
    <w:rsid w:val="0064400B"/>
    <w:rsid w:val="00660A30"/>
    <w:rsid w:val="00676A02"/>
    <w:rsid w:val="006814E5"/>
    <w:rsid w:val="00682626"/>
    <w:rsid w:val="00693EEF"/>
    <w:rsid w:val="006A6F68"/>
    <w:rsid w:val="006D206A"/>
    <w:rsid w:val="006D3BC5"/>
    <w:rsid w:val="006D4A1F"/>
    <w:rsid w:val="00701A70"/>
    <w:rsid w:val="00717939"/>
    <w:rsid w:val="00725A5F"/>
    <w:rsid w:val="00726962"/>
    <w:rsid w:val="0074208F"/>
    <w:rsid w:val="00742FB3"/>
    <w:rsid w:val="00751E33"/>
    <w:rsid w:val="00753689"/>
    <w:rsid w:val="00754117"/>
    <w:rsid w:val="00763E53"/>
    <w:rsid w:val="00772A07"/>
    <w:rsid w:val="007913FA"/>
    <w:rsid w:val="007B2F4F"/>
    <w:rsid w:val="007D6E15"/>
    <w:rsid w:val="007E657D"/>
    <w:rsid w:val="007F28DE"/>
    <w:rsid w:val="00813C87"/>
    <w:rsid w:val="0084019C"/>
    <w:rsid w:val="0084371E"/>
    <w:rsid w:val="008504D5"/>
    <w:rsid w:val="00853852"/>
    <w:rsid w:val="00856D26"/>
    <w:rsid w:val="00860B20"/>
    <w:rsid w:val="00861363"/>
    <w:rsid w:val="008C3CA2"/>
    <w:rsid w:val="008D7072"/>
    <w:rsid w:val="008D79A1"/>
    <w:rsid w:val="008F6AB3"/>
    <w:rsid w:val="00915B2A"/>
    <w:rsid w:val="0093144F"/>
    <w:rsid w:val="00934570"/>
    <w:rsid w:val="009548AC"/>
    <w:rsid w:val="00960175"/>
    <w:rsid w:val="00975C8D"/>
    <w:rsid w:val="009844C8"/>
    <w:rsid w:val="009957F2"/>
    <w:rsid w:val="009A0C0D"/>
    <w:rsid w:val="009A225A"/>
    <w:rsid w:val="009B087C"/>
    <w:rsid w:val="009C3252"/>
    <w:rsid w:val="009E32AD"/>
    <w:rsid w:val="00A05C87"/>
    <w:rsid w:val="00A33AE4"/>
    <w:rsid w:val="00A369C1"/>
    <w:rsid w:val="00A40776"/>
    <w:rsid w:val="00A45D51"/>
    <w:rsid w:val="00A45DF7"/>
    <w:rsid w:val="00A576E1"/>
    <w:rsid w:val="00A75E08"/>
    <w:rsid w:val="00A853C3"/>
    <w:rsid w:val="00A877F1"/>
    <w:rsid w:val="00A96359"/>
    <w:rsid w:val="00AB21AA"/>
    <w:rsid w:val="00AE1244"/>
    <w:rsid w:val="00AE1EDE"/>
    <w:rsid w:val="00AF7076"/>
    <w:rsid w:val="00B1332A"/>
    <w:rsid w:val="00B21552"/>
    <w:rsid w:val="00B22F52"/>
    <w:rsid w:val="00B37A8B"/>
    <w:rsid w:val="00B43571"/>
    <w:rsid w:val="00B51F40"/>
    <w:rsid w:val="00B57090"/>
    <w:rsid w:val="00B57DB9"/>
    <w:rsid w:val="00B62DDA"/>
    <w:rsid w:val="00B75F83"/>
    <w:rsid w:val="00B77F57"/>
    <w:rsid w:val="00BF1601"/>
    <w:rsid w:val="00BF762F"/>
    <w:rsid w:val="00C00BEE"/>
    <w:rsid w:val="00C070CA"/>
    <w:rsid w:val="00C13226"/>
    <w:rsid w:val="00C41E86"/>
    <w:rsid w:val="00C45CC3"/>
    <w:rsid w:val="00C7265A"/>
    <w:rsid w:val="00C92F7F"/>
    <w:rsid w:val="00C94453"/>
    <w:rsid w:val="00C9601F"/>
    <w:rsid w:val="00CA7CC8"/>
    <w:rsid w:val="00CB116D"/>
    <w:rsid w:val="00CC5774"/>
    <w:rsid w:val="00CD42B9"/>
    <w:rsid w:val="00CE20E0"/>
    <w:rsid w:val="00D227BB"/>
    <w:rsid w:val="00D2329D"/>
    <w:rsid w:val="00D30418"/>
    <w:rsid w:val="00D34EEA"/>
    <w:rsid w:val="00D44BDA"/>
    <w:rsid w:val="00D52687"/>
    <w:rsid w:val="00D53D13"/>
    <w:rsid w:val="00D54BF0"/>
    <w:rsid w:val="00D55266"/>
    <w:rsid w:val="00D60D97"/>
    <w:rsid w:val="00D65EC1"/>
    <w:rsid w:val="00D677FB"/>
    <w:rsid w:val="00D67C61"/>
    <w:rsid w:val="00D7105E"/>
    <w:rsid w:val="00D75AFD"/>
    <w:rsid w:val="00D83B2C"/>
    <w:rsid w:val="00D87510"/>
    <w:rsid w:val="00D97B51"/>
    <w:rsid w:val="00DA5F24"/>
    <w:rsid w:val="00DB6905"/>
    <w:rsid w:val="00DC760A"/>
    <w:rsid w:val="00DD500D"/>
    <w:rsid w:val="00DD60BE"/>
    <w:rsid w:val="00DD7D60"/>
    <w:rsid w:val="00DE28F2"/>
    <w:rsid w:val="00DF10C9"/>
    <w:rsid w:val="00DF270E"/>
    <w:rsid w:val="00E31149"/>
    <w:rsid w:val="00E3749A"/>
    <w:rsid w:val="00E756A4"/>
    <w:rsid w:val="00EA7128"/>
    <w:rsid w:val="00EA769B"/>
    <w:rsid w:val="00EC5178"/>
    <w:rsid w:val="00ED3834"/>
    <w:rsid w:val="00ED5AE8"/>
    <w:rsid w:val="00EE4EC4"/>
    <w:rsid w:val="00F00375"/>
    <w:rsid w:val="00F45E5F"/>
    <w:rsid w:val="00F72CEF"/>
    <w:rsid w:val="00F779CF"/>
    <w:rsid w:val="00F855B7"/>
    <w:rsid w:val="00F93C65"/>
    <w:rsid w:val="00FC0E23"/>
    <w:rsid w:val="00FD4E97"/>
    <w:rsid w:val="00FD61ED"/>
    <w:rsid w:val="00FE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E0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7C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7C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7C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C4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C4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C4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C4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C4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C4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C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97C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97C4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C4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C4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C4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C4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C4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C4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97C44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97C4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97C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C4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97C4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097C44"/>
    <w:rPr>
      <w:b/>
      <w:bCs/>
    </w:rPr>
  </w:style>
  <w:style w:type="character" w:styleId="Emphasis">
    <w:name w:val="Emphasis"/>
    <w:basedOn w:val="DefaultParagraphFont"/>
    <w:uiPriority w:val="20"/>
    <w:qFormat/>
    <w:rsid w:val="00097C44"/>
    <w:rPr>
      <w:i/>
      <w:iCs/>
    </w:rPr>
  </w:style>
  <w:style w:type="paragraph" w:styleId="NoSpacing">
    <w:name w:val="No Spacing"/>
    <w:uiPriority w:val="1"/>
    <w:qFormat/>
    <w:rsid w:val="00097C4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97C4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97C4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97C44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C4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C44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097C44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97C44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97C44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97C44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97C44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97C44"/>
    <w:pPr>
      <w:outlineLvl w:val="9"/>
    </w:pPr>
  </w:style>
  <w:style w:type="paragraph" w:styleId="BodyText">
    <w:name w:val="Body Text"/>
    <w:basedOn w:val="Normal"/>
    <w:link w:val="BodyTextChar"/>
    <w:rsid w:val="00A75E08"/>
    <w:rPr>
      <w:sz w:val="16"/>
    </w:rPr>
  </w:style>
  <w:style w:type="character" w:customStyle="1" w:styleId="BodyTextChar">
    <w:name w:val="Body Text Char"/>
    <w:basedOn w:val="DefaultParagraphFont"/>
    <w:link w:val="BodyText"/>
    <w:rsid w:val="00A75E08"/>
    <w:rPr>
      <w:rFonts w:ascii="Times New Roman" w:eastAsia="Times New Roman" w:hAnsi="Times New Roman" w:cs="Times New Roman"/>
      <w:snapToGrid w:val="0"/>
      <w:sz w:val="16"/>
      <w:szCs w:val="20"/>
    </w:rPr>
  </w:style>
  <w:style w:type="character" w:styleId="Hyperlink">
    <w:name w:val="Hyperlink"/>
    <w:rsid w:val="00A75E08"/>
    <w:rPr>
      <w:color w:val="0000FF"/>
      <w:u w:val="single"/>
    </w:rPr>
  </w:style>
  <w:style w:type="character" w:customStyle="1" w:styleId="gsa1">
    <w:name w:val="gs_a1"/>
    <w:rsid w:val="00A75E08"/>
    <w:rPr>
      <w:color w:val="008000"/>
    </w:rPr>
  </w:style>
  <w:style w:type="character" w:customStyle="1" w:styleId="apple-converted-space">
    <w:name w:val="apple-converted-space"/>
    <w:rsid w:val="00A75E08"/>
  </w:style>
  <w:style w:type="character" w:customStyle="1" w:styleId="citation">
    <w:name w:val="citation"/>
    <w:rsid w:val="00A75E08"/>
  </w:style>
  <w:style w:type="paragraph" w:styleId="BodyTextIndent2">
    <w:name w:val="Body Text Indent 2"/>
    <w:basedOn w:val="Normal"/>
    <w:link w:val="BodyTextIndent2Char"/>
    <w:uiPriority w:val="99"/>
    <w:unhideWhenUsed/>
    <w:rsid w:val="00E3114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31149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odyA">
    <w:name w:val="Body A"/>
    <w:rsid w:val="00E311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None">
    <w:name w:val="None"/>
    <w:rsid w:val="00E31149"/>
  </w:style>
  <w:style w:type="paragraph" w:customStyle="1" w:styleId="Body">
    <w:name w:val="Body"/>
    <w:rsid w:val="00E311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Hyperlink2">
    <w:name w:val="Hyperlink.2"/>
    <w:basedOn w:val="DefaultParagraphFont"/>
    <w:rsid w:val="00E31149"/>
    <w:rPr>
      <w:color w:val="000000"/>
      <w:sz w:val="22"/>
      <w:szCs w:val="22"/>
      <w:u w:val="single" w:color="984806"/>
    </w:rPr>
  </w:style>
  <w:style w:type="character" w:customStyle="1" w:styleId="Hyperlink3">
    <w:name w:val="Hyperlink.3"/>
    <w:basedOn w:val="DefaultParagraphFont"/>
    <w:rsid w:val="00E31149"/>
    <w:rPr>
      <w:rFonts w:ascii="Times New Roman" w:eastAsia="Times New Roman" w:hAnsi="Times New Roman" w:cs="Times New Roman"/>
      <w:i/>
      <w:iCs/>
      <w:color w:val="000000"/>
      <w:sz w:val="22"/>
      <w:szCs w:val="22"/>
      <w:u w:val="single" w:color="984806"/>
    </w:rPr>
  </w:style>
  <w:style w:type="character" w:customStyle="1" w:styleId="Hyperlink4">
    <w:name w:val="Hyperlink.4"/>
    <w:basedOn w:val="DefaultParagraphFont"/>
    <w:rsid w:val="00E31149"/>
    <w:rPr>
      <w:rFonts w:ascii="Garamond" w:eastAsia="Garamond" w:hAnsi="Garamond" w:cs="Garamond"/>
      <w:color w:val="000000"/>
      <w:sz w:val="24"/>
      <w:szCs w:val="24"/>
      <w:u w:val="single" w:color="000000"/>
    </w:rPr>
  </w:style>
  <w:style w:type="character" w:customStyle="1" w:styleId="Hyperlink5">
    <w:name w:val="Hyperlink.5"/>
    <w:basedOn w:val="DefaultParagraphFont"/>
    <w:rsid w:val="00E31149"/>
    <w:rPr>
      <w:rFonts w:ascii="Garamond" w:eastAsia="Garamond" w:hAnsi="Garamond" w:cs="Garamond"/>
      <w:color w:val="000000"/>
      <w:u w:val="single" w:color="000000"/>
    </w:rPr>
  </w:style>
  <w:style w:type="character" w:customStyle="1" w:styleId="Hyperlink6">
    <w:name w:val="Hyperlink.6"/>
    <w:basedOn w:val="None"/>
    <w:rsid w:val="00E31149"/>
    <w:rPr>
      <w:rFonts w:ascii="Garamond" w:eastAsia="Garamond" w:hAnsi="Garamond" w:cs="Garamond"/>
    </w:rPr>
  </w:style>
  <w:style w:type="character" w:customStyle="1" w:styleId="Hyperlink7">
    <w:name w:val="Hyperlink.7"/>
    <w:basedOn w:val="DefaultParagraphFont"/>
    <w:rsid w:val="00E31149"/>
    <w:rPr>
      <w:rFonts w:ascii="Garamond" w:eastAsia="Garamond" w:hAnsi="Garamond" w:cs="Garamond"/>
      <w:i/>
      <w:iCs/>
      <w:color w:val="000000"/>
      <w:u w:val="single" w:color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08444C"/>
    <w:rPr>
      <w:color w:val="800080" w:themeColor="followedHyperlink"/>
      <w:u w:val="single"/>
    </w:rPr>
  </w:style>
  <w:style w:type="character" w:customStyle="1" w:styleId="author">
    <w:name w:val="author"/>
    <w:basedOn w:val="DefaultParagraphFont"/>
    <w:rsid w:val="003E30DD"/>
  </w:style>
  <w:style w:type="character" w:customStyle="1" w:styleId="year">
    <w:name w:val="year"/>
    <w:basedOn w:val="DefaultParagraphFont"/>
    <w:rsid w:val="003E30DD"/>
  </w:style>
  <w:style w:type="character" w:customStyle="1" w:styleId="Title1">
    <w:name w:val="Title1"/>
    <w:basedOn w:val="DefaultParagraphFont"/>
    <w:rsid w:val="003E30DD"/>
  </w:style>
  <w:style w:type="character" w:customStyle="1" w:styleId="journal">
    <w:name w:val="journal"/>
    <w:basedOn w:val="DefaultParagraphFont"/>
    <w:rsid w:val="003E30DD"/>
  </w:style>
  <w:style w:type="character" w:customStyle="1" w:styleId="vol">
    <w:name w:val="vol"/>
    <w:basedOn w:val="DefaultParagraphFont"/>
    <w:rsid w:val="003E30DD"/>
  </w:style>
  <w:style w:type="character" w:customStyle="1" w:styleId="pages">
    <w:name w:val="pages"/>
    <w:basedOn w:val="DefaultParagraphFont"/>
    <w:rsid w:val="003E30DD"/>
  </w:style>
  <w:style w:type="paragraph" w:styleId="BalloonText">
    <w:name w:val="Balloon Text"/>
    <w:basedOn w:val="Normal"/>
    <w:link w:val="BalloonTextChar"/>
    <w:uiPriority w:val="99"/>
    <w:semiHidden/>
    <w:unhideWhenUsed/>
    <w:rsid w:val="00D34E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EEA"/>
    <w:rPr>
      <w:rFonts w:ascii="Tahoma" w:eastAsia="Times New Roman" w:hAnsi="Tahoma" w:cs="Tahoma"/>
      <w:snapToGrid w:val="0"/>
      <w:sz w:val="16"/>
      <w:szCs w:val="16"/>
    </w:rPr>
  </w:style>
  <w:style w:type="character" w:styleId="FootnoteReference">
    <w:name w:val="footnote reference"/>
    <w:semiHidden/>
    <w:rsid w:val="00025A9B"/>
  </w:style>
  <w:style w:type="paragraph" w:styleId="FootnoteText">
    <w:name w:val="footnote text"/>
    <w:basedOn w:val="Normal"/>
    <w:link w:val="FootnoteTextChar"/>
    <w:rsid w:val="00025A9B"/>
    <w:rPr>
      <w:szCs w:val="24"/>
    </w:rPr>
  </w:style>
  <w:style w:type="character" w:customStyle="1" w:styleId="FootnoteTextChar">
    <w:name w:val="Footnote Text Char"/>
    <w:basedOn w:val="DefaultParagraphFont"/>
    <w:link w:val="FootnoteText"/>
    <w:rsid w:val="00025A9B"/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aqj">
    <w:name w:val="aqj"/>
    <w:basedOn w:val="DefaultParagraphFont"/>
    <w:rsid w:val="00025A9B"/>
  </w:style>
  <w:style w:type="paragraph" w:customStyle="1" w:styleId="3vff3xh4yd">
    <w:name w:val="_3vff3xh4yd"/>
    <w:basedOn w:val="Normal"/>
    <w:rsid w:val="00CB116D"/>
    <w:pPr>
      <w:widowControl/>
      <w:spacing w:before="100" w:beforeAutospacing="1" w:after="100" w:afterAutospacing="1"/>
    </w:pPr>
    <w:rPr>
      <w:snapToGrid/>
      <w:szCs w:val="24"/>
    </w:rPr>
  </w:style>
  <w:style w:type="character" w:customStyle="1" w:styleId="Hyperlink0">
    <w:name w:val="Hyperlink.0"/>
    <w:basedOn w:val="None"/>
    <w:rsid w:val="005D4D82"/>
    <w:rPr>
      <w:rFonts w:ascii="Garamond" w:eastAsia="Garamond" w:hAnsi="Garamond" w:cs="Garamond"/>
      <w:color w:val="0000FF"/>
      <w:u w:val="single" w:color="0000FF"/>
    </w:rPr>
  </w:style>
  <w:style w:type="character" w:customStyle="1" w:styleId="date-display-single">
    <w:name w:val="date-display-single"/>
    <w:basedOn w:val="DefaultParagraphFont"/>
    <w:rsid w:val="005D4D82"/>
  </w:style>
  <w:style w:type="paragraph" w:styleId="Header">
    <w:name w:val="header"/>
    <w:basedOn w:val="Normal"/>
    <w:link w:val="HeaderChar"/>
    <w:uiPriority w:val="99"/>
    <w:unhideWhenUsed/>
    <w:rsid w:val="00BF76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762F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F76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762F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9B087C"/>
    <w:pPr>
      <w:widowControl/>
      <w:spacing w:before="100" w:beforeAutospacing="1" w:after="100" w:afterAutospacing="1"/>
    </w:pPr>
    <w:rPr>
      <w:snapToGrid/>
      <w:szCs w:val="24"/>
      <w:lang w:val="es-AR" w:eastAsia="es-AR"/>
    </w:rPr>
  </w:style>
  <w:style w:type="character" w:customStyle="1" w:styleId="gsct1">
    <w:name w:val="gs_ct1"/>
    <w:basedOn w:val="DefaultParagraphFont"/>
    <w:rsid w:val="001038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E0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7C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7C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7C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C4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C4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C4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C4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C4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C4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C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97C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97C4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C4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C4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C4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C4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C4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C4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97C44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97C4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97C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C4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97C4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097C44"/>
    <w:rPr>
      <w:b/>
      <w:bCs/>
    </w:rPr>
  </w:style>
  <w:style w:type="character" w:styleId="Emphasis">
    <w:name w:val="Emphasis"/>
    <w:basedOn w:val="DefaultParagraphFont"/>
    <w:uiPriority w:val="20"/>
    <w:qFormat/>
    <w:rsid w:val="00097C44"/>
    <w:rPr>
      <w:i/>
      <w:iCs/>
    </w:rPr>
  </w:style>
  <w:style w:type="paragraph" w:styleId="NoSpacing">
    <w:name w:val="No Spacing"/>
    <w:uiPriority w:val="1"/>
    <w:qFormat/>
    <w:rsid w:val="00097C4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97C4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97C4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97C44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C4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C44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097C44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97C44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97C44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97C44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97C44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97C44"/>
    <w:pPr>
      <w:outlineLvl w:val="9"/>
    </w:pPr>
  </w:style>
  <w:style w:type="paragraph" w:styleId="BodyText">
    <w:name w:val="Body Text"/>
    <w:basedOn w:val="Normal"/>
    <w:link w:val="BodyTextChar"/>
    <w:rsid w:val="00A75E08"/>
    <w:rPr>
      <w:sz w:val="16"/>
    </w:rPr>
  </w:style>
  <w:style w:type="character" w:customStyle="1" w:styleId="BodyTextChar">
    <w:name w:val="Body Text Char"/>
    <w:basedOn w:val="DefaultParagraphFont"/>
    <w:link w:val="BodyText"/>
    <w:rsid w:val="00A75E08"/>
    <w:rPr>
      <w:rFonts w:ascii="Times New Roman" w:eastAsia="Times New Roman" w:hAnsi="Times New Roman" w:cs="Times New Roman"/>
      <w:snapToGrid w:val="0"/>
      <w:sz w:val="16"/>
      <w:szCs w:val="20"/>
    </w:rPr>
  </w:style>
  <w:style w:type="character" w:styleId="Hyperlink">
    <w:name w:val="Hyperlink"/>
    <w:rsid w:val="00A75E08"/>
    <w:rPr>
      <w:color w:val="0000FF"/>
      <w:u w:val="single"/>
    </w:rPr>
  </w:style>
  <w:style w:type="character" w:customStyle="1" w:styleId="gsa1">
    <w:name w:val="gs_a1"/>
    <w:rsid w:val="00A75E08"/>
    <w:rPr>
      <w:color w:val="008000"/>
    </w:rPr>
  </w:style>
  <w:style w:type="character" w:customStyle="1" w:styleId="apple-converted-space">
    <w:name w:val="apple-converted-space"/>
    <w:rsid w:val="00A75E08"/>
  </w:style>
  <w:style w:type="character" w:customStyle="1" w:styleId="citation">
    <w:name w:val="citation"/>
    <w:rsid w:val="00A75E08"/>
  </w:style>
  <w:style w:type="paragraph" w:styleId="BodyTextIndent2">
    <w:name w:val="Body Text Indent 2"/>
    <w:basedOn w:val="Normal"/>
    <w:link w:val="BodyTextIndent2Char"/>
    <w:uiPriority w:val="99"/>
    <w:unhideWhenUsed/>
    <w:rsid w:val="00E3114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31149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odyA">
    <w:name w:val="Body A"/>
    <w:rsid w:val="00E311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None">
    <w:name w:val="None"/>
    <w:rsid w:val="00E31149"/>
  </w:style>
  <w:style w:type="paragraph" w:customStyle="1" w:styleId="Body">
    <w:name w:val="Body"/>
    <w:rsid w:val="00E311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Hyperlink2">
    <w:name w:val="Hyperlink.2"/>
    <w:basedOn w:val="DefaultParagraphFont"/>
    <w:rsid w:val="00E31149"/>
    <w:rPr>
      <w:color w:val="000000"/>
      <w:sz w:val="22"/>
      <w:szCs w:val="22"/>
      <w:u w:val="single" w:color="984806"/>
    </w:rPr>
  </w:style>
  <w:style w:type="character" w:customStyle="1" w:styleId="Hyperlink3">
    <w:name w:val="Hyperlink.3"/>
    <w:basedOn w:val="DefaultParagraphFont"/>
    <w:rsid w:val="00E31149"/>
    <w:rPr>
      <w:rFonts w:ascii="Times New Roman" w:eastAsia="Times New Roman" w:hAnsi="Times New Roman" w:cs="Times New Roman"/>
      <w:i/>
      <w:iCs/>
      <w:color w:val="000000"/>
      <w:sz w:val="22"/>
      <w:szCs w:val="22"/>
      <w:u w:val="single" w:color="984806"/>
    </w:rPr>
  </w:style>
  <w:style w:type="character" w:customStyle="1" w:styleId="Hyperlink4">
    <w:name w:val="Hyperlink.4"/>
    <w:basedOn w:val="DefaultParagraphFont"/>
    <w:rsid w:val="00E31149"/>
    <w:rPr>
      <w:rFonts w:ascii="Garamond" w:eastAsia="Garamond" w:hAnsi="Garamond" w:cs="Garamond"/>
      <w:color w:val="000000"/>
      <w:sz w:val="24"/>
      <w:szCs w:val="24"/>
      <w:u w:val="single" w:color="000000"/>
    </w:rPr>
  </w:style>
  <w:style w:type="character" w:customStyle="1" w:styleId="Hyperlink5">
    <w:name w:val="Hyperlink.5"/>
    <w:basedOn w:val="DefaultParagraphFont"/>
    <w:rsid w:val="00E31149"/>
    <w:rPr>
      <w:rFonts w:ascii="Garamond" w:eastAsia="Garamond" w:hAnsi="Garamond" w:cs="Garamond"/>
      <w:color w:val="000000"/>
      <w:u w:val="single" w:color="000000"/>
    </w:rPr>
  </w:style>
  <w:style w:type="character" w:customStyle="1" w:styleId="Hyperlink6">
    <w:name w:val="Hyperlink.6"/>
    <w:basedOn w:val="None"/>
    <w:rsid w:val="00E31149"/>
    <w:rPr>
      <w:rFonts w:ascii="Garamond" w:eastAsia="Garamond" w:hAnsi="Garamond" w:cs="Garamond"/>
    </w:rPr>
  </w:style>
  <w:style w:type="character" w:customStyle="1" w:styleId="Hyperlink7">
    <w:name w:val="Hyperlink.7"/>
    <w:basedOn w:val="DefaultParagraphFont"/>
    <w:rsid w:val="00E31149"/>
    <w:rPr>
      <w:rFonts w:ascii="Garamond" w:eastAsia="Garamond" w:hAnsi="Garamond" w:cs="Garamond"/>
      <w:i/>
      <w:iCs/>
      <w:color w:val="000000"/>
      <w:u w:val="single" w:color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08444C"/>
    <w:rPr>
      <w:color w:val="800080" w:themeColor="followedHyperlink"/>
      <w:u w:val="single"/>
    </w:rPr>
  </w:style>
  <w:style w:type="character" w:customStyle="1" w:styleId="author">
    <w:name w:val="author"/>
    <w:basedOn w:val="DefaultParagraphFont"/>
    <w:rsid w:val="003E30DD"/>
  </w:style>
  <w:style w:type="character" w:customStyle="1" w:styleId="year">
    <w:name w:val="year"/>
    <w:basedOn w:val="DefaultParagraphFont"/>
    <w:rsid w:val="003E30DD"/>
  </w:style>
  <w:style w:type="character" w:customStyle="1" w:styleId="Title1">
    <w:name w:val="Title1"/>
    <w:basedOn w:val="DefaultParagraphFont"/>
    <w:rsid w:val="003E30DD"/>
  </w:style>
  <w:style w:type="character" w:customStyle="1" w:styleId="journal">
    <w:name w:val="journal"/>
    <w:basedOn w:val="DefaultParagraphFont"/>
    <w:rsid w:val="003E30DD"/>
  </w:style>
  <w:style w:type="character" w:customStyle="1" w:styleId="vol">
    <w:name w:val="vol"/>
    <w:basedOn w:val="DefaultParagraphFont"/>
    <w:rsid w:val="003E30DD"/>
  </w:style>
  <w:style w:type="character" w:customStyle="1" w:styleId="pages">
    <w:name w:val="pages"/>
    <w:basedOn w:val="DefaultParagraphFont"/>
    <w:rsid w:val="003E30DD"/>
  </w:style>
  <w:style w:type="paragraph" w:styleId="BalloonText">
    <w:name w:val="Balloon Text"/>
    <w:basedOn w:val="Normal"/>
    <w:link w:val="BalloonTextChar"/>
    <w:uiPriority w:val="99"/>
    <w:semiHidden/>
    <w:unhideWhenUsed/>
    <w:rsid w:val="00D34E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EEA"/>
    <w:rPr>
      <w:rFonts w:ascii="Tahoma" w:eastAsia="Times New Roman" w:hAnsi="Tahoma" w:cs="Tahoma"/>
      <w:snapToGrid w:val="0"/>
      <w:sz w:val="16"/>
      <w:szCs w:val="16"/>
    </w:rPr>
  </w:style>
  <w:style w:type="character" w:styleId="FootnoteReference">
    <w:name w:val="footnote reference"/>
    <w:semiHidden/>
    <w:rsid w:val="00025A9B"/>
  </w:style>
  <w:style w:type="paragraph" w:styleId="FootnoteText">
    <w:name w:val="footnote text"/>
    <w:basedOn w:val="Normal"/>
    <w:link w:val="FootnoteTextChar"/>
    <w:rsid w:val="00025A9B"/>
    <w:rPr>
      <w:szCs w:val="24"/>
    </w:rPr>
  </w:style>
  <w:style w:type="character" w:customStyle="1" w:styleId="FootnoteTextChar">
    <w:name w:val="Footnote Text Char"/>
    <w:basedOn w:val="DefaultParagraphFont"/>
    <w:link w:val="FootnoteText"/>
    <w:rsid w:val="00025A9B"/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aqj">
    <w:name w:val="aqj"/>
    <w:basedOn w:val="DefaultParagraphFont"/>
    <w:rsid w:val="00025A9B"/>
  </w:style>
  <w:style w:type="paragraph" w:customStyle="1" w:styleId="3vff3xh4yd">
    <w:name w:val="_3vff3xh4yd"/>
    <w:basedOn w:val="Normal"/>
    <w:rsid w:val="00CB116D"/>
    <w:pPr>
      <w:widowControl/>
      <w:spacing w:before="100" w:beforeAutospacing="1" w:after="100" w:afterAutospacing="1"/>
    </w:pPr>
    <w:rPr>
      <w:snapToGrid/>
      <w:szCs w:val="24"/>
    </w:rPr>
  </w:style>
  <w:style w:type="character" w:customStyle="1" w:styleId="Hyperlink0">
    <w:name w:val="Hyperlink.0"/>
    <w:basedOn w:val="None"/>
    <w:rsid w:val="005D4D82"/>
    <w:rPr>
      <w:rFonts w:ascii="Garamond" w:eastAsia="Garamond" w:hAnsi="Garamond" w:cs="Garamond"/>
      <w:color w:val="0000FF"/>
      <w:u w:val="single" w:color="0000FF"/>
    </w:rPr>
  </w:style>
  <w:style w:type="character" w:customStyle="1" w:styleId="date-display-single">
    <w:name w:val="date-display-single"/>
    <w:basedOn w:val="DefaultParagraphFont"/>
    <w:rsid w:val="005D4D82"/>
  </w:style>
  <w:style w:type="paragraph" w:styleId="Header">
    <w:name w:val="header"/>
    <w:basedOn w:val="Normal"/>
    <w:link w:val="HeaderChar"/>
    <w:uiPriority w:val="99"/>
    <w:unhideWhenUsed/>
    <w:rsid w:val="00BF76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762F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F76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762F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9B087C"/>
    <w:pPr>
      <w:widowControl/>
      <w:spacing w:before="100" w:beforeAutospacing="1" w:after="100" w:afterAutospacing="1"/>
    </w:pPr>
    <w:rPr>
      <w:snapToGrid/>
      <w:szCs w:val="24"/>
      <w:lang w:val="es-AR" w:eastAsia="es-AR"/>
    </w:rPr>
  </w:style>
  <w:style w:type="character" w:customStyle="1" w:styleId="gsct1">
    <w:name w:val="gs_ct1"/>
    <w:basedOn w:val="DefaultParagraphFont"/>
    <w:rsid w:val="00103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sers.nber.org/~wei/data/FinGlobal-F&amp;D.pdf" TargetMode="External"/><Relationship Id="rId18" Type="http://schemas.openxmlformats.org/officeDocument/2006/relationships/hyperlink" Target="http://www.economics.harvard.edu/faculty/gopinath/files/cycleisthetrend.pdf" TargetMode="External"/><Relationship Id="rId26" Type="http://schemas.openxmlformats.org/officeDocument/2006/relationships/hyperlink" Target="https://www.aeaweb.org/articles?id=10.1257/aeri.20180322" TargetMode="External"/><Relationship Id="rId39" Type="http://schemas.openxmlformats.org/officeDocument/2006/relationships/hyperlink" Target="https://www.nber.org/papers/w5312" TargetMode="External"/><Relationship Id="rId21" Type="http://schemas.openxmlformats.org/officeDocument/2006/relationships/hyperlink" Target="https://scholar.harvard.edu/files/frankel/files/wtpfrankel.cp21.p409-444.pdf" TargetMode="External"/><Relationship Id="rId34" Type="http://schemas.openxmlformats.org/officeDocument/2006/relationships/hyperlink" Target="https://scholar.harvard.edu/files/frankel/files/wtpfrankel.cp24.p489-524.pdf" TargetMode="External"/><Relationship Id="rId42" Type="http://schemas.openxmlformats.org/officeDocument/2006/relationships/hyperlink" Target="http://ideas.repec.org/a/aea/aecrev/v101y2011i7p3477-3500.html" TargetMode="External"/><Relationship Id="rId47" Type="http://schemas.openxmlformats.org/officeDocument/2006/relationships/hyperlink" Target="http://doi.org/10.1016/0261-5606(95)00023-8" TargetMode="External"/><Relationship Id="rId50" Type="http://schemas.openxmlformats.org/officeDocument/2006/relationships/hyperlink" Target="http://ideas.repec.org/p/nbr/nberwo/18015.html" TargetMode="External"/><Relationship Id="rId55" Type="http://schemas.openxmlformats.org/officeDocument/2006/relationships/hyperlink" Target="https://www.ft.com/content/f0f29e80-3166-11e6-bda0-04585c31b153" TargetMode="External"/><Relationship Id="rId63" Type="http://schemas.openxmlformats.org/officeDocument/2006/relationships/hyperlink" Target="http://www.hks.harvard.edu/fs/jfrankel/areleadingindicatorsuseful.pdf" TargetMode="External"/><Relationship Id="rId68" Type="http://schemas.openxmlformats.org/officeDocument/2006/relationships/hyperlink" Target="http://www.voxeu.org/article/early-warning-indicators-and-2008-09-crisis-new-evidence" TargetMode="External"/><Relationship Id="rId76" Type="http://schemas.openxmlformats.org/officeDocument/2006/relationships/hyperlink" Target="http://paulromer.net/human-capital-and-knowledge" TargetMode="External"/><Relationship Id="rId84" Type="http://schemas.openxmlformats.org/officeDocument/2006/relationships/hyperlink" Target="https://www.nber.org/people/irineu_decarvalhofilho" TargetMode="External"/><Relationship Id="rId89" Type="http://schemas.openxmlformats.org/officeDocument/2006/relationships/footer" Target="footer1.xml"/><Relationship Id="rId7" Type="http://schemas.openxmlformats.org/officeDocument/2006/relationships/footnotes" Target="footnotes.xml"/><Relationship Id="rId71" Type="http://schemas.openxmlformats.org/officeDocument/2006/relationships/hyperlink" Target="http://www.economist.com/node/16892023/prin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itpressjournals.org/doi/abs/10.1162/rest.90.2.347" TargetMode="External"/><Relationship Id="rId29" Type="http://schemas.openxmlformats.org/officeDocument/2006/relationships/hyperlink" Target="http://linkinghub.elsevier.com/retrieve/pii/0304393282900320" TargetMode="External"/><Relationship Id="rId11" Type="http://schemas.openxmlformats.org/officeDocument/2006/relationships/hyperlink" Target="https://www.nyu.edu/econ/user/debraj/Courses/Readings/LucasParadox.pdf" TargetMode="External"/><Relationship Id="rId24" Type="http://schemas.openxmlformats.org/officeDocument/2006/relationships/hyperlink" Target="http://www.scielo.org.co/scielo.php?script=sci_serial&amp;pid=0124-5996&amp;lng=en&amp;nrm=iso" TargetMode="External"/><Relationship Id="rId32" Type="http://schemas.openxmlformats.org/officeDocument/2006/relationships/hyperlink" Target="https://www.journals.uchicago.edu/doi/abs/10.1086/260506" TargetMode="External"/><Relationship Id="rId37" Type="http://schemas.openxmlformats.org/officeDocument/2006/relationships/hyperlink" Target="http://www.nber.org.ezp-prod1.hul.harvard.edu/books/acem08-1" TargetMode="External"/><Relationship Id="rId40" Type="http://schemas.openxmlformats.org/officeDocument/2006/relationships/hyperlink" Target="https://scholar.harvard.edu/files/frankel/files/wtpfrankel.cp28.p607-624.pdf" TargetMode="External"/><Relationship Id="rId45" Type="http://schemas.openxmlformats.org/officeDocument/2006/relationships/hyperlink" Target="https://scholar.harvard.edu/files/frankel/files/wtpfrankel.cp28.p607-624.pdf" TargetMode="External"/><Relationship Id="rId53" Type="http://schemas.openxmlformats.org/officeDocument/2006/relationships/hyperlink" Target="http://www.nber.org/digest/aug12/w18015.html" TargetMode="External"/><Relationship Id="rId58" Type="http://schemas.openxmlformats.org/officeDocument/2006/relationships/hyperlink" Target="https://www.ft.com/content/e18fdd58-9d2c-11e7-9a86-4d5a475ba4c5" TargetMode="External"/><Relationship Id="rId66" Type="http://schemas.openxmlformats.org/officeDocument/2006/relationships/hyperlink" Target="http://web.hks.harvard.edu/publications/workingpapers/citation.aspx?PubId=7865" TargetMode="External"/><Relationship Id="rId74" Type="http://schemas.openxmlformats.org/officeDocument/2006/relationships/hyperlink" Target="https://www.economist.com/finance-and-economics/2017/07/01/what-asia-learned-from-its-financial-crisis-20-years-ago" TargetMode="External"/><Relationship Id="rId79" Type="http://schemas.openxmlformats.org/officeDocument/2006/relationships/hyperlink" Target="http://www.sciencedirect.com/science/journal/03043932/71/supp/C" TargetMode="External"/><Relationship Id="rId87" Type="http://schemas.openxmlformats.org/officeDocument/2006/relationships/hyperlink" Target="http://www.columbia.edu/~mw2230/JHole2012final.pdf" TargetMode="External"/><Relationship Id="rId5" Type="http://schemas.openxmlformats.org/officeDocument/2006/relationships/settings" Target="settings.xml"/><Relationship Id="rId61" Type="http://schemas.openxmlformats.org/officeDocument/2006/relationships/hyperlink" Target="http://www.voxeu.org/index.php?q=node/6677" TargetMode="External"/><Relationship Id="rId82" Type="http://schemas.openxmlformats.org/officeDocument/2006/relationships/hyperlink" Target="https://www.aeaweb.org/articles?id=10.1257/aer.99.5.2135" TargetMode="External"/><Relationship Id="rId90" Type="http://schemas.openxmlformats.org/officeDocument/2006/relationships/fontTable" Target="fontTable.xml"/><Relationship Id="rId19" Type="http://schemas.openxmlformats.org/officeDocument/2006/relationships/hyperlink" Target="http://restud.oxfordjournals.org/content/early/2013/02/14/restud.rdt004.short" TargetMode="External"/><Relationship Id="rId14" Type="http://schemas.openxmlformats.org/officeDocument/2006/relationships/hyperlink" Target="https://sites.hks.harvard.edu/fs/jfrankel/API120/Alfaro_et_al_Why_Doesnt_Capital_Flow_NBER_WP_11901.pdf" TargetMode="External"/><Relationship Id="rId22" Type="http://schemas.openxmlformats.org/officeDocument/2006/relationships/hyperlink" Target="https://scholar.harvard.edu/files/frankel/files/wtpfrankel.cp27.p571-606.pdf" TargetMode="External"/><Relationship Id="rId27" Type="http://schemas.openxmlformats.org/officeDocument/2006/relationships/hyperlink" Target="https://scholar.harvard.edu/files/frankel/files/wtpfrankel.cp27.p571-606.pdf" TargetMode="External"/><Relationship Id="rId30" Type="http://schemas.openxmlformats.org/officeDocument/2006/relationships/hyperlink" Target="https://scholar.harvard.edu/files/frankel/files/wtpfrankel.cp27.p571-606.pdf" TargetMode="External"/><Relationship Id="rId35" Type="http://schemas.openxmlformats.org/officeDocument/2006/relationships/hyperlink" Target="https://scholar.harvard.edu/files/frankel/files/wtpfrankel.cp28.p607-624.pdf" TargetMode="External"/><Relationship Id="rId43" Type="http://schemas.openxmlformats.org/officeDocument/2006/relationships/hyperlink" Target="http://www.nber.org.ezp-prod1.hul.harvard.edu/papers/w13812" TargetMode="External"/><Relationship Id="rId48" Type="http://schemas.openxmlformats.org/officeDocument/2006/relationships/hyperlink" Target="https://scholar.harvard.edu/files/frankel/files/wtpfrankel.supp_.ps1-s58.pdf" TargetMode="External"/><Relationship Id="rId56" Type="http://schemas.openxmlformats.org/officeDocument/2006/relationships/hyperlink" Target="https://www.ft.com/content/e18fdd58-9d2c-11e7-9a86-4d5a475ba4c5" TargetMode="External"/><Relationship Id="rId64" Type="http://schemas.openxmlformats.org/officeDocument/2006/relationships/hyperlink" Target="http://www.sciencedirect.com/science/article/pii/S0022199611001735" TargetMode="External"/><Relationship Id="rId69" Type="http://schemas.openxmlformats.org/officeDocument/2006/relationships/hyperlink" Target="http://www.economist.com/news/finance-and-economics/21600150-cheap-credit-tempting-emerging-markets-towards-risky-borrowing-financial" TargetMode="External"/><Relationship Id="rId77" Type="http://schemas.openxmlformats.org/officeDocument/2006/relationships/hyperlink" Target="https://papers.ssrn.com/sol3/papers.cfm?abstract_id=880494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nber.org/papers/w18015" TargetMode="External"/><Relationship Id="rId72" Type="http://schemas.openxmlformats.org/officeDocument/2006/relationships/hyperlink" Target="http://www.economist.com/news/finance-and-economics/21565978-some-worlds-stablest-economies-are-asian-time-worry-asias-great" TargetMode="External"/><Relationship Id="rId80" Type="http://schemas.openxmlformats.org/officeDocument/2006/relationships/hyperlink" Target="https://scholar.google.com.ar/citations?user=mCR69RAAAAAJ&amp;hl=en&amp;oi=sra" TargetMode="External"/><Relationship Id="rId85" Type="http://schemas.openxmlformats.org/officeDocument/2006/relationships/hyperlink" Target="https://econpapers.repec.org/article/eeejimfin/" TargetMode="External"/><Relationship Id="rId3" Type="http://schemas.openxmlformats.org/officeDocument/2006/relationships/styles" Target="styles.xml"/><Relationship Id="rId12" Type="http://schemas.openxmlformats.org/officeDocument/2006/relationships/hyperlink" Target="http://ideas.repec.org/a/aea/aecrev/v94y2004i2p53-58.html" TargetMode="External"/><Relationship Id="rId17" Type="http://schemas.openxmlformats.org/officeDocument/2006/relationships/hyperlink" Target="https://www.nber.org/papers/w11901" TargetMode="External"/><Relationship Id="rId25" Type="http://schemas.openxmlformats.org/officeDocument/2006/relationships/hyperlink" Target="http://www.dropbox.com/s/tzm2ytm48591jiw/Manuscript_Avdjiev_Du_Koch_Shin_AER_Insights_Revision.pdf" TargetMode="External"/><Relationship Id="rId33" Type="http://schemas.openxmlformats.org/officeDocument/2006/relationships/hyperlink" Target="https://www.imf.org/external/pubs/ft/wp/2002/wp0239.pdf" TargetMode="External"/><Relationship Id="rId38" Type="http://schemas.openxmlformats.org/officeDocument/2006/relationships/hyperlink" Target="http://www.nber.org.ezp-prod1.hul.harvard.edu/papers/w12489" TargetMode="External"/><Relationship Id="rId46" Type="http://schemas.openxmlformats.org/officeDocument/2006/relationships/hyperlink" Target="https://pubs.aeaweb.org/doi/pdfplus/10.1257/jel.51.1.63" TargetMode="External"/><Relationship Id="rId59" Type="http://schemas.openxmlformats.org/officeDocument/2006/relationships/hyperlink" Target="http://hks.harvard.edu/fs/jfrankel/GraduatnCyclVegh&amp;Vuletin2012.pdf" TargetMode="External"/><Relationship Id="rId67" Type="http://schemas.openxmlformats.org/officeDocument/2006/relationships/hyperlink" Target="http://www.hks.harvard.edu/fs/jfrankel/EWIs-F&amp;Saravelos.doc" TargetMode="External"/><Relationship Id="rId20" Type="http://schemas.openxmlformats.org/officeDocument/2006/relationships/hyperlink" Target="http://www.nber.org/papers/w13602" TargetMode="External"/><Relationship Id="rId41" Type="http://schemas.openxmlformats.org/officeDocument/2006/relationships/hyperlink" Target="https://scholar.harvard.edu/files/frankel/files/wtpfrankel.supp_.ps1-s58.pdf" TargetMode="External"/><Relationship Id="rId54" Type="http://schemas.openxmlformats.org/officeDocument/2006/relationships/hyperlink" Target="https://mail.hks.harvard.edu/owa/redir.aspx?C=EjVdyT17jNUxyy_mbkVP5oTmSE8ehlL_R2DBm-bWDDxQsnFcgSjUCA..&amp;URL=https%3a%2f%2fwww.ft.com%2fcontent%2f22c16ec6-1ed1-11e6-8fa5-44094f6d9c46" TargetMode="External"/><Relationship Id="rId62" Type="http://schemas.openxmlformats.org/officeDocument/2006/relationships/hyperlink" Target="https://scholar.harvard.edu/files/frankel/files/wtpfrankel.cp24.p489-524.pdf" TargetMode="External"/><Relationship Id="rId70" Type="http://schemas.openxmlformats.org/officeDocument/2006/relationships/hyperlink" Target="http://www.economist.com/node/21556903/print" TargetMode="External"/><Relationship Id="rId75" Type="http://schemas.openxmlformats.org/officeDocument/2006/relationships/hyperlink" Target="https://scholar.harvard.edu/files/frankel/files/wtpfrankel.cp24.p489-524.pdf" TargetMode="External"/><Relationship Id="rId83" Type="http://schemas.openxmlformats.org/officeDocument/2006/relationships/hyperlink" Target="https://www.nber.org/people/olivier_blanchard" TargetMode="External"/><Relationship Id="rId88" Type="http://schemas.openxmlformats.org/officeDocument/2006/relationships/hyperlink" Target="https://www.researchgate.net/journal/1534-0635_Brookings_Trade_Forum" TargetMode="External"/><Relationship Id="rId9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ideas.repec.org/s/tpr/restat.html" TargetMode="External"/><Relationship Id="rId23" Type="http://schemas.openxmlformats.org/officeDocument/2006/relationships/hyperlink" Target="https://www.imf.org/~/media/Websites/IMF/imported-full-text-pdf/external/pubs/ft/spn/2010/_spn1004.ashx" TargetMode="External"/><Relationship Id="rId28" Type="http://schemas.openxmlformats.org/officeDocument/2006/relationships/hyperlink" Target="https://scholar.harvard.edu/files/frankel/files/wtpfrankel.supp_.ps1-s58.pdf" TargetMode="External"/><Relationship Id="rId36" Type="http://schemas.openxmlformats.org/officeDocument/2006/relationships/hyperlink" Target="http://www.nber.org.ezp-prod1.hul.harvard.edu/chapters/c7286" TargetMode="External"/><Relationship Id="rId49" Type="http://schemas.openxmlformats.org/officeDocument/2006/relationships/hyperlink" Target="http://scholar.harvard.edu/rogoff/biocv" TargetMode="External"/><Relationship Id="rId57" Type="http://schemas.openxmlformats.org/officeDocument/2006/relationships/hyperlink" Target="https://www.ft.com/content/02f49c50-94c0-11e8-b747-fb1e803ee64e" TargetMode="External"/><Relationship Id="rId10" Type="http://schemas.openxmlformats.org/officeDocument/2006/relationships/hyperlink" Target="https://scholar.harvard.edu/files/frankel/files/wtpfrankel.cp21.p409-444.pdf" TargetMode="External"/><Relationship Id="rId31" Type="http://schemas.openxmlformats.org/officeDocument/2006/relationships/hyperlink" Target="https://www.uni-erfurt.de/fileadmin/user-docs/Makrooekonomie/SS2013/MA_MakroII/Dornbusch_1976_-_Expectations_and_Exchange_Rate_Dynamics.pdf" TargetMode="External"/><Relationship Id="rId44" Type="http://schemas.openxmlformats.org/officeDocument/2006/relationships/hyperlink" Target="https://www.economist.com/news/finance-and-economics/21728629-euros-strength-and-dollars-weakness-have-had-benign-effects-exchange-rate" TargetMode="External"/><Relationship Id="rId52" Type="http://schemas.openxmlformats.org/officeDocument/2006/relationships/hyperlink" Target="http://www.nber.org/papers/w18015" TargetMode="External"/><Relationship Id="rId60" Type="http://schemas.openxmlformats.org/officeDocument/2006/relationships/hyperlink" Target="http://www.nber.org/papers/w17619" TargetMode="External"/><Relationship Id="rId65" Type="http://schemas.openxmlformats.org/officeDocument/2006/relationships/hyperlink" Target="http://www.hks.harvard.edu/fs/jfrankel/SaravelosEWIsNBERWP16047.pdf" TargetMode="External"/><Relationship Id="rId73" Type="http://schemas.openxmlformats.org/officeDocument/2006/relationships/hyperlink" Target="https://www.economist.com/finance-and-economics/2016/03/05/the-well-runs-dry" TargetMode="External"/><Relationship Id="rId78" Type="http://schemas.openxmlformats.org/officeDocument/2006/relationships/hyperlink" Target="http://www.sciencedirect.com/science/journal/03043932" TargetMode="External"/><Relationship Id="rId81" Type="http://schemas.openxmlformats.org/officeDocument/2006/relationships/hyperlink" Target="https://scholar.google.com.ar/citations?user=lsGOT1QAAAAJ&amp;hl=en&amp;oi=sra" TargetMode="External"/><Relationship Id="rId86" Type="http://schemas.openxmlformats.org/officeDocument/2006/relationships/hyperlink" Target="https://piie.com/system/files/documents/blanchard-summers20171012paper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hks.harvard.edu/educational-programs/academic-calendars-policies/student-handbook/general-regulations-and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3BD17-DB03-4E34-AE6D-2B7CF17EB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3702</Words>
  <Characters>21104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itfsa</dc:creator>
  <cp:lastModifiedBy>Dell</cp:lastModifiedBy>
  <cp:revision>2</cp:revision>
  <cp:lastPrinted>2019-01-02T18:02:00Z</cp:lastPrinted>
  <dcterms:created xsi:type="dcterms:W3CDTF">2019-01-09T18:51:00Z</dcterms:created>
  <dcterms:modified xsi:type="dcterms:W3CDTF">2019-01-09T18:51:00Z</dcterms:modified>
</cp:coreProperties>
</file>