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EED41" w14:textId="7D30537F" w:rsidR="001C1910" w:rsidRPr="001C1910" w:rsidRDefault="001C1910" w:rsidP="001C1910">
      <w:pPr>
        <w:spacing w:line="240" w:lineRule="auto"/>
        <w:jc w:val="right"/>
        <w:rPr>
          <w:rFonts w:ascii="Times New Roman" w:hAnsi="Times New Roman" w:cs="Times New Roman"/>
          <w:sz w:val="18"/>
          <w:szCs w:val="18"/>
        </w:rPr>
      </w:pPr>
      <w:r w:rsidRPr="001C1910">
        <w:rPr>
          <w:rFonts w:ascii="Times New Roman" w:hAnsi="Times New Roman" w:cs="Times New Roman"/>
          <w:sz w:val="18"/>
          <w:szCs w:val="18"/>
        </w:rPr>
        <w:t>Revised Jan. 29, 2018</w:t>
      </w:r>
    </w:p>
    <w:p w14:paraId="4E70C150" w14:textId="77777777" w:rsidR="001C1910" w:rsidRPr="001C1910" w:rsidRDefault="001C1910" w:rsidP="00936072">
      <w:pPr>
        <w:spacing w:line="240" w:lineRule="auto"/>
        <w:jc w:val="center"/>
        <w:rPr>
          <w:rFonts w:ascii="Times New Roman" w:hAnsi="Times New Roman" w:cs="Times New Roman"/>
          <w:b/>
          <w:sz w:val="24"/>
          <w:szCs w:val="24"/>
        </w:rPr>
      </w:pPr>
    </w:p>
    <w:p w14:paraId="5AEE70EB" w14:textId="77777777" w:rsidR="006F30B0" w:rsidRPr="001C1910" w:rsidRDefault="007B3054" w:rsidP="00936072">
      <w:pPr>
        <w:spacing w:line="240" w:lineRule="auto"/>
        <w:jc w:val="center"/>
        <w:rPr>
          <w:rFonts w:ascii="Times New Roman" w:hAnsi="Times New Roman" w:cs="Times New Roman"/>
          <w:b/>
          <w:sz w:val="24"/>
          <w:szCs w:val="24"/>
        </w:rPr>
      </w:pPr>
      <w:r w:rsidRPr="001C1910">
        <w:rPr>
          <w:rFonts w:ascii="Times New Roman" w:hAnsi="Times New Roman" w:cs="Times New Roman"/>
          <w:b/>
          <w:sz w:val="24"/>
          <w:szCs w:val="24"/>
        </w:rPr>
        <w:t>The</w:t>
      </w:r>
      <w:r w:rsidR="004767EA" w:rsidRPr="001C1910">
        <w:rPr>
          <w:rFonts w:ascii="Times New Roman" w:hAnsi="Times New Roman" w:cs="Times New Roman"/>
          <w:b/>
          <w:sz w:val="24"/>
          <w:szCs w:val="24"/>
        </w:rPr>
        <w:t xml:space="preserve"> Currency-Plus-Commodity Basket:  </w:t>
      </w:r>
      <w:r w:rsidR="006865F9" w:rsidRPr="001C1910">
        <w:rPr>
          <w:rFonts w:ascii="Times New Roman" w:hAnsi="Times New Roman" w:cs="Times New Roman"/>
          <w:b/>
          <w:sz w:val="24"/>
          <w:szCs w:val="24"/>
        </w:rPr>
        <w:t xml:space="preserve">A </w:t>
      </w:r>
      <w:r w:rsidR="00534BD8" w:rsidRPr="001C1910">
        <w:rPr>
          <w:rFonts w:ascii="Times New Roman" w:hAnsi="Times New Roman" w:cs="Times New Roman"/>
          <w:b/>
          <w:sz w:val="24"/>
          <w:szCs w:val="24"/>
        </w:rPr>
        <w:t xml:space="preserve">Proposal </w:t>
      </w:r>
      <w:r w:rsidR="006865F9" w:rsidRPr="001C1910">
        <w:rPr>
          <w:rFonts w:ascii="Times New Roman" w:hAnsi="Times New Roman" w:cs="Times New Roman"/>
          <w:b/>
          <w:sz w:val="24"/>
          <w:szCs w:val="24"/>
        </w:rPr>
        <w:t xml:space="preserve">for Exchange Rates </w:t>
      </w:r>
      <w:r w:rsidR="008F4EE9" w:rsidRPr="001C1910">
        <w:rPr>
          <w:rFonts w:ascii="Times New Roman" w:hAnsi="Times New Roman" w:cs="Times New Roman"/>
          <w:b/>
          <w:sz w:val="24"/>
          <w:szCs w:val="24"/>
        </w:rPr>
        <w:t>in</w:t>
      </w:r>
      <w:r w:rsidR="006865F9" w:rsidRPr="001C1910">
        <w:rPr>
          <w:rFonts w:ascii="Times New Roman" w:hAnsi="Times New Roman" w:cs="Times New Roman"/>
          <w:b/>
          <w:sz w:val="24"/>
          <w:szCs w:val="24"/>
        </w:rPr>
        <w:t xml:space="preserve"> Oil-</w:t>
      </w:r>
      <w:r w:rsidR="00534BD8" w:rsidRPr="001C1910">
        <w:rPr>
          <w:rFonts w:ascii="Times New Roman" w:hAnsi="Times New Roman" w:cs="Times New Roman"/>
          <w:b/>
          <w:sz w:val="24"/>
          <w:szCs w:val="24"/>
        </w:rPr>
        <w:t>Exporting Countries</w:t>
      </w:r>
      <w:r w:rsidR="006865F9" w:rsidRPr="001C1910">
        <w:rPr>
          <w:rFonts w:ascii="Times New Roman" w:hAnsi="Times New Roman" w:cs="Times New Roman"/>
          <w:b/>
          <w:sz w:val="24"/>
          <w:szCs w:val="24"/>
        </w:rPr>
        <w:t xml:space="preserve"> to Accommodate Trade Shocks Automatically</w:t>
      </w:r>
    </w:p>
    <w:p w14:paraId="086EC70F" w14:textId="0C26A36E" w:rsidR="00534BD8" w:rsidRPr="001C1910" w:rsidRDefault="00534BD8" w:rsidP="00936072">
      <w:pPr>
        <w:spacing w:line="240" w:lineRule="auto"/>
        <w:jc w:val="center"/>
        <w:rPr>
          <w:rFonts w:ascii="Times New Roman" w:hAnsi="Times New Roman" w:cs="Times New Roman"/>
          <w:b/>
          <w:sz w:val="24"/>
          <w:szCs w:val="24"/>
        </w:rPr>
      </w:pPr>
      <w:r w:rsidRPr="001C1910">
        <w:rPr>
          <w:rFonts w:ascii="Times New Roman" w:hAnsi="Times New Roman" w:cs="Times New Roman"/>
          <w:b/>
          <w:sz w:val="24"/>
          <w:szCs w:val="24"/>
        </w:rPr>
        <w:t xml:space="preserve">Jeffrey A. Frankel, </w:t>
      </w:r>
      <w:r w:rsidR="007039C0" w:rsidRPr="001C1910">
        <w:rPr>
          <w:rFonts w:ascii="Times New Roman" w:hAnsi="Times New Roman" w:cs="Times New Roman"/>
          <w:b/>
          <w:sz w:val="24"/>
          <w:szCs w:val="24"/>
        </w:rPr>
        <w:t xml:space="preserve">James W. Harpel </w:t>
      </w:r>
      <w:r w:rsidRPr="001C1910">
        <w:rPr>
          <w:rFonts w:ascii="Times New Roman" w:hAnsi="Times New Roman" w:cs="Times New Roman"/>
          <w:b/>
          <w:sz w:val="24"/>
          <w:szCs w:val="24"/>
        </w:rPr>
        <w:t>Professor</w:t>
      </w:r>
      <w:r w:rsidR="007039C0" w:rsidRPr="001C1910">
        <w:rPr>
          <w:rFonts w:ascii="Times New Roman" w:hAnsi="Times New Roman" w:cs="Times New Roman"/>
          <w:b/>
          <w:sz w:val="24"/>
          <w:szCs w:val="24"/>
        </w:rPr>
        <w:t xml:space="preserve"> of Capital Formation and Growth </w:t>
      </w:r>
      <w:r w:rsidR="007039C0" w:rsidRPr="001C1910">
        <w:rPr>
          <w:rFonts w:ascii="Times New Roman" w:hAnsi="Times New Roman" w:cs="Times New Roman"/>
          <w:b/>
          <w:sz w:val="24"/>
          <w:szCs w:val="24"/>
        </w:rPr>
        <w:br/>
        <w:t>Harvard Kennedy School</w:t>
      </w:r>
      <w:r w:rsidRPr="001C1910">
        <w:rPr>
          <w:rFonts w:ascii="Times New Roman" w:hAnsi="Times New Roman" w:cs="Times New Roman"/>
          <w:b/>
          <w:sz w:val="24"/>
          <w:szCs w:val="24"/>
        </w:rPr>
        <w:t>, Harvard University</w:t>
      </w:r>
      <w:r w:rsidR="00894890" w:rsidRPr="001C1910">
        <w:rPr>
          <w:rStyle w:val="FootnoteReference"/>
          <w:rFonts w:ascii="Times New Roman" w:hAnsi="Times New Roman" w:cs="Times New Roman"/>
          <w:b/>
          <w:sz w:val="24"/>
          <w:szCs w:val="24"/>
        </w:rPr>
        <w:footnoteReference w:id="1"/>
      </w:r>
      <w:r w:rsidR="00894890" w:rsidRPr="001C1910">
        <w:rPr>
          <w:rFonts w:ascii="Times New Roman" w:hAnsi="Times New Roman" w:cs="Times New Roman"/>
          <w:b/>
          <w:sz w:val="24"/>
          <w:szCs w:val="24"/>
        </w:rPr>
        <w:t xml:space="preserve"> </w:t>
      </w:r>
    </w:p>
    <w:p w14:paraId="1CD73C34" w14:textId="4AE932A4" w:rsidR="007B3054" w:rsidRPr="001C1910" w:rsidRDefault="002E344D" w:rsidP="00E9038D">
      <w:pPr>
        <w:spacing w:line="240" w:lineRule="auto"/>
        <w:jc w:val="center"/>
        <w:rPr>
          <w:rFonts w:ascii="Times New Roman" w:hAnsi="Times New Roman" w:cs="Times New Roman"/>
          <w:sz w:val="24"/>
          <w:szCs w:val="24"/>
          <w:u w:val="single"/>
        </w:rPr>
      </w:pPr>
      <w:r w:rsidRPr="001C1910">
        <w:rPr>
          <w:rFonts w:ascii="Times New Roman" w:hAnsi="Times New Roman" w:cs="Times New Roman"/>
          <w:sz w:val="24"/>
          <w:szCs w:val="24"/>
          <w:u w:val="single"/>
        </w:rPr>
        <w:t>Abstract</w:t>
      </w:r>
    </w:p>
    <w:p w14:paraId="2ACEA8E7" w14:textId="7AE55834" w:rsidR="009707DE" w:rsidRPr="001C1910" w:rsidRDefault="009F7552" w:rsidP="00F51A92">
      <w:pPr>
        <w:spacing w:line="240" w:lineRule="auto"/>
        <w:rPr>
          <w:rFonts w:ascii="Times New Roman" w:hAnsi="Times New Roman" w:cs="Times New Roman"/>
          <w:sz w:val="24"/>
          <w:szCs w:val="24"/>
        </w:rPr>
      </w:pPr>
      <w:r w:rsidRPr="001C1910">
        <w:rPr>
          <w:rFonts w:ascii="Times New Roman" w:hAnsi="Times New Roman" w:cs="Times New Roman"/>
          <w:sz w:val="24"/>
          <w:szCs w:val="24"/>
        </w:rPr>
        <w:t xml:space="preserve">The </w:t>
      </w:r>
      <w:r w:rsidR="00894890" w:rsidRPr="001C1910">
        <w:rPr>
          <w:rFonts w:ascii="Times New Roman" w:hAnsi="Times New Roman" w:cs="Times New Roman"/>
          <w:sz w:val="24"/>
          <w:szCs w:val="24"/>
        </w:rPr>
        <w:t xml:space="preserve">chapter </w:t>
      </w:r>
      <w:r w:rsidRPr="001C1910">
        <w:rPr>
          <w:rFonts w:ascii="Times New Roman" w:hAnsi="Times New Roman" w:cs="Times New Roman"/>
          <w:sz w:val="24"/>
          <w:szCs w:val="24"/>
        </w:rPr>
        <w:t>proposes an</w:t>
      </w:r>
      <w:r w:rsidR="002E344D" w:rsidRPr="001C1910">
        <w:rPr>
          <w:rFonts w:ascii="Times New Roman" w:hAnsi="Times New Roman" w:cs="Times New Roman"/>
          <w:sz w:val="24"/>
          <w:szCs w:val="24"/>
        </w:rPr>
        <w:t xml:space="preserve"> exchange rate regim</w:t>
      </w:r>
      <w:r w:rsidR="00894890" w:rsidRPr="001C1910">
        <w:rPr>
          <w:rFonts w:ascii="Times New Roman" w:hAnsi="Times New Roman" w:cs="Times New Roman"/>
          <w:sz w:val="24"/>
          <w:szCs w:val="24"/>
        </w:rPr>
        <w:t xml:space="preserve">e for oil-exporting countries. </w:t>
      </w:r>
      <w:r w:rsidR="00823FCD" w:rsidRPr="001C1910">
        <w:rPr>
          <w:rFonts w:ascii="Times New Roman" w:hAnsi="Times New Roman" w:cs="Times New Roman"/>
          <w:sz w:val="24"/>
          <w:szCs w:val="24"/>
        </w:rPr>
        <w:t xml:space="preserve">The arrangement is designed </w:t>
      </w:r>
      <w:r w:rsidR="002E344D" w:rsidRPr="001C1910">
        <w:rPr>
          <w:rFonts w:ascii="Times New Roman" w:hAnsi="Times New Roman" w:cs="Times New Roman"/>
          <w:sz w:val="24"/>
          <w:szCs w:val="24"/>
        </w:rPr>
        <w:t>to achieve the best of both flexible and fixed exchange rates</w:t>
      </w:r>
      <w:r w:rsidR="00823FCD" w:rsidRPr="001C1910">
        <w:rPr>
          <w:rFonts w:ascii="Times New Roman" w:hAnsi="Times New Roman" w:cs="Times New Roman"/>
          <w:sz w:val="24"/>
          <w:szCs w:val="24"/>
        </w:rPr>
        <w:t xml:space="preserve">: </w:t>
      </w:r>
      <w:r w:rsidR="002E344D" w:rsidRPr="001C1910">
        <w:rPr>
          <w:rFonts w:ascii="Times New Roman" w:hAnsi="Times New Roman" w:cs="Times New Roman"/>
          <w:sz w:val="24"/>
          <w:szCs w:val="24"/>
        </w:rPr>
        <w:t>to deliver monetary policy that counteracts rather than exacerbates the effects of swings in the oil market, while yet offering the day-to-day transparency and pre</w:t>
      </w:r>
      <w:r w:rsidR="00894890" w:rsidRPr="001C1910">
        <w:rPr>
          <w:rFonts w:ascii="Times New Roman" w:hAnsi="Times New Roman" w:cs="Times New Roman"/>
          <w:sz w:val="24"/>
          <w:szCs w:val="24"/>
        </w:rPr>
        <w:t xml:space="preserve">dictability of a currency peg. </w:t>
      </w:r>
      <w:r w:rsidR="002E344D" w:rsidRPr="001C1910">
        <w:rPr>
          <w:rFonts w:ascii="Times New Roman" w:hAnsi="Times New Roman" w:cs="Times New Roman"/>
          <w:sz w:val="24"/>
          <w:szCs w:val="24"/>
        </w:rPr>
        <w:t>The proposal</w:t>
      </w:r>
      <w:r w:rsidR="00823FCD" w:rsidRPr="001C1910">
        <w:rPr>
          <w:rFonts w:ascii="Times New Roman" w:hAnsi="Times New Roman" w:cs="Times New Roman"/>
          <w:sz w:val="24"/>
          <w:szCs w:val="24"/>
        </w:rPr>
        <w:t xml:space="preserve"> is called Currency-plus-Commodity Baske</w:t>
      </w:r>
      <w:r w:rsidR="00894890" w:rsidRPr="001C1910">
        <w:rPr>
          <w:rFonts w:ascii="Times New Roman" w:hAnsi="Times New Roman" w:cs="Times New Roman"/>
          <w:sz w:val="24"/>
          <w:szCs w:val="24"/>
        </w:rPr>
        <w:t xml:space="preserve">t (CCB). </w:t>
      </w:r>
      <w:r w:rsidR="00823FCD" w:rsidRPr="001C1910">
        <w:rPr>
          <w:rFonts w:ascii="Times New Roman" w:hAnsi="Times New Roman" w:cs="Times New Roman"/>
          <w:sz w:val="24"/>
          <w:szCs w:val="24"/>
        </w:rPr>
        <w:t>The plan</w:t>
      </w:r>
      <w:r w:rsidR="002E344D" w:rsidRPr="001C1910">
        <w:rPr>
          <w:rFonts w:ascii="Times New Roman" w:hAnsi="Times New Roman" w:cs="Times New Roman"/>
          <w:sz w:val="24"/>
          <w:szCs w:val="24"/>
        </w:rPr>
        <w:t xml:space="preserve"> is to peg the national currency to a basket, but a basket that includes not only the currencies of major trading partners (in particular, the dollar and the euro), but al</w:t>
      </w:r>
      <w:r w:rsidR="00823FCD" w:rsidRPr="001C1910">
        <w:rPr>
          <w:rFonts w:ascii="Times New Roman" w:hAnsi="Times New Roman" w:cs="Times New Roman"/>
          <w:sz w:val="24"/>
          <w:szCs w:val="24"/>
        </w:rPr>
        <w:t>so the export commodity (oil).</w:t>
      </w:r>
      <w:r w:rsidR="00894890" w:rsidRPr="001C1910">
        <w:rPr>
          <w:rFonts w:ascii="Times New Roman" w:hAnsi="Times New Roman" w:cs="Times New Roman"/>
          <w:sz w:val="24"/>
          <w:szCs w:val="24"/>
        </w:rPr>
        <w:t xml:space="preserve"> </w:t>
      </w:r>
      <w:r w:rsidR="002E344D" w:rsidRPr="001C1910">
        <w:rPr>
          <w:rFonts w:ascii="Times New Roman" w:hAnsi="Times New Roman" w:cs="Times New Roman"/>
          <w:sz w:val="24"/>
          <w:szCs w:val="24"/>
        </w:rPr>
        <w:t xml:space="preserve">The </w:t>
      </w:r>
      <w:r w:rsidR="00894890" w:rsidRPr="001C1910">
        <w:rPr>
          <w:rFonts w:ascii="Times New Roman" w:hAnsi="Times New Roman" w:cs="Times New Roman"/>
          <w:sz w:val="24"/>
          <w:szCs w:val="24"/>
        </w:rPr>
        <w:t xml:space="preserve">chapter </w:t>
      </w:r>
      <w:r w:rsidR="002E344D" w:rsidRPr="001C1910">
        <w:rPr>
          <w:rFonts w:ascii="Times New Roman" w:hAnsi="Times New Roman" w:cs="Times New Roman"/>
          <w:sz w:val="24"/>
          <w:szCs w:val="24"/>
        </w:rPr>
        <w:t xml:space="preserve">begins by fleshing out the need for an innovative arrangement that allows </w:t>
      </w:r>
      <w:r w:rsidR="00894890" w:rsidRPr="001C1910">
        <w:rPr>
          <w:rFonts w:ascii="Times New Roman" w:hAnsi="Times New Roman" w:cs="Times New Roman"/>
          <w:sz w:val="24"/>
          <w:szCs w:val="24"/>
        </w:rPr>
        <w:t xml:space="preserve">accommodation to trade shocks. </w:t>
      </w:r>
      <w:r w:rsidR="002E344D" w:rsidRPr="001C1910">
        <w:rPr>
          <w:rFonts w:ascii="Times New Roman" w:hAnsi="Times New Roman" w:cs="Times New Roman"/>
          <w:sz w:val="24"/>
          <w:szCs w:val="24"/>
        </w:rPr>
        <w:t>T</w:t>
      </w:r>
      <w:r w:rsidR="00E9038D" w:rsidRPr="001C1910">
        <w:rPr>
          <w:rFonts w:ascii="Times New Roman" w:hAnsi="Times New Roman" w:cs="Times New Roman"/>
          <w:sz w:val="24"/>
          <w:szCs w:val="24"/>
        </w:rPr>
        <w:t>he analysis provides evidence from six Gulf</w:t>
      </w:r>
      <w:r w:rsidR="00894890" w:rsidRPr="001C1910">
        <w:rPr>
          <w:rFonts w:ascii="Times New Roman" w:hAnsi="Times New Roman" w:cs="Times New Roman"/>
          <w:sz w:val="24"/>
          <w:szCs w:val="24"/>
        </w:rPr>
        <w:t xml:space="preserve"> Cooperat</w:t>
      </w:r>
      <w:bookmarkStart w:id="0" w:name="_GoBack"/>
      <w:bookmarkEnd w:id="0"/>
      <w:r w:rsidR="00894890" w:rsidRPr="001C1910">
        <w:rPr>
          <w:rFonts w:ascii="Times New Roman" w:hAnsi="Times New Roman" w:cs="Times New Roman"/>
          <w:sz w:val="24"/>
          <w:szCs w:val="24"/>
        </w:rPr>
        <w:t>ion Council (GCC)</w:t>
      </w:r>
      <w:r w:rsidR="00E9038D" w:rsidRPr="001C1910">
        <w:rPr>
          <w:rFonts w:ascii="Times New Roman" w:hAnsi="Times New Roman" w:cs="Times New Roman"/>
          <w:sz w:val="24"/>
          <w:szCs w:val="24"/>
        </w:rPr>
        <w:t xml:space="preserve"> countries that periods when their currencies were “undervalued”, in the sense that the actual foreign exchange value lay below what it would have been under the CCB proposal, were periods of overheating as reflected in high inflation and of external imbalance as reflected in high balan</w:t>
      </w:r>
      <w:r w:rsidR="00894890" w:rsidRPr="001C1910">
        <w:rPr>
          <w:rFonts w:ascii="Times New Roman" w:hAnsi="Times New Roman" w:cs="Times New Roman"/>
          <w:sz w:val="24"/>
          <w:szCs w:val="24"/>
        </w:rPr>
        <w:t xml:space="preserve">ce of payments surpluses. </w:t>
      </w:r>
      <w:r w:rsidRPr="001C1910">
        <w:rPr>
          <w:rFonts w:ascii="Times New Roman" w:hAnsi="Times New Roman" w:cs="Times New Roman"/>
          <w:sz w:val="24"/>
          <w:szCs w:val="24"/>
        </w:rPr>
        <w:t xml:space="preserve">Conversely, </w:t>
      </w:r>
      <w:r w:rsidR="00E9038D" w:rsidRPr="001C1910">
        <w:rPr>
          <w:rFonts w:ascii="Times New Roman" w:hAnsi="Times New Roman" w:cs="Times New Roman"/>
          <w:sz w:val="24"/>
          <w:szCs w:val="24"/>
        </w:rPr>
        <w:t>periods when the currencies were “overvalued,” in the sense that their foreign exchange value lay above what it would have been under CCB</w:t>
      </w:r>
      <w:r w:rsidRPr="001C1910">
        <w:rPr>
          <w:rFonts w:ascii="Times New Roman" w:hAnsi="Times New Roman" w:cs="Times New Roman"/>
          <w:sz w:val="24"/>
          <w:szCs w:val="24"/>
        </w:rPr>
        <w:t>, featured unusually low inflation and low balance of payments</w:t>
      </w:r>
      <w:r w:rsidR="00E9038D" w:rsidRPr="001C1910">
        <w:rPr>
          <w:rFonts w:ascii="Times New Roman" w:hAnsi="Times New Roman" w:cs="Times New Roman"/>
          <w:sz w:val="24"/>
          <w:szCs w:val="24"/>
        </w:rPr>
        <w:t xml:space="preserve">. </w:t>
      </w:r>
      <w:r w:rsidR="00786A20" w:rsidRPr="001C1910">
        <w:rPr>
          <w:rFonts w:ascii="Times New Roman" w:hAnsi="Times New Roman" w:cs="Times New Roman"/>
          <w:sz w:val="24"/>
          <w:szCs w:val="24"/>
        </w:rPr>
        <w:t xml:space="preserve"> The</w:t>
      </w:r>
      <w:r w:rsidR="00867F6D" w:rsidRPr="001C1910">
        <w:rPr>
          <w:rFonts w:ascii="Times New Roman" w:hAnsi="Times New Roman" w:cs="Times New Roman"/>
          <w:sz w:val="24"/>
          <w:szCs w:val="24"/>
        </w:rPr>
        <w:t>se results suggest the</w:t>
      </w:r>
      <w:r w:rsidR="00786A20" w:rsidRPr="001C1910">
        <w:rPr>
          <w:rFonts w:ascii="Times New Roman" w:hAnsi="Times New Roman" w:cs="Times New Roman"/>
          <w:sz w:val="24"/>
          <w:szCs w:val="24"/>
        </w:rPr>
        <w:t xml:space="preserve"> implication that the economy would have been more stable under CCB.</w:t>
      </w:r>
      <w:r w:rsidR="00894890" w:rsidRPr="001C1910">
        <w:rPr>
          <w:rFonts w:ascii="Times New Roman" w:hAnsi="Times New Roman" w:cs="Times New Roman"/>
          <w:sz w:val="24"/>
          <w:szCs w:val="24"/>
        </w:rPr>
        <w:t xml:space="preserve"> </w:t>
      </w:r>
      <w:r w:rsidR="00E9038D" w:rsidRPr="001C1910">
        <w:rPr>
          <w:rFonts w:ascii="Times New Roman" w:hAnsi="Times New Roman" w:cs="Times New Roman"/>
          <w:sz w:val="24"/>
          <w:szCs w:val="24"/>
        </w:rPr>
        <w:t xml:space="preserve">The last section of the </w:t>
      </w:r>
      <w:r w:rsidR="00894890" w:rsidRPr="001C1910">
        <w:rPr>
          <w:rFonts w:ascii="Times New Roman" w:hAnsi="Times New Roman" w:cs="Times New Roman"/>
          <w:sz w:val="24"/>
          <w:szCs w:val="24"/>
        </w:rPr>
        <w:t xml:space="preserve">chapter </w:t>
      </w:r>
      <w:r w:rsidR="00E9038D" w:rsidRPr="001C1910">
        <w:rPr>
          <w:rFonts w:ascii="Times New Roman" w:hAnsi="Times New Roman" w:cs="Times New Roman"/>
          <w:sz w:val="24"/>
          <w:szCs w:val="24"/>
        </w:rPr>
        <w:t xml:space="preserve">offers a </w:t>
      </w:r>
      <w:r w:rsidR="00502849" w:rsidRPr="001C1910">
        <w:rPr>
          <w:rFonts w:ascii="Times New Roman" w:hAnsi="Times New Roman" w:cs="Times New Roman"/>
          <w:sz w:val="24"/>
          <w:szCs w:val="24"/>
        </w:rPr>
        <w:t xml:space="preserve">practical </w:t>
      </w:r>
      <w:r w:rsidR="00E9038D" w:rsidRPr="001C1910">
        <w:rPr>
          <w:rFonts w:ascii="Times New Roman" w:hAnsi="Times New Roman" w:cs="Times New Roman"/>
          <w:sz w:val="24"/>
          <w:szCs w:val="24"/>
        </w:rPr>
        <w:t xml:space="preserve">blueprint for </w:t>
      </w:r>
      <w:r w:rsidR="00502849" w:rsidRPr="001C1910">
        <w:rPr>
          <w:rFonts w:ascii="Times New Roman" w:hAnsi="Times New Roman" w:cs="Times New Roman"/>
          <w:sz w:val="24"/>
          <w:szCs w:val="24"/>
        </w:rPr>
        <w:t xml:space="preserve">detailed </w:t>
      </w:r>
      <w:r w:rsidR="00786A20" w:rsidRPr="001C1910">
        <w:rPr>
          <w:rFonts w:ascii="Times New Roman" w:hAnsi="Times New Roman" w:cs="Times New Roman"/>
          <w:sz w:val="24"/>
          <w:szCs w:val="24"/>
        </w:rPr>
        <w:t xml:space="preserve">implementation of the </w:t>
      </w:r>
      <w:r w:rsidR="00E9038D" w:rsidRPr="001C1910">
        <w:rPr>
          <w:rFonts w:ascii="Times New Roman" w:hAnsi="Times New Roman" w:cs="Times New Roman"/>
          <w:sz w:val="24"/>
          <w:szCs w:val="24"/>
        </w:rPr>
        <w:t>proposal.</w:t>
      </w:r>
    </w:p>
    <w:p w14:paraId="55327F4E" w14:textId="2D3B1DE1" w:rsidR="00936072" w:rsidRDefault="00936072" w:rsidP="00936072">
      <w:pPr>
        <w:shd w:val="clear" w:color="auto" w:fill="FFFFFF"/>
        <w:spacing w:before="100" w:beforeAutospacing="1" w:after="100" w:afterAutospacing="1" w:line="240" w:lineRule="auto"/>
        <w:rPr>
          <w:rFonts w:ascii="Times New Roman" w:eastAsia="Times New Roman" w:hAnsi="Times New Roman" w:cs="Times New Roman"/>
          <w:b/>
          <w:color w:val="333333"/>
        </w:rPr>
      </w:pPr>
      <w:r w:rsidRPr="00894890">
        <w:rPr>
          <w:rFonts w:ascii="Times New Roman" w:eastAsia="Times New Roman" w:hAnsi="Times New Roman" w:cs="Times New Roman"/>
          <w:b/>
          <w:color w:val="333333"/>
        </w:rPr>
        <w:t xml:space="preserve">JEL code: F3.     </w:t>
      </w:r>
      <w:r w:rsidR="00F51A92">
        <w:rPr>
          <w:rFonts w:ascii="Times New Roman" w:eastAsia="Times New Roman" w:hAnsi="Times New Roman" w:cs="Times New Roman"/>
          <w:b/>
          <w:color w:val="333333"/>
        </w:rPr>
        <w:br/>
      </w:r>
      <w:r w:rsidRPr="00894890">
        <w:rPr>
          <w:rFonts w:ascii="Times New Roman" w:eastAsia="Times New Roman" w:hAnsi="Times New Roman" w:cs="Times New Roman"/>
          <w:b/>
          <w:color w:val="333333"/>
        </w:rPr>
        <w:t>Keywords:  basket, commodities, currency, exchange rate, Gulf, oil, peg, Saudi Arabia.</w:t>
      </w:r>
    </w:p>
    <w:p w14:paraId="4B75AB91" w14:textId="2A3814DB" w:rsidR="00F51A92" w:rsidRPr="001C1910" w:rsidRDefault="001C1910" w:rsidP="00936072">
      <w:pPr>
        <w:shd w:val="clear" w:color="auto" w:fill="FFFFFF"/>
        <w:spacing w:before="100" w:beforeAutospacing="1" w:after="100" w:afterAutospacing="1" w:line="240" w:lineRule="auto"/>
        <w:rPr>
          <w:rFonts w:ascii="Times New Roman" w:eastAsia="Times New Roman" w:hAnsi="Times New Roman" w:cs="Times New Roman"/>
          <w:b/>
          <w:color w:val="333333"/>
        </w:rPr>
      </w:pPr>
      <w:r w:rsidRPr="001C1910">
        <w:rPr>
          <w:rFonts w:ascii="Times New Roman" w:hAnsi="Times New Roman" w:cs="Times New Roman"/>
          <w:color w:val="1E1E1E"/>
          <w:shd w:val="clear" w:color="auto" w:fill="FFFFFF"/>
        </w:rPr>
        <w:t>F</w:t>
      </w:r>
      <w:r w:rsidRPr="001C1910">
        <w:rPr>
          <w:rFonts w:ascii="Times New Roman" w:hAnsi="Times New Roman" w:cs="Times New Roman"/>
          <w:color w:val="1E1E1E"/>
          <w:shd w:val="clear" w:color="auto" w:fill="FFFFFF"/>
        </w:rPr>
        <w:t>orthcoming, 2018,</w:t>
      </w:r>
      <w:r w:rsidRPr="001C1910">
        <w:rPr>
          <w:rFonts w:ascii="Times New Roman" w:hAnsi="Times New Roman" w:cs="Times New Roman"/>
          <w:color w:val="1E1E1E"/>
          <w:shd w:val="clear" w:color="auto" w:fill="FFFFFF"/>
        </w:rPr>
        <w:t xml:space="preserve"> </w:t>
      </w:r>
      <w:r w:rsidRPr="001C1910">
        <w:rPr>
          <w:rStyle w:val="Emphasis"/>
          <w:rFonts w:ascii="Times New Roman" w:hAnsi="Times New Roman" w:cs="Times New Roman"/>
          <w:color w:val="1E1E1E"/>
          <w:shd w:val="clear" w:color="auto" w:fill="FFFFFF"/>
        </w:rPr>
        <w:t xml:space="preserve">Institutions and Macroeconomic Policy in Resource-Rich Arab Economies, edited by </w:t>
      </w:r>
      <w:r w:rsidRPr="001C1910">
        <w:rPr>
          <w:rFonts w:ascii="Times New Roman" w:hAnsi="Times New Roman" w:cs="Times New Roman"/>
          <w:color w:val="222222"/>
          <w:shd w:val="clear" w:color="auto" w:fill="FFFFFF"/>
        </w:rPr>
        <w:t xml:space="preserve">Kamiar Mohaddes, Jeffrey Nugent and Hoda Selim </w:t>
      </w:r>
      <w:r w:rsidRPr="001C1910">
        <w:rPr>
          <w:rFonts w:ascii="Times New Roman" w:hAnsi="Times New Roman" w:cs="Times New Roman"/>
          <w:color w:val="1E1E1E"/>
          <w:shd w:val="clear" w:color="auto" w:fill="FFFFFF"/>
        </w:rPr>
        <w:t>(Oxford University Press: Oxford, UK). </w:t>
      </w:r>
    </w:p>
    <w:p w14:paraId="4C955D43" w14:textId="77777777" w:rsidR="00F51A92" w:rsidRDefault="00F51A92">
      <w:pPr>
        <w:rPr>
          <w:rFonts w:ascii="Times New Roman" w:hAnsi="Times New Roman" w:cs="Times New Roman"/>
          <w:b/>
        </w:rPr>
      </w:pPr>
      <w:r>
        <w:rPr>
          <w:rFonts w:ascii="Times New Roman" w:hAnsi="Times New Roman" w:cs="Times New Roman"/>
          <w:b/>
        </w:rPr>
        <w:br w:type="page"/>
      </w:r>
    </w:p>
    <w:p w14:paraId="0D4AC7EE" w14:textId="7C43B576" w:rsidR="007B3054" w:rsidRPr="00894890" w:rsidRDefault="00732CEA" w:rsidP="00894890">
      <w:pPr>
        <w:spacing w:before="120" w:after="240"/>
        <w:ind w:left="446"/>
        <w:jc w:val="center"/>
        <w:rPr>
          <w:rFonts w:ascii="Times New Roman" w:hAnsi="Times New Roman" w:cs="Times New Roman"/>
          <w:b/>
        </w:rPr>
      </w:pPr>
      <w:r w:rsidRPr="00894890">
        <w:rPr>
          <w:rFonts w:ascii="Times New Roman" w:hAnsi="Times New Roman" w:cs="Times New Roman"/>
          <w:b/>
        </w:rPr>
        <w:lastRenderedPageBreak/>
        <w:t>The Currency-Plus-Commodity Basket:</w:t>
      </w:r>
      <w:r w:rsidR="00894890">
        <w:rPr>
          <w:rFonts w:ascii="Times New Roman" w:hAnsi="Times New Roman" w:cs="Times New Roman"/>
          <w:b/>
        </w:rPr>
        <w:t xml:space="preserve">  A Proposal for Exchange Rates </w:t>
      </w:r>
      <w:r w:rsidRPr="00894890">
        <w:rPr>
          <w:rFonts w:ascii="Times New Roman" w:hAnsi="Times New Roman" w:cs="Times New Roman"/>
          <w:b/>
        </w:rPr>
        <w:t>in Oil-Exporting Countries to Accommodate Trade Shocks Automatically</w:t>
      </w:r>
    </w:p>
    <w:p w14:paraId="08E49ADB" w14:textId="77777777" w:rsidR="009707DE" w:rsidRPr="00894890" w:rsidRDefault="00894890" w:rsidP="00894890">
      <w:pPr>
        <w:pStyle w:val="ListParagraph"/>
        <w:numPr>
          <w:ilvl w:val="0"/>
          <w:numId w:val="5"/>
        </w:numPr>
        <w:spacing w:before="360" w:after="120"/>
        <w:rPr>
          <w:b/>
          <w:sz w:val="22"/>
          <w:szCs w:val="22"/>
        </w:rPr>
      </w:pPr>
      <w:r>
        <w:rPr>
          <w:b/>
          <w:sz w:val="22"/>
          <w:szCs w:val="22"/>
        </w:rPr>
        <w:t>Introduction</w:t>
      </w:r>
    </w:p>
    <w:p w14:paraId="4515692C" w14:textId="0183BF66" w:rsidR="006F30B0" w:rsidRPr="00894890" w:rsidRDefault="00534BD8" w:rsidP="00F82BFF">
      <w:pPr>
        <w:ind w:firstLine="360"/>
        <w:rPr>
          <w:rFonts w:ascii="Times New Roman" w:hAnsi="Times New Roman" w:cs="Times New Roman"/>
        </w:rPr>
      </w:pPr>
      <w:r w:rsidRPr="00894890">
        <w:rPr>
          <w:rFonts w:ascii="Times New Roman" w:hAnsi="Times New Roman" w:cs="Times New Roman"/>
        </w:rPr>
        <w:t>It has long</w:t>
      </w:r>
      <w:r w:rsidR="00502849" w:rsidRPr="00894890">
        <w:rPr>
          <w:rFonts w:ascii="Times New Roman" w:hAnsi="Times New Roman" w:cs="Times New Roman"/>
        </w:rPr>
        <w:t xml:space="preserve"> been</w:t>
      </w:r>
      <w:r w:rsidRPr="00894890">
        <w:rPr>
          <w:rFonts w:ascii="Times New Roman" w:hAnsi="Times New Roman" w:cs="Times New Roman"/>
        </w:rPr>
        <w:t xml:space="preserve"> </w:t>
      </w:r>
      <w:r w:rsidR="006F30B0" w:rsidRPr="00894890">
        <w:rPr>
          <w:rFonts w:ascii="Times New Roman" w:hAnsi="Times New Roman" w:cs="Times New Roman"/>
        </w:rPr>
        <w:t>observed that g</w:t>
      </w:r>
      <w:r w:rsidRPr="00894890">
        <w:rPr>
          <w:rFonts w:ascii="Times New Roman" w:hAnsi="Times New Roman" w:cs="Times New Roman"/>
        </w:rPr>
        <w:t xml:space="preserve">lobal prices for oil </w:t>
      </w:r>
      <w:r w:rsidR="007A3FB8" w:rsidRPr="00894890">
        <w:rPr>
          <w:rFonts w:ascii="Times New Roman" w:hAnsi="Times New Roman" w:cs="Times New Roman"/>
        </w:rPr>
        <w:t>are</w:t>
      </w:r>
      <w:r w:rsidR="006F30B0" w:rsidRPr="00894890">
        <w:rPr>
          <w:rFonts w:ascii="Times New Roman" w:hAnsi="Times New Roman" w:cs="Times New Roman"/>
        </w:rPr>
        <w:t xml:space="preserve"> considerably more volatile than prices of manufactu</w:t>
      </w:r>
      <w:r w:rsidR="00894890">
        <w:rPr>
          <w:rFonts w:ascii="Times New Roman" w:hAnsi="Times New Roman" w:cs="Times New Roman"/>
        </w:rPr>
        <w:t xml:space="preserve">red goods or services. </w:t>
      </w:r>
      <w:r w:rsidR="006F30B0" w:rsidRPr="00894890">
        <w:rPr>
          <w:rFonts w:ascii="Times New Roman" w:hAnsi="Times New Roman" w:cs="Times New Roman"/>
        </w:rPr>
        <w:t xml:space="preserve">But oil price swings in recent years have been </w:t>
      </w:r>
      <w:r w:rsidR="00EF21F2">
        <w:rPr>
          <w:rFonts w:ascii="Times New Roman" w:hAnsi="Times New Roman" w:cs="Times New Roman"/>
        </w:rPr>
        <w:t>especially</w:t>
      </w:r>
      <w:r w:rsidR="006F30B0" w:rsidRPr="00894890">
        <w:rPr>
          <w:rFonts w:ascii="Times New Roman" w:hAnsi="Times New Roman" w:cs="Times New Roman"/>
        </w:rPr>
        <w:t xml:space="preserve"> large </w:t>
      </w:r>
      <w:r w:rsidR="00EF21F2">
        <w:rPr>
          <w:rFonts w:ascii="Times New Roman" w:hAnsi="Times New Roman" w:cs="Times New Roman"/>
        </w:rPr>
        <w:t>and</w:t>
      </w:r>
      <w:r w:rsidR="006F30B0" w:rsidRPr="00894890">
        <w:rPr>
          <w:rFonts w:ascii="Times New Roman" w:hAnsi="Times New Roman" w:cs="Times New Roman"/>
        </w:rPr>
        <w:t xml:space="preserve"> oil-exporting countries have experienced variability in their terms of trade</w:t>
      </w:r>
      <w:r w:rsidR="00CD1EAC" w:rsidRPr="00894890">
        <w:rPr>
          <w:rFonts w:ascii="Times New Roman" w:hAnsi="Times New Roman" w:cs="Times New Roman"/>
        </w:rPr>
        <w:t xml:space="preserve"> that is even higher than usual</w:t>
      </w:r>
      <w:r w:rsidR="00894890">
        <w:rPr>
          <w:rFonts w:ascii="Times New Roman" w:hAnsi="Times New Roman" w:cs="Times New Roman"/>
        </w:rPr>
        <w:t xml:space="preserve">. </w:t>
      </w:r>
      <w:r w:rsidR="007A3FB8" w:rsidRPr="00894890">
        <w:rPr>
          <w:rFonts w:ascii="Times New Roman" w:hAnsi="Times New Roman" w:cs="Times New Roman"/>
        </w:rPr>
        <w:t>The period 2001-2016 saw</w:t>
      </w:r>
      <w:r w:rsidR="00894890">
        <w:rPr>
          <w:rFonts w:ascii="Times New Roman" w:hAnsi="Times New Roman" w:cs="Times New Roman"/>
        </w:rPr>
        <w:t xml:space="preserve"> two complete cycles:</w:t>
      </w:r>
      <w:r w:rsidR="006F30B0" w:rsidRPr="00894890">
        <w:rPr>
          <w:rFonts w:ascii="Times New Roman" w:hAnsi="Times New Roman" w:cs="Times New Roman"/>
        </w:rPr>
        <w:t xml:space="preserve"> a long rise in oil prices that peaked in mid-2008, followed by a short abrupt fall in the global recession of 2008-09, and then a renewed boom in 2010-13, followed by a new crash in oil</w:t>
      </w:r>
      <w:r w:rsidR="00894890">
        <w:rPr>
          <w:rFonts w:ascii="Times New Roman" w:hAnsi="Times New Roman" w:cs="Times New Roman"/>
        </w:rPr>
        <w:t xml:space="preserve"> prices beginning in mid-2014. </w:t>
      </w:r>
      <w:r w:rsidR="007271C6" w:rsidRPr="00894890">
        <w:rPr>
          <w:rFonts w:ascii="Times New Roman" w:hAnsi="Times New Roman" w:cs="Times New Roman"/>
        </w:rPr>
        <w:t>For many oil exporters</w:t>
      </w:r>
      <w:r w:rsidR="00894890">
        <w:rPr>
          <w:rFonts w:ascii="Times New Roman" w:hAnsi="Times New Roman" w:cs="Times New Roman"/>
        </w:rPr>
        <w:t>,</w:t>
      </w:r>
      <w:r w:rsidR="007271C6" w:rsidRPr="00894890">
        <w:rPr>
          <w:rFonts w:ascii="Times New Roman" w:hAnsi="Times New Roman" w:cs="Times New Roman"/>
        </w:rPr>
        <w:t xml:space="preserve"> t</w:t>
      </w:r>
      <w:r w:rsidR="006F30B0" w:rsidRPr="00894890">
        <w:rPr>
          <w:rFonts w:ascii="Times New Roman" w:hAnsi="Times New Roman" w:cs="Times New Roman"/>
        </w:rPr>
        <w:t>hese swings have wreaked havoc with the</w:t>
      </w:r>
      <w:r w:rsidR="007271C6" w:rsidRPr="00894890">
        <w:rPr>
          <w:rFonts w:ascii="Times New Roman" w:hAnsi="Times New Roman" w:cs="Times New Roman"/>
        </w:rPr>
        <w:t xml:space="preserve">ir </w:t>
      </w:r>
      <w:r w:rsidR="006F30B0" w:rsidRPr="00894890">
        <w:rPr>
          <w:rFonts w:ascii="Times New Roman" w:hAnsi="Times New Roman" w:cs="Times New Roman"/>
        </w:rPr>
        <w:t>financial situation, t</w:t>
      </w:r>
      <w:r w:rsidR="007271C6" w:rsidRPr="00894890">
        <w:rPr>
          <w:rFonts w:ascii="Times New Roman" w:hAnsi="Times New Roman" w:cs="Times New Roman"/>
        </w:rPr>
        <w:t>he state of their real economy</w:t>
      </w:r>
      <w:r w:rsidR="006F30B0" w:rsidRPr="00894890">
        <w:rPr>
          <w:rFonts w:ascii="Times New Roman" w:hAnsi="Times New Roman" w:cs="Times New Roman"/>
        </w:rPr>
        <w:t>, and their government</w:t>
      </w:r>
      <w:r w:rsidR="007271C6" w:rsidRPr="00894890">
        <w:rPr>
          <w:rFonts w:ascii="Times New Roman" w:hAnsi="Times New Roman" w:cs="Times New Roman"/>
        </w:rPr>
        <w:t xml:space="preserve">’s </w:t>
      </w:r>
      <w:r w:rsidR="006F30B0" w:rsidRPr="00894890">
        <w:rPr>
          <w:rFonts w:ascii="Times New Roman" w:hAnsi="Times New Roman" w:cs="Times New Roman"/>
        </w:rPr>
        <w:t>budget planning.</w:t>
      </w:r>
      <w:r w:rsidR="00894890">
        <w:rPr>
          <w:rStyle w:val="FootnoteReference"/>
          <w:rFonts w:ascii="Times New Roman" w:hAnsi="Times New Roman" w:cs="Times New Roman"/>
        </w:rPr>
        <w:footnoteReference w:id="2"/>
      </w:r>
      <w:r w:rsidR="00894890">
        <w:rPr>
          <w:rFonts w:ascii="Times New Roman" w:hAnsi="Times New Roman" w:cs="Times New Roman"/>
        </w:rPr>
        <w:t xml:space="preserve"> </w:t>
      </w:r>
    </w:p>
    <w:p w14:paraId="61709DDD" w14:textId="3A105834" w:rsidR="009F7552" w:rsidRPr="00894890" w:rsidRDefault="00CD1EAC" w:rsidP="00F82BFF">
      <w:pPr>
        <w:ind w:firstLine="720"/>
        <w:rPr>
          <w:rFonts w:ascii="Times New Roman" w:hAnsi="Times New Roman" w:cs="Times New Roman"/>
        </w:rPr>
      </w:pPr>
      <w:r w:rsidRPr="00894890">
        <w:rPr>
          <w:rFonts w:ascii="Times New Roman" w:hAnsi="Times New Roman" w:cs="Times New Roman"/>
        </w:rPr>
        <w:t>The subject of this</w:t>
      </w:r>
      <w:r w:rsidR="006F30B0" w:rsidRPr="00894890">
        <w:rPr>
          <w:rFonts w:ascii="Times New Roman" w:hAnsi="Times New Roman" w:cs="Times New Roman"/>
        </w:rPr>
        <w:t xml:space="preserve"> </w:t>
      </w:r>
      <w:r w:rsidR="00894890">
        <w:rPr>
          <w:rFonts w:ascii="Times New Roman" w:hAnsi="Times New Roman" w:cs="Times New Roman"/>
        </w:rPr>
        <w:t>chapter</w:t>
      </w:r>
      <w:r w:rsidR="00894890" w:rsidRPr="00894890">
        <w:rPr>
          <w:rFonts w:ascii="Times New Roman" w:hAnsi="Times New Roman" w:cs="Times New Roman"/>
        </w:rPr>
        <w:t xml:space="preserve"> </w:t>
      </w:r>
      <w:r w:rsidRPr="00894890">
        <w:rPr>
          <w:rFonts w:ascii="Times New Roman" w:hAnsi="Times New Roman" w:cs="Times New Roman"/>
        </w:rPr>
        <w:t xml:space="preserve">is </w:t>
      </w:r>
      <w:r w:rsidR="006F30B0" w:rsidRPr="00894890">
        <w:rPr>
          <w:rFonts w:ascii="Times New Roman" w:hAnsi="Times New Roman" w:cs="Times New Roman"/>
        </w:rPr>
        <w:t>the choice of exchange rate arrangements for an oil-exporting country that wishes to reduce its future vulnerability to fluctuati</w:t>
      </w:r>
      <w:r w:rsidR="00894890">
        <w:rPr>
          <w:rFonts w:ascii="Times New Roman" w:hAnsi="Times New Roman" w:cs="Times New Roman"/>
        </w:rPr>
        <w:t xml:space="preserve">ons in the world price of oil. </w:t>
      </w:r>
      <w:r w:rsidR="006F30B0" w:rsidRPr="00894890">
        <w:rPr>
          <w:rFonts w:ascii="Times New Roman" w:hAnsi="Times New Roman" w:cs="Times New Roman"/>
        </w:rPr>
        <w:t>Th</w:t>
      </w:r>
      <w:r w:rsidR="00894890">
        <w:rPr>
          <w:rFonts w:ascii="Times New Roman" w:hAnsi="Times New Roman" w:cs="Times New Roman"/>
        </w:rPr>
        <w:t xml:space="preserve">e issues are surveyed briefly. </w:t>
      </w:r>
      <w:r w:rsidR="006F30B0" w:rsidRPr="00894890">
        <w:rPr>
          <w:rFonts w:ascii="Times New Roman" w:hAnsi="Times New Roman" w:cs="Times New Roman"/>
        </w:rPr>
        <w:t xml:space="preserve">But the intended contribution of the </w:t>
      </w:r>
      <w:r w:rsidR="00894890">
        <w:rPr>
          <w:rFonts w:ascii="Times New Roman" w:hAnsi="Times New Roman" w:cs="Times New Roman"/>
        </w:rPr>
        <w:t>chapter</w:t>
      </w:r>
      <w:r w:rsidR="00894890" w:rsidRPr="00894890">
        <w:rPr>
          <w:rFonts w:ascii="Times New Roman" w:hAnsi="Times New Roman" w:cs="Times New Roman"/>
        </w:rPr>
        <w:t xml:space="preserve"> </w:t>
      </w:r>
      <w:r w:rsidR="006F30B0" w:rsidRPr="00894890">
        <w:rPr>
          <w:rFonts w:ascii="Times New Roman" w:hAnsi="Times New Roman" w:cs="Times New Roman"/>
        </w:rPr>
        <w:t>is to offer a very specific practical proposal, intended particular</w:t>
      </w:r>
      <w:r w:rsidR="007271C6" w:rsidRPr="00894890">
        <w:rPr>
          <w:rFonts w:ascii="Times New Roman" w:hAnsi="Times New Roman" w:cs="Times New Roman"/>
        </w:rPr>
        <w:t>ly</w:t>
      </w:r>
      <w:r w:rsidR="006F30B0" w:rsidRPr="00894890">
        <w:rPr>
          <w:rFonts w:ascii="Times New Roman" w:hAnsi="Times New Roman" w:cs="Times New Roman"/>
        </w:rPr>
        <w:t xml:space="preserve"> for countries </w:t>
      </w:r>
      <w:r w:rsidR="00894890">
        <w:rPr>
          <w:rFonts w:ascii="Times New Roman" w:hAnsi="Times New Roman" w:cs="Times New Roman"/>
        </w:rPr>
        <w:t xml:space="preserve">of the Gulf Cooperation Council (GCC) </w:t>
      </w:r>
      <w:r w:rsidR="00B810E3">
        <w:rPr>
          <w:rFonts w:ascii="Times New Roman" w:hAnsi="Times New Roman" w:cs="Times New Roman"/>
        </w:rPr>
        <w:t xml:space="preserve">which </w:t>
      </w:r>
      <w:r w:rsidR="006F30B0" w:rsidRPr="00894890">
        <w:rPr>
          <w:rFonts w:ascii="Times New Roman" w:hAnsi="Times New Roman" w:cs="Times New Roman"/>
        </w:rPr>
        <w:t xml:space="preserve">have traditionally </w:t>
      </w:r>
      <w:r w:rsidR="00B810E3">
        <w:rPr>
          <w:rFonts w:ascii="Times New Roman" w:hAnsi="Times New Roman" w:cs="Times New Roman"/>
        </w:rPr>
        <w:t xml:space="preserve">either </w:t>
      </w:r>
      <w:r w:rsidR="006F30B0" w:rsidRPr="00894890">
        <w:rPr>
          <w:rFonts w:ascii="Times New Roman" w:hAnsi="Times New Roman" w:cs="Times New Roman"/>
        </w:rPr>
        <w:t xml:space="preserve">pegged tightly to the </w:t>
      </w:r>
      <w:r w:rsidR="00D41BD1" w:rsidRPr="00894890">
        <w:rPr>
          <w:rFonts w:ascii="Times New Roman" w:hAnsi="Times New Roman" w:cs="Times New Roman"/>
        </w:rPr>
        <w:t>dollar or</w:t>
      </w:r>
      <w:r w:rsidR="00B810E3">
        <w:rPr>
          <w:rFonts w:ascii="Times New Roman" w:hAnsi="Times New Roman" w:cs="Times New Roman"/>
        </w:rPr>
        <w:t xml:space="preserve"> (</w:t>
      </w:r>
      <w:r w:rsidR="007271C6" w:rsidRPr="00894890">
        <w:rPr>
          <w:rFonts w:ascii="Times New Roman" w:hAnsi="Times New Roman" w:cs="Times New Roman"/>
        </w:rPr>
        <w:t>Kuwait</w:t>
      </w:r>
      <w:r w:rsidR="00D41BD1">
        <w:rPr>
          <w:rFonts w:ascii="Times New Roman" w:hAnsi="Times New Roman" w:cs="Times New Roman"/>
        </w:rPr>
        <w:t>)</w:t>
      </w:r>
      <w:r w:rsidR="00D41BD1" w:rsidRPr="00894890">
        <w:rPr>
          <w:rFonts w:ascii="Times New Roman" w:hAnsi="Times New Roman" w:cs="Times New Roman"/>
        </w:rPr>
        <w:t xml:space="preserve"> pegged</w:t>
      </w:r>
      <w:r w:rsidR="006F30B0" w:rsidRPr="00894890">
        <w:rPr>
          <w:rFonts w:ascii="Times New Roman" w:hAnsi="Times New Roman" w:cs="Times New Roman"/>
        </w:rPr>
        <w:t xml:space="preserve"> to a basket of major currencies.</w:t>
      </w:r>
      <w:r w:rsidR="00894890">
        <w:rPr>
          <w:rFonts w:ascii="Times New Roman" w:hAnsi="Times New Roman" w:cs="Times New Roman"/>
        </w:rPr>
        <w:t xml:space="preserve"> </w:t>
      </w:r>
      <w:r w:rsidR="00B17FC6" w:rsidRPr="00894890">
        <w:rPr>
          <w:rFonts w:ascii="Times New Roman" w:hAnsi="Times New Roman" w:cs="Times New Roman"/>
        </w:rPr>
        <w:t>Those pegs have worked well in terms of offeri</w:t>
      </w:r>
      <w:r w:rsidR="00894890">
        <w:rPr>
          <w:rFonts w:ascii="Times New Roman" w:hAnsi="Times New Roman" w:cs="Times New Roman"/>
        </w:rPr>
        <w:t xml:space="preserve">ng transparency and stability. </w:t>
      </w:r>
      <w:r w:rsidR="00B17FC6" w:rsidRPr="00894890">
        <w:rPr>
          <w:rFonts w:ascii="Times New Roman" w:hAnsi="Times New Roman" w:cs="Times New Roman"/>
        </w:rPr>
        <w:t>But the rigidity of the peg prevents accommodation to the biggest sort of shock that these countries face</w:t>
      </w:r>
      <w:r w:rsidR="00894890">
        <w:rPr>
          <w:rFonts w:ascii="Times New Roman" w:hAnsi="Times New Roman" w:cs="Times New Roman"/>
        </w:rPr>
        <w:t xml:space="preserve">, changes in the price of oil. </w:t>
      </w:r>
    </w:p>
    <w:p w14:paraId="3865222B" w14:textId="4E274DA3" w:rsidR="006F30B0" w:rsidRPr="00894890" w:rsidRDefault="00B17FC6" w:rsidP="00F82BFF">
      <w:pPr>
        <w:ind w:firstLine="720"/>
        <w:rPr>
          <w:rFonts w:ascii="Times New Roman" w:hAnsi="Times New Roman" w:cs="Times New Roman"/>
        </w:rPr>
      </w:pPr>
      <w:r w:rsidRPr="00894890">
        <w:rPr>
          <w:rFonts w:ascii="Times New Roman" w:hAnsi="Times New Roman" w:cs="Times New Roman"/>
        </w:rPr>
        <w:t xml:space="preserve">In extreme cases, countries like Azerbaijan and Kazakhstan </w:t>
      </w:r>
      <w:r w:rsidR="007271C6" w:rsidRPr="00894890">
        <w:rPr>
          <w:rFonts w:ascii="Times New Roman" w:hAnsi="Times New Roman" w:cs="Times New Roman"/>
        </w:rPr>
        <w:t>have recently found</w:t>
      </w:r>
      <w:r w:rsidRPr="00894890">
        <w:rPr>
          <w:rFonts w:ascii="Times New Roman" w:hAnsi="Times New Roman" w:cs="Times New Roman"/>
        </w:rPr>
        <w:t xml:space="preserve"> that their official exchange rate peg is not sustainable and </w:t>
      </w:r>
      <w:r w:rsidR="00502849" w:rsidRPr="00894890">
        <w:rPr>
          <w:rFonts w:ascii="Times New Roman" w:hAnsi="Times New Roman" w:cs="Times New Roman"/>
        </w:rPr>
        <w:t>have been</w:t>
      </w:r>
      <w:r w:rsidRPr="00894890">
        <w:rPr>
          <w:rFonts w:ascii="Times New Roman" w:hAnsi="Times New Roman" w:cs="Times New Roman"/>
        </w:rPr>
        <w:t xml:space="preserve"> forced to undergo economically painful and polit</w:t>
      </w:r>
      <w:r w:rsidR="007271C6" w:rsidRPr="00894890">
        <w:rPr>
          <w:rFonts w:ascii="Times New Roman" w:hAnsi="Times New Roman" w:cs="Times New Roman"/>
        </w:rPr>
        <w:t>ic</w:t>
      </w:r>
      <w:r w:rsidR="00502849" w:rsidRPr="00894890">
        <w:rPr>
          <w:rFonts w:ascii="Times New Roman" w:hAnsi="Times New Roman" w:cs="Times New Roman"/>
        </w:rPr>
        <w:t xml:space="preserve">ally humiliating devaluations. </w:t>
      </w:r>
      <w:r w:rsidR="00D41BD1" w:rsidRPr="00894890">
        <w:rPr>
          <w:rFonts w:ascii="Times New Roman" w:hAnsi="Times New Roman" w:cs="Times New Roman"/>
        </w:rPr>
        <w:t>Depreciation</w:t>
      </w:r>
      <w:r w:rsidR="007271C6" w:rsidRPr="00894890">
        <w:rPr>
          <w:rFonts w:ascii="Times New Roman" w:hAnsi="Times New Roman" w:cs="Times New Roman"/>
        </w:rPr>
        <w:t xml:space="preserve"> is what would have happened anyway, if the currenc</w:t>
      </w:r>
      <w:r w:rsidR="00894890">
        <w:rPr>
          <w:rFonts w:ascii="Times New Roman" w:hAnsi="Times New Roman" w:cs="Times New Roman"/>
        </w:rPr>
        <w:t xml:space="preserve">y had been floating all along. </w:t>
      </w:r>
      <w:r w:rsidR="007271C6" w:rsidRPr="00894890">
        <w:rPr>
          <w:rFonts w:ascii="Times New Roman" w:hAnsi="Times New Roman" w:cs="Times New Roman"/>
        </w:rPr>
        <w:t>But t</w:t>
      </w:r>
      <w:r w:rsidRPr="00894890">
        <w:rPr>
          <w:rFonts w:ascii="Times New Roman" w:hAnsi="Times New Roman" w:cs="Times New Roman"/>
        </w:rPr>
        <w:t>ypically</w:t>
      </w:r>
      <w:r w:rsidR="00894890">
        <w:rPr>
          <w:rFonts w:ascii="Times New Roman" w:hAnsi="Times New Roman" w:cs="Times New Roman"/>
        </w:rPr>
        <w:t>,</w:t>
      </w:r>
      <w:r w:rsidRPr="00894890">
        <w:rPr>
          <w:rFonts w:ascii="Times New Roman" w:hAnsi="Times New Roman" w:cs="Times New Roman"/>
        </w:rPr>
        <w:t xml:space="preserve"> </w:t>
      </w:r>
      <w:r w:rsidR="007271C6" w:rsidRPr="00894890">
        <w:rPr>
          <w:rFonts w:ascii="Times New Roman" w:hAnsi="Times New Roman" w:cs="Times New Roman"/>
        </w:rPr>
        <w:t xml:space="preserve">the devaluation comes </w:t>
      </w:r>
      <w:r w:rsidR="007A3FB8" w:rsidRPr="00894890">
        <w:rPr>
          <w:rFonts w:ascii="Times New Roman" w:hAnsi="Times New Roman" w:cs="Times New Roman"/>
        </w:rPr>
        <w:t xml:space="preserve">after they have </w:t>
      </w:r>
      <w:r w:rsidR="00894890">
        <w:rPr>
          <w:rFonts w:ascii="Times New Roman" w:hAnsi="Times New Roman" w:cs="Times New Roman"/>
        </w:rPr>
        <w:t>depleted</w:t>
      </w:r>
      <w:r w:rsidR="00894890" w:rsidRPr="00894890">
        <w:rPr>
          <w:rFonts w:ascii="Times New Roman" w:hAnsi="Times New Roman" w:cs="Times New Roman"/>
        </w:rPr>
        <w:t xml:space="preserve"> </w:t>
      </w:r>
      <w:r w:rsidRPr="00894890">
        <w:rPr>
          <w:rFonts w:ascii="Times New Roman" w:hAnsi="Times New Roman" w:cs="Times New Roman"/>
        </w:rPr>
        <w:t xml:space="preserve">much of their reserves, suffered an adverse shift in the composition of their balance sheets, and lost credibility </w:t>
      </w:r>
      <w:r w:rsidR="007A3FB8" w:rsidRPr="00894890">
        <w:rPr>
          <w:rFonts w:ascii="Times New Roman" w:hAnsi="Times New Roman" w:cs="Times New Roman"/>
        </w:rPr>
        <w:t>for</w:t>
      </w:r>
      <w:r w:rsidRPr="00894890">
        <w:rPr>
          <w:rFonts w:ascii="Times New Roman" w:hAnsi="Times New Roman" w:cs="Times New Roman"/>
        </w:rPr>
        <w:t xml:space="preserve"> official policy pronouncements</w:t>
      </w:r>
      <w:r w:rsidR="007A3FB8" w:rsidRPr="00894890">
        <w:rPr>
          <w:rFonts w:ascii="Times New Roman" w:hAnsi="Times New Roman" w:cs="Times New Roman"/>
        </w:rPr>
        <w:t xml:space="preserve"> regarding long-term monetary arrangements</w:t>
      </w:r>
      <w:r w:rsidRPr="00894890">
        <w:rPr>
          <w:rFonts w:ascii="Times New Roman" w:hAnsi="Times New Roman" w:cs="Times New Roman"/>
        </w:rPr>
        <w:t>.</w:t>
      </w:r>
      <w:r w:rsidR="00A81774">
        <w:rPr>
          <w:rStyle w:val="FootnoteReference"/>
          <w:rFonts w:ascii="Times New Roman" w:hAnsi="Times New Roman" w:cs="Times New Roman"/>
        </w:rPr>
        <w:footnoteReference w:id="3"/>
      </w:r>
    </w:p>
    <w:p w14:paraId="1ADCA144" w14:textId="5367A76B" w:rsidR="00FB497A" w:rsidRPr="00894890" w:rsidRDefault="00B17FC6" w:rsidP="00F82BFF">
      <w:pPr>
        <w:ind w:firstLine="720"/>
        <w:rPr>
          <w:rFonts w:ascii="Times New Roman" w:hAnsi="Times New Roman" w:cs="Times New Roman"/>
        </w:rPr>
      </w:pPr>
      <w:r w:rsidRPr="00894890">
        <w:rPr>
          <w:rFonts w:ascii="Times New Roman" w:hAnsi="Times New Roman" w:cs="Times New Roman"/>
        </w:rPr>
        <w:t>The proposal is to add to a basket of major currencies, say the dollar and euro, a third unit</w:t>
      </w:r>
      <w:r w:rsidR="00A61266" w:rsidRPr="00894890">
        <w:rPr>
          <w:rFonts w:ascii="Times New Roman" w:hAnsi="Times New Roman" w:cs="Times New Roman"/>
        </w:rPr>
        <w:t>, namely</w:t>
      </w:r>
      <w:r w:rsidR="003E6AAF">
        <w:rPr>
          <w:rFonts w:ascii="Times New Roman" w:hAnsi="Times New Roman" w:cs="Times New Roman"/>
        </w:rPr>
        <w:t xml:space="preserve"> oil. </w:t>
      </w:r>
      <w:r w:rsidRPr="00894890">
        <w:rPr>
          <w:rFonts w:ascii="Times New Roman" w:hAnsi="Times New Roman" w:cs="Times New Roman"/>
        </w:rPr>
        <w:t xml:space="preserve">The plan is called Currency </w:t>
      </w:r>
      <w:r w:rsidR="006F6504" w:rsidRPr="00894890">
        <w:rPr>
          <w:rFonts w:ascii="Times New Roman" w:hAnsi="Times New Roman" w:cs="Times New Roman"/>
        </w:rPr>
        <w:t>plus</w:t>
      </w:r>
      <w:r w:rsidRPr="00894890">
        <w:rPr>
          <w:rFonts w:ascii="Times New Roman" w:hAnsi="Times New Roman" w:cs="Times New Roman"/>
        </w:rPr>
        <w:t xml:space="preserve"> Comm</w:t>
      </w:r>
      <w:r w:rsidR="00894890">
        <w:rPr>
          <w:rFonts w:ascii="Times New Roman" w:hAnsi="Times New Roman" w:cs="Times New Roman"/>
        </w:rPr>
        <w:t xml:space="preserve">odity Basket, abbreviated CCB. </w:t>
      </w:r>
      <w:r w:rsidRPr="00894890">
        <w:rPr>
          <w:rFonts w:ascii="Times New Roman" w:hAnsi="Times New Roman" w:cs="Times New Roman"/>
        </w:rPr>
        <w:t xml:space="preserve">It is intended to offer the best of both worlds:  the stability, transparency and predictability of a peg, </w:t>
      </w:r>
      <w:r w:rsidR="007271C6" w:rsidRPr="00894890">
        <w:rPr>
          <w:rFonts w:ascii="Times New Roman" w:hAnsi="Times New Roman" w:cs="Times New Roman"/>
        </w:rPr>
        <w:t xml:space="preserve">on the one hand, </w:t>
      </w:r>
      <w:r w:rsidRPr="00894890">
        <w:rPr>
          <w:rFonts w:ascii="Times New Roman" w:hAnsi="Times New Roman" w:cs="Times New Roman"/>
        </w:rPr>
        <w:t>with the sustainability and economic flexibility afforded by a floating exchange rate</w:t>
      </w:r>
      <w:r w:rsidR="007271C6" w:rsidRPr="00894890">
        <w:rPr>
          <w:rFonts w:ascii="Times New Roman" w:hAnsi="Times New Roman" w:cs="Times New Roman"/>
        </w:rPr>
        <w:t xml:space="preserve"> on the other hand</w:t>
      </w:r>
      <w:r w:rsidR="00894890">
        <w:rPr>
          <w:rFonts w:ascii="Times New Roman" w:hAnsi="Times New Roman" w:cs="Times New Roman"/>
        </w:rPr>
        <w:t xml:space="preserve">. </w:t>
      </w:r>
      <w:r w:rsidR="003E6AAF">
        <w:rPr>
          <w:rFonts w:ascii="Times New Roman" w:hAnsi="Times New Roman" w:cs="Times New Roman"/>
        </w:rPr>
        <w:t>Previous proposals</w:t>
      </w:r>
      <w:r w:rsidR="003E6AAF" w:rsidRPr="00894890">
        <w:rPr>
          <w:rFonts w:ascii="Times New Roman" w:hAnsi="Times New Roman" w:cs="Times New Roman"/>
        </w:rPr>
        <w:t xml:space="preserve"> </w:t>
      </w:r>
      <w:r w:rsidRPr="00894890">
        <w:rPr>
          <w:rFonts w:ascii="Times New Roman" w:hAnsi="Times New Roman" w:cs="Times New Roman"/>
        </w:rPr>
        <w:t xml:space="preserve">for </w:t>
      </w:r>
      <w:r w:rsidR="007271C6" w:rsidRPr="00894890">
        <w:rPr>
          <w:rFonts w:ascii="Times New Roman" w:hAnsi="Times New Roman" w:cs="Times New Roman"/>
        </w:rPr>
        <w:t xml:space="preserve">related </w:t>
      </w:r>
      <w:r w:rsidRPr="00894890">
        <w:rPr>
          <w:rFonts w:ascii="Times New Roman" w:hAnsi="Times New Roman" w:cs="Times New Roman"/>
        </w:rPr>
        <w:t xml:space="preserve">monetary regimes </w:t>
      </w:r>
      <w:r w:rsidR="007271C6" w:rsidRPr="00894890">
        <w:rPr>
          <w:rFonts w:ascii="Times New Roman" w:hAnsi="Times New Roman" w:cs="Times New Roman"/>
        </w:rPr>
        <w:t xml:space="preserve">were similarly </w:t>
      </w:r>
      <w:r w:rsidRPr="00894890">
        <w:rPr>
          <w:rFonts w:ascii="Times New Roman" w:hAnsi="Times New Roman" w:cs="Times New Roman"/>
        </w:rPr>
        <w:t xml:space="preserve">designed to </w:t>
      </w:r>
      <w:r w:rsidR="006C258D" w:rsidRPr="00894890">
        <w:rPr>
          <w:rFonts w:ascii="Times New Roman" w:hAnsi="Times New Roman" w:cs="Times New Roman"/>
        </w:rPr>
        <w:t>provide automatic accommodation to</w:t>
      </w:r>
      <w:r w:rsidRPr="00894890">
        <w:rPr>
          <w:rFonts w:ascii="Times New Roman" w:hAnsi="Times New Roman" w:cs="Times New Roman"/>
        </w:rPr>
        <w:t xml:space="preserve"> terms of trade shocks</w:t>
      </w:r>
      <w:r w:rsidR="007271C6" w:rsidRPr="00894890">
        <w:rPr>
          <w:rFonts w:ascii="Times New Roman" w:hAnsi="Times New Roman" w:cs="Times New Roman"/>
        </w:rPr>
        <w:t xml:space="preserve"> faced by commodity exporters</w:t>
      </w:r>
      <w:r w:rsidR="003E6AAF">
        <w:rPr>
          <w:rFonts w:ascii="Times New Roman" w:hAnsi="Times New Roman" w:cs="Times New Roman"/>
        </w:rPr>
        <w:t xml:space="preserve"> ((</w:t>
      </w:r>
      <w:r w:rsidR="003E6AAF" w:rsidRPr="00894890">
        <w:rPr>
          <w:rFonts w:ascii="Times New Roman" w:hAnsi="Times New Roman" w:cs="Times New Roman"/>
          <w:color w:val="000000"/>
        </w:rPr>
        <w:t>Frankel (2002; 2003b, c; 2008) and Frankel and Saiki (2002)</w:t>
      </w:r>
      <w:r w:rsidR="003E6AAF">
        <w:rPr>
          <w:rFonts w:ascii="Times New Roman" w:hAnsi="Times New Roman" w:cs="Times New Roman"/>
          <w:color w:val="000000"/>
        </w:rPr>
        <w:t>)</w:t>
      </w:r>
      <w:r w:rsidR="00894890">
        <w:rPr>
          <w:rFonts w:ascii="Times New Roman" w:hAnsi="Times New Roman" w:cs="Times New Roman"/>
        </w:rPr>
        <w:t xml:space="preserve">. </w:t>
      </w:r>
      <w:r w:rsidRPr="00894890">
        <w:rPr>
          <w:rFonts w:ascii="Times New Roman" w:hAnsi="Times New Roman" w:cs="Times New Roman"/>
        </w:rPr>
        <w:t xml:space="preserve">But the new CCB proposal is </w:t>
      </w:r>
      <w:r w:rsidR="00325FA6" w:rsidRPr="00894890">
        <w:rPr>
          <w:rFonts w:ascii="Times New Roman" w:hAnsi="Times New Roman" w:cs="Times New Roman"/>
        </w:rPr>
        <w:t xml:space="preserve">a more practical and improved version, </w:t>
      </w:r>
      <w:r w:rsidRPr="00894890">
        <w:rPr>
          <w:rFonts w:ascii="Times New Roman" w:hAnsi="Times New Roman" w:cs="Times New Roman"/>
        </w:rPr>
        <w:t>designed for these oil exporting count</w:t>
      </w:r>
      <w:r w:rsidR="00894890">
        <w:rPr>
          <w:rFonts w:ascii="Times New Roman" w:hAnsi="Times New Roman" w:cs="Times New Roman"/>
        </w:rPr>
        <w:t xml:space="preserve">ries in particular. </w:t>
      </w:r>
      <w:r w:rsidR="00325FA6" w:rsidRPr="00894890">
        <w:rPr>
          <w:rFonts w:ascii="Times New Roman" w:hAnsi="Times New Roman" w:cs="Times New Roman"/>
        </w:rPr>
        <w:t xml:space="preserve">The </w:t>
      </w:r>
      <w:r w:rsidR="00894890">
        <w:rPr>
          <w:rFonts w:ascii="Times New Roman" w:hAnsi="Times New Roman" w:cs="Times New Roman"/>
        </w:rPr>
        <w:t>chapter</w:t>
      </w:r>
      <w:r w:rsidR="00894890" w:rsidRPr="00894890">
        <w:rPr>
          <w:rFonts w:ascii="Times New Roman" w:hAnsi="Times New Roman" w:cs="Times New Roman"/>
        </w:rPr>
        <w:t xml:space="preserve"> </w:t>
      </w:r>
      <w:r w:rsidR="00325FA6" w:rsidRPr="00894890">
        <w:rPr>
          <w:rFonts w:ascii="Times New Roman" w:hAnsi="Times New Roman" w:cs="Times New Roman"/>
        </w:rPr>
        <w:t>includes a detailed blueprint for how the plan would be put into action and subsequently maintained.</w:t>
      </w:r>
    </w:p>
    <w:p w14:paraId="1D2378C9" w14:textId="77777777" w:rsidR="009B4255" w:rsidRPr="00894890" w:rsidRDefault="009707DE" w:rsidP="009B4255">
      <w:pPr>
        <w:rPr>
          <w:rFonts w:ascii="Times New Roman" w:hAnsi="Times New Roman" w:cs="Times New Roman"/>
          <w:b/>
          <w:color w:val="000000"/>
        </w:rPr>
      </w:pPr>
      <w:r w:rsidRPr="00894890">
        <w:rPr>
          <w:rFonts w:ascii="Times New Roman" w:hAnsi="Times New Roman" w:cs="Times New Roman"/>
          <w:b/>
          <w:color w:val="000000"/>
        </w:rPr>
        <w:lastRenderedPageBreak/>
        <w:t xml:space="preserve">2. </w:t>
      </w:r>
      <w:r w:rsidR="009B4255" w:rsidRPr="00894890">
        <w:rPr>
          <w:rFonts w:ascii="Times New Roman" w:hAnsi="Times New Roman" w:cs="Times New Roman"/>
          <w:b/>
          <w:color w:val="000000"/>
        </w:rPr>
        <w:t xml:space="preserve">Exchange Rate Arrangements in Use by Oil-exporting Countries </w:t>
      </w:r>
    </w:p>
    <w:p w14:paraId="74DD6AA4" w14:textId="77777777" w:rsidR="00FB497A" w:rsidRPr="00894890" w:rsidRDefault="00FB497A" w:rsidP="00F82BFF">
      <w:pPr>
        <w:ind w:firstLine="360"/>
        <w:rPr>
          <w:rFonts w:ascii="Times New Roman" w:hAnsi="Times New Roman" w:cs="Times New Roman"/>
          <w:color w:val="000000"/>
        </w:rPr>
      </w:pPr>
      <w:r w:rsidRPr="00894890">
        <w:rPr>
          <w:rFonts w:ascii="Times New Roman" w:hAnsi="Times New Roman" w:cs="Times New Roman"/>
          <w:color w:val="000000"/>
        </w:rPr>
        <w:t>It is not surprising that the general question whether countries should fix their exchange rates or float their currency should depend on the circumstances of the i</w:t>
      </w:r>
      <w:r w:rsidR="003E6AAF">
        <w:rPr>
          <w:rFonts w:ascii="Times New Roman" w:hAnsi="Times New Roman" w:cs="Times New Roman"/>
          <w:color w:val="000000"/>
        </w:rPr>
        <w:t xml:space="preserve">ndividual country in question. </w:t>
      </w:r>
      <w:r w:rsidRPr="00894890">
        <w:rPr>
          <w:rFonts w:ascii="Times New Roman" w:hAnsi="Times New Roman" w:cs="Times New Roman"/>
          <w:color w:val="000000"/>
        </w:rPr>
        <w:t>But it is perhaps surprising that economists do not have an agreed “conventional wisdom” as to what is the recomme</w:t>
      </w:r>
      <w:r w:rsidR="00502849" w:rsidRPr="00894890">
        <w:rPr>
          <w:rFonts w:ascii="Times New Roman" w:hAnsi="Times New Roman" w:cs="Times New Roman"/>
          <w:color w:val="000000"/>
        </w:rPr>
        <w:t>nded exchange rate arrangement</w:t>
      </w:r>
      <w:r w:rsidR="007271C6" w:rsidRPr="00894890">
        <w:rPr>
          <w:rFonts w:ascii="Times New Roman" w:hAnsi="Times New Roman" w:cs="Times New Roman"/>
          <w:color w:val="000000"/>
        </w:rPr>
        <w:t xml:space="preserve"> </w:t>
      </w:r>
      <w:r w:rsidRPr="00894890">
        <w:rPr>
          <w:rFonts w:ascii="Times New Roman" w:hAnsi="Times New Roman" w:cs="Times New Roman"/>
          <w:color w:val="000000"/>
        </w:rPr>
        <w:t>appropriate for a country that is heavily dependent on exports of a sing</w:t>
      </w:r>
      <w:r w:rsidR="00626658" w:rsidRPr="00894890">
        <w:rPr>
          <w:rFonts w:ascii="Times New Roman" w:hAnsi="Times New Roman" w:cs="Times New Roman"/>
          <w:color w:val="000000"/>
        </w:rPr>
        <w:t>le volatile commodity like oil.</w:t>
      </w:r>
      <w:r w:rsidRPr="00894890">
        <w:rPr>
          <w:rFonts w:ascii="Times New Roman" w:hAnsi="Times New Roman" w:cs="Times New Roman"/>
          <w:color w:val="000000"/>
        </w:rPr>
        <w:t xml:space="preserve"> </w:t>
      </w:r>
      <w:r w:rsidR="00626658" w:rsidRPr="00894890">
        <w:rPr>
          <w:rFonts w:ascii="Times New Roman" w:hAnsi="Times New Roman" w:cs="Times New Roman"/>
          <w:color w:val="000000"/>
        </w:rPr>
        <w:t>Does a dependence on oil exports point to fixing, other things equal</w:t>
      </w:r>
      <w:r w:rsidR="003E6AAF">
        <w:rPr>
          <w:rFonts w:ascii="Times New Roman" w:hAnsi="Times New Roman" w:cs="Times New Roman"/>
          <w:color w:val="000000"/>
        </w:rPr>
        <w:t xml:space="preserve">?  Floating? </w:t>
      </w:r>
      <w:r w:rsidR="00BD0C29" w:rsidRPr="00894890">
        <w:rPr>
          <w:rFonts w:ascii="Times New Roman" w:hAnsi="Times New Roman" w:cs="Times New Roman"/>
          <w:color w:val="000000"/>
        </w:rPr>
        <w:t>A</w:t>
      </w:r>
      <w:r w:rsidR="002730EE" w:rsidRPr="00894890">
        <w:rPr>
          <w:rFonts w:ascii="Times New Roman" w:hAnsi="Times New Roman" w:cs="Times New Roman"/>
          <w:color w:val="000000"/>
        </w:rPr>
        <w:t xml:space="preserve">n intermediate </w:t>
      </w:r>
      <w:r w:rsidR="00000060" w:rsidRPr="00894890">
        <w:rPr>
          <w:rFonts w:ascii="Times New Roman" w:hAnsi="Times New Roman" w:cs="Times New Roman"/>
          <w:color w:val="000000"/>
        </w:rPr>
        <w:t xml:space="preserve">regime such as a target zone?  </w:t>
      </w:r>
      <w:r w:rsidR="002730EE" w:rsidRPr="00894890">
        <w:rPr>
          <w:rFonts w:ascii="Times New Roman" w:hAnsi="Times New Roman" w:cs="Times New Roman"/>
          <w:color w:val="000000"/>
        </w:rPr>
        <w:t>Some other monetary arrangement altogether?</w:t>
      </w:r>
      <w:r w:rsidRPr="00894890">
        <w:rPr>
          <w:rFonts w:ascii="Times New Roman" w:hAnsi="Times New Roman" w:cs="Times New Roman"/>
          <w:color w:val="000000"/>
        </w:rPr>
        <w:t xml:space="preserve"> </w:t>
      </w:r>
    </w:p>
    <w:p w14:paraId="6D511B8C" w14:textId="34AFCA50" w:rsidR="00A761F2" w:rsidRPr="00894890" w:rsidRDefault="00FB497A" w:rsidP="00F82BFF">
      <w:pPr>
        <w:ind w:firstLine="360"/>
        <w:rPr>
          <w:rFonts w:ascii="Times New Roman" w:hAnsi="Times New Roman" w:cs="Times New Roman"/>
          <w:color w:val="000000"/>
        </w:rPr>
      </w:pPr>
      <w:r w:rsidRPr="00894890">
        <w:rPr>
          <w:rFonts w:ascii="Times New Roman" w:hAnsi="Times New Roman" w:cs="Times New Roman"/>
          <w:color w:val="000000"/>
        </w:rPr>
        <w:t>There are two textbook recommendations that in this context</w:t>
      </w:r>
      <w:r w:rsidR="003E6AAF">
        <w:rPr>
          <w:rFonts w:ascii="Times New Roman" w:hAnsi="Times New Roman" w:cs="Times New Roman"/>
          <w:color w:val="000000"/>
        </w:rPr>
        <w:t xml:space="preserve"> point in opposite directions. </w:t>
      </w:r>
      <w:r w:rsidRPr="00894890">
        <w:rPr>
          <w:rFonts w:ascii="Times New Roman" w:hAnsi="Times New Roman" w:cs="Times New Roman"/>
          <w:color w:val="000000"/>
        </w:rPr>
        <w:t xml:space="preserve">The first is that a </w:t>
      </w:r>
      <w:r w:rsidR="00A761F2" w:rsidRPr="00894890">
        <w:rPr>
          <w:rFonts w:ascii="Times New Roman" w:hAnsi="Times New Roman" w:cs="Times New Roman"/>
          <w:color w:val="000000"/>
        </w:rPr>
        <w:t xml:space="preserve">relatively </w:t>
      </w:r>
      <w:r w:rsidRPr="00894890">
        <w:rPr>
          <w:rFonts w:ascii="Times New Roman" w:hAnsi="Times New Roman" w:cs="Times New Roman"/>
          <w:color w:val="000000"/>
        </w:rPr>
        <w:t>small open developing economy is a good candi</w:t>
      </w:r>
      <w:r w:rsidR="003E6AAF">
        <w:rPr>
          <w:rFonts w:ascii="Times New Roman" w:hAnsi="Times New Roman" w:cs="Times New Roman"/>
          <w:color w:val="000000"/>
        </w:rPr>
        <w:t>date for a fixed exchange rate.</w:t>
      </w:r>
      <w:r w:rsidRPr="00894890">
        <w:rPr>
          <w:rFonts w:ascii="Times New Roman" w:hAnsi="Times New Roman" w:cs="Times New Roman"/>
          <w:color w:val="000000"/>
        </w:rPr>
        <w:t xml:space="preserve"> “Small and open” means that </w:t>
      </w:r>
      <w:r w:rsidR="00E65758" w:rsidRPr="00894890">
        <w:rPr>
          <w:rFonts w:ascii="Times New Roman" w:hAnsi="Times New Roman" w:cs="Times New Roman"/>
          <w:color w:val="000000"/>
        </w:rPr>
        <w:t xml:space="preserve">internationally </w:t>
      </w:r>
      <w:r w:rsidRPr="00894890">
        <w:rPr>
          <w:rFonts w:ascii="Times New Roman" w:hAnsi="Times New Roman" w:cs="Times New Roman"/>
          <w:color w:val="000000"/>
        </w:rPr>
        <w:t>trade</w:t>
      </w:r>
      <w:r w:rsidR="007C2677" w:rsidRPr="00894890">
        <w:rPr>
          <w:rFonts w:ascii="Times New Roman" w:hAnsi="Times New Roman" w:cs="Times New Roman"/>
          <w:color w:val="000000"/>
        </w:rPr>
        <w:t>d goods</w:t>
      </w:r>
      <w:r w:rsidR="00E65758" w:rsidRPr="00894890">
        <w:rPr>
          <w:rFonts w:ascii="Times New Roman" w:hAnsi="Times New Roman" w:cs="Times New Roman"/>
          <w:color w:val="000000"/>
        </w:rPr>
        <w:t xml:space="preserve"> constitute</w:t>
      </w:r>
      <w:r w:rsidRPr="00894890">
        <w:rPr>
          <w:rFonts w:ascii="Times New Roman" w:hAnsi="Times New Roman" w:cs="Times New Roman"/>
          <w:color w:val="000000"/>
        </w:rPr>
        <w:t xml:space="preserve"> a high share of its economy, so that exchange rate volatility is costly, if it can be avoided. “Developing” may imply that its financial markets are not as well-developed</w:t>
      </w:r>
      <w:r w:rsidR="00A81774">
        <w:rPr>
          <w:rStyle w:val="FootnoteReference"/>
          <w:rFonts w:ascii="Times New Roman" w:hAnsi="Times New Roman" w:cs="Times New Roman"/>
          <w:color w:val="000000"/>
        </w:rPr>
        <w:footnoteReference w:id="4"/>
      </w:r>
      <w:r w:rsidRPr="00894890">
        <w:rPr>
          <w:rFonts w:ascii="Times New Roman" w:hAnsi="Times New Roman" w:cs="Times New Roman"/>
          <w:color w:val="000000"/>
        </w:rPr>
        <w:t xml:space="preserve"> and perhaps that its central bank does not have as high credibility as the monetary authorities in advanced economies, and therefore needs a visible</w:t>
      </w:r>
      <w:r w:rsidR="001812AB" w:rsidRPr="00894890">
        <w:rPr>
          <w:rFonts w:ascii="Times New Roman" w:hAnsi="Times New Roman" w:cs="Times New Roman"/>
          <w:color w:val="000000"/>
        </w:rPr>
        <w:t xml:space="preserve"> anchor for monetary policy such as</w:t>
      </w:r>
      <w:r w:rsidRPr="00894890">
        <w:rPr>
          <w:rFonts w:ascii="Times New Roman" w:hAnsi="Times New Roman" w:cs="Times New Roman"/>
          <w:color w:val="000000"/>
        </w:rPr>
        <w:t xml:space="preserve"> a fixed exchange rate.</w:t>
      </w:r>
      <w:r w:rsidR="00A81774">
        <w:rPr>
          <w:rStyle w:val="FootnoteReference"/>
          <w:rFonts w:ascii="Times New Roman" w:hAnsi="Times New Roman" w:cs="Times New Roman"/>
          <w:color w:val="000000"/>
        </w:rPr>
        <w:footnoteReference w:id="5"/>
      </w:r>
      <w:r w:rsidR="003E6AAF">
        <w:rPr>
          <w:rFonts w:ascii="Times New Roman" w:hAnsi="Times New Roman" w:cs="Times New Roman"/>
          <w:color w:val="000000"/>
        </w:rPr>
        <w:t xml:space="preserve"> </w:t>
      </w:r>
      <w:r w:rsidR="00A761F2" w:rsidRPr="00894890">
        <w:rPr>
          <w:rFonts w:ascii="Times New Roman" w:hAnsi="Times New Roman" w:cs="Times New Roman"/>
          <w:color w:val="000000"/>
        </w:rPr>
        <w:t>Indeed most very small very open economi</w:t>
      </w:r>
      <w:r w:rsidR="003E6AAF">
        <w:rPr>
          <w:rFonts w:ascii="Times New Roman" w:hAnsi="Times New Roman" w:cs="Times New Roman"/>
          <w:color w:val="000000"/>
        </w:rPr>
        <w:t xml:space="preserve">es do have firm currency pegs. </w:t>
      </w:r>
      <w:r w:rsidR="00A761F2" w:rsidRPr="00894890">
        <w:rPr>
          <w:rFonts w:ascii="Times New Roman" w:hAnsi="Times New Roman" w:cs="Times New Roman"/>
          <w:color w:val="000000"/>
        </w:rPr>
        <w:t>Examples among oil exporters include Brunei, Timor l’Este, and Trinidad and Tobago.</w:t>
      </w:r>
    </w:p>
    <w:p w14:paraId="5B9AC15E" w14:textId="77777777" w:rsidR="006351F0" w:rsidRPr="00894890" w:rsidRDefault="00FB497A" w:rsidP="00F82BFF">
      <w:pPr>
        <w:ind w:firstLine="360"/>
        <w:rPr>
          <w:rFonts w:ascii="Times New Roman" w:hAnsi="Times New Roman" w:cs="Times New Roman"/>
        </w:rPr>
      </w:pPr>
      <w:r w:rsidRPr="00894890">
        <w:rPr>
          <w:rFonts w:ascii="Times New Roman" w:hAnsi="Times New Roman" w:cs="Times New Roman"/>
          <w:color w:val="000000"/>
        </w:rPr>
        <w:t xml:space="preserve">The second recommendation is that a country that </w:t>
      </w:r>
      <w:r w:rsidR="005A7F21" w:rsidRPr="00894890">
        <w:rPr>
          <w:rFonts w:ascii="Times New Roman" w:hAnsi="Times New Roman" w:cs="Times New Roman"/>
          <w:color w:val="000000"/>
        </w:rPr>
        <w:t xml:space="preserve">tends to </w:t>
      </w:r>
      <w:r w:rsidRPr="00894890">
        <w:rPr>
          <w:rFonts w:ascii="Times New Roman" w:hAnsi="Times New Roman" w:cs="Times New Roman"/>
          <w:color w:val="000000"/>
        </w:rPr>
        <w:t xml:space="preserve">experience high exogenous volatility </w:t>
      </w:r>
      <w:r w:rsidR="009F7552" w:rsidRPr="00894890">
        <w:rPr>
          <w:rFonts w:ascii="Times New Roman" w:hAnsi="Times New Roman" w:cs="Times New Roman"/>
          <w:color w:val="000000"/>
        </w:rPr>
        <w:t>in its terms of trade, which certainly characterizes</w:t>
      </w:r>
      <w:r w:rsidRPr="00894890">
        <w:rPr>
          <w:rFonts w:ascii="Times New Roman" w:hAnsi="Times New Roman" w:cs="Times New Roman"/>
          <w:color w:val="000000"/>
        </w:rPr>
        <w:t xml:space="preserve"> oil exporters, should let its currency float</w:t>
      </w:r>
      <w:r w:rsidR="00191752">
        <w:rPr>
          <w:rFonts w:ascii="Times New Roman" w:hAnsi="Times New Roman" w:cs="Times New Roman"/>
          <w:color w:val="000000"/>
        </w:rPr>
        <w:t xml:space="preserve">. </w:t>
      </w:r>
      <w:r w:rsidR="005A7F21" w:rsidRPr="00894890">
        <w:rPr>
          <w:rFonts w:ascii="Times New Roman" w:hAnsi="Times New Roman" w:cs="Times New Roman"/>
          <w:color w:val="000000"/>
        </w:rPr>
        <w:t>The reasoning is that the under this regime the currency will automatically appreciate</w:t>
      </w:r>
      <w:r w:rsidR="00BD0C29" w:rsidRPr="00894890">
        <w:rPr>
          <w:rFonts w:ascii="Times New Roman" w:hAnsi="Times New Roman" w:cs="Times New Roman"/>
          <w:color w:val="000000"/>
        </w:rPr>
        <w:t xml:space="preserve"> when the world</w:t>
      </w:r>
      <w:r w:rsidRPr="00894890">
        <w:rPr>
          <w:rFonts w:ascii="Times New Roman" w:hAnsi="Times New Roman" w:cs="Times New Roman"/>
          <w:color w:val="000000"/>
        </w:rPr>
        <w:t xml:space="preserve"> oil </w:t>
      </w:r>
      <w:r w:rsidR="00BD0C29" w:rsidRPr="00894890">
        <w:rPr>
          <w:rFonts w:ascii="Times New Roman" w:hAnsi="Times New Roman" w:cs="Times New Roman"/>
          <w:color w:val="000000"/>
        </w:rPr>
        <w:t>market is booming</w:t>
      </w:r>
      <w:r w:rsidRPr="00894890">
        <w:rPr>
          <w:rFonts w:ascii="Times New Roman" w:hAnsi="Times New Roman" w:cs="Times New Roman"/>
          <w:color w:val="000000"/>
        </w:rPr>
        <w:t xml:space="preserve"> and auto</w:t>
      </w:r>
      <w:r w:rsidR="005A7F21" w:rsidRPr="00894890">
        <w:rPr>
          <w:rFonts w:ascii="Times New Roman" w:hAnsi="Times New Roman" w:cs="Times New Roman"/>
          <w:color w:val="000000"/>
        </w:rPr>
        <w:t>matically depreciate</w:t>
      </w:r>
      <w:r w:rsidRPr="00894890">
        <w:rPr>
          <w:rFonts w:ascii="Times New Roman" w:hAnsi="Times New Roman" w:cs="Times New Roman"/>
          <w:color w:val="000000"/>
        </w:rPr>
        <w:t xml:space="preserve"> when the oil </w:t>
      </w:r>
      <w:r w:rsidR="00BD0C29" w:rsidRPr="00894890">
        <w:rPr>
          <w:rFonts w:ascii="Times New Roman" w:hAnsi="Times New Roman" w:cs="Times New Roman"/>
          <w:color w:val="000000"/>
        </w:rPr>
        <w:t>market declines</w:t>
      </w:r>
      <w:r w:rsidRPr="00894890">
        <w:rPr>
          <w:rFonts w:ascii="Times New Roman" w:hAnsi="Times New Roman" w:cs="Times New Roman"/>
          <w:color w:val="000000"/>
        </w:rPr>
        <w:t>.</w:t>
      </w:r>
      <w:r w:rsidR="00890355" w:rsidRPr="00894890">
        <w:rPr>
          <w:rFonts w:ascii="Times New Roman" w:hAnsi="Times New Roman" w:cs="Times New Roman"/>
          <w:color w:val="000000"/>
        </w:rPr>
        <w:t xml:space="preserve"> </w:t>
      </w:r>
      <w:r w:rsidR="00F6163E" w:rsidRPr="00894890">
        <w:rPr>
          <w:rFonts w:ascii="Times New Roman" w:hAnsi="Times New Roman" w:cs="Times New Roman"/>
        </w:rPr>
        <w:t>Empirical evidence that the currencies of commodity-</w:t>
      </w:r>
      <w:r w:rsidR="009F7552" w:rsidRPr="00894890">
        <w:rPr>
          <w:rFonts w:ascii="Times New Roman" w:hAnsi="Times New Roman" w:cs="Times New Roman"/>
        </w:rPr>
        <w:t xml:space="preserve">exporting countries that </w:t>
      </w:r>
      <w:r w:rsidR="00F6163E" w:rsidRPr="00894890">
        <w:rPr>
          <w:rFonts w:ascii="Times New Roman" w:hAnsi="Times New Roman" w:cs="Times New Roman"/>
        </w:rPr>
        <w:t xml:space="preserve">float do in fact fluctuate together with the global prices of the commodities in question is offered by </w:t>
      </w:r>
      <w:r w:rsidR="00F6163E" w:rsidRPr="00894890">
        <w:rPr>
          <w:rFonts w:ascii="Times New Roman" w:hAnsi="Times New Roman" w:cs="Times New Roman"/>
          <w:color w:val="222222"/>
          <w:shd w:val="clear" w:color="auto" w:fill="FFFFFF"/>
        </w:rPr>
        <w:t>Cashin, Céspedes, and Sahay (2004)</w:t>
      </w:r>
      <w:r w:rsidR="007B6EEB" w:rsidRPr="00894890">
        <w:rPr>
          <w:rFonts w:ascii="Times New Roman" w:hAnsi="Times New Roman" w:cs="Times New Roman"/>
        </w:rPr>
        <w:t xml:space="preserve">, Chen and Rogoff (2003), </w:t>
      </w:r>
      <w:r w:rsidR="006F6504" w:rsidRPr="00894890">
        <w:rPr>
          <w:rFonts w:ascii="Times New Roman" w:hAnsi="Times New Roman" w:cs="Times New Roman"/>
        </w:rPr>
        <w:t>Frankel (</w:t>
      </w:r>
      <w:r w:rsidR="00F6163E" w:rsidRPr="00894890">
        <w:rPr>
          <w:rFonts w:ascii="Times New Roman" w:hAnsi="Times New Roman" w:cs="Times New Roman"/>
        </w:rPr>
        <w:t xml:space="preserve">2007), </w:t>
      </w:r>
      <w:r w:rsidR="007B6EEB" w:rsidRPr="00894890">
        <w:rPr>
          <w:rFonts w:ascii="Times New Roman" w:hAnsi="Times New Roman" w:cs="Times New Roman"/>
        </w:rPr>
        <w:t xml:space="preserve">and </w:t>
      </w:r>
      <w:r w:rsidR="007B6EEB" w:rsidRPr="00894890">
        <w:rPr>
          <w:rFonts w:ascii="Times New Roman" w:hAnsi="Times New Roman" w:cs="Times New Roman"/>
          <w:color w:val="222222"/>
          <w:shd w:val="clear" w:color="auto" w:fill="FFFFFF"/>
        </w:rPr>
        <w:t xml:space="preserve">Habib and Kalamova (2007), </w:t>
      </w:r>
      <w:r w:rsidR="00F6163E" w:rsidRPr="00894890">
        <w:rPr>
          <w:rFonts w:ascii="Times New Roman" w:hAnsi="Times New Roman" w:cs="Times New Roman"/>
        </w:rPr>
        <w:t xml:space="preserve">among others.  (Examples of such commodity currencies include </w:t>
      </w:r>
      <w:r w:rsidR="007B6EEB" w:rsidRPr="00894890">
        <w:rPr>
          <w:rFonts w:ascii="Times New Roman" w:hAnsi="Times New Roman" w:cs="Times New Roman"/>
        </w:rPr>
        <w:t xml:space="preserve">those of </w:t>
      </w:r>
      <w:r w:rsidR="00F6163E" w:rsidRPr="00894890">
        <w:rPr>
          <w:rFonts w:ascii="Times New Roman" w:hAnsi="Times New Roman" w:cs="Times New Roman"/>
        </w:rPr>
        <w:t>Australia, Canada, Chile, New Zealand, Russi</w:t>
      </w:r>
      <w:r w:rsidR="009435F9" w:rsidRPr="00894890">
        <w:rPr>
          <w:rFonts w:ascii="Times New Roman" w:hAnsi="Times New Roman" w:cs="Times New Roman"/>
        </w:rPr>
        <w:t>a and South Africa</w:t>
      </w:r>
      <w:r w:rsidR="00C663B6">
        <w:rPr>
          <w:rFonts w:ascii="Times New Roman" w:hAnsi="Times New Roman" w:cs="Times New Roman"/>
        </w:rPr>
        <w:t xml:space="preserve">.) </w:t>
      </w:r>
    </w:p>
    <w:p w14:paraId="5AF9288F" w14:textId="40AF0776" w:rsidR="00F6163E" w:rsidRPr="00894890" w:rsidRDefault="00F6163E" w:rsidP="00F82BFF">
      <w:pPr>
        <w:ind w:firstLine="360"/>
        <w:rPr>
          <w:rFonts w:ascii="Times New Roman" w:hAnsi="Times New Roman" w:cs="Times New Roman"/>
          <w:color w:val="000000"/>
        </w:rPr>
      </w:pPr>
      <w:r w:rsidRPr="00894890">
        <w:rPr>
          <w:rFonts w:ascii="Times New Roman" w:hAnsi="Times New Roman" w:cs="Times New Roman"/>
        </w:rPr>
        <w:t>Furthermore, a number of studies have confirmed empirically that in the presence of large terms of trade shocks, economic performance tends to be better in countrie</w:t>
      </w:r>
      <w:r w:rsidR="00C663B6">
        <w:rPr>
          <w:rFonts w:ascii="Times New Roman" w:hAnsi="Times New Roman" w:cs="Times New Roman"/>
        </w:rPr>
        <w:t xml:space="preserve">s with floating exchange rates </w:t>
      </w:r>
      <w:r w:rsidRPr="00894890">
        <w:rPr>
          <w:rFonts w:ascii="Times New Roman" w:hAnsi="Times New Roman" w:cs="Times New Roman"/>
        </w:rPr>
        <w:t>than in countries with conven</w:t>
      </w:r>
      <w:r w:rsidR="00191752">
        <w:rPr>
          <w:rFonts w:ascii="Times New Roman" w:hAnsi="Times New Roman" w:cs="Times New Roman"/>
        </w:rPr>
        <w:t xml:space="preserve">tionally fixed exchange rates: </w:t>
      </w:r>
      <w:r w:rsidR="00EB5DA4" w:rsidRPr="00894890">
        <w:rPr>
          <w:rFonts w:ascii="Times New Roman" w:hAnsi="Times New Roman" w:cs="Times New Roman"/>
        </w:rPr>
        <w:t>Broda (2004), Edwards and Levy-</w:t>
      </w:r>
      <w:r w:rsidRPr="00894890">
        <w:rPr>
          <w:rFonts w:ascii="Times New Roman" w:hAnsi="Times New Roman" w:cs="Times New Roman"/>
        </w:rPr>
        <w:t>Yeyati (2005), Rafiq (2011), and Céspedes and Velasco (2012).</w:t>
      </w:r>
      <w:r w:rsidR="00F65FE7">
        <w:rPr>
          <w:rStyle w:val="FootnoteReference"/>
          <w:rFonts w:ascii="Times New Roman" w:hAnsi="Times New Roman" w:cs="Times New Roman"/>
        </w:rPr>
        <w:footnoteReference w:id="6"/>
      </w:r>
      <w:r w:rsidR="00191752">
        <w:rPr>
          <w:rFonts w:ascii="Times New Roman" w:hAnsi="Times New Roman" w:cs="Times New Roman"/>
          <w:color w:val="000000"/>
        </w:rPr>
        <w:t xml:space="preserve"> </w:t>
      </w:r>
      <w:r w:rsidR="00C663B6">
        <w:rPr>
          <w:rFonts w:ascii="Times New Roman" w:hAnsi="Times New Roman" w:cs="Times New Roman"/>
          <w:color w:val="000000"/>
        </w:rPr>
        <w:t>Other evidence</w:t>
      </w:r>
      <w:r w:rsidR="007B694D">
        <w:rPr>
          <w:rFonts w:ascii="Times New Roman" w:hAnsi="Times New Roman" w:cs="Times New Roman"/>
          <w:color w:val="000000"/>
        </w:rPr>
        <w:t>, however,</w:t>
      </w:r>
      <w:r w:rsidR="00C663B6">
        <w:rPr>
          <w:rFonts w:ascii="Times New Roman" w:hAnsi="Times New Roman" w:cs="Times New Roman"/>
          <w:color w:val="000000"/>
        </w:rPr>
        <w:t xml:space="preserve"> </w:t>
      </w:r>
      <w:r w:rsidR="007B694D">
        <w:rPr>
          <w:rFonts w:ascii="Times New Roman" w:hAnsi="Times New Roman" w:cs="Times New Roman"/>
          <w:color w:val="000000"/>
        </w:rPr>
        <w:t>suggests</w:t>
      </w:r>
      <w:r w:rsidR="00C663B6">
        <w:rPr>
          <w:rFonts w:ascii="Times New Roman" w:hAnsi="Times New Roman" w:cs="Times New Roman"/>
          <w:color w:val="000000"/>
        </w:rPr>
        <w:t xml:space="preserve"> that </w:t>
      </w:r>
      <w:r w:rsidR="00C663B6" w:rsidRPr="008B3ED0">
        <w:rPr>
          <w:rFonts w:ascii="Times New Roman" w:eastAsia="Times New Roman" w:hAnsi="Times New Roman" w:cs="Times New Roman"/>
          <w:bCs/>
          <w:color w:val="222222"/>
        </w:rPr>
        <w:t xml:space="preserve">floating </w:t>
      </w:r>
      <w:r w:rsidR="00C663B6" w:rsidRPr="008B3ED0">
        <w:rPr>
          <w:rFonts w:ascii="Times New Roman" w:eastAsia="Times New Roman" w:hAnsi="Times New Roman" w:cs="Times New Roman"/>
          <w:bCs/>
          <w:color w:val="222222"/>
        </w:rPr>
        <w:lastRenderedPageBreak/>
        <w:t xml:space="preserve">exchange </w:t>
      </w:r>
      <w:r w:rsidR="00C663B6">
        <w:rPr>
          <w:rFonts w:ascii="Times New Roman" w:eastAsia="Times New Roman" w:hAnsi="Times New Roman" w:cs="Times New Roman"/>
          <w:bCs/>
          <w:color w:val="222222"/>
        </w:rPr>
        <w:t>rate regimes</w:t>
      </w:r>
      <w:r w:rsidR="00C663B6" w:rsidRPr="008B3ED0">
        <w:rPr>
          <w:rFonts w:ascii="Times New Roman" w:eastAsia="Times New Roman" w:hAnsi="Times New Roman" w:cs="Times New Roman"/>
          <w:bCs/>
          <w:color w:val="222222"/>
        </w:rPr>
        <w:t xml:space="preserve"> have a detrimental effect</w:t>
      </w:r>
      <w:r w:rsidR="00C663B6">
        <w:rPr>
          <w:rFonts w:ascii="Times New Roman" w:eastAsia="Times New Roman" w:hAnsi="Times New Roman" w:cs="Times New Roman"/>
          <w:bCs/>
          <w:color w:val="222222"/>
        </w:rPr>
        <w:t xml:space="preserve"> on growth in resource-rich economies (Kamar and Soto, this volume).</w:t>
      </w:r>
    </w:p>
    <w:p w14:paraId="2395E7FE" w14:textId="3CFD544F" w:rsidR="00C01292" w:rsidRPr="00894890" w:rsidRDefault="006A453B" w:rsidP="00F82BFF">
      <w:pPr>
        <w:ind w:firstLine="360"/>
        <w:rPr>
          <w:rFonts w:ascii="Times New Roman" w:hAnsi="Times New Roman" w:cs="Times New Roman"/>
          <w:color w:val="000000"/>
        </w:rPr>
      </w:pPr>
      <w:r>
        <w:rPr>
          <w:rFonts w:ascii="Times New Roman" w:hAnsi="Times New Roman" w:cs="Times New Roman"/>
          <w:color w:val="000000"/>
        </w:rPr>
        <w:t>GCC</w:t>
      </w:r>
      <w:r w:rsidRPr="00894890">
        <w:rPr>
          <w:rFonts w:ascii="Times New Roman" w:hAnsi="Times New Roman" w:cs="Times New Roman"/>
          <w:color w:val="000000"/>
        </w:rPr>
        <w:t xml:space="preserve"> </w:t>
      </w:r>
      <w:r w:rsidR="00FB497A" w:rsidRPr="00894890">
        <w:rPr>
          <w:rFonts w:ascii="Times New Roman" w:hAnsi="Times New Roman" w:cs="Times New Roman"/>
          <w:color w:val="000000"/>
        </w:rPr>
        <w:t xml:space="preserve">countries have opted for fixed exchange rates, </w:t>
      </w:r>
      <w:r w:rsidR="007B694D">
        <w:rPr>
          <w:rFonts w:ascii="Times New Roman" w:hAnsi="Times New Roman" w:cs="Times New Roman"/>
          <w:color w:val="000000"/>
        </w:rPr>
        <w:t>usually</w:t>
      </w:r>
      <w:r w:rsidR="00FB497A" w:rsidRPr="00894890">
        <w:rPr>
          <w:rFonts w:ascii="Times New Roman" w:hAnsi="Times New Roman" w:cs="Times New Roman"/>
          <w:color w:val="000000"/>
        </w:rPr>
        <w:t xml:space="preserve"> a peg to the </w:t>
      </w:r>
      <w:r w:rsidR="00D41BD1" w:rsidRPr="00894890">
        <w:rPr>
          <w:rFonts w:ascii="Times New Roman" w:hAnsi="Times New Roman" w:cs="Times New Roman"/>
          <w:color w:val="000000"/>
        </w:rPr>
        <w:t>dollar</w:t>
      </w:r>
      <w:r w:rsidR="00D41BD1">
        <w:rPr>
          <w:rFonts w:ascii="Times New Roman" w:hAnsi="Times New Roman" w:cs="Times New Roman"/>
          <w:color w:val="000000"/>
        </w:rPr>
        <w:t xml:space="preserve"> </w:t>
      </w:r>
      <w:r w:rsidR="00D41BD1" w:rsidRPr="00894890">
        <w:rPr>
          <w:rFonts w:ascii="Times New Roman" w:hAnsi="Times New Roman" w:cs="Times New Roman"/>
          <w:color w:val="000000"/>
        </w:rPr>
        <w:t>except</w:t>
      </w:r>
      <w:r>
        <w:rPr>
          <w:rFonts w:ascii="Times New Roman" w:hAnsi="Times New Roman" w:cs="Times New Roman"/>
          <w:color w:val="000000"/>
        </w:rPr>
        <w:t xml:space="preserve"> for Kuwait which opted f</w:t>
      </w:r>
      <w:r w:rsidR="00FB497A" w:rsidRPr="00894890">
        <w:rPr>
          <w:rFonts w:ascii="Times New Roman" w:hAnsi="Times New Roman" w:cs="Times New Roman"/>
          <w:color w:val="000000"/>
        </w:rPr>
        <w:t xml:space="preserve">or a peg to a currency basket. </w:t>
      </w:r>
      <w:r w:rsidR="00682440" w:rsidRPr="00894890">
        <w:rPr>
          <w:rFonts w:ascii="Times New Roman" w:hAnsi="Times New Roman" w:cs="Times New Roman"/>
          <w:color w:val="000000"/>
        </w:rPr>
        <w:t>The pegs have probably served the countries well in the past, especially in the 1980s and 1990s when oil pric</w:t>
      </w:r>
      <w:r>
        <w:rPr>
          <w:rFonts w:ascii="Times New Roman" w:hAnsi="Times New Roman" w:cs="Times New Roman"/>
          <w:color w:val="000000"/>
        </w:rPr>
        <w:t xml:space="preserve">es were not quite so volatile. </w:t>
      </w:r>
      <w:r w:rsidR="00FB497A" w:rsidRPr="00894890">
        <w:rPr>
          <w:rFonts w:ascii="Times New Roman" w:hAnsi="Times New Roman" w:cs="Times New Roman"/>
          <w:color w:val="000000"/>
        </w:rPr>
        <w:t xml:space="preserve">But </w:t>
      </w:r>
      <w:r w:rsidR="007B694D">
        <w:rPr>
          <w:rFonts w:ascii="Times New Roman" w:hAnsi="Times New Roman" w:cs="Times New Roman"/>
          <w:color w:val="000000"/>
        </w:rPr>
        <w:t>they have</w:t>
      </w:r>
      <w:r w:rsidR="00FB497A" w:rsidRPr="00894890">
        <w:rPr>
          <w:rFonts w:ascii="Times New Roman" w:hAnsi="Times New Roman" w:cs="Times New Roman"/>
          <w:color w:val="000000"/>
        </w:rPr>
        <w:t xml:space="preserve"> created problems when the world price of oil exhibit</w:t>
      </w:r>
      <w:r w:rsidR="009435F9" w:rsidRPr="00894890">
        <w:rPr>
          <w:rFonts w:ascii="Times New Roman" w:hAnsi="Times New Roman" w:cs="Times New Roman"/>
          <w:color w:val="000000"/>
        </w:rPr>
        <w:t>s</w:t>
      </w:r>
      <w:r w:rsidR="00FB497A" w:rsidRPr="00894890">
        <w:rPr>
          <w:rFonts w:ascii="Times New Roman" w:hAnsi="Times New Roman" w:cs="Times New Roman"/>
          <w:color w:val="000000"/>
        </w:rPr>
        <w:t xml:space="preserve"> big swings, up or down</w:t>
      </w:r>
      <w:r w:rsidR="00682440" w:rsidRPr="00894890">
        <w:rPr>
          <w:rFonts w:ascii="Times New Roman" w:hAnsi="Times New Roman" w:cs="Times New Roman"/>
          <w:color w:val="000000"/>
        </w:rPr>
        <w:t>, as it has repeatedly since the turn</w:t>
      </w:r>
      <w:r w:rsidR="00C01292" w:rsidRPr="00894890">
        <w:rPr>
          <w:rFonts w:ascii="Times New Roman" w:hAnsi="Times New Roman" w:cs="Times New Roman"/>
          <w:color w:val="000000"/>
        </w:rPr>
        <w:t xml:space="preserve"> of</w:t>
      </w:r>
      <w:r w:rsidR="00682440" w:rsidRPr="00894890">
        <w:rPr>
          <w:rFonts w:ascii="Times New Roman" w:hAnsi="Times New Roman" w:cs="Times New Roman"/>
          <w:color w:val="000000"/>
        </w:rPr>
        <w:t xml:space="preserve"> the century</w:t>
      </w:r>
      <w:r>
        <w:rPr>
          <w:rFonts w:ascii="Times New Roman" w:hAnsi="Times New Roman" w:cs="Times New Roman"/>
          <w:color w:val="000000"/>
        </w:rPr>
        <w:t xml:space="preserve">. </w:t>
      </w:r>
    </w:p>
    <w:p w14:paraId="48F1C048" w14:textId="335261BD" w:rsidR="00FB497A" w:rsidRPr="00894890" w:rsidRDefault="00D41BD1" w:rsidP="00F82BFF">
      <w:pPr>
        <w:ind w:firstLine="360"/>
        <w:rPr>
          <w:rFonts w:ascii="Times New Roman" w:hAnsi="Times New Roman" w:cs="Times New Roman"/>
          <w:color w:val="000000"/>
        </w:rPr>
      </w:pPr>
      <w:r w:rsidRPr="00894890">
        <w:rPr>
          <w:rFonts w:ascii="Times New Roman" w:hAnsi="Times New Roman" w:cs="Times New Roman"/>
          <w:color w:val="000000"/>
        </w:rPr>
        <w:t xml:space="preserve">During oil booms, such as 2006-08 or 2011-13, some </w:t>
      </w:r>
      <w:r>
        <w:rPr>
          <w:rFonts w:ascii="Times New Roman" w:hAnsi="Times New Roman" w:cs="Times New Roman"/>
          <w:color w:val="000000"/>
        </w:rPr>
        <w:t>GCC</w:t>
      </w:r>
      <w:r w:rsidRPr="00894890">
        <w:rPr>
          <w:rFonts w:ascii="Times New Roman" w:hAnsi="Times New Roman" w:cs="Times New Roman"/>
          <w:color w:val="000000"/>
        </w:rPr>
        <w:t xml:space="preserve"> </w:t>
      </w:r>
      <w:r>
        <w:rPr>
          <w:rFonts w:ascii="Times New Roman" w:hAnsi="Times New Roman" w:cs="Times New Roman"/>
          <w:color w:val="000000"/>
        </w:rPr>
        <w:t xml:space="preserve">countries </w:t>
      </w:r>
      <w:r w:rsidRPr="00894890">
        <w:rPr>
          <w:rFonts w:ascii="Times New Roman" w:hAnsi="Times New Roman" w:cs="Times New Roman"/>
          <w:color w:val="000000"/>
        </w:rPr>
        <w:t>have experienced unwanted monetary inflows, credit expansion, inflation</w:t>
      </w:r>
      <w:r>
        <w:rPr>
          <w:rFonts w:ascii="Times New Roman" w:hAnsi="Times New Roman" w:cs="Times New Roman"/>
          <w:color w:val="000000"/>
        </w:rPr>
        <w:t>,</w:t>
      </w:r>
      <w:r w:rsidRPr="00894890">
        <w:rPr>
          <w:rFonts w:ascii="Times New Roman" w:hAnsi="Times New Roman" w:cs="Times New Roman"/>
          <w:color w:val="000000"/>
        </w:rPr>
        <w:t xml:space="preserve"> and asset bub</w:t>
      </w:r>
      <w:r>
        <w:rPr>
          <w:rFonts w:ascii="Times New Roman" w:hAnsi="Times New Roman" w:cs="Times New Roman"/>
          <w:color w:val="000000"/>
        </w:rPr>
        <w:t xml:space="preserve">bles. </w:t>
      </w:r>
      <w:r w:rsidR="001812AB" w:rsidRPr="00894890">
        <w:rPr>
          <w:rFonts w:ascii="Times New Roman" w:hAnsi="Times New Roman" w:cs="Times New Roman"/>
          <w:color w:val="000000"/>
        </w:rPr>
        <w:t>During oil busts</w:t>
      </w:r>
      <w:r w:rsidR="009F7552" w:rsidRPr="00894890">
        <w:rPr>
          <w:rFonts w:ascii="Times New Roman" w:hAnsi="Times New Roman" w:cs="Times New Roman"/>
          <w:color w:val="000000"/>
        </w:rPr>
        <w:t xml:space="preserve">, </w:t>
      </w:r>
      <w:r w:rsidR="001812AB" w:rsidRPr="00894890">
        <w:rPr>
          <w:rFonts w:ascii="Times New Roman" w:hAnsi="Times New Roman" w:cs="Times New Roman"/>
          <w:color w:val="000000"/>
        </w:rPr>
        <w:t xml:space="preserve">such </w:t>
      </w:r>
      <w:r w:rsidR="00FB497A" w:rsidRPr="00894890">
        <w:rPr>
          <w:rFonts w:ascii="Times New Roman" w:hAnsi="Times New Roman" w:cs="Times New Roman"/>
          <w:color w:val="000000"/>
        </w:rPr>
        <w:t xml:space="preserve">as </w:t>
      </w:r>
      <w:r w:rsidR="009F7552" w:rsidRPr="00894890">
        <w:rPr>
          <w:rFonts w:ascii="Times New Roman" w:hAnsi="Times New Roman" w:cs="Times New Roman"/>
          <w:color w:val="000000"/>
        </w:rPr>
        <w:t>2014-</w:t>
      </w:r>
      <w:r w:rsidR="00145B49">
        <w:rPr>
          <w:rFonts w:ascii="Times New Roman" w:hAnsi="Times New Roman" w:cs="Times New Roman"/>
          <w:color w:val="000000"/>
        </w:rPr>
        <w:t>16</w:t>
      </w:r>
      <w:r w:rsidR="00FB497A" w:rsidRPr="00894890">
        <w:rPr>
          <w:rFonts w:ascii="Times New Roman" w:hAnsi="Times New Roman" w:cs="Times New Roman"/>
          <w:color w:val="000000"/>
        </w:rPr>
        <w:t>, they experience</w:t>
      </w:r>
      <w:r w:rsidR="006A453B">
        <w:rPr>
          <w:rFonts w:ascii="Times New Roman" w:hAnsi="Times New Roman" w:cs="Times New Roman"/>
          <w:color w:val="000000"/>
        </w:rPr>
        <w:t>d</w:t>
      </w:r>
      <w:r w:rsidR="00FB497A" w:rsidRPr="00894890">
        <w:rPr>
          <w:rFonts w:ascii="Times New Roman" w:hAnsi="Times New Roman" w:cs="Times New Roman"/>
          <w:color w:val="000000"/>
        </w:rPr>
        <w:t xml:space="preserve"> worrisome balance of payments defi</w:t>
      </w:r>
      <w:r w:rsidR="006A453B">
        <w:rPr>
          <w:rFonts w:ascii="Times New Roman" w:hAnsi="Times New Roman" w:cs="Times New Roman"/>
          <w:color w:val="000000"/>
        </w:rPr>
        <w:t xml:space="preserve">cits and economic contraction. </w:t>
      </w:r>
      <w:r w:rsidR="00FB497A" w:rsidRPr="00894890">
        <w:rPr>
          <w:rFonts w:ascii="Times New Roman" w:hAnsi="Times New Roman" w:cs="Times New Roman"/>
          <w:color w:val="000000"/>
        </w:rPr>
        <w:t>These problems would have been moderated if the currency had been allowed to appreciate during the boom and depreciate during the bust.</w:t>
      </w:r>
      <w:r w:rsidR="006A453B">
        <w:rPr>
          <w:rFonts w:ascii="Times New Roman" w:hAnsi="Times New Roman" w:cs="Times New Roman"/>
          <w:color w:val="000000"/>
        </w:rPr>
        <w:t xml:space="preserve"> </w:t>
      </w:r>
      <w:r w:rsidR="001D4C4F" w:rsidRPr="00894890">
        <w:rPr>
          <w:rFonts w:ascii="Times New Roman" w:hAnsi="Times New Roman" w:cs="Times New Roman"/>
          <w:color w:val="000000"/>
        </w:rPr>
        <w:t>During the boom, a strongly valued currency would have dampened monetary inflows, credit expansion, wasteful spending, overheating, infl</w:t>
      </w:r>
      <w:r w:rsidR="006A453B">
        <w:rPr>
          <w:rFonts w:ascii="Times New Roman" w:hAnsi="Times New Roman" w:cs="Times New Roman"/>
          <w:color w:val="000000"/>
        </w:rPr>
        <w:t xml:space="preserve">ation, debt, and asset prices. </w:t>
      </w:r>
      <w:r w:rsidR="001D4C4F" w:rsidRPr="00894890">
        <w:rPr>
          <w:rFonts w:ascii="Times New Roman" w:hAnsi="Times New Roman" w:cs="Times New Roman"/>
          <w:color w:val="000000"/>
        </w:rPr>
        <w:t xml:space="preserve">During the downturn, </w:t>
      </w:r>
      <w:r w:rsidR="00C51BF6" w:rsidRPr="00894890">
        <w:rPr>
          <w:rFonts w:ascii="Times New Roman" w:hAnsi="Times New Roman" w:cs="Times New Roman"/>
          <w:color w:val="000000"/>
        </w:rPr>
        <w:t>currency</w:t>
      </w:r>
      <w:r w:rsidR="001D4C4F" w:rsidRPr="00894890">
        <w:rPr>
          <w:rFonts w:ascii="Times New Roman" w:hAnsi="Times New Roman" w:cs="Times New Roman"/>
          <w:color w:val="000000"/>
        </w:rPr>
        <w:t xml:space="preserve"> depreciation would have moderated the balance of payments deficit and losses of output and employment. </w:t>
      </w:r>
      <w:r w:rsidR="00A75D6B" w:rsidRPr="00894890">
        <w:rPr>
          <w:rFonts w:ascii="Times New Roman" w:hAnsi="Times New Roman" w:cs="Times New Roman"/>
          <w:color w:val="000000"/>
        </w:rPr>
        <w:t xml:space="preserve"> </w:t>
      </w:r>
      <w:r w:rsidR="0042325F" w:rsidRPr="00894890">
        <w:rPr>
          <w:rFonts w:ascii="Times New Roman" w:hAnsi="Times New Roman" w:cs="Times New Roman"/>
          <w:color w:val="000000"/>
        </w:rPr>
        <w:t xml:space="preserve">It would also </w:t>
      </w:r>
      <w:r w:rsidR="00A75D6B" w:rsidRPr="00894890">
        <w:rPr>
          <w:rFonts w:ascii="Times New Roman" w:hAnsi="Times New Roman" w:cs="Times New Roman"/>
          <w:color w:val="000000"/>
        </w:rPr>
        <w:t xml:space="preserve">have </w:t>
      </w:r>
      <w:r w:rsidR="0042325F" w:rsidRPr="00894890">
        <w:rPr>
          <w:rFonts w:ascii="Times New Roman" w:hAnsi="Times New Roman" w:cs="Times New Roman"/>
          <w:color w:val="000000"/>
        </w:rPr>
        <w:t>automatically incentivize</w:t>
      </w:r>
      <w:r w:rsidR="00A75D6B" w:rsidRPr="00894890">
        <w:rPr>
          <w:rFonts w:ascii="Times New Roman" w:hAnsi="Times New Roman" w:cs="Times New Roman"/>
          <w:color w:val="000000"/>
        </w:rPr>
        <w:t>d</w:t>
      </w:r>
      <w:r w:rsidR="0042325F" w:rsidRPr="00894890">
        <w:rPr>
          <w:rFonts w:ascii="Times New Roman" w:hAnsi="Times New Roman" w:cs="Times New Roman"/>
          <w:color w:val="000000"/>
        </w:rPr>
        <w:t xml:space="preserve"> the private sector to diversify into other traded goods and services, thereby reducing long-ter</w:t>
      </w:r>
      <w:r w:rsidR="00A75D6B" w:rsidRPr="00894890">
        <w:rPr>
          <w:rFonts w:ascii="Times New Roman" w:hAnsi="Times New Roman" w:cs="Times New Roman"/>
          <w:color w:val="000000"/>
        </w:rPr>
        <w:t>m dependence on the oil sector.</w:t>
      </w:r>
    </w:p>
    <w:p w14:paraId="7D6A6F28" w14:textId="319CB3DD" w:rsidR="0042325F" w:rsidRPr="00894890" w:rsidRDefault="009E1B1F" w:rsidP="00F82BFF">
      <w:pPr>
        <w:ind w:firstLine="360"/>
        <w:rPr>
          <w:rFonts w:ascii="Times New Roman" w:hAnsi="Times New Roman" w:cs="Times New Roman"/>
          <w:color w:val="000000"/>
        </w:rPr>
      </w:pPr>
      <w:r w:rsidRPr="00894890">
        <w:rPr>
          <w:rFonts w:ascii="Times New Roman" w:hAnsi="Times New Roman" w:cs="Times New Roman"/>
          <w:color w:val="000000"/>
        </w:rPr>
        <w:t xml:space="preserve">Other oil exporting countries have recently </w:t>
      </w:r>
      <w:r w:rsidR="00FB497A" w:rsidRPr="00894890">
        <w:rPr>
          <w:rFonts w:ascii="Times New Roman" w:hAnsi="Times New Roman" w:cs="Times New Roman"/>
          <w:color w:val="000000"/>
        </w:rPr>
        <w:t>suffer</w:t>
      </w:r>
      <w:r w:rsidRPr="00894890">
        <w:rPr>
          <w:rFonts w:ascii="Times New Roman" w:hAnsi="Times New Roman" w:cs="Times New Roman"/>
          <w:color w:val="000000"/>
        </w:rPr>
        <w:t>ed</w:t>
      </w:r>
      <w:r w:rsidR="00FB497A" w:rsidRPr="00894890">
        <w:rPr>
          <w:rFonts w:ascii="Times New Roman" w:hAnsi="Times New Roman" w:cs="Times New Roman"/>
          <w:color w:val="000000"/>
        </w:rPr>
        <w:t xml:space="preserve"> much worse versions of the problem</w:t>
      </w:r>
      <w:r w:rsidR="0042325F" w:rsidRPr="00894890">
        <w:rPr>
          <w:rFonts w:ascii="Times New Roman" w:hAnsi="Times New Roman" w:cs="Times New Roman"/>
          <w:color w:val="000000"/>
        </w:rPr>
        <w:t xml:space="preserve"> than </w:t>
      </w:r>
      <w:r w:rsidR="009B4255" w:rsidRPr="00894890">
        <w:rPr>
          <w:rFonts w:ascii="Times New Roman" w:hAnsi="Times New Roman" w:cs="Times New Roman"/>
          <w:color w:val="000000"/>
        </w:rPr>
        <w:t xml:space="preserve">have </w:t>
      </w:r>
      <w:r w:rsidR="006A453B">
        <w:rPr>
          <w:rFonts w:ascii="Times New Roman" w:hAnsi="Times New Roman" w:cs="Times New Roman"/>
          <w:color w:val="000000"/>
        </w:rPr>
        <w:t>GCC</w:t>
      </w:r>
      <w:r w:rsidR="0042325F" w:rsidRPr="00894890">
        <w:rPr>
          <w:rFonts w:ascii="Times New Roman" w:hAnsi="Times New Roman" w:cs="Times New Roman"/>
          <w:color w:val="000000"/>
        </w:rPr>
        <w:t xml:space="preserve"> countries</w:t>
      </w:r>
      <w:r w:rsidR="00A75D6B" w:rsidRPr="00894890">
        <w:rPr>
          <w:rFonts w:ascii="Times New Roman" w:hAnsi="Times New Roman" w:cs="Times New Roman"/>
          <w:color w:val="000000"/>
        </w:rPr>
        <w:t xml:space="preserve"> </w:t>
      </w:r>
      <w:r w:rsidR="009B4255" w:rsidRPr="00894890">
        <w:rPr>
          <w:rFonts w:ascii="Times New Roman" w:hAnsi="Times New Roman" w:cs="Times New Roman"/>
          <w:color w:val="000000"/>
        </w:rPr>
        <w:t>which have the advantage of higher foreign exchange reserves and lower populations</w:t>
      </w:r>
      <w:r w:rsidR="006A453B">
        <w:rPr>
          <w:rFonts w:ascii="Times New Roman" w:hAnsi="Times New Roman" w:cs="Times New Roman"/>
          <w:color w:val="000000"/>
        </w:rPr>
        <w:t xml:space="preserve">. </w:t>
      </w:r>
      <w:r w:rsidR="0042325F" w:rsidRPr="00894890">
        <w:rPr>
          <w:rFonts w:ascii="Times New Roman" w:hAnsi="Times New Roman" w:cs="Times New Roman"/>
          <w:color w:val="000000"/>
        </w:rPr>
        <w:t xml:space="preserve">Many </w:t>
      </w:r>
      <w:r w:rsidR="00FB497A" w:rsidRPr="00894890">
        <w:rPr>
          <w:rFonts w:ascii="Times New Roman" w:hAnsi="Times New Roman" w:cs="Times New Roman"/>
          <w:color w:val="000000"/>
        </w:rPr>
        <w:t>have been forced to abandon their exchange rate targets, not as a calm deliberate policy decision, but under the pressure of crisis.</w:t>
      </w:r>
      <w:r w:rsidR="00A75D6B" w:rsidRPr="00894890">
        <w:rPr>
          <w:rFonts w:ascii="Times New Roman" w:hAnsi="Times New Roman" w:cs="Times New Roman"/>
          <w:color w:val="000000"/>
        </w:rPr>
        <w:t xml:space="preserve"> </w:t>
      </w:r>
      <w:r w:rsidR="0042325F" w:rsidRPr="00894890">
        <w:rPr>
          <w:rFonts w:ascii="Times New Roman" w:hAnsi="Times New Roman" w:cs="Times New Roman"/>
          <w:color w:val="000000"/>
        </w:rPr>
        <w:t>Examples include Azerbaijan and Kazakhstan.</w:t>
      </w:r>
      <w:r w:rsidR="006A453B">
        <w:rPr>
          <w:rFonts w:ascii="Times New Roman" w:hAnsi="Times New Roman" w:cs="Times New Roman"/>
          <w:color w:val="000000"/>
        </w:rPr>
        <w:t xml:space="preserve"> </w:t>
      </w:r>
      <w:r w:rsidR="009B4255" w:rsidRPr="00894890">
        <w:rPr>
          <w:rFonts w:ascii="Times New Roman" w:hAnsi="Times New Roman" w:cs="Times New Roman"/>
          <w:color w:val="000000"/>
        </w:rPr>
        <w:t xml:space="preserve">Some </w:t>
      </w:r>
      <w:r w:rsidR="00B175FA" w:rsidRPr="00894890">
        <w:rPr>
          <w:rFonts w:ascii="Times New Roman" w:hAnsi="Times New Roman" w:cs="Times New Roman"/>
          <w:color w:val="000000"/>
        </w:rPr>
        <w:t>like Nigeria</w:t>
      </w:r>
      <w:r w:rsidR="009B4255" w:rsidRPr="00894890">
        <w:rPr>
          <w:rFonts w:ascii="Times New Roman" w:hAnsi="Times New Roman" w:cs="Times New Roman"/>
          <w:color w:val="000000"/>
        </w:rPr>
        <w:t xml:space="preserve"> continue</w:t>
      </w:r>
      <w:r w:rsidR="006C32CE" w:rsidRPr="00894890">
        <w:rPr>
          <w:rFonts w:ascii="Times New Roman" w:hAnsi="Times New Roman" w:cs="Times New Roman"/>
          <w:color w:val="000000"/>
        </w:rPr>
        <w:t>d in 2016</w:t>
      </w:r>
      <w:r w:rsidR="009B4255" w:rsidRPr="00894890">
        <w:rPr>
          <w:rFonts w:ascii="Times New Roman" w:hAnsi="Times New Roman" w:cs="Times New Roman"/>
          <w:color w:val="000000"/>
        </w:rPr>
        <w:t xml:space="preserve"> to cling to their exchange rate pegs despite </w:t>
      </w:r>
      <w:r w:rsidR="006C32CE" w:rsidRPr="00894890">
        <w:rPr>
          <w:rFonts w:ascii="Times New Roman" w:hAnsi="Times New Roman" w:cs="Times New Roman"/>
          <w:color w:val="000000"/>
        </w:rPr>
        <w:t>adverse</w:t>
      </w:r>
      <w:r w:rsidR="009B4255" w:rsidRPr="00894890">
        <w:rPr>
          <w:rFonts w:ascii="Times New Roman" w:hAnsi="Times New Roman" w:cs="Times New Roman"/>
          <w:color w:val="000000"/>
        </w:rPr>
        <w:t xml:space="preserve"> economic consequences.</w:t>
      </w:r>
      <w:r w:rsidR="0042325F" w:rsidRPr="00894890">
        <w:rPr>
          <w:rFonts w:ascii="Times New Roman" w:hAnsi="Times New Roman" w:cs="Times New Roman"/>
          <w:color w:val="000000"/>
        </w:rPr>
        <w:t xml:space="preserve"> </w:t>
      </w:r>
      <w:r w:rsidR="00FB497A" w:rsidRPr="00894890">
        <w:rPr>
          <w:rFonts w:ascii="Times New Roman" w:hAnsi="Times New Roman" w:cs="Times New Roman"/>
          <w:color w:val="000000"/>
        </w:rPr>
        <w:t>When the devaluation finally comes, it is typically after the country has lost a lot of credibility, not to mention foreign exchange reserves, compared to what would have happened if it had</w:t>
      </w:r>
      <w:r w:rsidR="006A453B">
        <w:rPr>
          <w:rFonts w:ascii="Times New Roman" w:hAnsi="Times New Roman" w:cs="Times New Roman"/>
          <w:color w:val="000000"/>
        </w:rPr>
        <w:t xml:space="preserve"> got there sooner by floating. </w:t>
      </w:r>
      <w:r w:rsidR="00FB497A" w:rsidRPr="00894890">
        <w:rPr>
          <w:rFonts w:ascii="Times New Roman" w:hAnsi="Times New Roman" w:cs="Times New Roman"/>
          <w:color w:val="000000"/>
        </w:rPr>
        <w:t xml:space="preserve">Currency </w:t>
      </w:r>
      <w:r w:rsidR="0042325F" w:rsidRPr="00894890">
        <w:rPr>
          <w:rFonts w:ascii="Times New Roman" w:hAnsi="Times New Roman" w:cs="Times New Roman"/>
          <w:color w:val="000000"/>
        </w:rPr>
        <w:t xml:space="preserve">mismatches hurt balance sheets -- </w:t>
      </w:r>
      <w:r w:rsidR="00FB497A" w:rsidRPr="00894890">
        <w:rPr>
          <w:rFonts w:ascii="Times New Roman" w:hAnsi="Times New Roman" w:cs="Times New Roman"/>
          <w:color w:val="000000"/>
        </w:rPr>
        <w:t>dollar debt is now much more expensive to servic</w:t>
      </w:r>
      <w:r w:rsidR="009B4255" w:rsidRPr="00894890">
        <w:rPr>
          <w:rFonts w:ascii="Times New Roman" w:hAnsi="Times New Roman" w:cs="Times New Roman"/>
          <w:color w:val="000000"/>
        </w:rPr>
        <w:t>e in terms of domestic</w:t>
      </w:r>
      <w:r w:rsidR="00145B49">
        <w:rPr>
          <w:rFonts w:ascii="Times New Roman" w:hAnsi="Times New Roman" w:cs="Times New Roman"/>
          <w:color w:val="000000"/>
        </w:rPr>
        <w:t xml:space="preserve"> currency</w:t>
      </w:r>
      <w:r w:rsidR="0042325F" w:rsidRPr="00894890">
        <w:rPr>
          <w:rFonts w:ascii="Times New Roman" w:hAnsi="Times New Roman" w:cs="Times New Roman"/>
          <w:color w:val="000000"/>
        </w:rPr>
        <w:t xml:space="preserve"> --</w:t>
      </w:r>
      <w:r w:rsidR="00FB497A" w:rsidRPr="00894890">
        <w:rPr>
          <w:rFonts w:ascii="Times New Roman" w:hAnsi="Times New Roman" w:cs="Times New Roman"/>
          <w:color w:val="000000"/>
        </w:rPr>
        <w:t xml:space="preserve"> and can lead to defaults and a severe contraction in economic activity.</w:t>
      </w:r>
    </w:p>
    <w:p w14:paraId="77374C09" w14:textId="3CBBF79D" w:rsidR="002910F5" w:rsidRPr="00894890" w:rsidRDefault="002910F5" w:rsidP="00F82BFF">
      <w:pPr>
        <w:ind w:firstLine="360"/>
        <w:rPr>
          <w:rFonts w:ascii="Times New Roman" w:hAnsi="Times New Roman" w:cs="Times New Roman"/>
          <w:color w:val="000000"/>
        </w:rPr>
      </w:pPr>
      <w:r w:rsidRPr="00894890">
        <w:rPr>
          <w:rFonts w:ascii="Times New Roman" w:hAnsi="Times New Roman" w:cs="Times New Roman"/>
          <w:color w:val="000000"/>
        </w:rPr>
        <w:t xml:space="preserve">An exchange rate target is not the only nominal anchor or monetary </w:t>
      </w:r>
      <w:r w:rsidR="00A75D6B" w:rsidRPr="00894890">
        <w:rPr>
          <w:rFonts w:ascii="Times New Roman" w:hAnsi="Times New Roman" w:cs="Times New Roman"/>
          <w:color w:val="000000"/>
        </w:rPr>
        <w:t>regime that prevents</w:t>
      </w:r>
      <w:r w:rsidRPr="00894890">
        <w:rPr>
          <w:rFonts w:ascii="Times New Roman" w:hAnsi="Times New Roman" w:cs="Times New Roman"/>
          <w:color w:val="000000"/>
        </w:rPr>
        <w:t xml:space="preserve"> accommodation to terms of trade shocks. </w:t>
      </w:r>
      <w:r w:rsidR="00DF5DB8" w:rsidRPr="00894890">
        <w:rPr>
          <w:rFonts w:ascii="Times New Roman" w:hAnsi="Times New Roman" w:cs="Times New Roman"/>
          <w:color w:val="000000"/>
        </w:rPr>
        <w:t xml:space="preserve">The money supply and the inflation rate are two other nominal anchors in wide use.  </w:t>
      </w:r>
      <w:r w:rsidRPr="00894890">
        <w:rPr>
          <w:rFonts w:ascii="Times New Roman" w:hAnsi="Times New Roman" w:cs="Times New Roman"/>
          <w:color w:val="000000"/>
        </w:rPr>
        <w:t>If the money supply is the central bank’s target, which w</w:t>
      </w:r>
      <w:r w:rsidR="00F6163E" w:rsidRPr="00894890">
        <w:rPr>
          <w:rFonts w:ascii="Times New Roman" w:hAnsi="Times New Roman" w:cs="Times New Roman"/>
          <w:color w:val="000000"/>
        </w:rPr>
        <w:t xml:space="preserve">as the monetarist idea </w:t>
      </w:r>
      <w:r w:rsidRPr="00894890">
        <w:rPr>
          <w:rFonts w:ascii="Times New Roman" w:hAnsi="Times New Roman" w:cs="Times New Roman"/>
          <w:color w:val="000000"/>
        </w:rPr>
        <w:t>ad</w:t>
      </w:r>
      <w:r w:rsidR="009B4255" w:rsidRPr="00894890">
        <w:rPr>
          <w:rFonts w:ascii="Times New Roman" w:hAnsi="Times New Roman" w:cs="Times New Roman"/>
          <w:color w:val="000000"/>
        </w:rPr>
        <w:t xml:space="preserve">opted as official policy by the </w:t>
      </w:r>
      <w:r w:rsidRPr="00894890">
        <w:rPr>
          <w:rFonts w:ascii="Times New Roman" w:hAnsi="Times New Roman" w:cs="Times New Roman"/>
          <w:color w:val="000000"/>
        </w:rPr>
        <w:t>most important central banks in the 1980s</w:t>
      </w:r>
      <w:r w:rsidR="00F6163E" w:rsidRPr="00894890">
        <w:rPr>
          <w:rFonts w:ascii="Times New Roman" w:hAnsi="Times New Roman" w:cs="Times New Roman"/>
          <w:color w:val="000000"/>
        </w:rPr>
        <w:t xml:space="preserve"> and </w:t>
      </w:r>
      <w:r w:rsidR="009B4255" w:rsidRPr="00894890">
        <w:rPr>
          <w:rFonts w:ascii="Times New Roman" w:hAnsi="Times New Roman" w:cs="Times New Roman"/>
          <w:color w:val="000000"/>
        </w:rPr>
        <w:t xml:space="preserve">which </w:t>
      </w:r>
      <w:r w:rsidR="00F6163E" w:rsidRPr="00894890">
        <w:rPr>
          <w:rFonts w:ascii="Times New Roman" w:hAnsi="Times New Roman" w:cs="Times New Roman"/>
          <w:color w:val="000000"/>
        </w:rPr>
        <w:t xml:space="preserve">continues to be the official nominal anchor of </w:t>
      </w:r>
      <w:r w:rsidR="00AB2753" w:rsidRPr="00894890">
        <w:rPr>
          <w:rFonts w:ascii="Times New Roman" w:hAnsi="Times New Roman" w:cs="Times New Roman"/>
          <w:color w:val="000000"/>
        </w:rPr>
        <w:t xml:space="preserve">central banks in </w:t>
      </w:r>
      <w:r w:rsidR="00F6163E" w:rsidRPr="00894890">
        <w:rPr>
          <w:rFonts w:ascii="Times New Roman" w:hAnsi="Times New Roman" w:cs="Times New Roman"/>
          <w:color w:val="000000"/>
        </w:rPr>
        <w:t>s</w:t>
      </w:r>
      <w:r w:rsidR="009B4255" w:rsidRPr="00894890">
        <w:rPr>
          <w:rFonts w:ascii="Times New Roman" w:hAnsi="Times New Roman" w:cs="Times New Roman"/>
          <w:color w:val="000000"/>
        </w:rPr>
        <w:t xml:space="preserve">ome </w:t>
      </w:r>
      <w:r w:rsidR="00F6163E" w:rsidRPr="00894890">
        <w:rPr>
          <w:rFonts w:ascii="Times New Roman" w:hAnsi="Times New Roman" w:cs="Times New Roman"/>
          <w:color w:val="000000"/>
        </w:rPr>
        <w:t>developing countries</w:t>
      </w:r>
      <w:r w:rsidRPr="00894890">
        <w:rPr>
          <w:rFonts w:ascii="Times New Roman" w:hAnsi="Times New Roman" w:cs="Times New Roman"/>
          <w:color w:val="000000"/>
        </w:rPr>
        <w:t>, then there is little room to respond to a decline in the export price with a</w:t>
      </w:r>
      <w:r w:rsidR="00DF5DB8" w:rsidRPr="00894890">
        <w:rPr>
          <w:rFonts w:ascii="Times New Roman" w:hAnsi="Times New Roman" w:cs="Times New Roman"/>
          <w:color w:val="000000"/>
        </w:rPr>
        <w:t>n adjusted</w:t>
      </w:r>
      <w:r w:rsidRPr="00894890">
        <w:rPr>
          <w:rFonts w:ascii="Times New Roman" w:hAnsi="Times New Roman" w:cs="Times New Roman"/>
          <w:color w:val="000000"/>
        </w:rPr>
        <w:t xml:space="preserve"> monetary setting that is easy enough to allow </w:t>
      </w:r>
      <w:r w:rsidR="00AF5D95" w:rsidRPr="00894890">
        <w:rPr>
          <w:rFonts w:ascii="Times New Roman" w:hAnsi="Times New Roman" w:cs="Times New Roman"/>
          <w:color w:val="000000"/>
        </w:rPr>
        <w:t>depreci</w:t>
      </w:r>
      <w:r w:rsidR="006A453B">
        <w:rPr>
          <w:rFonts w:ascii="Times New Roman" w:hAnsi="Times New Roman" w:cs="Times New Roman"/>
          <w:color w:val="000000"/>
        </w:rPr>
        <w:t xml:space="preserve">ation of the currency. </w:t>
      </w:r>
      <w:r w:rsidRPr="00894890">
        <w:rPr>
          <w:rFonts w:ascii="Times New Roman" w:hAnsi="Times New Roman" w:cs="Times New Roman"/>
          <w:color w:val="000000"/>
        </w:rPr>
        <w:t>If some version of the CPI is the central bank’s target, which is the inflation targeting idea that became widespread among developing countries after the currency crises of the late 1990s, then again there is no room for accommod</w:t>
      </w:r>
      <w:r w:rsidR="009B4255" w:rsidRPr="00894890">
        <w:rPr>
          <w:rFonts w:ascii="Times New Roman" w:hAnsi="Times New Roman" w:cs="Times New Roman"/>
          <w:color w:val="000000"/>
        </w:rPr>
        <w:t>ation of terms of trade shocks.</w:t>
      </w:r>
      <w:r w:rsidR="00F65FE7">
        <w:rPr>
          <w:rStyle w:val="FootnoteReference"/>
          <w:rFonts w:ascii="Times New Roman" w:hAnsi="Times New Roman" w:cs="Times New Roman"/>
          <w:color w:val="000000"/>
        </w:rPr>
        <w:footnoteReference w:id="7"/>
      </w:r>
      <w:r w:rsidRPr="00894890">
        <w:rPr>
          <w:rFonts w:ascii="Times New Roman" w:hAnsi="Times New Roman" w:cs="Times New Roman"/>
          <w:color w:val="000000"/>
        </w:rPr>
        <w:t xml:space="preserve"> </w:t>
      </w:r>
    </w:p>
    <w:p w14:paraId="1F6CF4E0" w14:textId="77777777" w:rsidR="00FB497A" w:rsidRPr="00894890" w:rsidRDefault="00FB497A" w:rsidP="00F82BFF">
      <w:pPr>
        <w:ind w:firstLine="360"/>
        <w:rPr>
          <w:rFonts w:ascii="Times New Roman" w:hAnsi="Times New Roman" w:cs="Times New Roman"/>
          <w:color w:val="000000"/>
        </w:rPr>
      </w:pPr>
      <w:r w:rsidRPr="00894890">
        <w:rPr>
          <w:rFonts w:ascii="Times New Roman" w:hAnsi="Times New Roman" w:cs="Times New Roman"/>
          <w:color w:val="000000"/>
        </w:rPr>
        <w:t xml:space="preserve">What is wanted is a new monetary arrangement that combines </w:t>
      </w:r>
      <w:r w:rsidR="006C258D" w:rsidRPr="00894890">
        <w:rPr>
          <w:rFonts w:ascii="Times New Roman" w:hAnsi="Times New Roman" w:cs="Times New Roman"/>
          <w:color w:val="000000"/>
        </w:rPr>
        <w:t xml:space="preserve">some of </w:t>
      </w:r>
      <w:r w:rsidRPr="00894890">
        <w:rPr>
          <w:rFonts w:ascii="Times New Roman" w:hAnsi="Times New Roman" w:cs="Times New Roman"/>
          <w:color w:val="000000"/>
        </w:rPr>
        <w:t>the advantages of floating, namely automatic accommodation to terms of trade shocks, with</w:t>
      </w:r>
      <w:r w:rsidR="006C258D" w:rsidRPr="00894890">
        <w:rPr>
          <w:rFonts w:ascii="Times New Roman" w:hAnsi="Times New Roman" w:cs="Times New Roman"/>
          <w:color w:val="000000"/>
        </w:rPr>
        <w:t xml:space="preserve"> some of</w:t>
      </w:r>
      <w:r w:rsidRPr="00894890">
        <w:rPr>
          <w:rFonts w:ascii="Times New Roman" w:hAnsi="Times New Roman" w:cs="Times New Roman"/>
          <w:color w:val="000000"/>
        </w:rPr>
        <w:t xml:space="preserve"> the advantages of an exchange rate target, namely an explicit nominal anchor for monetary policy to allow transparency and credibility.</w:t>
      </w:r>
    </w:p>
    <w:p w14:paraId="31FAF5BD" w14:textId="77777777" w:rsidR="009B4255" w:rsidRPr="00894890" w:rsidRDefault="009B4255" w:rsidP="006A453B">
      <w:pPr>
        <w:pStyle w:val="ListParagraph"/>
        <w:numPr>
          <w:ilvl w:val="0"/>
          <w:numId w:val="9"/>
        </w:numPr>
        <w:spacing w:before="360" w:after="360"/>
        <w:rPr>
          <w:b/>
          <w:color w:val="000000"/>
          <w:sz w:val="22"/>
          <w:szCs w:val="22"/>
        </w:rPr>
      </w:pPr>
      <w:r w:rsidRPr="00894890">
        <w:rPr>
          <w:b/>
          <w:color w:val="000000"/>
          <w:sz w:val="22"/>
          <w:szCs w:val="22"/>
        </w:rPr>
        <w:lastRenderedPageBreak/>
        <w:t>Unorthodox Proposals for Countries with Volatile Commodity Export Prices</w:t>
      </w:r>
    </w:p>
    <w:p w14:paraId="13CDDA31" w14:textId="77777777" w:rsidR="00D94855" w:rsidRDefault="00FB497A" w:rsidP="00D94855">
      <w:pPr>
        <w:spacing w:after="120"/>
        <w:ind w:firstLine="360"/>
        <w:rPr>
          <w:rFonts w:ascii="Times New Roman" w:hAnsi="Times New Roman" w:cs="Times New Roman"/>
          <w:color w:val="000000"/>
        </w:rPr>
      </w:pPr>
      <w:r w:rsidRPr="00894890">
        <w:rPr>
          <w:rFonts w:ascii="Times New Roman" w:hAnsi="Times New Roman" w:cs="Times New Roman"/>
          <w:color w:val="000000"/>
        </w:rPr>
        <w:t xml:space="preserve">In </w:t>
      </w:r>
      <w:r w:rsidR="006F30B0" w:rsidRPr="00894890">
        <w:rPr>
          <w:rFonts w:ascii="Times New Roman" w:hAnsi="Times New Roman" w:cs="Times New Roman"/>
          <w:color w:val="000000"/>
        </w:rPr>
        <w:t xml:space="preserve">past research, the author has </w:t>
      </w:r>
      <w:r w:rsidRPr="00894890">
        <w:rPr>
          <w:rFonts w:ascii="Times New Roman" w:hAnsi="Times New Roman" w:cs="Times New Roman"/>
          <w:color w:val="000000"/>
        </w:rPr>
        <w:t>mad</w:t>
      </w:r>
      <w:r w:rsidR="009D507F" w:rsidRPr="00894890">
        <w:rPr>
          <w:rFonts w:ascii="Times New Roman" w:hAnsi="Times New Roman" w:cs="Times New Roman"/>
          <w:color w:val="000000"/>
        </w:rPr>
        <w:t>e some attempts to develop</w:t>
      </w:r>
      <w:r w:rsidR="005774CE" w:rsidRPr="00894890">
        <w:rPr>
          <w:rFonts w:ascii="Times New Roman" w:hAnsi="Times New Roman" w:cs="Times New Roman"/>
          <w:color w:val="000000"/>
        </w:rPr>
        <w:t xml:space="preserve"> possible</w:t>
      </w:r>
      <w:r w:rsidR="009D507F" w:rsidRPr="00894890">
        <w:rPr>
          <w:rFonts w:ascii="Times New Roman" w:hAnsi="Times New Roman" w:cs="Times New Roman"/>
          <w:color w:val="000000"/>
        </w:rPr>
        <w:t xml:space="preserve"> </w:t>
      </w:r>
      <w:r w:rsidRPr="00894890">
        <w:rPr>
          <w:rFonts w:ascii="Times New Roman" w:hAnsi="Times New Roman" w:cs="Times New Roman"/>
          <w:color w:val="000000"/>
        </w:rPr>
        <w:t>monetary arrangement</w:t>
      </w:r>
      <w:r w:rsidR="005774CE" w:rsidRPr="00894890">
        <w:rPr>
          <w:rFonts w:ascii="Times New Roman" w:hAnsi="Times New Roman" w:cs="Times New Roman"/>
          <w:color w:val="000000"/>
        </w:rPr>
        <w:t>s</w:t>
      </w:r>
      <w:r w:rsidR="009D507F" w:rsidRPr="00894890">
        <w:rPr>
          <w:rFonts w:ascii="Times New Roman" w:hAnsi="Times New Roman" w:cs="Times New Roman"/>
          <w:color w:val="000000"/>
        </w:rPr>
        <w:t xml:space="preserve"> that</w:t>
      </w:r>
      <w:r w:rsidR="005774CE" w:rsidRPr="00894890">
        <w:rPr>
          <w:rFonts w:ascii="Times New Roman" w:hAnsi="Times New Roman" w:cs="Times New Roman"/>
          <w:color w:val="000000"/>
        </w:rPr>
        <w:t xml:space="preserve"> would combine</w:t>
      </w:r>
      <w:r w:rsidR="009D507F" w:rsidRPr="00894890">
        <w:rPr>
          <w:rFonts w:ascii="Times New Roman" w:hAnsi="Times New Roman" w:cs="Times New Roman"/>
          <w:color w:val="000000"/>
        </w:rPr>
        <w:t xml:space="preserve"> accommodation to trade shocks with a firm nominal anchor</w:t>
      </w:r>
      <w:r w:rsidRPr="00894890">
        <w:rPr>
          <w:rFonts w:ascii="Times New Roman" w:hAnsi="Times New Roman" w:cs="Times New Roman"/>
          <w:color w:val="000000"/>
        </w:rPr>
        <w:t>.</w:t>
      </w:r>
    </w:p>
    <w:p w14:paraId="03A50722" w14:textId="77777777" w:rsidR="00D94855" w:rsidRDefault="00FB497A" w:rsidP="00D94855">
      <w:pPr>
        <w:spacing w:after="120"/>
        <w:ind w:firstLine="360"/>
        <w:rPr>
          <w:rFonts w:ascii="Times New Roman" w:hAnsi="Times New Roman" w:cs="Times New Roman"/>
          <w:color w:val="000000"/>
        </w:rPr>
      </w:pPr>
      <w:r w:rsidRPr="00894890">
        <w:rPr>
          <w:rFonts w:ascii="Times New Roman" w:hAnsi="Times New Roman" w:cs="Times New Roman"/>
          <w:color w:val="000000"/>
        </w:rPr>
        <w:t>I started by investigating the idea that countries that specialize in the production of a particular commodity should peg the value of their currency t</w:t>
      </w:r>
      <w:r w:rsidR="006A453B">
        <w:rPr>
          <w:rFonts w:ascii="Times New Roman" w:hAnsi="Times New Roman" w:cs="Times New Roman"/>
          <w:color w:val="000000"/>
        </w:rPr>
        <w:t xml:space="preserve">o the price of that commodity. </w:t>
      </w:r>
      <w:r w:rsidRPr="00894890">
        <w:rPr>
          <w:rFonts w:ascii="Times New Roman" w:hAnsi="Times New Roman" w:cs="Times New Roman"/>
          <w:color w:val="000000"/>
        </w:rPr>
        <w:t>I called the proposal PEP, for “Peg the Export P</w:t>
      </w:r>
      <w:r w:rsidR="006A453B">
        <w:rPr>
          <w:rFonts w:ascii="Times New Roman" w:hAnsi="Times New Roman" w:cs="Times New Roman"/>
          <w:color w:val="000000"/>
        </w:rPr>
        <w:t xml:space="preserve">rice.” </w:t>
      </w:r>
      <w:r w:rsidR="005774CE" w:rsidRPr="00894890">
        <w:rPr>
          <w:rFonts w:ascii="Times New Roman" w:hAnsi="Times New Roman" w:cs="Times New Roman"/>
          <w:color w:val="000000"/>
        </w:rPr>
        <w:t xml:space="preserve">For example, oil producers </w:t>
      </w:r>
      <w:r w:rsidRPr="00894890">
        <w:rPr>
          <w:rFonts w:ascii="Times New Roman" w:hAnsi="Times New Roman" w:cs="Times New Roman"/>
          <w:color w:val="000000"/>
        </w:rPr>
        <w:t>could pe</w:t>
      </w:r>
      <w:r w:rsidR="00942DD9" w:rsidRPr="00894890">
        <w:rPr>
          <w:rFonts w:ascii="Times New Roman" w:hAnsi="Times New Roman" w:cs="Times New Roman"/>
          <w:color w:val="000000"/>
        </w:rPr>
        <w:t>g to oil</w:t>
      </w:r>
      <w:r w:rsidR="006A453B">
        <w:rPr>
          <w:rFonts w:ascii="Times New Roman" w:hAnsi="Times New Roman" w:cs="Times New Roman"/>
          <w:color w:val="000000"/>
        </w:rPr>
        <w:t xml:space="preserve"> (</w:t>
      </w:r>
      <w:r w:rsidR="006A453B" w:rsidRPr="00894890">
        <w:rPr>
          <w:rFonts w:ascii="Times New Roman" w:hAnsi="Times New Roman" w:cs="Times New Roman"/>
          <w:color w:val="000000"/>
        </w:rPr>
        <w:t>Frankel (2002; 2003b, c; 2008) and Frankel and Saiki (2002)</w:t>
      </w:r>
      <w:r w:rsidR="006A453B">
        <w:rPr>
          <w:rFonts w:ascii="Times New Roman" w:hAnsi="Times New Roman" w:cs="Times New Roman"/>
          <w:color w:val="000000"/>
        </w:rPr>
        <w:t>)</w:t>
      </w:r>
      <w:r w:rsidR="006A453B" w:rsidRPr="00894890">
        <w:rPr>
          <w:rFonts w:ascii="Times New Roman" w:hAnsi="Times New Roman" w:cs="Times New Roman"/>
          <w:color w:val="000000"/>
        </w:rPr>
        <w:t xml:space="preserve">. </w:t>
      </w:r>
      <w:r w:rsidRPr="00894890">
        <w:rPr>
          <w:rFonts w:ascii="Times New Roman" w:hAnsi="Times New Roman" w:cs="Times New Roman"/>
          <w:color w:val="000000"/>
        </w:rPr>
        <w:t>The proposed regime did have b</w:t>
      </w:r>
      <w:r w:rsidR="006A453B">
        <w:rPr>
          <w:rFonts w:ascii="Times New Roman" w:hAnsi="Times New Roman" w:cs="Times New Roman"/>
          <w:color w:val="000000"/>
        </w:rPr>
        <w:t xml:space="preserve">oth of the desired properties: </w:t>
      </w:r>
      <w:r w:rsidRPr="00894890">
        <w:rPr>
          <w:rFonts w:ascii="Times New Roman" w:hAnsi="Times New Roman" w:cs="Times New Roman"/>
          <w:color w:val="000000"/>
        </w:rPr>
        <w:t xml:space="preserve">the </w:t>
      </w:r>
      <w:r w:rsidR="003D642D" w:rsidRPr="00894890">
        <w:rPr>
          <w:rFonts w:ascii="Times New Roman" w:hAnsi="Times New Roman" w:cs="Times New Roman"/>
          <w:color w:val="000000"/>
        </w:rPr>
        <w:t xml:space="preserve">pure commodity </w:t>
      </w:r>
      <w:r w:rsidRPr="00894890">
        <w:rPr>
          <w:rFonts w:ascii="Times New Roman" w:hAnsi="Times New Roman" w:cs="Times New Roman"/>
          <w:color w:val="000000"/>
        </w:rPr>
        <w:t>peg would supply a clear verifiable nominal anchor for monetary policy</w:t>
      </w:r>
      <w:r w:rsidR="005774CE" w:rsidRPr="00894890">
        <w:rPr>
          <w:rFonts w:ascii="Times New Roman" w:hAnsi="Times New Roman" w:cs="Times New Roman"/>
          <w:color w:val="000000"/>
        </w:rPr>
        <w:t>, as a currency peg does,</w:t>
      </w:r>
      <w:r w:rsidRPr="00894890">
        <w:rPr>
          <w:rFonts w:ascii="Times New Roman" w:hAnsi="Times New Roman" w:cs="Times New Roman"/>
          <w:color w:val="000000"/>
        </w:rPr>
        <w:t xml:space="preserve"> and yet the exchange rate would automatically accommodate fluctuations in the world price of oil</w:t>
      </w:r>
      <w:r w:rsidR="005774CE" w:rsidRPr="00894890">
        <w:rPr>
          <w:rFonts w:ascii="Times New Roman" w:hAnsi="Times New Roman" w:cs="Times New Roman"/>
          <w:color w:val="000000"/>
        </w:rPr>
        <w:t>, as a floating exchange rate does</w:t>
      </w:r>
      <w:r w:rsidR="006A453B">
        <w:rPr>
          <w:rFonts w:ascii="Times New Roman" w:hAnsi="Times New Roman" w:cs="Times New Roman"/>
          <w:color w:val="000000"/>
        </w:rPr>
        <w:t xml:space="preserve">. </w:t>
      </w:r>
      <w:r w:rsidRPr="00894890">
        <w:rPr>
          <w:rFonts w:ascii="Times New Roman" w:hAnsi="Times New Roman" w:cs="Times New Roman"/>
          <w:color w:val="000000"/>
        </w:rPr>
        <w:t>The</w:t>
      </w:r>
      <w:r w:rsidR="006C1B67" w:rsidRPr="00894890">
        <w:rPr>
          <w:rFonts w:ascii="Times New Roman" w:hAnsi="Times New Roman" w:cs="Times New Roman"/>
          <w:color w:val="000000"/>
        </w:rPr>
        <w:t xml:space="preserve"> main</w:t>
      </w:r>
      <w:r w:rsidRPr="00894890">
        <w:rPr>
          <w:rFonts w:ascii="Times New Roman" w:hAnsi="Times New Roman" w:cs="Times New Roman"/>
          <w:color w:val="000000"/>
        </w:rPr>
        <w:t xml:space="preserve"> problem was that the </w:t>
      </w:r>
      <w:r w:rsidR="006A453B">
        <w:rPr>
          <w:rFonts w:ascii="Times New Roman" w:hAnsi="Times New Roman" w:cs="Times New Roman"/>
          <w:color w:val="000000"/>
        </w:rPr>
        <w:t xml:space="preserve">latter property was excessive. </w:t>
      </w:r>
      <w:r w:rsidRPr="00894890">
        <w:rPr>
          <w:rFonts w:ascii="Times New Roman" w:hAnsi="Times New Roman" w:cs="Times New Roman"/>
          <w:color w:val="000000"/>
        </w:rPr>
        <w:t>The exchange rate would be too volatile if it rose or fell by 50% every</w:t>
      </w:r>
      <w:r w:rsidR="005774CE" w:rsidRPr="00894890">
        <w:rPr>
          <w:rFonts w:ascii="Times New Roman" w:hAnsi="Times New Roman" w:cs="Times New Roman"/>
          <w:color w:val="000000"/>
        </w:rPr>
        <w:t xml:space="preserve"> year </w:t>
      </w:r>
      <w:r w:rsidR="002B0552" w:rsidRPr="00894890">
        <w:rPr>
          <w:rFonts w:ascii="Times New Roman" w:hAnsi="Times New Roman" w:cs="Times New Roman"/>
          <w:color w:val="000000"/>
        </w:rPr>
        <w:t>that</w:t>
      </w:r>
      <w:r w:rsidRPr="00894890">
        <w:rPr>
          <w:rFonts w:ascii="Times New Roman" w:hAnsi="Times New Roman" w:cs="Times New Roman"/>
          <w:color w:val="000000"/>
        </w:rPr>
        <w:t xml:space="preserve"> the price of oil rose or fell by 50%.</w:t>
      </w:r>
    </w:p>
    <w:p w14:paraId="723157C4" w14:textId="2FC8CC1E" w:rsidR="00D94855" w:rsidRDefault="00FB497A" w:rsidP="00D94855">
      <w:pPr>
        <w:spacing w:after="120"/>
        <w:ind w:firstLine="360"/>
        <w:rPr>
          <w:rFonts w:ascii="Times New Roman" w:hAnsi="Times New Roman" w:cs="Times New Roman"/>
          <w:color w:val="000000"/>
        </w:rPr>
      </w:pPr>
      <w:r w:rsidRPr="00894890">
        <w:rPr>
          <w:rFonts w:ascii="Times New Roman" w:hAnsi="Times New Roman" w:cs="Times New Roman"/>
          <w:color w:val="000000"/>
        </w:rPr>
        <w:t xml:space="preserve">I then investigated milder versions, where the central bank targeted the price index of </w:t>
      </w:r>
      <w:r w:rsidR="009E7C15" w:rsidRPr="00894890">
        <w:rPr>
          <w:rFonts w:ascii="Times New Roman" w:hAnsi="Times New Roman" w:cs="Times New Roman"/>
          <w:color w:val="000000"/>
        </w:rPr>
        <w:t>a basket of export commodities</w:t>
      </w:r>
      <w:r w:rsidR="006A453B">
        <w:rPr>
          <w:rFonts w:ascii="Times New Roman" w:hAnsi="Times New Roman" w:cs="Times New Roman"/>
          <w:color w:val="000000"/>
        </w:rPr>
        <w:t xml:space="preserve"> (</w:t>
      </w:r>
      <w:r w:rsidR="006A453B" w:rsidRPr="00894890">
        <w:rPr>
          <w:rFonts w:ascii="Times New Roman" w:hAnsi="Times New Roman" w:cs="Times New Roman"/>
          <w:color w:val="000000"/>
        </w:rPr>
        <w:t>Frankel (2005a).</w:t>
      </w:r>
      <w:r w:rsidRPr="00894890">
        <w:rPr>
          <w:rFonts w:ascii="Times New Roman" w:hAnsi="Times New Roman" w:cs="Times New Roman"/>
          <w:color w:val="000000"/>
        </w:rPr>
        <w:t>or a comprehensive index of domestically produced g</w:t>
      </w:r>
      <w:r w:rsidR="006C1B67" w:rsidRPr="00894890">
        <w:rPr>
          <w:rFonts w:ascii="Times New Roman" w:hAnsi="Times New Roman" w:cs="Times New Roman"/>
          <w:color w:val="000000"/>
        </w:rPr>
        <w:t>oods</w:t>
      </w:r>
      <w:r w:rsidR="00942DD9" w:rsidRPr="00894890">
        <w:rPr>
          <w:rFonts w:ascii="Times New Roman" w:hAnsi="Times New Roman" w:cs="Times New Roman"/>
          <w:color w:val="000000"/>
        </w:rPr>
        <w:t xml:space="preserve"> such as the GDP deflator</w:t>
      </w:r>
      <w:r w:rsidR="00B70B5F">
        <w:rPr>
          <w:rFonts w:ascii="Times New Roman" w:hAnsi="Times New Roman" w:cs="Times New Roman"/>
          <w:color w:val="000000"/>
        </w:rPr>
        <w:t xml:space="preserve"> (</w:t>
      </w:r>
      <w:r w:rsidR="00B70B5F" w:rsidRPr="00894890">
        <w:rPr>
          <w:rFonts w:ascii="Times New Roman" w:hAnsi="Times New Roman" w:cs="Times New Roman"/>
          <w:color w:val="000000"/>
        </w:rPr>
        <w:t xml:space="preserve">Frankel (2011a, b; 2011b). </w:t>
      </w:r>
      <w:r w:rsidRPr="00894890">
        <w:rPr>
          <w:rFonts w:ascii="Times New Roman" w:hAnsi="Times New Roman" w:cs="Times New Roman"/>
          <w:color w:val="000000"/>
        </w:rPr>
        <w:t xml:space="preserve">This proposal was offered as an alternative way of implementing the popular arrangement of </w:t>
      </w:r>
      <w:r w:rsidR="00B70B5F">
        <w:rPr>
          <w:rFonts w:ascii="Times New Roman" w:hAnsi="Times New Roman" w:cs="Times New Roman"/>
          <w:color w:val="000000"/>
        </w:rPr>
        <w:t>i</w:t>
      </w:r>
      <w:r w:rsidRPr="00894890">
        <w:rPr>
          <w:rFonts w:ascii="Times New Roman" w:hAnsi="Times New Roman" w:cs="Times New Roman"/>
          <w:color w:val="000000"/>
        </w:rPr>
        <w:t xml:space="preserve">nflation </w:t>
      </w:r>
      <w:r w:rsidR="00B70B5F">
        <w:rPr>
          <w:rFonts w:ascii="Times New Roman" w:hAnsi="Times New Roman" w:cs="Times New Roman"/>
          <w:color w:val="000000"/>
        </w:rPr>
        <w:t>t</w:t>
      </w:r>
      <w:r w:rsidRPr="00894890">
        <w:rPr>
          <w:rFonts w:ascii="Times New Roman" w:hAnsi="Times New Roman" w:cs="Times New Roman"/>
          <w:color w:val="000000"/>
        </w:rPr>
        <w:t>argeting, which many central banks claim to follow, parti</w:t>
      </w:r>
      <w:r w:rsidR="00E0471D" w:rsidRPr="00894890">
        <w:rPr>
          <w:rFonts w:ascii="Times New Roman" w:hAnsi="Times New Roman" w:cs="Times New Roman"/>
          <w:color w:val="000000"/>
        </w:rPr>
        <w:t>cularly developing countries that</w:t>
      </w:r>
      <w:r w:rsidRPr="00894890">
        <w:rPr>
          <w:rFonts w:ascii="Times New Roman" w:hAnsi="Times New Roman" w:cs="Times New Roman"/>
          <w:color w:val="000000"/>
        </w:rPr>
        <w:t xml:space="preserve"> abandoned exchange rate targets after the currency crises of the 1990s.  Drawbacks </w:t>
      </w:r>
      <w:r w:rsidR="00B70B5F">
        <w:rPr>
          <w:rFonts w:ascii="Times New Roman" w:hAnsi="Times New Roman" w:cs="Times New Roman"/>
          <w:color w:val="000000"/>
        </w:rPr>
        <w:t>to this regime</w:t>
      </w:r>
      <w:r w:rsidR="00B70B5F" w:rsidRPr="00894890">
        <w:rPr>
          <w:rFonts w:ascii="Times New Roman" w:hAnsi="Times New Roman" w:cs="Times New Roman"/>
          <w:color w:val="000000"/>
        </w:rPr>
        <w:t xml:space="preserve"> </w:t>
      </w:r>
      <w:r w:rsidRPr="00894890">
        <w:rPr>
          <w:rFonts w:ascii="Times New Roman" w:hAnsi="Times New Roman" w:cs="Times New Roman"/>
          <w:color w:val="000000"/>
        </w:rPr>
        <w:t>have to do with the technical a</w:t>
      </w:r>
      <w:r w:rsidR="00B70B5F">
        <w:rPr>
          <w:rFonts w:ascii="Times New Roman" w:hAnsi="Times New Roman" w:cs="Times New Roman"/>
          <w:color w:val="000000"/>
        </w:rPr>
        <w:t xml:space="preserve">vailability of the price data. </w:t>
      </w:r>
      <w:r w:rsidRPr="00894890">
        <w:rPr>
          <w:rFonts w:ascii="Times New Roman" w:hAnsi="Times New Roman" w:cs="Times New Roman"/>
          <w:color w:val="000000"/>
        </w:rPr>
        <w:t>The GDP deflator, for example, is typically available only with a lag, and is subject to subsequent revis</w:t>
      </w:r>
      <w:r w:rsidR="00B70B5F">
        <w:rPr>
          <w:rFonts w:ascii="Times New Roman" w:hAnsi="Times New Roman" w:cs="Times New Roman"/>
          <w:color w:val="000000"/>
        </w:rPr>
        <w:t xml:space="preserve">ions that are sometimes large. </w:t>
      </w:r>
      <w:r w:rsidRPr="00894890">
        <w:rPr>
          <w:rFonts w:ascii="Times New Roman" w:hAnsi="Times New Roman" w:cs="Times New Roman"/>
          <w:color w:val="000000"/>
        </w:rPr>
        <w:t>Also</w:t>
      </w:r>
      <w:r w:rsidR="00B70B5F">
        <w:rPr>
          <w:rFonts w:ascii="Times New Roman" w:hAnsi="Times New Roman" w:cs="Times New Roman"/>
          <w:color w:val="000000"/>
        </w:rPr>
        <w:t>,</w:t>
      </w:r>
      <w:r w:rsidRPr="00894890">
        <w:rPr>
          <w:rFonts w:ascii="Times New Roman" w:hAnsi="Times New Roman" w:cs="Times New Roman"/>
          <w:color w:val="000000"/>
        </w:rPr>
        <w:t xml:space="preserve"> the proposal struck </w:t>
      </w:r>
      <w:r w:rsidR="00B26B32" w:rsidRPr="00894890">
        <w:rPr>
          <w:rFonts w:ascii="Times New Roman" w:hAnsi="Times New Roman" w:cs="Times New Roman"/>
          <w:color w:val="000000"/>
        </w:rPr>
        <w:t>some</w:t>
      </w:r>
      <w:r w:rsidRPr="00894890">
        <w:rPr>
          <w:rFonts w:ascii="Times New Roman" w:hAnsi="Times New Roman" w:cs="Times New Roman"/>
          <w:color w:val="000000"/>
        </w:rPr>
        <w:t xml:space="preserve"> as strange and unfamiliar.</w:t>
      </w:r>
    </w:p>
    <w:p w14:paraId="4E2CD224" w14:textId="4B5C15E3" w:rsidR="00FB497A" w:rsidRPr="00894890" w:rsidRDefault="006C1B67" w:rsidP="00D94855">
      <w:pPr>
        <w:spacing w:after="120"/>
        <w:ind w:firstLine="360"/>
        <w:rPr>
          <w:rFonts w:ascii="Times New Roman" w:hAnsi="Times New Roman" w:cs="Times New Roman"/>
          <w:color w:val="000000"/>
        </w:rPr>
      </w:pPr>
      <w:r w:rsidRPr="00894890">
        <w:rPr>
          <w:rFonts w:ascii="Times New Roman" w:hAnsi="Times New Roman" w:cs="Times New Roman"/>
          <w:color w:val="000000"/>
        </w:rPr>
        <w:t xml:space="preserve">Targeting </w:t>
      </w:r>
      <w:r w:rsidR="00B70B5F">
        <w:rPr>
          <w:rFonts w:ascii="Times New Roman" w:hAnsi="Times New Roman" w:cs="Times New Roman"/>
          <w:color w:val="000000"/>
        </w:rPr>
        <w:t>n</w:t>
      </w:r>
      <w:r w:rsidRPr="00894890">
        <w:rPr>
          <w:rFonts w:ascii="Times New Roman" w:hAnsi="Times New Roman" w:cs="Times New Roman"/>
          <w:color w:val="000000"/>
        </w:rPr>
        <w:t xml:space="preserve">ominal GDP is a </w:t>
      </w:r>
      <w:r w:rsidR="00FB497A" w:rsidRPr="00894890">
        <w:rPr>
          <w:rFonts w:ascii="Times New Roman" w:hAnsi="Times New Roman" w:cs="Times New Roman"/>
          <w:color w:val="000000"/>
        </w:rPr>
        <w:t>more familiar candidate for monetary authorities to consider, with supp</w:t>
      </w:r>
      <w:r w:rsidR="00B70B5F">
        <w:rPr>
          <w:rFonts w:ascii="Times New Roman" w:hAnsi="Times New Roman" w:cs="Times New Roman"/>
          <w:color w:val="000000"/>
        </w:rPr>
        <w:t xml:space="preserve">ort from many macroeconomists. </w:t>
      </w:r>
      <w:r w:rsidR="00FB497A" w:rsidRPr="00894890">
        <w:rPr>
          <w:rFonts w:ascii="Times New Roman" w:hAnsi="Times New Roman" w:cs="Times New Roman"/>
          <w:color w:val="000000"/>
        </w:rPr>
        <w:t xml:space="preserve">It is designed to insulate countries from the full effects of terms of trade shocks, as is PEP, but also from the full effects of supply shocks such as weather </w:t>
      </w:r>
      <w:r w:rsidR="00EB6E30">
        <w:rPr>
          <w:rFonts w:ascii="Times New Roman" w:hAnsi="Times New Roman" w:cs="Times New Roman"/>
          <w:color w:val="000000"/>
        </w:rPr>
        <w:t xml:space="preserve">events, natural </w:t>
      </w:r>
      <w:r w:rsidR="00FB497A" w:rsidRPr="00894890">
        <w:rPr>
          <w:rFonts w:ascii="Times New Roman" w:hAnsi="Times New Roman" w:cs="Times New Roman"/>
          <w:color w:val="000000"/>
        </w:rPr>
        <w:t>dis</w:t>
      </w:r>
      <w:r w:rsidR="00B70B5F">
        <w:rPr>
          <w:rFonts w:ascii="Times New Roman" w:hAnsi="Times New Roman" w:cs="Times New Roman"/>
          <w:color w:val="000000"/>
        </w:rPr>
        <w:t>asters</w:t>
      </w:r>
      <w:r w:rsidR="00EB6E30">
        <w:rPr>
          <w:rFonts w:ascii="Times New Roman" w:hAnsi="Times New Roman" w:cs="Times New Roman"/>
          <w:color w:val="000000"/>
        </w:rPr>
        <w:t>,</w:t>
      </w:r>
      <w:r w:rsidR="00B70B5F">
        <w:rPr>
          <w:rFonts w:ascii="Times New Roman" w:hAnsi="Times New Roman" w:cs="Times New Roman"/>
          <w:color w:val="000000"/>
        </w:rPr>
        <w:t xml:space="preserve"> or productivity shocks. </w:t>
      </w:r>
      <w:r w:rsidR="00FB497A" w:rsidRPr="00894890">
        <w:rPr>
          <w:rFonts w:ascii="Times New Roman" w:hAnsi="Times New Roman" w:cs="Times New Roman"/>
          <w:color w:val="000000"/>
        </w:rPr>
        <w:t>Even though Nominal GDP targeting has been discussed in the context of industrialized economies, I have argued that the proposal is particularly relevant to developing countries, because they are more exposed to such shocks</w:t>
      </w:r>
      <w:r w:rsidR="00EB6E30">
        <w:rPr>
          <w:rFonts w:ascii="Times New Roman" w:hAnsi="Times New Roman" w:cs="Times New Roman"/>
          <w:color w:val="000000"/>
        </w:rPr>
        <w:t xml:space="preserve"> (Frankel, 2014, and </w:t>
      </w:r>
      <w:r w:rsidR="00EB6E30" w:rsidRPr="003D7167">
        <w:rPr>
          <w:rFonts w:ascii="Times New Roman" w:hAnsi="Times New Roman" w:cs="Times New Roman"/>
          <w:color w:val="1E1E1E"/>
          <w:shd w:val="clear" w:color="auto" w:fill="FFFFFF"/>
        </w:rPr>
        <w:t>Bhandari</w:t>
      </w:r>
      <w:r w:rsidR="00EB6E30">
        <w:rPr>
          <w:rFonts w:ascii="Times New Roman" w:hAnsi="Times New Roman" w:cs="Times New Roman"/>
          <w:color w:val="1E1E1E"/>
          <w:shd w:val="clear" w:color="auto" w:fill="FFFFFF"/>
        </w:rPr>
        <w:t xml:space="preserve"> </w:t>
      </w:r>
      <w:r w:rsidR="00EB6E30" w:rsidRPr="003D7167">
        <w:rPr>
          <w:rFonts w:ascii="Times New Roman" w:hAnsi="Times New Roman" w:cs="Times New Roman"/>
          <w:color w:val="1E1E1E"/>
          <w:shd w:val="clear" w:color="auto" w:fill="FFFFFF"/>
        </w:rPr>
        <w:t xml:space="preserve">and </w:t>
      </w:r>
      <w:r w:rsidR="00EB6E30" w:rsidRPr="003D7167">
        <w:rPr>
          <w:rFonts w:ascii="Times New Roman" w:hAnsi="Times New Roman" w:cs="Times New Roman"/>
        </w:rPr>
        <w:t>Frankel, 2017</w:t>
      </w:r>
      <w:r w:rsidR="00EB6E30">
        <w:rPr>
          <w:rFonts w:ascii="Times New Roman" w:hAnsi="Times New Roman" w:cs="Times New Roman"/>
          <w:color w:val="000000"/>
        </w:rPr>
        <w:t>)</w:t>
      </w:r>
      <w:r w:rsidR="00FB497A" w:rsidRPr="00894890">
        <w:rPr>
          <w:rFonts w:ascii="Times New Roman" w:hAnsi="Times New Roman" w:cs="Times New Roman"/>
          <w:color w:val="000000"/>
        </w:rPr>
        <w:t xml:space="preserve">.  </w:t>
      </w:r>
    </w:p>
    <w:p w14:paraId="288692BC" w14:textId="77777777" w:rsidR="00FB497A" w:rsidRPr="00894890" w:rsidRDefault="004767EA" w:rsidP="00D94855">
      <w:pPr>
        <w:spacing w:before="100" w:beforeAutospacing="1" w:after="100" w:afterAutospacing="1"/>
        <w:rPr>
          <w:rFonts w:ascii="Times New Roman" w:hAnsi="Times New Roman" w:cs="Times New Roman"/>
          <w:b/>
          <w:color w:val="000000"/>
        </w:rPr>
      </w:pPr>
      <w:r w:rsidRPr="00894890">
        <w:rPr>
          <w:rFonts w:ascii="Times New Roman" w:hAnsi="Times New Roman" w:cs="Times New Roman"/>
          <w:b/>
          <w:color w:val="000000"/>
        </w:rPr>
        <w:t>4</w:t>
      </w:r>
      <w:r w:rsidR="009707DE" w:rsidRPr="00894890">
        <w:rPr>
          <w:rFonts w:ascii="Times New Roman" w:hAnsi="Times New Roman" w:cs="Times New Roman"/>
          <w:b/>
          <w:color w:val="000000"/>
        </w:rPr>
        <w:t xml:space="preserve">. </w:t>
      </w:r>
      <w:r w:rsidR="00FB497A" w:rsidRPr="00894890">
        <w:rPr>
          <w:rFonts w:ascii="Times New Roman" w:hAnsi="Times New Roman" w:cs="Times New Roman"/>
          <w:b/>
          <w:color w:val="000000"/>
        </w:rPr>
        <w:t>The Proposal for a Currencies-Plus-</w:t>
      </w:r>
      <w:r w:rsidR="009707DE" w:rsidRPr="00894890">
        <w:rPr>
          <w:rFonts w:ascii="Times New Roman" w:hAnsi="Times New Roman" w:cs="Times New Roman"/>
          <w:b/>
          <w:color w:val="000000"/>
        </w:rPr>
        <w:t>Commodity</w:t>
      </w:r>
      <w:r w:rsidR="00FB497A" w:rsidRPr="00894890">
        <w:rPr>
          <w:rFonts w:ascii="Times New Roman" w:hAnsi="Times New Roman" w:cs="Times New Roman"/>
          <w:b/>
          <w:color w:val="000000"/>
        </w:rPr>
        <w:t xml:space="preserve"> Basket</w:t>
      </w:r>
      <w:r w:rsidR="009707DE" w:rsidRPr="00894890">
        <w:rPr>
          <w:rFonts w:ascii="Times New Roman" w:hAnsi="Times New Roman" w:cs="Times New Roman"/>
          <w:b/>
          <w:color w:val="000000"/>
        </w:rPr>
        <w:t xml:space="preserve"> (CCB)</w:t>
      </w:r>
    </w:p>
    <w:p w14:paraId="4E87D9E9" w14:textId="0DB5158B" w:rsidR="00D94855" w:rsidRDefault="008F3570" w:rsidP="00D94855">
      <w:pPr>
        <w:spacing w:after="120"/>
        <w:ind w:firstLine="418"/>
        <w:rPr>
          <w:rFonts w:ascii="Times New Roman" w:hAnsi="Times New Roman" w:cs="Times New Roman"/>
          <w:color w:val="000000"/>
        </w:rPr>
      </w:pPr>
      <w:r w:rsidRPr="00894890">
        <w:rPr>
          <w:rFonts w:ascii="Times New Roman" w:hAnsi="Times New Roman" w:cs="Times New Roman"/>
          <w:color w:val="000000"/>
        </w:rPr>
        <w:t xml:space="preserve">For </w:t>
      </w:r>
      <w:r w:rsidR="00B70B5F">
        <w:rPr>
          <w:rFonts w:ascii="Times New Roman" w:hAnsi="Times New Roman" w:cs="Times New Roman"/>
          <w:color w:val="000000"/>
        </w:rPr>
        <w:t xml:space="preserve">GCC </w:t>
      </w:r>
      <w:r w:rsidR="00D41BD1" w:rsidRPr="00894890">
        <w:rPr>
          <w:rFonts w:ascii="Times New Roman" w:hAnsi="Times New Roman" w:cs="Times New Roman"/>
          <w:color w:val="000000"/>
        </w:rPr>
        <w:t>countries,</w:t>
      </w:r>
      <w:r w:rsidR="00FB497A" w:rsidRPr="00894890">
        <w:rPr>
          <w:rFonts w:ascii="Times New Roman" w:hAnsi="Times New Roman" w:cs="Times New Roman"/>
          <w:color w:val="000000"/>
        </w:rPr>
        <w:t xml:space="preserve"> the most relevant alternative is not </w:t>
      </w:r>
      <w:r w:rsidR="00B70B5F">
        <w:rPr>
          <w:rFonts w:ascii="Times New Roman" w:hAnsi="Times New Roman" w:cs="Times New Roman"/>
          <w:color w:val="000000"/>
        </w:rPr>
        <w:t>i</w:t>
      </w:r>
      <w:r w:rsidR="00FB497A" w:rsidRPr="00894890">
        <w:rPr>
          <w:rFonts w:ascii="Times New Roman" w:hAnsi="Times New Roman" w:cs="Times New Roman"/>
          <w:color w:val="000000"/>
        </w:rPr>
        <w:t xml:space="preserve">nflation </w:t>
      </w:r>
      <w:r w:rsidR="00B70B5F">
        <w:rPr>
          <w:rFonts w:ascii="Times New Roman" w:hAnsi="Times New Roman" w:cs="Times New Roman"/>
          <w:color w:val="000000"/>
        </w:rPr>
        <w:t>t</w:t>
      </w:r>
      <w:r w:rsidR="00FB497A" w:rsidRPr="00894890">
        <w:rPr>
          <w:rFonts w:ascii="Times New Roman" w:hAnsi="Times New Roman" w:cs="Times New Roman"/>
          <w:color w:val="000000"/>
        </w:rPr>
        <w:t>argeting, but rather an exchange rate peg</w:t>
      </w:r>
      <w:r w:rsidR="00B70B5F">
        <w:rPr>
          <w:rFonts w:ascii="Times New Roman" w:hAnsi="Times New Roman" w:cs="Times New Roman"/>
          <w:color w:val="000000"/>
        </w:rPr>
        <w:t xml:space="preserve">. </w:t>
      </w:r>
      <w:r w:rsidR="000E5ADE" w:rsidRPr="00894890">
        <w:rPr>
          <w:rFonts w:ascii="Times New Roman" w:hAnsi="Times New Roman" w:cs="Times New Roman"/>
          <w:color w:val="000000"/>
        </w:rPr>
        <w:t xml:space="preserve">The status quo is a </w:t>
      </w:r>
      <w:r w:rsidR="00FB497A" w:rsidRPr="00894890">
        <w:rPr>
          <w:rFonts w:ascii="Times New Roman" w:hAnsi="Times New Roman" w:cs="Times New Roman"/>
          <w:color w:val="000000"/>
        </w:rPr>
        <w:t xml:space="preserve">simple peg to the dollar </w:t>
      </w:r>
      <w:r w:rsidR="000E5ADE" w:rsidRPr="00894890">
        <w:rPr>
          <w:rFonts w:ascii="Times New Roman" w:hAnsi="Times New Roman" w:cs="Times New Roman"/>
          <w:color w:val="000000"/>
        </w:rPr>
        <w:t>in the case</w:t>
      </w:r>
      <w:r w:rsidR="00D27CDA" w:rsidRPr="00894890">
        <w:rPr>
          <w:rFonts w:ascii="Times New Roman" w:hAnsi="Times New Roman" w:cs="Times New Roman"/>
          <w:color w:val="000000"/>
        </w:rPr>
        <w:t>s</w:t>
      </w:r>
      <w:r w:rsidR="000E5ADE" w:rsidRPr="00894890">
        <w:rPr>
          <w:rFonts w:ascii="Times New Roman" w:hAnsi="Times New Roman" w:cs="Times New Roman"/>
          <w:color w:val="000000"/>
        </w:rPr>
        <w:t xml:space="preserve"> of</w:t>
      </w:r>
      <w:r w:rsidR="00FB497A" w:rsidRPr="00894890">
        <w:rPr>
          <w:rFonts w:ascii="Times New Roman" w:hAnsi="Times New Roman" w:cs="Times New Roman"/>
          <w:color w:val="000000"/>
        </w:rPr>
        <w:t xml:space="preserve"> </w:t>
      </w:r>
      <w:r w:rsidR="000E5ADE" w:rsidRPr="00894890">
        <w:rPr>
          <w:rFonts w:ascii="Times New Roman" w:hAnsi="Times New Roman" w:cs="Times New Roman"/>
          <w:color w:val="000000"/>
        </w:rPr>
        <w:t>Saudi Arabia</w:t>
      </w:r>
      <w:r w:rsidR="00D27CDA" w:rsidRPr="00894890">
        <w:rPr>
          <w:rFonts w:ascii="Times New Roman" w:hAnsi="Times New Roman" w:cs="Times New Roman"/>
          <w:color w:val="000000"/>
        </w:rPr>
        <w:t>,</w:t>
      </w:r>
      <w:r w:rsidR="000E5ADE" w:rsidRPr="00894890">
        <w:rPr>
          <w:rFonts w:ascii="Times New Roman" w:hAnsi="Times New Roman" w:cs="Times New Roman"/>
          <w:color w:val="000000"/>
        </w:rPr>
        <w:t xml:space="preserve"> the UAE, and the smallest </w:t>
      </w:r>
      <w:r w:rsidR="00B70B5F">
        <w:rPr>
          <w:rFonts w:ascii="Times New Roman" w:hAnsi="Times New Roman" w:cs="Times New Roman"/>
          <w:color w:val="000000"/>
        </w:rPr>
        <w:t>GCC economies</w:t>
      </w:r>
      <w:r w:rsidR="000E5ADE" w:rsidRPr="00894890">
        <w:rPr>
          <w:rFonts w:ascii="Times New Roman" w:hAnsi="Times New Roman" w:cs="Times New Roman"/>
          <w:color w:val="000000"/>
        </w:rPr>
        <w:t>.</w:t>
      </w:r>
      <w:r w:rsidRPr="00894890">
        <w:rPr>
          <w:rFonts w:ascii="Times New Roman" w:hAnsi="Times New Roman" w:cs="Times New Roman"/>
          <w:color w:val="000000"/>
        </w:rPr>
        <w:t xml:space="preserve"> </w:t>
      </w:r>
      <w:r w:rsidRPr="00894890">
        <w:rPr>
          <w:rFonts w:ascii="Times New Roman" w:hAnsi="Times New Roman" w:cs="Times New Roman"/>
        </w:rPr>
        <w:t>The Saudi and other national authorities continue to believe that a simple dollar peg ha</w:t>
      </w:r>
      <w:r w:rsidR="00B70B5F">
        <w:rPr>
          <w:rFonts w:ascii="Times New Roman" w:hAnsi="Times New Roman" w:cs="Times New Roman"/>
        </w:rPr>
        <w:t xml:space="preserve">s served their countries well </w:t>
      </w:r>
      <w:r w:rsidR="001712E9">
        <w:rPr>
          <w:rFonts w:ascii="Times New Roman" w:hAnsi="Times New Roman" w:cs="Times New Roman"/>
        </w:rPr>
        <w:t>particularly</w:t>
      </w:r>
      <w:r w:rsidR="00B70B5F">
        <w:rPr>
          <w:rFonts w:ascii="Times New Roman" w:hAnsi="Times New Roman" w:cs="Times New Roman"/>
        </w:rPr>
        <w:t xml:space="preserve"> in terms of delivering price stability. </w:t>
      </w:r>
      <w:r w:rsidRPr="00894890">
        <w:rPr>
          <w:rFonts w:ascii="Times New Roman" w:hAnsi="Times New Roman" w:cs="Times New Roman"/>
        </w:rPr>
        <w:t xml:space="preserve">Supporting research includes </w:t>
      </w:r>
      <w:r w:rsidR="00B70B5F">
        <w:rPr>
          <w:rFonts w:ascii="Times New Roman" w:hAnsi="Times New Roman" w:cs="Times New Roman"/>
        </w:rPr>
        <w:t>Selim (this volume)</w:t>
      </w:r>
      <w:r w:rsidR="001712E9">
        <w:rPr>
          <w:rFonts w:ascii="Times New Roman" w:hAnsi="Times New Roman" w:cs="Times New Roman"/>
        </w:rPr>
        <w:t>,</w:t>
      </w:r>
      <w:r w:rsidR="00B70B5F">
        <w:rPr>
          <w:rFonts w:ascii="Times New Roman" w:hAnsi="Times New Roman" w:cs="Times New Roman"/>
        </w:rPr>
        <w:t xml:space="preserve"> </w:t>
      </w:r>
      <w:r w:rsidR="004F671D" w:rsidRPr="00894890">
        <w:rPr>
          <w:rFonts w:ascii="Times New Roman" w:hAnsi="Times New Roman" w:cs="Times New Roman"/>
        </w:rPr>
        <w:t xml:space="preserve">Al-Hamidy and Banafe (2013) and </w:t>
      </w:r>
      <w:r w:rsidRPr="00894890">
        <w:rPr>
          <w:rFonts w:ascii="Times New Roman" w:hAnsi="Times New Roman" w:cs="Times New Roman"/>
        </w:rPr>
        <w:t>Alkhareif and Qualls (2016).</w:t>
      </w:r>
      <w:r w:rsidR="00D94855">
        <w:rPr>
          <w:rFonts w:ascii="Times New Roman" w:hAnsi="Times New Roman" w:cs="Times New Roman"/>
          <w:color w:val="000000"/>
        </w:rPr>
        <w:t xml:space="preserve"> </w:t>
      </w:r>
    </w:p>
    <w:p w14:paraId="464C1D0D" w14:textId="6B489D34" w:rsidR="00D94855" w:rsidRDefault="004767EA" w:rsidP="00D94855">
      <w:pPr>
        <w:spacing w:after="120"/>
        <w:ind w:firstLine="418"/>
        <w:rPr>
          <w:rFonts w:ascii="Times New Roman" w:hAnsi="Times New Roman" w:cs="Times New Roman"/>
          <w:color w:val="000000"/>
        </w:rPr>
      </w:pPr>
      <w:r w:rsidRPr="00894890">
        <w:rPr>
          <w:rFonts w:ascii="Times New Roman" w:hAnsi="Times New Roman" w:cs="Times New Roman"/>
          <w:color w:val="000000"/>
        </w:rPr>
        <w:t xml:space="preserve">The status </w:t>
      </w:r>
      <w:r w:rsidR="00880F10" w:rsidRPr="00894890">
        <w:rPr>
          <w:rFonts w:ascii="Times New Roman" w:hAnsi="Times New Roman" w:cs="Times New Roman"/>
          <w:color w:val="000000"/>
        </w:rPr>
        <w:t>quo</w:t>
      </w:r>
      <w:r w:rsidR="000E5ADE" w:rsidRPr="00894890">
        <w:rPr>
          <w:rFonts w:ascii="Times New Roman" w:hAnsi="Times New Roman" w:cs="Times New Roman"/>
          <w:color w:val="000000"/>
        </w:rPr>
        <w:t xml:space="preserve"> is a </w:t>
      </w:r>
      <w:r w:rsidR="00FB497A" w:rsidRPr="00894890">
        <w:rPr>
          <w:rFonts w:ascii="Times New Roman" w:hAnsi="Times New Roman" w:cs="Times New Roman"/>
          <w:color w:val="000000"/>
        </w:rPr>
        <w:t>peg to a basket of major cu</w:t>
      </w:r>
      <w:r w:rsidR="000E5ADE" w:rsidRPr="00894890">
        <w:rPr>
          <w:rFonts w:ascii="Times New Roman" w:hAnsi="Times New Roman" w:cs="Times New Roman"/>
          <w:color w:val="000000"/>
        </w:rPr>
        <w:t xml:space="preserve">rrencies in the case of </w:t>
      </w:r>
      <w:r w:rsidR="006F6504" w:rsidRPr="00894890">
        <w:rPr>
          <w:rFonts w:ascii="Times New Roman" w:hAnsi="Times New Roman" w:cs="Times New Roman"/>
          <w:color w:val="000000"/>
        </w:rPr>
        <w:t>Kuwait.</w:t>
      </w:r>
      <w:r w:rsidR="000E5ADE" w:rsidRPr="00894890">
        <w:rPr>
          <w:rFonts w:ascii="Times New Roman" w:hAnsi="Times New Roman" w:cs="Times New Roman"/>
          <w:color w:val="000000"/>
        </w:rPr>
        <w:t xml:space="preserve"> As Marzovilla and Mele (2010) describe the decision, </w:t>
      </w:r>
      <w:r w:rsidR="000E5ADE" w:rsidRPr="00894890">
        <w:rPr>
          <w:rFonts w:ascii="Times New Roman" w:hAnsi="Times New Roman" w:cs="Times New Roman"/>
          <w:color w:val="000000"/>
          <w:shd w:val="clear" w:color="auto" w:fill="FFFFFF"/>
        </w:rPr>
        <w:t>“In May 2007, Kuwait unilaterally abandoned the dollar peg, adopted in 2003 as a first step towards the monetary integration of GCC countries, to return to the previous basket peg system. The decision was motivated by the need to limit the inflationary pressures…”</w:t>
      </w:r>
      <w:r w:rsidR="000E5ADE" w:rsidRPr="00894890">
        <w:rPr>
          <w:rFonts w:ascii="Times New Roman" w:hAnsi="Times New Roman" w:cs="Times New Roman"/>
          <w:color w:val="000000"/>
        </w:rPr>
        <w:t xml:space="preserve">  The </w:t>
      </w:r>
      <w:r w:rsidR="00880F10" w:rsidRPr="00894890">
        <w:rPr>
          <w:rFonts w:ascii="Times New Roman" w:hAnsi="Times New Roman" w:cs="Times New Roman"/>
          <w:color w:val="000000"/>
        </w:rPr>
        <w:t xml:space="preserve">Kuwaiti </w:t>
      </w:r>
      <w:r w:rsidR="000E5ADE" w:rsidRPr="00894890">
        <w:rPr>
          <w:rFonts w:ascii="Times New Roman" w:hAnsi="Times New Roman" w:cs="Times New Roman"/>
          <w:color w:val="000000"/>
        </w:rPr>
        <w:t>authorities have kept the weights secret, but Marzovilla and Mele estimate the implicit weights on maj</w:t>
      </w:r>
      <w:r w:rsidR="00B70B5F">
        <w:rPr>
          <w:rFonts w:ascii="Times New Roman" w:hAnsi="Times New Roman" w:cs="Times New Roman"/>
          <w:color w:val="000000"/>
        </w:rPr>
        <w:t xml:space="preserve">or </w:t>
      </w:r>
      <w:r w:rsidR="00B70B5F">
        <w:rPr>
          <w:rFonts w:ascii="Times New Roman" w:hAnsi="Times New Roman" w:cs="Times New Roman"/>
          <w:color w:val="000000"/>
        </w:rPr>
        <w:lastRenderedPageBreak/>
        <w:t xml:space="preserve">currencies econometrically. </w:t>
      </w:r>
      <w:r w:rsidR="000E5ADE" w:rsidRPr="00894890">
        <w:rPr>
          <w:rFonts w:ascii="Times New Roman" w:hAnsi="Times New Roman" w:cs="Times New Roman"/>
          <w:color w:val="000000"/>
        </w:rPr>
        <w:t>They find greater weight on the dollar than t</w:t>
      </w:r>
      <w:r w:rsidR="00880F10" w:rsidRPr="00894890">
        <w:rPr>
          <w:rFonts w:ascii="Times New Roman" w:hAnsi="Times New Roman" w:cs="Times New Roman"/>
          <w:color w:val="000000"/>
        </w:rPr>
        <w:t>he euro</w:t>
      </w:r>
      <w:r w:rsidR="00B70B5F">
        <w:rPr>
          <w:rFonts w:ascii="Times New Roman" w:hAnsi="Times New Roman" w:cs="Times New Roman"/>
          <w:color w:val="000000"/>
        </w:rPr>
        <w:t xml:space="preserve">, for example </w:t>
      </w:r>
      <w:r w:rsidR="00EB6E30">
        <w:rPr>
          <w:rFonts w:ascii="Times New Roman" w:hAnsi="Times New Roman" w:cs="Times New Roman"/>
          <w:color w:val="000000"/>
        </w:rPr>
        <w:t>0.</w:t>
      </w:r>
      <w:r w:rsidR="00B70B5F">
        <w:rPr>
          <w:rFonts w:ascii="Times New Roman" w:hAnsi="Times New Roman" w:cs="Times New Roman"/>
          <w:color w:val="000000"/>
        </w:rPr>
        <w:t xml:space="preserve">8 vs. </w:t>
      </w:r>
      <w:r w:rsidR="00EB6E30">
        <w:rPr>
          <w:rFonts w:ascii="Times New Roman" w:hAnsi="Times New Roman" w:cs="Times New Roman"/>
          <w:color w:val="000000"/>
        </w:rPr>
        <w:t>0.</w:t>
      </w:r>
      <w:r w:rsidR="000E5ADE" w:rsidRPr="00894890">
        <w:rPr>
          <w:rFonts w:ascii="Times New Roman" w:hAnsi="Times New Roman" w:cs="Times New Roman"/>
          <w:color w:val="000000"/>
        </w:rPr>
        <w:t>2 during the period August 5, 2008 to February 28, 2010.</w:t>
      </w:r>
      <w:r w:rsidR="00AC6FCF">
        <w:rPr>
          <w:rStyle w:val="FootnoteReference"/>
          <w:rFonts w:ascii="Times New Roman" w:hAnsi="Times New Roman" w:cs="Times New Roman"/>
          <w:color w:val="000000"/>
        </w:rPr>
        <w:footnoteReference w:id="8"/>
      </w:r>
    </w:p>
    <w:p w14:paraId="731998D7" w14:textId="77777777" w:rsidR="00AC6FCF" w:rsidRDefault="00880F10" w:rsidP="00D94855">
      <w:pPr>
        <w:spacing w:after="120"/>
        <w:ind w:firstLine="418"/>
        <w:rPr>
          <w:rFonts w:ascii="Times New Roman" w:hAnsi="Times New Roman" w:cs="Times New Roman"/>
        </w:rPr>
      </w:pPr>
      <w:r w:rsidRPr="00894890">
        <w:rPr>
          <w:rFonts w:ascii="Times New Roman" w:hAnsi="Times New Roman" w:cs="Times New Roman"/>
        </w:rPr>
        <w:t>Habib and Stráský (2008), Abed, Nuri Erbas, Guerami (2003) and Aleisa,</w:t>
      </w:r>
      <w:r w:rsidR="00DF7D73" w:rsidRPr="00894890">
        <w:rPr>
          <w:rFonts w:ascii="Times New Roman" w:hAnsi="Times New Roman" w:cs="Times New Roman"/>
        </w:rPr>
        <w:t xml:space="preserve"> </w:t>
      </w:r>
      <w:r w:rsidR="00D27CDA" w:rsidRPr="00894890">
        <w:rPr>
          <w:rFonts w:ascii="Times New Roman" w:hAnsi="Times New Roman" w:cs="Times New Roman"/>
        </w:rPr>
        <w:t xml:space="preserve">Hammoudeh, and Yuan (2008), </w:t>
      </w:r>
      <w:r w:rsidRPr="00894890">
        <w:rPr>
          <w:rFonts w:ascii="Times New Roman" w:hAnsi="Times New Roman" w:cs="Times New Roman"/>
        </w:rPr>
        <w:t>find generally that a basket peg would suit Gulf countries better than a simple dollar peg.</w:t>
      </w:r>
    </w:p>
    <w:p w14:paraId="582E75D8" w14:textId="0BE11095" w:rsidR="00D94855" w:rsidRDefault="00AC6FCF" w:rsidP="00D94855">
      <w:pPr>
        <w:spacing w:after="120"/>
        <w:ind w:firstLine="418"/>
        <w:rPr>
          <w:rFonts w:ascii="Times New Roman" w:hAnsi="Times New Roman" w:cs="Times New Roman"/>
          <w:color w:val="000000"/>
        </w:rPr>
      </w:pPr>
      <w:r w:rsidRPr="00894890">
        <w:rPr>
          <w:rFonts w:ascii="Times New Roman" w:hAnsi="Times New Roman" w:cs="Times New Roman"/>
        </w:rPr>
        <w:t>If plans to form a common monetary union among the GCC countries were to go ahead, that would of course require a single decision for all members regarding exchange rate arrangements vis-à-vis the rest of the world, whether it is a dollar peg, basket peg, float, or something else (</w:t>
      </w:r>
      <w:r w:rsidRPr="00894890">
        <w:rPr>
          <w:rFonts w:ascii="Times New Roman" w:hAnsi="Times New Roman" w:cs="Times New Roman"/>
          <w:color w:val="222222"/>
          <w:shd w:val="clear" w:color="auto" w:fill="FFFFFF"/>
        </w:rPr>
        <w:t>Merza and Cader, 2009</w:t>
      </w:r>
      <w:r w:rsidRPr="00894890">
        <w:rPr>
          <w:rFonts w:ascii="Times New Roman" w:hAnsi="Times New Roman" w:cs="Times New Roman"/>
        </w:rPr>
        <w:t xml:space="preserve">).  GCC currency union plans appear to be in deep freeze for now. (Studies of the proposed GCC monetary union include Buiter, 2008; </w:t>
      </w:r>
      <w:r w:rsidRPr="00894890">
        <w:rPr>
          <w:rFonts w:ascii="Times New Roman" w:hAnsi="Times New Roman" w:cs="Times New Roman"/>
          <w:color w:val="222222"/>
          <w:shd w:val="clear" w:color="auto" w:fill="FFFFFF"/>
        </w:rPr>
        <w:t>Hebous, 2006; Laabas and Limam, 2002; and Rutledge, 2008.</w:t>
      </w:r>
      <w:r>
        <w:rPr>
          <w:rFonts w:ascii="Times New Roman" w:hAnsi="Times New Roman" w:cs="Times New Roman"/>
        </w:rPr>
        <w:t xml:space="preserve">) </w:t>
      </w:r>
      <w:r w:rsidRPr="00894890">
        <w:rPr>
          <w:rFonts w:ascii="Times New Roman" w:hAnsi="Times New Roman" w:cs="Times New Roman"/>
        </w:rPr>
        <w:t xml:space="preserve"> So this </w:t>
      </w:r>
      <w:r>
        <w:rPr>
          <w:rFonts w:ascii="Times New Roman" w:hAnsi="Times New Roman" w:cs="Times New Roman"/>
        </w:rPr>
        <w:t>chapt</w:t>
      </w:r>
      <w:r w:rsidRPr="00894890">
        <w:rPr>
          <w:rFonts w:ascii="Times New Roman" w:hAnsi="Times New Roman" w:cs="Times New Roman"/>
        </w:rPr>
        <w:t xml:space="preserve">er will treat the regime choices of Gulf countries as independent of each other.  But if the plans were revived, the CCB proposal would apply as strongly to the group as a whole as to the individual members. Indeed, it would apply more strongly:  the optimum currency area theory teaches us that the need for some flexibility in the external exchange rate rises, as the economic size of the geographical entity grows.  There might also be political support for a move away from the dollar. </w:t>
      </w:r>
      <w:r w:rsidR="00880F10" w:rsidRPr="00894890">
        <w:rPr>
          <w:rFonts w:ascii="Times New Roman" w:hAnsi="Times New Roman" w:cs="Times New Roman"/>
        </w:rPr>
        <w:t xml:space="preserve"> </w:t>
      </w:r>
    </w:p>
    <w:p w14:paraId="11A83D2C" w14:textId="4ED3519C" w:rsidR="00D94855" w:rsidRDefault="00FB497A" w:rsidP="00D94855">
      <w:pPr>
        <w:spacing w:after="120"/>
        <w:ind w:firstLine="418"/>
        <w:rPr>
          <w:rFonts w:ascii="Times New Roman" w:hAnsi="Times New Roman" w:cs="Times New Roman"/>
          <w:color w:val="000000"/>
        </w:rPr>
      </w:pPr>
      <w:r w:rsidRPr="00894890">
        <w:rPr>
          <w:rFonts w:ascii="Times New Roman" w:hAnsi="Times New Roman" w:cs="Times New Roman"/>
          <w:color w:val="000000"/>
        </w:rPr>
        <w:t>Under the</w:t>
      </w:r>
      <w:r w:rsidR="00880F10" w:rsidRPr="00894890">
        <w:rPr>
          <w:rFonts w:ascii="Times New Roman" w:hAnsi="Times New Roman" w:cs="Times New Roman"/>
          <w:color w:val="000000"/>
        </w:rPr>
        <w:t xml:space="preserve"> plan proposed by this </w:t>
      </w:r>
      <w:r w:rsidR="00894890">
        <w:rPr>
          <w:rFonts w:ascii="Times New Roman" w:hAnsi="Times New Roman" w:cs="Times New Roman"/>
          <w:color w:val="000000"/>
        </w:rPr>
        <w:t>chapter</w:t>
      </w:r>
      <w:r w:rsidRPr="00894890">
        <w:rPr>
          <w:rFonts w:ascii="Times New Roman" w:hAnsi="Times New Roman" w:cs="Times New Roman"/>
          <w:color w:val="000000"/>
        </w:rPr>
        <w:t>, oil exporting countries peg their currencies to a basket that inc</w:t>
      </w:r>
      <w:r w:rsidR="00DF7B83" w:rsidRPr="00894890">
        <w:rPr>
          <w:rFonts w:ascii="Times New Roman" w:hAnsi="Times New Roman" w:cs="Times New Roman"/>
          <w:color w:val="000000"/>
        </w:rPr>
        <w:t>ludes the export commodity -- oil --</w:t>
      </w:r>
      <w:r w:rsidRPr="00894890">
        <w:rPr>
          <w:rFonts w:ascii="Times New Roman" w:hAnsi="Times New Roman" w:cs="Times New Roman"/>
          <w:color w:val="000000"/>
        </w:rPr>
        <w:t xml:space="preserve"> alongside major currencies.  In the simplest case, the basket could assign equal weights of importance to three components: 1/3 to the dollar, 1/3 to the euro, and 1/3 to oil.</w:t>
      </w:r>
      <w:r w:rsidR="00D94855">
        <w:rPr>
          <w:rFonts w:ascii="Times New Roman" w:hAnsi="Times New Roman" w:cs="Times New Roman"/>
          <w:color w:val="000000"/>
        </w:rPr>
        <w:t xml:space="preserve"> </w:t>
      </w:r>
    </w:p>
    <w:p w14:paraId="2380A62A" w14:textId="77777777" w:rsidR="00D94855" w:rsidRDefault="00FB497A" w:rsidP="00D94855">
      <w:pPr>
        <w:spacing w:after="120"/>
        <w:ind w:firstLine="418"/>
        <w:rPr>
          <w:rFonts w:ascii="Times New Roman" w:hAnsi="Times New Roman" w:cs="Times New Roman"/>
          <w:color w:val="000000"/>
        </w:rPr>
      </w:pPr>
      <w:r w:rsidRPr="00894890">
        <w:rPr>
          <w:rFonts w:ascii="Times New Roman" w:hAnsi="Times New Roman" w:cs="Times New Roman"/>
          <w:color w:val="000000"/>
        </w:rPr>
        <w:t>The paper will spell out the plan in detail, to provide a sort of practical blueprint or cookbook ready to be implemented by any country</w:t>
      </w:r>
      <w:r w:rsidR="001C1B78" w:rsidRPr="00894890">
        <w:rPr>
          <w:rFonts w:ascii="Times New Roman" w:hAnsi="Times New Roman" w:cs="Times New Roman"/>
          <w:color w:val="000000"/>
        </w:rPr>
        <w:t>’s monetary authorities who might be</w:t>
      </w:r>
      <w:r w:rsidRPr="00894890">
        <w:rPr>
          <w:rFonts w:ascii="Times New Roman" w:hAnsi="Times New Roman" w:cs="Times New Roman"/>
          <w:color w:val="000000"/>
        </w:rPr>
        <w:t xml:space="preserve"> interested in considering it.</w:t>
      </w:r>
    </w:p>
    <w:p w14:paraId="51EAAB6E" w14:textId="304C1F5B" w:rsidR="00FB497A" w:rsidRPr="00894890" w:rsidRDefault="00FB497A" w:rsidP="00D94855">
      <w:pPr>
        <w:spacing w:after="120"/>
        <w:ind w:firstLine="418"/>
        <w:rPr>
          <w:rFonts w:ascii="Times New Roman" w:hAnsi="Times New Roman" w:cs="Times New Roman"/>
          <w:color w:val="000000"/>
        </w:rPr>
      </w:pPr>
      <w:r w:rsidRPr="00894890">
        <w:rPr>
          <w:rFonts w:ascii="Times New Roman" w:hAnsi="Times New Roman" w:cs="Times New Roman"/>
          <w:color w:val="000000"/>
        </w:rPr>
        <w:t>De</w:t>
      </w:r>
      <w:r w:rsidR="009707DE" w:rsidRPr="00894890">
        <w:rPr>
          <w:rFonts w:ascii="Times New Roman" w:hAnsi="Times New Roman" w:cs="Times New Roman"/>
          <w:color w:val="000000"/>
        </w:rPr>
        <w:t>sign de</w:t>
      </w:r>
      <w:r w:rsidRPr="00894890">
        <w:rPr>
          <w:rFonts w:ascii="Times New Roman" w:hAnsi="Times New Roman" w:cs="Times New Roman"/>
          <w:color w:val="000000"/>
        </w:rPr>
        <w:t>tails to be considered</w:t>
      </w:r>
      <w:r w:rsidR="00D27CDA" w:rsidRPr="00894890">
        <w:rPr>
          <w:rFonts w:ascii="Times New Roman" w:hAnsi="Times New Roman" w:cs="Times New Roman"/>
          <w:color w:val="000000"/>
        </w:rPr>
        <w:t xml:space="preserve"> in Section 6 of the </w:t>
      </w:r>
      <w:r w:rsidR="00894890">
        <w:rPr>
          <w:rFonts w:ascii="Times New Roman" w:hAnsi="Times New Roman" w:cs="Times New Roman"/>
          <w:color w:val="000000"/>
        </w:rPr>
        <w:t>chapter</w:t>
      </w:r>
      <w:r w:rsidR="00894890" w:rsidRPr="00894890">
        <w:rPr>
          <w:rFonts w:ascii="Times New Roman" w:hAnsi="Times New Roman" w:cs="Times New Roman"/>
          <w:color w:val="000000"/>
        </w:rPr>
        <w:t xml:space="preserve"> </w:t>
      </w:r>
      <w:r w:rsidRPr="00894890">
        <w:rPr>
          <w:rFonts w:ascii="Times New Roman" w:hAnsi="Times New Roman" w:cs="Times New Roman"/>
          <w:color w:val="000000"/>
        </w:rPr>
        <w:t>include:</w:t>
      </w:r>
    </w:p>
    <w:p w14:paraId="32BF6A9C" w14:textId="77777777" w:rsidR="00FB497A" w:rsidRPr="00894890" w:rsidRDefault="00FB497A" w:rsidP="00FB497A">
      <w:pPr>
        <w:pStyle w:val="ListParagraph"/>
        <w:numPr>
          <w:ilvl w:val="0"/>
          <w:numId w:val="2"/>
        </w:numPr>
        <w:rPr>
          <w:color w:val="000000"/>
          <w:sz w:val="22"/>
          <w:szCs w:val="22"/>
        </w:rPr>
      </w:pPr>
      <w:r w:rsidRPr="00894890">
        <w:rPr>
          <w:color w:val="000000"/>
          <w:sz w:val="22"/>
          <w:szCs w:val="22"/>
        </w:rPr>
        <w:t>the choice of major currencies to go into the formula;</w:t>
      </w:r>
    </w:p>
    <w:p w14:paraId="7469BFBB" w14:textId="77777777" w:rsidR="00DF7B83" w:rsidRPr="00894890" w:rsidRDefault="00FB497A" w:rsidP="00FB497A">
      <w:pPr>
        <w:pStyle w:val="ListParagraph"/>
        <w:numPr>
          <w:ilvl w:val="0"/>
          <w:numId w:val="2"/>
        </w:numPr>
        <w:rPr>
          <w:color w:val="000000"/>
          <w:sz w:val="22"/>
          <w:szCs w:val="22"/>
        </w:rPr>
      </w:pPr>
      <w:r w:rsidRPr="00894890">
        <w:rPr>
          <w:color w:val="000000"/>
          <w:sz w:val="22"/>
          <w:szCs w:val="22"/>
        </w:rPr>
        <w:t xml:space="preserve">the </w:t>
      </w:r>
      <w:r w:rsidR="00D27CDA" w:rsidRPr="00894890">
        <w:rPr>
          <w:color w:val="000000"/>
          <w:sz w:val="22"/>
          <w:szCs w:val="22"/>
        </w:rPr>
        <w:t>oil price index to be used;</w:t>
      </w:r>
    </w:p>
    <w:p w14:paraId="17ED59B4" w14:textId="77777777" w:rsidR="00FB497A" w:rsidRPr="00894890" w:rsidRDefault="00FB497A" w:rsidP="00FB497A">
      <w:pPr>
        <w:pStyle w:val="ListParagraph"/>
        <w:numPr>
          <w:ilvl w:val="0"/>
          <w:numId w:val="2"/>
        </w:numPr>
        <w:rPr>
          <w:color w:val="000000"/>
          <w:sz w:val="22"/>
          <w:szCs w:val="22"/>
        </w:rPr>
      </w:pPr>
      <w:r w:rsidRPr="00894890">
        <w:rPr>
          <w:color w:val="000000"/>
          <w:sz w:val="22"/>
          <w:szCs w:val="22"/>
        </w:rPr>
        <w:t xml:space="preserve">the computation of the coefficients on the major currencies and oil; </w:t>
      </w:r>
    </w:p>
    <w:p w14:paraId="0797101B" w14:textId="77777777" w:rsidR="00FB497A" w:rsidRPr="00894890" w:rsidRDefault="00FB497A" w:rsidP="00FB497A">
      <w:pPr>
        <w:pStyle w:val="ListParagraph"/>
        <w:numPr>
          <w:ilvl w:val="0"/>
          <w:numId w:val="2"/>
        </w:numPr>
        <w:rPr>
          <w:color w:val="000000"/>
          <w:sz w:val="22"/>
          <w:szCs w:val="22"/>
        </w:rPr>
      </w:pPr>
      <w:r w:rsidRPr="00894890">
        <w:rPr>
          <w:color w:val="000000"/>
          <w:sz w:val="22"/>
          <w:szCs w:val="22"/>
        </w:rPr>
        <w:t>the frequency with which the coefficients would be revised;</w:t>
      </w:r>
    </w:p>
    <w:p w14:paraId="49519AC0" w14:textId="77777777" w:rsidR="00FB497A" w:rsidRPr="00894890" w:rsidRDefault="00FB497A" w:rsidP="00FB497A">
      <w:pPr>
        <w:pStyle w:val="ListParagraph"/>
        <w:numPr>
          <w:ilvl w:val="0"/>
          <w:numId w:val="2"/>
        </w:numPr>
        <w:rPr>
          <w:color w:val="000000"/>
          <w:sz w:val="22"/>
          <w:szCs w:val="22"/>
        </w:rPr>
      </w:pPr>
      <w:r w:rsidRPr="00894890">
        <w:rPr>
          <w:color w:val="000000"/>
          <w:sz w:val="22"/>
          <w:szCs w:val="22"/>
        </w:rPr>
        <w:t xml:space="preserve">whether the announcement of the new regime would include an immediate discrete devaluation </w:t>
      </w:r>
      <w:r w:rsidR="00D27CDA" w:rsidRPr="00894890">
        <w:rPr>
          <w:color w:val="000000"/>
          <w:sz w:val="22"/>
          <w:szCs w:val="22"/>
        </w:rPr>
        <w:t xml:space="preserve">(or revaluation) </w:t>
      </w:r>
      <w:r w:rsidRPr="00894890">
        <w:rPr>
          <w:color w:val="000000"/>
          <w:sz w:val="22"/>
          <w:szCs w:val="22"/>
        </w:rPr>
        <w:t xml:space="preserve">to correct an existing </w:t>
      </w:r>
      <w:r w:rsidR="00D27CDA" w:rsidRPr="00894890">
        <w:rPr>
          <w:color w:val="000000"/>
          <w:sz w:val="22"/>
          <w:szCs w:val="22"/>
        </w:rPr>
        <w:t xml:space="preserve">misalignment </w:t>
      </w:r>
      <w:r w:rsidRPr="00894890">
        <w:rPr>
          <w:color w:val="000000"/>
          <w:sz w:val="22"/>
          <w:szCs w:val="22"/>
        </w:rPr>
        <w:t>on the one hand, or would maintain continuity with the current exchange rate on the other hand;</w:t>
      </w:r>
    </w:p>
    <w:p w14:paraId="5AAA8167" w14:textId="735BA598" w:rsidR="00FB497A" w:rsidRPr="00894890" w:rsidRDefault="00FB497A" w:rsidP="00FB497A">
      <w:pPr>
        <w:pStyle w:val="ListParagraph"/>
        <w:numPr>
          <w:ilvl w:val="0"/>
          <w:numId w:val="2"/>
        </w:numPr>
        <w:rPr>
          <w:color w:val="000000"/>
          <w:sz w:val="22"/>
          <w:szCs w:val="22"/>
        </w:rPr>
      </w:pPr>
      <w:r w:rsidRPr="00894890">
        <w:rPr>
          <w:color w:val="000000"/>
          <w:sz w:val="22"/>
          <w:szCs w:val="22"/>
        </w:rPr>
        <w:t xml:space="preserve">whether a trend would be included in the formula, </w:t>
      </w:r>
      <w:r w:rsidR="001712E9">
        <w:rPr>
          <w:color w:val="000000"/>
          <w:sz w:val="22"/>
          <w:szCs w:val="22"/>
        </w:rPr>
        <w:t>which would</w:t>
      </w:r>
      <w:r w:rsidRPr="00894890">
        <w:rPr>
          <w:color w:val="000000"/>
          <w:sz w:val="22"/>
          <w:szCs w:val="22"/>
        </w:rPr>
        <w:t xml:space="preserve"> allow the regime to be consistent </w:t>
      </w:r>
      <w:r w:rsidR="0062559A" w:rsidRPr="00894890">
        <w:rPr>
          <w:color w:val="000000"/>
          <w:sz w:val="22"/>
          <w:szCs w:val="22"/>
        </w:rPr>
        <w:t>with inflation targeting</w:t>
      </w:r>
      <w:r w:rsidRPr="00894890">
        <w:rPr>
          <w:color w:val="000000"/>
          <w:sz w:val="22"/>
          <w:szCs w:val="22"/>
        </w:rPr>
        <w:t>; and</w:t>
      </w:r>
    </w:p>
    <w:p w14:paraId="5A333B76" w14:textId="1DECB99F" w:rsidR="00FB497A" w:rsidRPr="00894890" w:rsidRDefault="001712E9" w:rsidP="00FB497A">
      <w:pPr>
        <w:pStyle w:val="ListParagraph"/>
        <w:numPr>
          <w:ilvl w:val="0"/>
          <w:numId w:val="2"/>
        </w:numPr>
        <w:rPr>
          <w:color w:val="000000"/>
          <w:sz w:val="22"/>
          <w:szCs w:val="22"/>
        </w:rPr>
      </w:pPr>
      <w:r>
        <w:rPr>
          <w:color w:val="000000"/>
          <w:sz w:val="22"/>
          <w:szCs w:val="22"/>
        </w:rPr>
        <w:t>t</w:t>
      </w:r>
      <w:r w:rsidR="00C51BF6" w:rsidRPr="00894890">
        <w:rPr>
          <w:color w:val="000000"/>
          <w:sz w:val="22"/>
          <w:szCs w:val="22"/>
        </w:rPr>
        <w:t>he</w:t>
      </w:r>
      <w:r w:rsidR="00FB497A" w:rsidRPr="00894890">
        <w:rPr>
          <w:color w:val="000000"/>
          <w:sz w:val="22"/>
          <w:szCs w:val="22"/>
        </w:rPr>
        <w:t xml:space="preserve"> mechanics of setting, announcing, and implementing the daily value of the exchange rate implied by the formula.</w:t>
      </w:r>
    </w:p>
    <w:p w14:paraId="7A7CFF0C" w14:textId="1D99D6EA" w:rsidR="001C1B78" w:rsidRPr="00894890" w:rsidRDefault="001C1B78" w:rsidP="00B70B5F">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A useful </w:t>
      </w:r>
      <w:r w:rsidR="00FB497A" w:rsidRPr="00894890">
        <w:rPr>
          <w:rFonts w:ascii="Times New Roman" w:hAnsi="Times New Roman" w:cs="Times New Roman"/>
          <w:color w:val="000000"/>
        </w:rPr>
        <w:t xml:space="preserve">counterfactual exercise </w:t>
      </w:r>
      <w:r w:rsidR="001712E9">
        <w:rPr>
          <w:rFonts w:ascii="Times New Roman" w:hAnsi="Times New Roman" w:cs="Times New Roman"/>
          <w:color w:val="000000"/>
        </w:rPr>
        <w:t>is to</w:t>
      </w:r>
      <w:r w:rsidR="00FB497A" w:rsidRPr="00894890">
        <w:rPr>
          <w:rFonts w:ascii="Times New Roman" w:hAnsi="Times New Roman" w:cs="Times New Roman"/>
          <w:color w:val="000000"/>
        </w:rPr>
        <w:t xml:space="preserve"> investigate the effects that the Currencies-Plus-Oil Basket arrangement would have had</w:t>
      </w:r>
      <w:r w:rsidR="00FB497A" w:rsidRPr="00894890">
        <w:rPr>
          <w:rFonts w:ascii="Times New Roman" w:hAnsi="Times New Roman" w:cs="Times New Roman"/>
          <w:b/>
          <w:color w:val="000000"/>
        </w:rPr>
        <w:t xml:space="preserve"> </w:t>
      </w:r>
      <w:r w:rsidR="00FB497A" w:rsidRPr="00894890">
        <w:rPr>
          <w:rFonts w:ascii="Times New Roman" w:hAnsi="Times New Roman" w:cs="Times New Roman"/>
          <w:color w:val="000000"/>
        </w:rPr>
        <w:t xml:space="preserve">in a </w:t>
      </w:r>
      <w:r w:rsidR="00DF7B83" w:rsidRPr="00894890">
        <w:rPr>
          <w:rFonts w:ascii="Times New Roman" w:hAnsi="Times New Roman" w:cs="Times New Roman"/>
          <w:color w:val="000000"/>
        </w:rPr>
        <w:t>sample of</w:t>
      </w:r>
      <w:r w:rsidR="00FB497A" w:rsidRPr="00894890">
        <w:rPr>
          <w:rFonts w:ascii="Times New Roman" w:hAnsi="Times New Roman" w:cs="Times New Roman"/>
          <w:color w:val="000000"/>
        </w:rPr>
        <w:t xml:space="preserve"> countries if it had been in place in recent years in place of th</w:t>
      </w:r>
      <w:r w:rsidR="00B70B5F">
        <w:rPr>
          <w:rFonts w:ascii="Times New Roman" w:hAnsi="Times New Roman" w:cs="Times New Roman"/>
          <w:color w:val="000000"/>
        </w:rPr>
        <w:t xml:space="preserve">e actual exchange rate regime. </w:t>
      </w:r>
      <w:r w:rsidR="00FB497A" w:rsidRPr="00894890">
        <w:rPr>
          <w:rFonts w:ascii="Times New Roman" w:hAnsi="Times New Roman" w:cs="Times New Roman"/>
          <w:color w:val="000000"/>
        </w:rPr>
        <w:t xml:space="preserve">For some countries, such as Algeria, Azerbaijan and Kazakhstan, the exchange rate has eventually been adjusted up or down in the aftermath of a big change in the price of oil (and also, in the case of Kazakhstan, in the aftermath of the devaluation </w:t>
      </w:r>
      <w:r w:rsidR="00B70B5F">
        <w:rPr>
          <w:rFonts w:ascii="Times New Roman" w:hAnsi="Times New Roman" w:cs="Times New Roman"/>
          <w:color w:val="000000"/>
        </w:rPr>
        <w:t>of a major neighbor currency);</w:t>
      </w:r>
      <w:r w:rsidR="00FB497A" w:rsidRPr="00894890">
        <w:rPr>
          <w:rFonts w:ascii="Times New Roman" w:hAnsi="Times New Roman" w:cs="Times New Roman"/>
          <w:color w:val="000000"/>
        </w:rPr>
        <w:t>but the adjustment has</w:t>
      </w:r>
      <w:r w:rsidR="00D66BE4" w:rsidRPr="00894890">
        <w:rPr>
          <w:rFonts w:ascii="Times New Roman" w:hAnsi="Times New Roman" w:cs="Times New Roman"/>
          <w:color w:val="000000"/>
        </w:rPr>
        <w:t xml:space="preserve"> in some cases</w:t>
      </w:r>
      <w:r w:rsidR="00FB497A" w:rsidRPr="00894890">
        <w:rPr>
          <w:rFonts w:ascii="Times New Roman" w:hAnsi="Times New Roman" w:cs="Times New Roman"/>
          <w:color w:val="000000"/>
        </w:rPr>
        <w:t xml:space="preserve"> been long-delayed and accompanied by damaging losses of foreign </w:t>
      </w:r>
      <w:r w:rsidR="00FB497A" w:rsidRPr="00894890">
        <w:rPr>
          <w:rFonts w:ascii="Times New Roman" w:hAnsi="Times New Roman" w:cs="Times New Roman"/>
          <w:color w:val="000000"/>
        </w:rPr>
        <w:lastRenderedPageBreak/>
        <w:t>exchange reserves, confidence and credibility for the authorities, and adverse balance sheet effects for domestic debtors.</w:t>
      </w:r>
      <w:r w:rsidR="00B70B5F">
        <w:rPr>
          <w:rFonts w:ascii="Times New Roman" w:hAnsi="Times New Roman" w:cs="Times New Roman"/>
          <w:color w:val="000000"/>
        </w:rPr>
        <w:t xml:space="preserve">  In the case of the GCC</w:t>
      </w:r>
      <w:r w:rsidR="00FB497A" w:rsidRPr="00894890">
        <w:rPr>
          <w:rFonts w:ascii="Times New Roman" w:hAnsi="Times New Roman" w:cs="Times New Roman"/>
          <w:color w:val="000000"/>
        </w:rPr>
        <w:t>, their foreign exchange reserve levels a</w:t>
      </w:r>
      <w:r w:rsidR="00DF7B83" w:rsidRPr="00894890">
        <w:rPr>
          <w:rFonts w:ascii="Times New Roman" w:hAnsi="Times New Roman" w:cs="Times New Roman"/>
          <w:color w:val="000000"/>
        </w:rPr>
        <w:t>nd overall economic strength have</w:t>
      </w:r>
      <w:r w:rsidR="00FB497A" w:rsidRPr="00894890">
        <w:rPr>
          <w:rFonts w:ascii="Times New Roman" w:hAnsi="Times New Roman" w:cs="Times New Roman"/>
          <w:color w:val="000000"/>
        </w:rPr>
        <w:t xml:space="preserve"> been sufficient to</w:t>
      </w:r>
      <w:r w:rsidR="00961CBD" w:rsidRPr="00894890">
        <w:rPr>
          <w:rFonts w:ascii="Times New Roman" w:hAnsi="Times New Roman" w:cs="Times New Roman"/>
          <w:color w:val="000000"/>
        </w:rPr>
        <w:t xml:space="preserve"> easily</w:t>
      </w:r>
      <w:r w:rsidR="00FB497A" w:rsidRPr="00894890">
        <w:rPr>
          <w:rFonts w:ascii="Times New Roman" w:hAnsi="Times New Roman" w:cs="Times New Roman"/>
          <w:color w:val="000000"/>
        </w:rPr>
        <w:t xml:space="preserve"> avoid a forced abandonment of currency pegs.  </w:t>
      </w:r>
    </w:p>
    <w:p w14:paraId="28515FC1" w14:textId="31D693CB" w:rsidR="00FB497A" w:rsidRPr="00894890" w:rsidRDefault="001C1B78" w:rsidP="00F82BFF">
      <w:pPr>
        <w:ind w:firstLine="720"/>
        <w:rPr>
          <w:rFonts w:ascii="Times New Roman" w:hAnsi="Times New Roman" w:cs="Times New Roman"/>
          <w:color w:val="000000"/>
        </w:rPr>
      </w:pPr>
      <w:r w:rsidRPr="00894890">
        <w:rPr>
          <w:rFonts w:ascii="Times New Roman" w:hAnsi="Times New Roman" w:cs="Times New Roman"/>
          <w:color w:val="000000"/>
        </w:rPr>
        <w:t>E</w:t>
      </w:r>
      <w:r w:rsidR="00FB497A" w:rsidRPr="00894890">
        <w:rPr>
          <w:rFonts w:ascii="Times New Roman" w:hAnsi="Times New Roman" w:cs="Times New Roman"/>
          <w:color w:val="000000"/>
        </w:rPr>
        <w:t>ither way</w:t>
      </w:r>
      <w:r w:rsidRPr="00894890">
        <w:rPr>
          <w:rFonts w:ascii="Times New Roman" w:hAnsi="Times New Roman" w:cs="Times New Roman"/>
          <w:color w:val="000000"/>
        </w:rPr>
        <w:t xml:space="preserve">, it is straightforward to </w:t>
      </w:r>
      <w:r w:rsidR="00FB497A" w:rsidRPr="00894890">
        <w:rPr>
          <w:rFonts w:ascii="Times New Roman" w:hAnsi="Times New Roman" w:cs="Times New Roman"/>
          <w:color w:val="000000"/>
        </w:rPr>
        <w:t xml:space="preserve">look at the path that the exchange rate would have followed under the </w:t>
      </w:r>
      <w:r w:rsidRPr="00894890">
        <w:rPr>
          <w:rFonts w:ascii="Times New Roman" w:hAnsi="Times New Roman" w:cs="Times New Roman"/>
          <w:color w:val="000000"/>
        </w:rPr>
        <w:t>Cu</w:t>
      </w:r>
      <w:r w:rsidR="00FB497A" w:rsidRPr="00894890">
        <w:rPr>
          <w:rFonts w:ascii="Times New Roman" w:hAnsi="Times New Roman" w:cs="Times New Roman"/>
          <w:color w:val="000000"/>
        </w:rPr>
        <w:t>rrencies-</w:t>
      </w:r>
      <w:r w:rsidR="00D66BE4" w:rsidRPr="00894890">
        <w:rPr>
          <w:rFonts w:ascii="Times New Roman" w:hAnsi="Times New Roman" w:cs="Times New Roman"/>
          <w:color w:val="000000"/>
        </w:rPr>
        <w:t>p</w:t>
      </w:r>
      <w:r w:rsidR="00FB497A" w:rsidRPr="00894890">
        <w:rPr>
          <w:rFonts w:ascii="Times New Roman" w:hAnsi="Times New Roman" w:cs="Times New Roman"/>
          <w:color w:val="000000"/>
        </w:rPr>
        <w:t>lus-</w:t>
      </w:r>
      <w:r w:rsidR="00BB47FD" w:rsidRPr="00894890">
        <w:rPr>
          <w:rFonts w:ascii="Times New Roman" w:hAnsi="Times New Roman" w:cs="Times New Roman"/>
          <w:color w:val="000000"/>
        </w:rPr>
        <w:t>Commodity</w:t>
      </w:r>
      <w:r w:rsidR="00FB497A" w:rsidRPr="00894890">
        <w:rPr>
          <w:rFonts w:ascii="Times New Roman" w:hAnsi="Times New Roman" w:cs="Times New Roman"/>
          <w:color w:val="000000"/>
        </w:rPr>
        <w:t xml:space="preserve"> Basket alternative and </w:t>
      </w:r>
      <w:r w:rsidR="00DF7B83" w:rsidRPr="00894890">
        <w:rPr>
          <w:rFonts w:ascii="Times New Roman" w:hAnsi="Times New Roman" w:cs="Times New Roman"/>
          <w:color w:val="000000"/>
        </w:rPr>
        <w:t xml:space="preserve">to check </w:t>
      </w:r>
      <w:r w:rsidR="00FB497A" w:rsidRPr="00894890">
        <w:rPr>
          <w:rFonts w:ascii="Times New Roman" w:hAnsi="Times New Roman" w:cs="Times New Roman"/>
          <w:color w:val="000000"/>
        </w:rPr>
        <w:t xml:space="preserve">how historical periods of large overvaluation or undervaluation relative to that benchmark correspond to evidence </w:t>
      </w:r>
      <w:r w:rsidR="006F6504" w:rsidRPr="00894890">
        <w:rPr>
          <w:rFonts w:ascii="Times New Roman" w:hAnsi="Times New Roman" w:cs="Times New Roman"/>
          <w:color w:val="000000"/>
        </w:rPr>
        <w:t>of imbalances</w:t>
      </w:r>
      <w:r w:rsidR="00FB497A" w:rsidRPr="00894890">
        <w:rPr>
          <w:rFonts w:ascii="Times New Roman" w:hAnsi="Times New Roman" w:cs="Times New Roman"/>
          <w:color w:val="000000"/>
        </w:rPr>
        <w:t xml:space="preserve"> externally (large balance of payments deficits or surpluses) or internal</w:t>
      </w:r>
      <w:r w:rsidRPr="00894890">
        <w:rPr>
          <w:rFonts w:ascii="Times New Roman" w:hAnsi="Times New Roman" w:cs="Times New Roman"/>
          <w:color w:val="000000"/>
        </w:rPr>
        <w:t>ly (</w:t>
      </w:r>
      <w:r w:rsidR="00FB497A" w:rsidRPr="00894890">
        <w:rPr>
          <w:rFonts w:ascii="Times New Roman" w:hAnsi="Times New Roman" w:cs="Times New Roman"/>
          <w:color w:val="000000"/>
        </w:rPr>
        <w:t>overheating of the economy</w:t>
      </w:r>
      <w:r w:rsidRPr="00894890">
        <w:rPr>
          <w:rFonts w:ascii="Times New Roman" w:hAnsi="Times New Roman" w:cs="Times New Roman"/>
          <w:color w:val="000000"/>
        </w:rPr>
        <w:t>, showing up as rising inflation, or the reverse</w:t>
      </w:r>
      <w:r w:rsidR="00FB497A" w:rsidRPr="00894890">
        <w:rPr>
          <w:rFonts w:ascii="Times New Roman" w:hAnsi="Times New Roman" w:cs="Times New Roman"/>
          <w:color w:val="000000"/>
        </w:rPr>
        <w:t>).</w:t>
      </w:r>
      <w:r w:rsidR="00B70B5F">
        <w:rPr>
          <w:rFonts w:ascii="Times New Roman" w:hAnsi="Times New Roman" w:cs="Times New Roman"/>
          <w:color w:val="000000"/>
        </w:rPr>
        <w:t xml:space="preserve"> </w:t>
      </w:r>
      <w:r w:rsidR="00394450" w:rsidRPr="00894890">
        <w:rPr>
          <w:rFonts w:ascii="Times New Roman" w:hAnsi="Times New Roman" w:cs="Times New Roman"/>
          <w:color w:val="000000"/>
        </w:rPr>
        <w:t xml:space="preserve">This is the task of the next section of the </w:t>
      </w:r>
      <w:r w:rsidR="00894890">
        <w:rPr>
          <w:rFonts w:ascii="Times New Roman" w:hAnsi="Times New Roman" w:cs="Times New Roman"/>
          <w:color w:val="000000"/>
        </w:rPr>
        <w:t>chapter</w:t>
      </w:r>
      <w:r w:rsidR="00394450" w:rsidRPr="00894890">
        <w:rPr>
          <w:rFonts w:ascii="Times New Roman" w:hAnsi="Times New Roman" w:cs="Times New Roman"/>
          <w:color w:val="000000"/>
        </w:rPr>
        <w:t>, followed then by the detailed blueprint.</w:t>
      </w:r>
    </w:p>
    <w:p w14:paraId="54D33445" w14:textId="77777777" w:rsidR="00B70B5F" w:rsidRPr="00B70B5F" w:rsidRDefault="004767EA" w:rsidP="00B70B5F">
      <w:pPr>
        <w:pStyle w:val="ListParagraph"/>
        <w:numPr>
          <w:ilvl w:val="0"/>
          <w:numId w:val="9"/>
        </w:numPr>
        <w:spacing w:before="360" w:after="360"/>
        <w:rPr>
          <w:b/>
          <w:color w:val="000000"/>
          <w:shd w:val="clear" w:color="auto" w:fill="FFFFFF"/>
        </w:rPr>
      </w:pPr>
      <w:r w:rsidRPr="00B70B5F">
        <w:rPr>
          <w:b/>
          <w:color w:val="000000"/>
          <w:shd w:val="clear" w:color="auto" w:fill="FFFFFF"/>
        </w:rPr>
        <w:t xml:space="preserve">The </w:t>
      </w:r>
      <w:r w:rsidR="002D7A8B" w:rsidRPr="00B70B5F">
        <w:rPr>
          <w:b/>
          <w:color w:val="000000"/>
          <w:shd w:val="clear" w:color="auto" w:fill="FFFFFF"/>
        </w:rPr>
        <w:t>Currency-plus-Commodity Basket and Gulf Countries’ Recent History</w:t>
      </w:r>
    </w:p>
    <w:p w14:paraId="45892E02" w14:textId="77777777" w:rsidR="00B70B5F" w:rsidRDefault="007039C0" w:rsidP="00D94855">
      <w:pPr>
        <w:spacing w:before="120" w:after="120"/>
        <w:ind w:firstLine="720"/>
        <w:rPr>
          <w:rFonts w:ascii="Times New Roman" w:hAnsi="Times New Roman" w:cs="Times New Roman"/>
          <w:color w:val="000000"/>
          <w:shd w:val="clear" w:color="auto" w:fill="FFFFFF"/>
        </w:rPr>
      </w:pPr>
      <w:r w:rsidRPr="00B70B5F">
        <w:rPr>
          <w:rFonts w:ascii="Times New Roman" w:hAnsi="Times New Roman" w:cs="Times New Roman"/>
          <w:color w:val="000000"/>
          <w:shd w:val="clear" w:color="auto" w:fill="FFFFFF"/>
        </w:rPr>
        <w:t>The argument in favor of pegging the exchange rate to a basket that includes the price of oil</w:t>
      </w:r>
      <w:r w:rsidR="0096735A" w:rsidRPr="00B70B5F">
        <w:rPr>
          <w:rFonts w:ascii="Times New Roman" w:hAnsi="Times New Roman" w:cs="Times New Roman"/>
          <w:color w:val="000000"/>
          <w:shd w:val="clear" w:color="auto" w:fill="FFFFFF"/>
        </w:rPr>
        <w:t>, again,</w:t>
      </w:r>
      <w:r w:rsidRPr="00B70B5F">
        <w:rPr>
          <w:rFonts w:ascii="Times New Roman" w:hAnsi="Times New Roman" w:cs="Times New Roman"/>
          <w:color w:val="000000"/>
          <w:shd w:val="clear" w:color="auto" w:fill="FFFFFF"/>
        </w:rPr>
        <w:t xml:space="preserve"> is that it would make monetary policy </w:t>
      </w:r>
      <w:r w:rsidR="008F243E" w:rsidRPr="00B70B5F">
        <w:rPr>
          <w:rFonts w:ascii="Times New Roman" w:hAnsi="Times New Roman" w:cs="Times New Roman"/>
          <w:color w:val="000000"/>
          <w:shd w:val="clear" w:color="auto" w:fill="FFFFFF"/>
        </w:rPr>
        <w:t xml:space="preserve">automatically </w:t>
      </w:r>
      <w:r w:rsidRPr="00B70B5F">
        <w:rPr>
          <w:rFonts w:ascii="Times New Roman" w:hAnsi="Times New Roman" w:cs="Times New Roman"/>
          <w:color w:val="000000"/>
          <w:shd w:val="clear" w:color="auto" w:fill="FFFFFF"/>
        </w:rPr>
        <w:t>countercyclical rather than procyclical.</w:t>
      </w:r>
      <w:r w:rsidR="00B70B5F">
        <w:rPr>
          <w:rFonts w:ascii="Times New Roman" w:hAnsi="Times New Roman" w:cs="Times New Roman"/>
          <w:color w:val="000000"/>
          <w:shd w:val="clear" w:color="auto" w:fill="FFFFFF"/>
        </w:rPr>
        <w:t xml:space="preserve"> </w:t>
      </w:r>
      <w:r w:rsidR="00421A6D" w:rsidRPr="00B70B5F">
        <w:rPr>
          <w:rFonts w:ascii="Times New Roman" w:hAnsi="Times New Roman" w:cs="Times New Roman"/>
          <w:color w:val="000000"/>
          <w:shd w:val="clear" w:color="auto" w:fill="FFFFFF"/>
        </w:rPr>
        <w:t>A simple peg to the dollar or other major currencies can e</w:t>
      </w:r>
      <w:r w:rsidR="00B70B5F">
        <w:rPr>
          <w:rFonts w:ascii="Times New Roman" w:hAnsi="Times New Roman" w:cs="Times New Roman"/>
          <w:color w:val="000000"/>
          <w:shd w:val="clear" w:color="auto" w:fill="FFFFFF"/>
        </w:rPr>
        <w:t xml:space="preserve">xacerbate the boom-bust cycle. </w:t>
      </w:r>
      <w:r w:rsidR="00421A6D" w:rsidRPr="00B70B5F">
        <w:rPr>
          <w:rFonts w:ascii="Times New Roman" w:hAnsi="Times New Roman" w:cs="Times New Roman"/>
          <w:color w:val="000000"/>
          <w:shd w:val="clear" w:color="auto" w:fill="FFFFFF"/>
        </w:rPr>
        <w:t xml:space="preserve">When global oil markets and hence the domestic economy are booming, the peg leads to trade surplus, balance of payments surplus, rapid reserve growth, excessive growth in money and credit, </w:t>
      </w:r>
      <w:r w:rsidR="0020418A" w:rsidRPr="00B70B5F">
        <w:rPr>
          <w:rFonts w:ascii="Times New Roman" w:hAnsi="Times New Roman" w:cs="Times New Roman"/>
          <w:color w:val="000000"/>
          <w:shd w:val="clear" w:color="auto" w:fill="FFFFFF"/>
        </w:rPr>
        <w:t xml:space="preserve">excess demand for domestic output and labor, </w:t>
      </w:r>
      <w:r w:rsidR="00421A6D" w:rsidRPr="00B70B5F">
        <w:rPr>
          <w:rFonts w:ascii="Times New Roman" w:hAnsi="Times New Roman" w:cs="Times New Roman"/>
          <w:color w:val="000000"/>
          <w:shd w:val="clear" w:color="auto" w:fill="FFFFFF"/>
        </w:rPr>
        <w:t>overheating of the economy, i</w:t>
      </w:r>
      <w:r w:rsidR="0020418A" w:rsidRPr="00B70B5F">
        <w:rPr>
          <w:rFonts w:ascii="Times New Roman" w:hAnsi="Times New Roman" w:cs="Times New Roman"/>
          <w:color w:val="000000"/>
          <w:shd w:val="clear" w:color="auto" w:fill="FFFFFF"/>
        </w:rPr>
        <w:t>nflation, and ass</w:t>
      </w:r>
      <w:r w:rsidR="00B70B5F">
        <w:rPr>
          <w:rFonts w:ascii="Times New Roman" w:hAnsi="Times New Roman" w:cs="Times New Roman"/>
          <w:color w:val="000000"/>
          <w:shd w:val="clear" w:color="auto" w:fill="FFFFFF"/>
        </w:rPr>
        <w:t xml:space="preserve">et bubbles. </w:t>
      </w:r>
      <w:r w:rsidR="00421A6D" w:rsidRPr="00B70B5F">
        <w:rPr>
          <w:rFonts w:ascii="Times New Roman" w:hAnsi="Times New Roman" w:cs="Times New Roman"/>
          <w:color w:val="000000"/>
          <w:shd w:val="clear" w:color="auto" w:fill="FFFFFF"/>
        </w:rPr>
        <w:t>When global oil markets and hence the domestic economy are in a downturn, the peg leads to trade deficit, balance of payments deficit</w:t>
      </w:r>
      <w:r w:rsidR="0020418A" w:rsidRPr="00B70B5F">
        <w:rPr>
          <w:rFonts w:ascii="Times New Roman" w:hAnsi="Times New Roman" w:cs="Times New Roman"/>
          <w:color w:val="000000"/>
          <w:shd w:val="clear" w:color="auto" w:fill="FFFFFF"/>
        </w:rPr>
        <w:t>s</w:t>
      </w:r>
      <w:r w:rsidR="00421A6D" w:rsidRPr="00B70B5F">
        <w:rPr>
          <w:rFonts w:ascii="Times New Roman" w:hAnsi="Times New Roman" w:cs="Times New Roman"/>
          <w:color w:val="000000"/>
          <w:shd w:val="clear" w:color="auto" w:fill="FFFFFF"/>
        </w:rPr>
        <w:t xml:space="preserve">, reserve loss, contraction in money and credit, </w:t>
      </w:r>
      <w:r w:rsidR="0020418A" w:rsidRPr="00B70B5F">
        <w:rPr>
          <w:rFonts w:ascii="Times New Roman" w:hAnsi="Times New Roman" w:cs="Times New Roman"/>
          <w:color w:val="000000"/>
          <w:shd w:val="clear" w:color="auto" w:fill="FFFFFF"/>
        </w:rPr>
        <w:t xml:space="preserve">excess supply of domestic output and labor, </w:t>
      </w:r>
      <w:r w:rsidR="00421A6D" w:rsidRPr="00B70B5F">
        <w:rPr>
          <w:rFonts w:ascii="Times New Roman" w:hAnsi="Times New Roman" w:cs="Times New Roman"/>
          <w:color w:val="000000"/>
          <w:shd w:val="clear" w:color="auto" w:fill="FFFFFF"/>
        </w:rPr>
        <w:t>recession, disinflation,</w:t>
      </w:r>
      <w:r w:rsidR="00B70B5F">
        <w:rPr>
          <w:rFonts w:ascii="Times New Roman" w:hAnsi="Times New Roman" w:cs="Times New Roman"/>
          <w:color w:val="000000"/>
          <w:shd w:val="clear" w:color="auto" w:fill="FFFFFF"/>
        </w:rPr>
        <w:t xml:space="preserve"> and asset market declines.</w:t>
      </w:r>
    </w:p>
    <w:p w14:paraId="327483EA" w14:textId="0FF0A2D9" w:rsidR="00D94855" w:rsidRDefault="00763899" w:rsidP="00D94855">
      <w:pPr>
        <w:spacing w:before="120" w:after="120"/>
        <w:rPr>
          <w:rFonts w:ascii="Times New Roman" w:eastAsia="Times New Roman" w:hAnsi="Times New Roman" w:cs="Times New Roman"/>
          <w:color w:val="000000"/>
          <w:lang w:eastAsia="ko-KR"/>
        </w:rPr>
      </w:pPr>
      <w:r w:rsidRPr="00713A1B">
        <w:rPr>
          <w:rFonts w:ascii="Times New Roman" w:hAnsi="Times New Roman" w:cs="Times New Roman"/>
          <w:color w:val="000000"/>
          <w:shd w:val="clear" w:color="auto" w:fill="FFFFFF"/>
        </w:rPr>
        <w:t xml:space="preserve">To explore </w:t>
      </w:r>
      <w:r w:rsidR="001712E9">
        <w:rPr>
          <w:rFonts w:ascii="Times New Roman" w:hAnsi="Times New Roman" w:cs="Times New Roman"/>
          <w:color w:val="000000"/>
          <w:shd w:val="clear" w:color="auto" w:fill="FFFFFF"/>
        </w:rPr>
        <w:t xml:space="preserve">fully </w:t>
      </w:r>
      <w:r w:rsidRPr="00713A1B">
        <w:rPr>
          <w:rFonts w:ascii="Times New Roman" w:hAnsi="Times New Roman" w:cs="Times New Roman"/>
          <w:color w:val="000000"/>
          <w:shd w:val="clear" w:color="auto" w:fill="FFFFFF"/>
        </w:rPr>
        <w:t xml:space="preserve">the claim that </w:t>
      </w:r>
      <w:r w:rsidR="000764B3" w:rsidRPr="00713A1B">
        <w:rPr>
          <w:rFonts w:ascii="Times New Roman" w:hAnsi="Times New Roman" w:cs="Times New Roman"/>
          <w:color w:val="000000"/>
          <w:shd w:val="clear" w:color="auto" w:fill="FFFFFF"/>
        </w:rPr>
        <w:t xml:space="preserve">the </w:t>
      </w:r>
      <w:r w:rsidRPr="00713A1B">
        <w:rPr>
          <w:rFonts w:ascii="Times New Roman" w:hAnsi="Times New Roman" w:cs="Times New Roman"/>
          <w:color w:val="000000"/>
          <w:shd w:val="clear" w:color="auto" w:fill="FFFFFF"/>
        </w:rPr>
        <w:t xml:space="preserve">adoption of the CCB proposal would moderate these fluctuations would require a model of the </w:t>
      </w:r>
      <w:r w:rsidR="00B70B5F" w:rsidRPr="00713A1B">
        <w:rPr>
          <w:rFonts w:ascii="Times New Roman" w:hAnsi="Times New Roman" w:cs="Times New Roman"/>
          <w:color w:val="000000"/>
          <w:shd w:val="clear" w:color="auto" w:fill="FFFFFF"/>
        </w:rPr>
        <w:t xml:space="preserve">national macroeconomy. </w:t>
      </w:r>
      <w:r w:rsidR="000764B3" w:rsidRPr="00713A1B">
        <w:rPr>
          <w:rFonts w:ascii="Times New Roman" w:hAnsi="Times New Roman" w:cs="Times New Roman"/>
          <w:color w:val="000000"/>
          <w:shd w:val="clear" w:color="auto" w:fill="FFFFFF"/>
        </w:rPr>
        <w:t>Even restricting the set to theories of the small open economy, many sophisticated models exist with varying assumpt</w:t>
      </w:r>
      <w:r w:rsidR="00B70B5F" w:rsidRPr="00713A1B">
        <w:rPr>
          <w:rFonts w:ascii="Times New Roman" w:hAnsi="Times New Roman" w:cs="Times New Roman"/>
          <w:color w:val="000000"/>
          <w:shd w:val="clear" w:color="auto" w:fill="FFFFFF"/>
        </w:rPr>
        <w:t xml:space="preserve">ions and varying implications. </w:t>
      </w:r>
      <w:r w:rsidR="000764B3" w:rsidRPr="00713A1B">
        <w:rPr>
          <w:rFonts w:ascii="Times New Roman" w:hAnsi="Times New Roman" w:cs="Times New Roman"/>
          <w:color w:val="000000"/>
          <w:shd w:val="clear" w:color="auto" w:fill="FFFFFF"/>
        </w:rPr>
        <w:t>For example, some models assume that international financial markets work efficiently to finance current account deficits with net capital inflows and offset current account surpluses with net capital outflows, so that governments need not be concerned with these measures of external balance, while other models assume that capital flows are as likely to exacerbate current account imbalances as to counteract them</w:t>
      </w:r>
      <w:r w:rsidR="00713A1B" w:rsidRPr="00713A1B">
        <w:rPr>
          <w:rFonts w:ascii="Times New Roman" w:hAnsi="Times New Roman" w:cs="Times New Roman"/>
          <w:color w:val="000000"/>
          <w:shd w:val="clear" w:color="auto" w:fill="FFFFFF"/>
        </w:rPr>
        <w:t xml:space="preserve"> </w:t>
      </w:r>
      <w:r w:rsidR="00713A1B">
        <w:rPr>
          <w:rFonts w:ascii="Times New Roman" w:hAnsi="Times New Roman" w:cs="Times New Roman"/>
        </w:rPr>
        <w:t>(Kaminsky, Reinhart and Végh, 2005).</w:t>
      </w:r>
      <w:r w:rsidR="00713A1B">
        <w:rPr>
          <w:rStyle w:val="FootnoteReference"/>
          <w:rFonts w:ascii="Times New Roman" w:hAnsi="Times New Roman" w:cs="Times New Roman"/>
        </w:rPr>
        <w:footnoteReference w:id="9"/>
      </w:r>
      <w:r w:rsidR="00713A1B" w:rsidRPr="00894890">
        <w:rPr>
          <w:rFonts w:ascii="Times New Roman" w:hAnsi="Times New Roman" w:cs="Times New Roman"/>
          <w:color w:val="000000"/>
          <w:shd w:val="clear" w:color="auto" w:fill="FFFFFF"/>
        </w:rPr>
        <w:t xml:space="preserve"> </w:t>
      </w:r>
      <w:r w:rsidR="00466C19" w:rsidRPr="00894890">
        <w:rPr>
          <w:rFonts w:ascii="Times New Roman" w:hAnsi="Times New Roman" w:cs="Times New Roman"/>
          <w:color w:val="000000"/>
          <w:shd w:val="clear" w:color="auto" w:fill="FFFFFF"/>
        </w:rPr>
        <w:t>Similarly, some models assume that the real exchange</w:t>
      </w:r>
      <w:r w:rsidR="003662E1" w:rsidRPr="00894890">
        <w:rPr>
          <w:rFonts w:ascii="Times New Roman" w:hAnsi="Times New Roman" w:cs="Times New Roman"/>
          <w:color w:val="000000"/>
          <w:shd w:val="clear" w:color="auto" w:fill="FFFFFF"/>
        </w:rPr>
        <w:t xml:space="preserve"> rate is the same regardless </w:t>
      </w:r>
      <w:r w:rsidR="00466C19" w:rsidRPr="00894890">
        <w:rPr>
          <w:rFonts w:ascii="Times New Roman" w:hAnsi="Times New Roman" w:cs="Times New Roman"/>
          <w:color w:val="000000"/>
          <w:shd w:val="clear" w:color="auto" w:fill="FFFFFF"/>
        </w:rPr>
        <w:t>whether the nominal exchange rate is fixed or floating</w:t>
      </w:r>
      <w:r w:rsidR="00492BD0" w:rsidRPr="00894890">
        <w:rPr>
          <w:rFonts w:ascii="Times New Roman" w:hAnsi="Times New Roman" w:cs="Times New Roman"/>
          <w:color w:val="000000"/>
          <w:shd w:val="clear" w:color="auto" w:fill="FFFFFF"/>
        </w:rPr>
        <w:t>,</w:t>
      </w:r>
      <w:r w:rsidR="00D94855">
        <w:rPr>
          <w:rStyle w:val="FootnoteReference"/>
          <w:rFonts w:ascii="Times New Roman" w:hAnsi="Times New Roman" w:cs="Times New Roman"/>
          <w:color w:val="000000"/>
          <w:shd w:val="clear" w:color="auto" w:fill="FFFFFF"/>
        </w:rPr>
        <w:footnoteReference w:id="10"/>
      </w:r>
      <w:r w:rsidR="00492BD0" w:rsidRPr="00894890">
        <w:rPr>
          <w:rFonts w:ascii="Times New Roman" w:hAnsi="Times New Roman" w:cs="Times New Roman"/>
          <w:color w:val="000000"/>
          <w:shd w:val="clear" w:color="auto" w:fill="FFFFFF"/>
        </w:rPr>
        <w:t xml:space="preserve"> while others assume that movements in the nominal exchange rate often cause movements in the real exchange rate.</w:t>
      </w:r>
    </w:p>
    <w:p w14:paraId="1221D068" w14:textId="7DEFEA08" w:rsidR="00D241C9" w:rsidRPr="00D94855" w:rsidRDefault="000764B3" w:rsidP="00D94855">
      <w:pPr>
        <w:spacing w:before="120" w:after="120"/>
        <w:ind w:firstLine="720"/>
        <w:rPr>
          <w:rFonts w:ascii="Times New Roman" w:eastAsia="Times New Roman" w:hAnsi="Times New Roman" w:cs="Times New Roman"/>
          <w:color w:val="000000"/>
          <w:lang w:eastAsia="ko-KR"/>
        </w:rPr>
      </w:pPr>
      <w:r w:rsidRPr="00894890">
        <w:rPr>
          <w:rFonts w:ascii="Times New Roman" w:hAnsi="Times New Roman" w:cs="Times New Roman"/>
          <w:color w:val="000000"/>
          <w:shd w:val="clear" w:color="auto" w:fill="FFFFFF"/>
        </w:rPr>
        <w:t xml:space="preserve">This </w:t>
      </w:r>
      <w:r w:rsidR="00894890">
        <w:rPr>
          <w:rFonts w:ascii="Times New Roman" w:hAnsi="Times New Roman" w:cs="Times New Roman"/>
          <w:color w:val="000000"/>
          <w:shd w:val="clear" w:color="auto" w:fill="FFFFFF"/>
        </w:rPr>
        <w:t>chapter</w:t>
      </w:r>
      <w:r w:rsidR="00894890" w:rsidRPr="00894890">
        <w:rPr>
          <w:rFonts w:ascii="Times New Roman" w:hAnsi="Times New Roman" w:cs="Times New Roman"/>
          <w:color w:val="000000"/>
          <w:shd w:val="clear" w:color="auto" w:fill="FFFFFF"/>
        </w:rPr>
        <w:t xml:space="preserve"> </w:t>
      </w:r>
      <w:r w:rsidRPr="00894890">
        <w:rPr>
          <w:rFonts w:ascii="Times New Roman" w:hAnsi="Times New Roman" w:cs="Times New Roman"/>
          <w:color w:val="000000"/>
          <w:shd w:val="clear" w:color="auto" w:fill="FFFFFF"/>
        </w:rPr>
        <w:t>attempts a less ambitious empirical exercise</w:t>
      </w:r>
      <w:r w:rsidR="00D94855">
        <w:rPr>
          <w:rFonts w:ascii="Times New Roman" w:hAnsi="Times New Roman" w:cs="Times New Roman"/>
          <w:color w:val="000000"/>
          <w:shd w:val="clear" w:color="auto" w:fill="FFFFFF"/>
        </w:rPr>
        <w:t xml:space="preserve"> </w:t>
      </w:r>
      <w:r w:rsidR="006E1075" w:rsidRPr="00894890">
        <w:rPr>
          <w:rFonts w:ascii="Times New Roman" w:hAnsi="Times New Roman" w:cs="Times New Roman"/>
          <w:color w:val="000000"/>
          <w:shd w:val="clear" w:color="auto" w:fill="FFFFFF"/>
        </w:rPr>
        <w:t>focus</w:t>
      </w:r>
      <w:r w:rsidR="00D94855">
        <w:rPr>
          <w:rFonts w:ascii="Times New Roman" w:hAnsi="Times New Roman" w:cs="Times New Roman"/>
          <w:color w:val="000000"/>
          <w:shd w:val="clear" w:color="auto" w:fill="FFFFFF"/>
        </w:rPr>
        <w:t>ing</w:t>
      </w:r>
      <w:r w:rsidR="006E1075" w:rsidRPr="00894890">
        <w:rPr>
          <w:rFonts w:ascii="Times New Roman" w:hAnsi="Times New Roman" w:cs="Times New Roman"/>
          <w:color w:val="000000"/>
          <w:shd w:val="clear" w:color="auto" w:fill="FFFFFF"/>
        </w:rPr>
        <w:t xml:space="preserve"> on </w:t>
      </w:r>
      <w:r w:rsidR="00D94855">
        <w:rPr>
          <w:rFonts w:ascii="Times New Roman" w:hAnsi="Times New Roman" w:cs="Times New Roman"/>
          <w:color w:val="000000"/>
          <w:shd w:val="clear" w:color="auto" w:fill="FFFFFF"/>
        </w:rPr>
        <w:t>GCC</w:t>
      </w:r>
      <w:r w:rsidR="00D94855" w:rsidRPr="00894890">
        <w:rPr>
          <w:rFonts w:ascii="Times New Roman" w:hAnsi="Times New Roman" w:cs="Times New Roman"/>
          <w:color w:val="000000"/>
          <w:shd w:val="clear" w:color="auto" w:fill="FFFFFF"/>
        </w:rPr>
        <w:t xml:space="preserve"> </w:t>
      </w:r>
      <w:r w:rsidR="00D241C9" w:rsidRPr="00894890">
        <w:rPr>
          <w:rFonts w:ascii="Times New Roman" w:hAnsi="Times New Roman" w:cs="Times New Roman"/>
          <w:color w:val="000000"/>
          <w:shd w:val="clear" w:color="auto" w:fill="FFFFFF"/>
        </w:rPr>
        <w:t xml:space="preserve">countries. </w:t>
      </w:r>
      <w:r w:rsidR="00E65F2E" w:rsidRPr="00894890">
        <w:rPr>
          <w:rFonts w:ascii="Times New Roman" w:hAnsi="Times New Roman" w:cs="Times New Roman"/>
          <w:color w:val="000000"/>
          <w:shd w:val="clear" w:color="auto" w:fill="FFFFFF"/>
        </w:rPr>
        <w:t>For any given country, it is easy to show what the path of the exchange rate would have been since the year 2000 if the Currency-plus-Commodity Basket had been the regime in effect, and to see how it compares with the actual exchange r</w:t>
      </w:r>
      <w:r w:rsidR="00D94855">
        <w:rPr>
          <w:rFonts w:ascii="Times New Roman" w:hAnsi="Times New Roman" w:cs="Times New Roman"/>
          <w:color w:val="000000"/>
          <w:shd w:val="clear" w:color="auto" w:fill="FFFFFF"/>
        </w:rPr>
        <w:t xml:space="preserve">ate policy that was followed. </w:t>
      </w:r>
      <w:r w:rsidR="00E65F2E" w:rsidRPr="00894890">
        <w:rPr>
          <w:rFonts w:ascii="Times New Roman" w:hAnsi="Times New Roman" w:cs="Times New Roman"/>
          <w:color w:val="000000"/>
          <w:shd w:val="clear" w:color="auto" w:fill="FFFFFF"/>
        </w:rPr>
        <w:t xml:space="preserve">We will label as “undervalued” any periods when the actual foreign exchange value of the national currency lay substantially below the value it would have had </w:t>
      </w:r>
      <w:r w:rsidR="00E65F2E" w:rsidRPr="00894890">
        <w:rPr>
          <w:rFonts w:ascii="Times New Roman" w:hAnsi="Times New Roman" w:cs="Times New Roman"/>
          <w:color w:val="000000"/>
          <w:shd w:val="clear" w:color="auto" w:fill="FFFFFF"/>
        </w:rPr>
        <w:lastRenderedPageBreak/>
        <w:t>under the CCB proposal, and label as “overvalued” any periods when the actual foreign exchange value of the national currency lay substantially above the value it would ha</w:t>
      </w:r>
      <w:r w:rsidR="00D94855">
        <w:rPr>
          <w:rFonts w:ascii="Times New Roman" w:hAnsi="Times New Roman" w:cs="Times New Roman"/>
          <w:color w:val="000000"/>
          <w:shd w:val="clear" w:color="auto" w:fill="FFFFFF"/>
        </w:rPr>
        <w:t xml:space="preserve">ve had under the CCB proposal. </w:t>
      </w:r>
      <w:r w:rsidR="00E65F2E" w:rsidRPr="00894890">
        <w:rPr>
          <w:rFonts w:ascii="Times New Roman" w:hAnsi="Times New Roman" w:cs="Times New Roman"/>
          <w:color w:val="000000"/>
          <w:shd w:val="clear" w:color="auto" w:fill="FFFFFF"/>
        </w:rPr>
        <w:t>We define “substantially” as a</w:t>
      </w:r>
      <w:r w:rsidR="008F54BC" w:rsidRPr="00894890">
        <w:rPr>
          <w:rFonts w:ascii="Times New Roman" w:hAnsi="Times New Roman" w:cs="Times New Roman"/>
          <w:color w:val="000000"/>
          <w:shd w:val="clear" w:color="auto" w:fill="FFFFFF"/>
        </w:rPr>
        <w:t xml:space="preserve"> gap that exceeds a particular</w:t>
      </w:r>
      <w:r w:rsidR="00E65F2E" w:rsidRPr="00894890">
        <w:rPr>
          <w:rFonts w:ascii="Times New Roman" w:hAnsi="Times New Roman" w:cs="Times New Roman"/>
          <w:color w:val="000000"/>
          <w:shd w:val="clear" w:color="auto" w:fill="FFFFFF"/>
        </w:rPr>
        <w:t xml:space="preserve"> threshold, here taken to be 5%.</w:t>
      </w:r>
      <w:r w:rsidR="00D94855">
        <w:rPr>
          <w:rFonts w:ascii="Times New Roman" w:hAnsi="Times New Roman" w:cs="Times New Roman"/>
          <w:color w:val="000000"/>
          <w:shd w:val="clear" w:color="auto" w:fill="FFFFFF"/>
        </w:rPr>
        <w:t xml:space="preserve"> </w:t>
      </w:r>
    </w:p>
    <w:p w14:paraId="3644D80F" w14:textId="55A12696" w:rsidR="000764B3" w:rsidRPr="00894890" w:rsidRDefault="008F54BC" w:rsidP="00D94855">
      <w:pPr>
        <w:spacing w:before="120" w:after="120"/>
        <w:ind w:firstLine="720"/>
        <w:rPr>
          <w:rFonts w:ascii="Times New Roman" w:hAnsi="Times New Roman" w:cs="Times New Roman"/>
          <w:color w:val="000000"/>
          <w:shd w:val="clear" w:color="auto" w:fill="FFFFFF"/>
        </w:rPr>
      </w:pPr>
      <w:r w:rsidRPr="00894890">
        <w:rPr>
          <w:rFonts w:ascii="Times New Roman" w:hAnsi="Times New Roman" w:cs="Times New Roman"/>
          <w:color w:val="000000"/>
          <w:shd w:val="clear" w:color="auto" w:fill="FFFFFF"/>
        </w:rPr>
        <w:t>We will then look at some indicators of internal balance and external balance with which national authorities are concerned or should be concerned.</w:t>
      </w:r>
      <w:r w:rsidR="00D94855">
        <w:rPr>
          <w:rStyle w:val="FootnoteReference"/>
          <w:rFonts w:ascii="Times New Roman" w:hAnsi="Times New Roman" w:cs="Times New Roman"/>
          <w:color w:val="000000"/>
          <w:shd w:val="clear" w:color="auto" w:fill="FFFFFF"/>
        </w:rPr>
        <w:footnoteReference w:id="11"/>
      </w:r>
      <w:r w:rsidR="00D94855">
        <w:rPr>
          <w:rFonts w:ascii="Times New Roman" w:hAnsi="Times New Roman" w:cs="Times New Roman"/>
          <w:color w:val="000000"/>
          <w:shd w:val="clear" w:color="auto" w:fill="FFFFFF"/>
        </w:rPr>
        <w:t xml:space="preserve"> </w:t>
      </w:r>
      <w:r w:rsidR="00D241C9" w:rsidRPr="00894890">
        <w:rPr>
          <w:rFonts w:ascii="Times New Roman" w:hAnsi="Times New Roman" w:cs="Times New Roman"/>
          <w:color w:val="000000"/>
          <w:shd w:val="clear" w:color="auto" w:fill="FFFFFF"/>
        </w:rPr>
        <w:t>Our primary indicator of internal balance is the inflation rate, though others of interest could include the GDP growth rate, employment growth, credit growth, hou</w:t>
      </w:r>
      <w:r w:rsidR="00D94855">
        <w:rPr>
          <w:rFonts w:ascii="Times New Roman" w:hAnsi="Times New Roman" w:cs="Times New Roman"/>
          <w:color w:val="000000"/>
          <w:shd w:val="clear" w:color="auto" w:fill="FFFFFF"/>
        </w:rPr>
        <w:t>sing prices, and equity prices.</w:t>
      </w:r>
      <w:r w:rsidR="00D241C9" w:rsidRPr="00894890">
        <w:rPr>
          <w:rFonts w:ascii="Times New Roman" w:hAnsi="Times New Roman" w:cs="Times New Roman"/>
          <w:color w:val="000000"/>
          <w:shd w:val="clear" w:color="auto" w:fill="FFFFFF"/>
        </w:rPr>
        <w:t xml:space="preserve"> Our primary indicator of external balance is the overall balance of payments as measured by the change in international reserves, though others of interest could include the current account balance and the level of foreign exchange reserves.  Our hypothesis is that during periods of “undervaluation,” the countries will, on average, show evidence of high reserve inflows and experience symptoms of overheating such as </w:t>
      </w:r>
      <w:r w:rsidR="0096735A" w:rsidRPr="00894890">
        <w:rPr>
          <w:rFonts w:ascii="Times New Roman" w:hAnsi="Times New Roman" w:cs="Times New Roman"/>
          <w:color w:val="000000"/>
          <w:shd w:val="clear" w:color="auto" w:fill="FFFFFF"/>
        </w:rPr>
        <w:t xml:space="preserve">high </w:t>
      </w:r>
      <w:r w:rsidR="006F6504" w:rsidRPr="00894890">
        <w:rPr>
          <w:rFonts w:ascii="Times New Roman" w:hAnsi="Times New Roman" w:cs="Times New Roman"/>
          <w:color w:val="000000"/>
          <w:shd w:val="clear" w:color="auto" w:fill="FFFFFF"/>
        </w:rPr>
        <w:t>inflation;</w:t>
      </w:r>
      <w:r w:rsidR="00D241C9" w:rsidRPr="00894890">
        <w:rPr>
          <w:rFonts w:ascii="Times New Roman" w:hAnsi="Times New Roman" w:cs="Times New Roman"/>
          <w:color w:val="000000"/>
          <w:shd w:val="clear" w:color="auto" w:fill="FFFFFF"/>
        </w:rPr>
        <w:t xml:space="preserve"> during periods of “overvaluation,” they should show low reserve inflows and evidence of slack in the economy</w:t>
      </w:r>
      <w:r w:rsidR="006F6504" w:rsidRPr="00894890">
        <w:rPr>
          <w:rFonts w:ascii="Times New Roman" w:hAnsi="Times New Roman" w:cs="Times New Roman"/>
          <w:color w:val="000000"/>
          <w:shd w:val="clear" w:color="auto" w:fill="FFFFFF"/>
        </w:rPr>
        <w:t>, such</w:t>
      </w:r>
      <w:r w:rsidR="00D241C9" w:rsidRPr="00894890">
        <w:rPr>
          <w:rFonts w:ascii="Times New Roman" w:hAnsi="Times New Roman" w:cs="Times New Roman"/>
          <w:color w:val="000000"/>
          <w:shd w:val="clear" w:color="auto" w:fill="FFFFFF"/>
        </w:rPr>
        <w:t xml:space="preserve"> as </w:t>
      </w:r>
      <w:r w:rsidR="0096735A" w:rsidRPr="00894890">
        <w:rPr>
          <w:rFonts w:ascii="Times New Roman" w:hAnsi="Times New Roman" w:cs="Times New Roman"/>
          <w:color w:val="000000"/>
          <w:shd w:val="clear" w:color="auto" w:fill="FFFFFF"/>
        </w:rPr>
        <w:t xml:space="preserve">low </w:t>
      </w:r>
      <w:r w:rsidR="00D241C9" w:rsidRPr="00894890">
        <w:rPr>
          <w:rFonts w:ascii="Times New Roman" w:hAnsi="Times New Roman" w:cs="Times New Roman"/>
          <w:color w:val="000000"/>
          <w:shd w:val="clear" w:color="auto" w:fill="FFFFFF"/>
        </w:rPr>
        <w:t>inflation.</w:t>
      </w:r>
    </w:p>
    <w:p w14:paraId="0A218CB9" w14:textId="77777777" w:rsidR="00D241C9" w:rsidRPr="00894890" w:rsidRDefault="002E7534" w:rsidP="00D241C9">
      <w:pPr>
        <w:ind w:firstLine="720"/>
        <w:rPr>
          <w:rFonts w:ascii="Times New Roman" w:hAnsi="Times New Roman" w:cs="Times New Roman"/>
          <w:color w:val="000000"/>
          <w:shd w:val="clear" w:color="auto" w:fill="FFFFFF"/>
        </w:rPr>
      </w:pPr>
      <w:r w:rsidRPr="00894890">
        <w:rPr>
          <w:rFonts w:ascii="Times New Roman" w:hAnsi="Times New Roman" w:cs="Times New Roman"/>
          <w:color w:val="000000"/>
          <w:shd w:val="clear" w:color="auto" w:fill="FFFFFF"/>
        </w:rPr>
        <w:t>A</w:t>
      </w:r>
      <w:r w:rsidR="00025274" w:rsidRPr="00894890">
        <w:rPr>
          <w:rFonts w:ascii="Times New Roman" w:hAnsi="Times New Roman" w:cs="Times New Roman"/>
          <w:color w:val="000000"/>
          <w:shd w:val="clear" w:color="auto" w:fill="FFFFFF"/>
        </w:rPr>
        <w:t>n</w:t>
      </w:r>
      <w:r w:rsidR="00D241C9" w:rsidRPr="00894890">
        <w:rPr>
          <w:rFonts w:ascii="Times New Roman" w:hAnsi="Times New Roman" w:cs="Times New Roman"/>
          <w:color w:val="000000"/>
          <w:shd w:val="clear" w:color="auto" w:fill="FFFFFF"/>
        </w:rPr>
        <w:t xml:space="preserve"> advantage of this approach is that </w:t>
      </w:r>
      <w:r w:rsidRPr="00894890">
        <w:rPr>
          <w:rFonts w:ascii="Times New Roman" w:hAnsi="Times New Roman" w:cs="Times New Roman"/>
          <w:color w:val="000000"/>
          <w:shd w:val="clear" w:color="auto" w:fill="FFFFFF"/>
        </w:rPr>
        <w:t xml:space="preserve">it is not dependent on any particular macroeconomic model.  A disadvantage is that there is no way of allowing for the many other influences on internal and external balance, such as changes in government </w:t>
      </w:r>
      <w:r w:rsidR="0096735A" w:rsidRPr="00894890">
        <w:rPr>
          <w:rFonts w:ascii="Times New Roman" w:hAnsi="Times New Roman" w:cs="Times New Roman"/>
          <w:color w:val="000000"/>
          <w:shd w:val="clear" w:color="auto" w:fill="FFFFFF"/>
        </w:rPr>
        <w:t xml:space="preserve">spending, domestic political disturbances, </w:t>
      </w:r>
      <w:r w:rsidRPr="00894890">
        <w:rPr>
          <w:rFonts w:ascii="Times New Roman" w:hAnsi="Times New Roman" w:cs="Times New Roman"/>
          <w:color w:val="000000"/>
          <w:shd w:val="clear" w:color="auto" w:fill="FFFFFF"/>
        </w:rPr>
        <w:t>immigration</w:t>
      </w:r>
      <w:r w:rsidR="0096735A" w:rsidRPr="00894890">
        <w:rPr>
          <w:rFonts w:ascii="Times New Roman" w:hAnsi="Times New Roman" w:cs="Times New Roman"/>
          <w:color w:val="000000"/>
          <w:shd w:val="clear" w:color="auto" w:fill="FFFFFF"/>
        </w:rPr>
        <w:t xml:space="preserve">, </w:t>
      </w:r>
      <w:r w:rsidR="00791BDF" w:rsidRPr="00894890">
        <w:rPr>
          <w:rFonts w:ascii="Times New Roman" w:hAnsi="Times New Roman" w:cs="Times New Roman"/>
          <w:color w:val="000000"/>
          <w:shd w:val="clear" w:color="auto" w:fill="FFFFFF"/>
        </w:rPr>
        <w:t xml:space="preserve">natural disasters, </w:t>
      </w:r>
      <w:r w:rsidR="0096735A" w:rsidRPr="00894890">
        <w:rPr>
          <w:rFonts w:ascii="Times New Roman" w:hAnsi="Times New Roman" w:cs="Times New Roman"/>
          <w:color w:val="000000"/>
          <w:shd w:val="clear" w:color="auto" w:fill="FFFFFF"/>
        </w:rPr>
        <w:t>and other shocks in the global economic and financial environment</w:t>
      </w:r>
      <w:r w:rsidRPr="00894890">
        <w:rPr>
          <w:rFonts w:ascii="Times New Roman" w:hAnsi="Times New Roman" w:cs="Times New Roman"/>
          <w:color w:val="000000"/>
          <w:shd w:val="clear" w:color="auto" w:fill="FFFFFF"/>
        </w:rPr>
        <w:t>.</w:t>
      </w:r>
    </w:p>
    <w:p w14:paraId="44203D72" w14:textId="389929D5" w:rsidR="006E1075" w:rsidRPr="00894890" w:rsidRDefault="006E1075" w:rsidP="00D94855">
      <w:pPr>
        <w:pStyle w:val="ListParagraph"/>
        <w:numPr>
          <w:ilvl w:val="0"/>
          <w:numId w:val="13"/>
        </w:numPr>
        <w:spacing w:before="100" w:beforeAutospacing="1" w:after="100" w:afterAutospacing="1"/>
        <w:contextualSpacing w:val="0"/>
        <w:rPr>
          <w:b/>
          <w:color w:val="000000"/>
          <w:sz w:val="22"/>
          <w:szCs w:val="22"/>
          <w:shd w:val="clear" w:color="auto" w:fill="FFFFFF"/>
        </w:rPr>
      </w:pPr>
      <w:r w:rsidRPr="00894890">
        <w:rPr>
          <w:b/>
          <w:color w:val="000000"/>
          <w:sz w:val="22"/>
          <w:szCs w:val="22"/>
          <w:shd w:val="clear" w:color="auto" w:fill="FFFFFF"/>
        </w:rPr>
        <w:t>Identifying periods of overvaluation or und</w:t>
      </w:r>
      <w:r w:rsidR="00D94855">
        <w:rPr>
          <w:b/>
          <w:color w:val="000000"/>
          <w:sz w:val="22"/>
          <w:szCs w:val="22"/>
          <w:shd w:val="clear" w:color="auto" w:fill="FFFFFF"/>
        </w:rPr>
        <w:t>ervaluation by means of the CCB</w:t>
      </w:r>
    </w:p>
    <w:p w14:paraId="0A13AAD6" w14:textId="6F5E4C31" w:rsidR="00D94855" w:rsidRDefault="00025274" w:rsidP="00D94855">
      <w:pPr>
        <w:spacing w:before="120" w:after="120"/>
        <w:ind w:firstLine="720"/>
        <w:rPr>
          <w:rFonts w:ascii="Times New Roman" w:hAnsi="Times New Roman" w:cs="Times New Roman"/>
          <w:noProof/>
        </w:rPr>
      </w:pPr>
      <w:r w:rsidRPr="00894890">
        <w:rPr>
          <w:rFonts w:ascii="Times New Roman" w:hAnsi="Times New Roman" w:cs="Times New Roman"/>
          <w:color w:val="000000"/>
          <w:shd w:val="clear" w:color="auto" w:fill="FFFFFF"/>
        </w:rPr>
        <w:t>Figure</w:t>
      </w:r>
      <w:r w:rsidR="001A6693" w:rsidRPr="00894890">
        <w:rPr>
          <w:rFonts w:ascii="Times New Roman" w:hAnsi="Times New Roman" w:cs="Times New Roman"/>
          <w:color w:val="000000"/>
          <w:shd w:val="clear" w:color="auto" w:fill="FFFFFF"/>
        </w:rPr>
        <w:t>s 1 show</w:t>
      </w:r>
      <w:r w:rsidRPr="00894890">
        <w:rPr>
          <w:rFonts w:ascii="Times New Roman" w:hAnsi="Times New Roman" w:cs="Times New Roman"/>
          <w:color w:val="000000"/>
          <w:shd w:val="clear" w:color="auto" w:fill="FFFFFF"/>
        </w:rPr>
        <w:t xml:space="preserve"> the actual exchange rate and the alternative CCB exchange rate for </w:t>
      </w:r>
      <w:r w:rsidR="00D94855">
        <w:rPr>
          <w:rFonts w:ascii="Times New Roman" w:hAnsi="Times New Roman" w:cs="Times New Roman"/>
          <w:color w:val="000000"/>
          <w:shd w:val="clear" w:color="auto" w:fill="FFFFFF"/>
        </w:rPr>
        <w:t xml:space="preserve">the </w:t>
      </w:r>
      <w:r w:rsidR="001A6693" w:rsidRPr="00894890">
        <w:rPr>
          <w:rFonts w:ascii="Times New Roman" w:hAnsi="Times New Roman" w:cs="Times New Roman"/>
          <w:color w:val="000000"/>
          <w:shd w:val="clear" w:color="auto" w:fill="FFFFFF"/>
        </w:rPr>
        <w:t>six</w:t>
      </w:r>
      <w:r w:rsidRPr="00894890">
        <w:rPr>
          <w:rFonts w:ascii="Times New Roman" w:hAnsi="Times New Roman" w:cs="Times New Roman"/>
          <w:color w:val="000000"/>
          <w:shd w:val="clear" w:color="auto" w:fill="FFFFFF"/>
        </w:rPr>
        <w:t xml:space="preserve"> </w:t>
      </w:r>
      <w:r w:rsidR="00D94855">
        <w:rPr>
          <w:rFonts w:ascii="Times New Roman" w:hAnsi="Times New Roman" w:cs="Times New Roman"/>
          <w:color w:val="000000"/>
          <w:shd w:val="clear" w:color="auto" w:fill="FFFFFF"/>
        </w:rPr>
        <w:t>GCC countries</w:t>
      </w:r>
      <w:r w:rsidRPr="00894890">
        <w:rPr>
          <w:rFonts w:ascii="Times New Roman" w:hAnsi="Times New Roman" w:cs="Times New Roman"/>
          <w:color w:val="000000"/>
          <w:shd w:val="clear" w:color="auto" w:fill="FFFFFF"/>
        </w:rPr>
        <w:t xml:space="preserve">: Saudi Arabia, Kuwait, </w:t>
      </w:r>
      <w:r w:rsidR="006E1075" w:rsidRPr="00894890">
        <w:rPr>
          <w:rFonts w:ascii="Times New Roman" w:hAnsi="Times New Roman" w:cs="Times New Roman"/>
          <w:color w:val="000000"/>
          <w:shd w:val="clear" w:color="auto" w:fill="FFFFFF"/>
        </w:rPr>
        <w:t>UAE, Bahra</w:t>
      </w:r>
      <w:r w:rsidR="00D54A0B" w:rsidRPr="00894890">
        <w:rPr>
          <w:rFonts w:ascii="Times New Roman" w:hAnsi="Times New Roman" w:cs="Times New Roman"/>
          <w:color w:val="000000"/>
          <w:shd w:val="clear" w:color="auto" w:fill="FFFFFF"/>
        </w:rPr>
        <w:t>in, Oman, and Qatar</w:t>
      </w:r>
      <w:r w:rsidR="00D94855">
        <w:rPr>
          <w:rFonts w:ascii="Times New Roman" w:hAnsi="Times New Roman" w:cs="Times New Roman"/>
          <w:color w:val="000000"/>
          <w:shd w:val="clear" w:color="auto" w:fill="FFFFFF"/>
        </w:rPr>
        <w:t xml:space="preserve">. </w:t>
      </w:r>
      <w:r w:rsidRPr="00894890">
        <w:rPr>
          <w:rFonts w:ascii="Times New Roman" w:hAnsi="Times New Roman" w:cs="Times New Roman"/>
          <w:color w:val="000000"/>
          <w:shd w:val="clear" w:color="auto" w:fill="FFFFFF"/>
        </w:rPr>
        <w:t xml:space="preserve">As throughout this </w:t>
      </w:r>
      <w:r w:rsidR="00894890">
        <w:rPr>
          <w:rFonts w:ascii="Times New Roman" w:hAnsi="Times New Roman" w:cs="Times New Roman"/>
          <w:color w:val="000000"/>
          <w:shd w:val="clear" w:color="auto" w:fill="FFFFFF"/>
        </w:rPr>
        <w:t>chapter</w:t>
      </w:r>
      <w:r w:rsidRPr="00894890">
        <w:rPr>
          <w:rFonts w:ascii="Times New Roman" w:hAnsi="Times New Roman" w:cs="Times New Roman"/>
          <w:color w:val="000000"/>
          <w:shd w:val="clear" w:color="auto" w:fill="FFFFFF"/>
        </w:rPr>
        <w:t>, for expositional ease we choose to show the foreign exchange value of the currency, rather than its inverse (the exchange rate defined as units of domestic currency p</w:t>
      </w:r>
      <w:r w:rsidR="001A6693" w:rsidRPr="00894890">
        <w:rPr>
          <w:rFonts w:ascii="Times New Roman" w:hAnsi="Times New Roman" w:cs="Times New Roman"/>
          <w:color w:val="000000"/>
          <w:shd w:val="clear" w:color="auto" w:fill="FFFFFF"/>
        </w:rPr>
        <w:t xml:space="preserve">er unit of foreign currency).  </w:t>
      </w:r>
      <w:r w:rsidRPr="00894890">
        <w:rPr>
          <w:rFonts w:ascii="Times New Roman" w:hAnsi="Times New Roman" w:cs="Times New Roman"/>
          <w:color w:val="000000"/>
          <w:shd w:val="clear" w:color="auto" w:fill="FFFFFF"/>
        </w:rPr>
        <w:t>Thus an upward movement in the graph is an appreciation.</w:t>
      </w:r>
      <w:r w:rsidR="00D94855">
        <w:rPr>
          <w:rFonts w:ascii="Times New Roman" w:hAnsi="Times New Roman" w:cs="Times New Roman"/>
          <w:color w:val="000000"/>
          <w:shd w:val="clear" w:color="auto" w:fill="FFFFFF"/>
        </w:rPr>
        <w:t xml:space="preserve"> </w:t>
      </w:r>
      <w:r w:rsidR="00D54A0B" w:rsidRPr="00894890">
        <w:rPr>
          <w:rFonts w:ascii="Times New Roman" w:hAnsi="Times New Roman" w:cs="Times New Roman"/>
          <w:color w:val="000000"/>
          <w:shd w:val="clear" w:color="auto" w:fill="FFFFFF"/>
        </w:rPr>
        <w:t xml:space="preserve">Furthermore, in these graphs we </w:t>
      </w:r>
      <w:r w:rsidR="00D41BD1" w:rsidRPr="00894890">
        <w:rPr>
          <w:rFonts w:ascii="Times New Roman" w:hAnsi="Times New Roman" w:cs="Times New Roman"/>
          <w:color w:val="000000"/>
          <w:shd w:val="clear" w:color="auto" w:fill="FFFFFF"/>
        </w:rPr>
        <w:t>use Special</w:t>
      </w:r>
      <w:r w:rsidR="00D94855">
        <w:rPr>
          <w:rFonts w:ascii="Times New Roman" w:hAnsi="Times New Roman" w:cs="Times New Roman"/>
          <w:color w:val="000000"/>
          <w:shd w:val="clear" w:color="auto" w:fill="FFFFFF"/>
        </w:rPr>
        <w:t xml:space="preserve"> Drawing Rights (</w:t>
      </w:r>
      <w:r w:rsidR="00D54A0B" w:rsidRPr="00894890">
        <w:rPr>
          <w:rFonts w:ascii="Times New Roman" w:hAnsi="Times New Roman" w:cs="Times New Roman"/>
          <w:color w:val="000000"/>
          <w:shd w:val="clear" w:color="auto" w:fill="FFFFFF"/>
        </w:rPr>
        <w:t>SDR</w:t>
      </w:r>
      <w:r w:rsidR="004F6A45">
        <w:rPr>
          <w:rFonts w:ascii="Times New Roman" w:hAnsi="Times New Roman" w:cs="Times New Roman"/>
          <w:color w:val="000000"/>
          <w:shd w:val="clear" w:color="auto" w:fill="FFFFFF"/>
        </w:rPr>
        <w:t>s</w:t>
      </w:r>
      <w:r w:rsidR="00D94855">
        <w:rPr>
          <w:rFonts w:ascii="Times New Roman" w:hAnsi="Times New Roman" w:cs="Times New Roman"/>
          <w:color w:val="000000"/>
          <w:shd w:val="clear" w:color="auto" w:fill="FFFFFF"/>
        </w:rPr>
        <w:t>)</w:t>
      </w:r>
      <w:r w:rsidR="00D54A0B" w:rsidRPr="00894890">
        <w:rPr>
          <w:rFonts w:ascii="Times New Roman" w:hAnsi="Times New Roman" w:cs="Times New Roman"/>
          <w:color w:val="000000"/>
          <w:shd w:val="clear" w:color="auto" w:fill="FFFFFF"/>
        </w:rPr>
        <w:t xml:space="preserve"> as the neutral numeraire for valuing the national currencies.</w:t>
      </w:r>
      <w:r w:rsidR="00D94855">
        <w:rPr>
          <w:rFonts w:ascii="Times New Roman" w:hAnsi="Times New Roman" w:cs="Times New Roman"/>
          <w:color w:val="000000"/>
          <w:shd w:val="clear" w:color="auto" w:fill="FFFFFF"/>
        </w:rPr>
        <w:t xml:space="preserve"> </w:t>
      </w:r>
      <w:r w:rsidR="001A6693" w:rsidRPr="00894890">
        <w:rPr>
          <w:rFonts w:ascii="Times New Roman" w:hAnsi="Times New Roman" w:cs="Times New Roman"/>
          <w:color w:val="000000"/>
          <w:shd w:val="clear" w:color="auto" w:fill="FFFFFF"/>
        </w:rPr>
        <w:t xml:space="preserve">To use the dollar as the numeraire would give a misleading picture, </w:t>
      </w:r>
      <w:r w:rsidR="008D4576">
        <w:rPr>
          <w:rFonts w:ascii="Times New Roman" w:hAnsi="Times New Roman" w:cs="Times New Roman"/>
          <w:color w:val="000000"/>
          <w:shd w:val="clear" w:color="auto" w:fill="FFFFFF"/>
        </w:rPr>
        <w:t>as these</w:t>
      </w:r>
      <w:r w:rsidR="001A6693" w:rsidRPr="00894890">
        <w:rPr>
          <w:rFonts w:ascii="Times New Roman" w:hAnsi="Times New Roman" w:cs="Times New Roman"/>
          <w:color w:val="000000"/>
          <w:shd w:val="clear" w:color="auto" w:fill="FFFFFF"/>
        </w:rPr>
        <w:t xml:space="preserve"> countries  trade more with Europe, Asia, and the rest of the world than they do with the United States.</w:t>
      </w:r>
    </w:p>
    <w:p w14:paraId="3125C5AE" w14:textId="01650549" w:rsidR="00D54A0B" w:rsidRPr="00D94855" w:rsidRDefault="00D54A0B" w:rsidP="00D94855">
      <w:pPr>
        <w:spacing w:before="120" w:after="120"/>
        <w:ind w:firstLine="720"/>
        <w:rPr>
          <w:rFonts w:ascii="Times New Roman" w:hAnsi="Times New Roman" w:cs="Times New Roman"/>
          <w:noProof/>
        </w:rPr>
      </w:pPr>
      <w:r w:rsidRPr="00894890">
        <w:rPr>
          <w:rFonts w:ascii="Times New Roman" w:hAnsi="Times New Roman" w:cs="Times New Roman"/>
          <w:noProof/>
        </w:rPr>
        <w:t xml:space="preserve">The story is </w:t>
      </w:r>
      <w:r w:rsidR="006751FF" w:rsidRPr="00894890">
        <w:rPr>
          <w:rFonts w:ascii="Times New Roman" w:hAnsi="Times New Roman" w:cs="Times New Roman"/>
          <w:noProof/>
        </w:rPr>
        <w:t xml:space="preserve">mostly </w:t>
      </w:r>
      <w:r w:rsidRPr="00894890">
        <w:rPr>
          <w:rFonts w:ascii="Times New Roman" w:hAnsi="Times New Roman" w:cs="Times New Roman"/>
          <w:noProof/>
        </w:rPr>
        <w:t>sim</w:t>
      </w:r>
      <w:r w:rsidR="001A6693" w:rsidRPr="00894890">
        <w:rPr>
          <w:rFonts w:ascii="Times New Roman" w:hAnsi="Times New Roman" w:cs="Times New Roman"/>
          <w:noProof/>
        </w:rPr>
        <w:t>ilar for each of the six</w:t>
      </w:r>
      <w:r w:rsidR="00D94855">
        <w:rPr>
          <w:rFonts w:ascii="Times New Roman" w:hAnsi="Times New Roman" w:cs="Times New Roman"/>
          <w:noProof/>
        </w:rPr>
        <w:t xml:space="preserve"> countries</w:t>
      </w:r>
      <w:r w:rsidR="006751FF" w:rsidRPr="00894890">
        <w:rPr>
          <w:rFonts w:ascii="Times New Roman" w:hAnsi="Times New Roman" w:cs="Times New Roman"/>
          <w:noProof/>
        </w:rPr>
        <w:t xml:space="preserve">. </w:t>
      </w:r>
      <w:r w:rsidRPr="00894890">
        <w:rPr>
          <w:rFonts w:ascii="Times New Roman" w:hAnsi="Times New Roman" w:cs="Times New Roman"/>
          <w:noProof/>
        </w:rPr>
        <w:t>The actual value of their currencies fluctuated only modestly, as a consequence of their pegging policie</w:t>
      </w:r>
      <w:r w:rsidR="00D94855">
        <w:rPr>
          <w:rFonts w:ascii="Times New Roman" w:hAnsi="Times New Roman" w:cs="Times New Roman"/>
          <w:noProof/>
        </w:rPr>
        <w:t xml:space="preserve">s. </w:t>
      </w:r>
      <w:r w:rsidRPr="00894890">
        <w:rPr>
          <w:rFonts w:ascii="Times New Roman" w:hAnsi="Times New Roman" w:cs="Times New Roman"/>
          <w:noProof/>
        </w:rPr>
        <w:t>The counte</w:t>
      </w:r>
      <w:r w:rsidR="006751FF" w:rsidRPr="00894890">
        <w:rPr>
          <w:rFonts w:ascii="Times New Roman" w:hAnsi="Times New Roman" w:cs="Times New Roman"/>
          <w:noProof/>
        </w:rPr>
        <w:t>rfactual value of the Currency-p</w:t>
      </w:r>
      <w:r w:rsidRPr="00894890">
        <w:rPr>
          <w:rFonts w:ascii="Times New Roman" w:hAnsi="Times New Roman" w:cs="Times New Roman"/>
          <w:noProof/>
        </w:rPr>
        <w:t>lus-Comm</w:t>
      </w:r>
      <w:r w:rsidR="006751FF" w:rsidRPr="00894890">
        <w:rPr>
          <w:rFonts w:ascii="Times New Roman" w:hAnsi="Times New Roman" w:cs="Times New Roman"/>
          <w:noProof/>
        </w:rPr>
        <w:t xml:space="preserve">odities basket moved </w:t>
      </w:r>
      <w:r w:rsidR="008D4576">
        <w:rPr>
          <w:rFonts w:ascii="Times New Roman" w:hAnsi="Times New Roman" w:cs="Times New Roman"/>
          <w:noProof/>
        </w:rPr>
        <w:t xml:space="preserve">considerably </w:t>
      </w:r>
      <w:r w:rsidR="006751FF" w:rsidRPr="00894890">
        <w:rPr>
          <w:rFonts w:ascii="Times New Roman" w:hAnsi="Times New Roman" w:cs="Times New Roman"/>
          <w:noProof/>
        </w:rPr>
        <w:t xml:space="preserve">more and, this </w:t>
      </w:r>
      <w:r w:rsidR="00894890">
        <w:rPr>
          <w:rFonts w:ascii="Times New Roman" w:hAnsi="Times New Roman" w:cs="Times New Roman"/>
          <w:noProof/>
        </w:rPr>
        <w:t>chapter</w:t>
      </w:r>
      <w:r w:rsidR="00894890" w:rsidRPr="00894890">
        <w:rPr>
          <w:rFonts w:ascii="Times New Roman" w:hAnsi="Times New Roman" w:cs="Times New Roman"/>
          <w:noProof/>
        </w:rPr>
        <w:t xml:space="preserve"> </w:t>
      </w:r>
      <w:r w:rsidRPr="00894890">
        <w:rPr>
          <w:rFonts w:ascii="Times New Roman" w:hAnsi="Times New Roman" w:cs="Times New Roman"/>
          <w:noProof/>
        </w:rPr>
        <w:t>would argue, moved in the desirable direction in each case.</w:t>
      </w:r>
    </w:p>
    <w:p w14:paraId="111D609B" w14:textId="76809373" w:rsidR="006751FF" w:rsidRPr="00D94855" w:rsidRDefault="00D54A0B" w:rsidP="00D94855">
      <w:pPr>
        <w:pStyle w:val="ListParagraph"/>
        <w:numPr>
          <w:ilvl w:val="0"/>
          <w:numId w:val="16"/>
        </w:numPr>
        <w:spacing w:before="120" w:after="120"/>
        <w:rPr>
          <w:noProof/>
          <w:sz w:val="22"/>
          <w:szCs w:val="22"/>
        </w:rPr>
      </w:pPr>
      <w:r w:rsidRPr="00D94855">
        <w:rPr>
          <w:noProof/>
          <w:sz w:val="22"/>
          <w:szCs w:val="22"/>
        </w:rPr>
        <w:t xml:space="preserve">The </w:t>
      </w:r>
      <w:r w:rsidRPr="00D94855">
        <w:rPr>
          <w:b/>
          <w:noProof/>
          <w:sz w:val="22"/>
          <w:szCs w:val="22"/>
        </w:rPr>
        <w:t>Saudi riyal</w:t>
      </w:r>
      <w:r w:rsidRPr="00D94855">
        <w:rPr>
          <w:noProof/>
          <w:sz w:val="22"/>
          <w:szCs w:val="22"/>
        </w:rPr>
        <w:t xml:space="preserve"> </w:t>
      </w:r>
      <w:r w:rsidR="006E1075" w:rsidRPr="00D94855">
        <w:rPr>
          <w:noProof/>
          <w:sz w:val="22"/>
          <w:szCs w:val="22"/>
        </w:rPr>
        <w:t xml:space="preserve">(Figure 1a) </w:t>
      </w:r>
      <w:r w:rsidRPr="00D94855">
        <w:rPr>
          <w:noProof/>
          <w:sz w:val="22"/>
          <w:szCs w:val="22"/>
        </w:rPr>
        <w:t>depreciated in terms of the SDR from 2003 to 2008 and apprec</w:t>
      </w:r>
      <w:r w:rsidR="00D94855">
        <w:rPr>
          <w:noProof/>
          <w:sz w:val="22"/>
          <w:szCs w:val="22"/>
        </w:rPr>
        <w:t xml:space="preserve">iated a bit from 2014 to 2015. </w:t>
      </w:r>
      <w:r w:rsidRPr="00D94855">
        <w:rPr>
          <w:noProof/>
          <w:sz w:val="22"/>
          <w:szCs w:val="22"/>
        </w:rPr>
        <w:t xml:space="preserve">These movements were a consequence of the riyal’s peg to the dollar and the dollar’s depreciation against other SDR components (particularly the euro) during the first period and appreciation during the latter </w:t>
      </w:r>
      <w:r w:rsidR="00D94855">
        <w:rPr>
          <w:noProof/>
          <w:sz w:val="22"/>
          <w:szCs w:val="22"/>
        </w:rPr>
        <w:t xml:space="preserve">period. </w:t>
      </w:r>
      <w:r w:rsidRPr="00D94855">
        <w:rPr>
          <w:noProof/>
          <w:sz w:val="22"/>
          <w:szCs w:val="22"/>
        </w:rPr>
        <w:t>The counterfactual CCB exchange rate, by contrast, shows that there would have been a s</w:t>
      </w:r>
      <w:r w:rsidR="00D94855">
        <w:rPr>
          <w:noProof/>
          <w:sz w:val="22"/>
          <w:szCs w:val="22"/>
        </w:rPr>
        <w:t xml:space="preserve">trong and steady rise in value </w:t>
      </w:r>
      <w:r w:rsidRPr="00D94855">
        <w:rPr>
          <w:noProof/>
          <w:sz w:val="22"/>
          <w:szCs w:val="22"/>
        </w:rPr>
        <w:t>from 2004 to mid-2008, following the world price of oil upward; an abrupt plunge in late 2008; a renewed rise to a high plateau 2011-2013; and again a sharp fa</w:t>
      </w:r>
      <w:r w:rsidR="006751FF" w:rsidRPr="00D94855">
        <w:rPr>
          <w:noProof/>
          <w:sz w:val="22"/>
          <w:szCs w:val="22"/>
        </w:rPr>
        <w:t>ll from mid 2014 through 2015.</w:t>
      </w:r>
    </w:p>
    <w:p w14:paraId="2F0FDD39" w14:textId="74F1AAB8" w:rsidR="00274C5E" w:rsidRPr="00D94855" w:rsidRDefault="00274C5E" w:rsidP="00D54A0B">
      <w:pPr>
        <w:rPr>
          <w:rFonts w:ascii="Times New Roman" w:hAnsi="Times New Roman" w:cs="Times New Roman"/>
          <w:b/>
          <w:sz w:val="20"/>
          <w:szCs w:val="20"/>
        </w:rPr>
      </w:pPr>
      <w:r w:rsidRPr="00D94855">
        <w:rPr>
          <w:rFonts w:ascii="Times New Roman" w:hAnsi="Times New Roman" w:cs="Times New Roman"/>
          <w:b/>
          <w:sz w:val="20"/>
          <w:szCs w:val="20"/>
        </w:rPr>
        <w:lastRenderedPageBreak/>
        <w:t>F</w:t>
      </w:r>
      <w:r w:rsidR="00D94855" w:rsidRPr="00D94855">
        <w:rPr>
          <w:rFonts w:ascii="Times New Roman" w:hAnsi="Times New Roman" w:cs="Times New Roman"/>
          <w:b/>
          <w:sz w:val="20"/>
          <w:szCs w:val="20"/>
        </w:rPr>
        <w:t xml:space="preserve">igures 1: </w:t>
      </w:r>
      <w:r w:rsidRPr="00D94855">
        <w:rPr>
          <w:rFonts w:ascii="Times New Roman" w:hAnsi="Times New Roman" w:cs="Times New Roman"/>
          <w:b/>
          <w:sz w:val="20"/>
          <w:szCs w:val="20"/>
        </w:rPr>
        <w:t>The actual exchange rate and Currency-Plus-Commodities basket for some Gulf countries</w:t>
      </w:r>
    </w:p>
    <w:p w14:paraId="0EA68F0E" w14:textId="05B029F2" w:rsidR="00274C5E" w:rsidRPr="00D94855" w:rsidRDefault="00D94855" w:rsidP="00D54A0B">
      <w:pPr>
        <w:rPr>
          <w:rFonts w:ascii="Times New Roman" w:hAnsi="Times New Roman" w:cs="Times New Roman"/>
          <w:color w:val="222222"/>
          <w:sz w:val="20"/>
          <w:szCs w:val="20"/>
          <w:shd w:val="clear" w:color="auto" w:fill="FFFFFF"/>
        </w:rPr>
      </w:pPr>
      <w:r w:rsidRPr="00D94855">
        <w:rPr>
          <w:rFonts w:ascii="Times New Roman" w:hAnsi="Times New Roman" w:cs="Times New Roman"/>
          <w:b/>
          <w:sz w:val="20"/>
          <w:szCs w:val="20"/>
        </w:rPr>
        <w:t xml:space="preserve">Figure 1a: </w:t>
      </w:r>
      <w:r w:rsidR="00274C5E" w:rsidRPr="00D94855">
        <w:rPr>
          <w:rFonts w:ascii="Times New Roman" w:hAnsi="Times New Roman" w:cs="Times New Roman"/>
          <w:b/>
          <w:sz w:val="20"/>
          <w:szCs w:val="20"/>
        </w:rPr>
        <w:t>Foreign exchange value of Saudi riyal and CCB</w:t>
      </w:r>
    </w:p>
    <w:p w14:paraId="26CABA2B" w14:textId="77777777" w:rsidR="00274C5E" w:rsidRPr="00894890" w:rsidRDefault="00274C5E" w:rsidP="00D54A0B">
      <w:pPr>
        <w:rPr>
          <w:rFonts w:ascii="Times New Roman" w:hAnsi="Times New Roman" w:cs="Times New Roman"/>
          <w:color w:val="222222"/>
          <w:shd w:val="clear" w:color="auto" w:fill="FFFFFF"/>
        </w:rPr>
      </w:pPr>
      <w:r w:rsidRPr="00894890">
        <w:rPr>
          <w:rFonts w:ascii="Times New Roman" w:hAnsi="Times New Roman" w:cs="Times New Roman"/>
          <w:noProof/>
        </w:rPr>
        <w:drawing>
          <wp:inline distT="0" distB="0" distL="0" distR="0" wp14:anchorId="2FD81C6B" wp14:editId="10C71395">
            <wp:extent cx="5941466" cy="31089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110077"/>
                    </a:xfrm>
                    <a:prstGeom prst="rect">
                      <a:avLst/>
                    </a:prstGeom>
                    <a:noFill/>
                    <a:ln>
                      <a:noFill/>
                    </a:ln>
                  </pic:spPr>
                </pic:pic>
              </a:graphicData>
            </a:graphic>
          </wp:inline>
        </w:drawing>
      </w:r>
    </w:p>
    <w:p w14:paraId="728F2F37" w14:textId="4B4EB690" w:rsidR="00D94855" w:rsidRDefault="00D94855" w:rsidP="002B0552">
      <w:pPr>
        <w:ind w:firstLine="360"/>
        <w:rPr>
          <w:rFonts w:ascii="Times New Roman" w:hAnsi="Times New Roman" w:cs="Times New Roman"/>
          <w:noProof/>
          <w:sz w:val="20"/>
          <w:szCs w:val="20"/>
        </w:rPr>
      </w:pPr>
      <w:r w:rsidRPr="00D82718">
        <w:rPr>
          <w:rFonts w:ascii="Times New Roman" w:hAnsi="Times New Roman" w:cs="Times New Roman"/>
          <w:noProof/>
          <w:sz w:val="20"/>
          <w:szCs w:val="20"/>
        </w:rPr>
        <w:t>Source: Author’s calcu</w:t>
      </w:r>
      <w:r w:rsidR="00982CCD">
        <w:rPr>
          <w:rFonts w:ascii="Times New Roman" w:hAnsi="Times New Roman" w:cs="Times New Roman"/>
          <w:noProof/>
          <w:sz w:val="20"/>
          <w:szCs w:val="20"/>
        </w:rPr>
        <w:t>l</w:t>
      </w:r>
      <w:r w:rsidRPr="00D82718">
        <w:rPr>
          <w:rFonts w:ascii="Times New Roman" w:hAnsi="Times New Roman" w:cs="Times New Roman"/>
          <w:noProof/>
          <w:sz w:val="20"/>
          <w:szCs w:val="20"/>
        </w:rPr>
        <w:t>ation</w:t>
      </w:r>
      <w:r w:rsidR="00F51A92">
        <w:rPr>
          <w:rFonts w:ascii="Times New Roman" w:hAnsi="Times New Roman" w:cs="Times New Roman"/>
          <w:noProof/>
          <w:sz w:val="20"/>
          <w:szCs w:val="20"/>
        </w:rPr>
        <w:t xml:space="preserve">s </w:t>
      </w:r>
      <w:r w:rsidR="00F51A92" w:rsidRPr="001C3328">
        <w:rPr>
          <w:rFonts w:ascii="Times New Roman" w:eastAsia="Times New Roman" w:hAnsi="Times New Roman" w:cs="Times New Roman"/>
          <w:color w:val="000000"/>
          <w:sz w:val="20"/>
          <w:szCs w:val="20"/>
          <w:lang w:eastAsia="ko-KR"/>
        </w:rPr>
        <w:t xml:space="preserve">and Global Financial Data, </w:t>
      </w:r>
      <w:r w:rsidR="00F51A92" w:rsidRPr="001C3328">
        <w:rPr>
          <w:rFonts w:ascii="Times New Roman" w:eastAsia="Times New Roman" w:hAnsi="Times New Roman" w:cs="Times New Roman"/>
          <w:i/>
          <w:color w:val="000000"/>
          <w:sz w:val="20"/>
          <w:szCs w:val="20"/>
          <w:lang w:eastAsia="ko-KR"/>
        </w:rPr>
        <w:t>W</w:t>
      </w:r>
      <w:r w:rsidR="00F51A92">
        <w:rPr>
          <w:rFonts w:ascii="Times New Roman" w:eastAsia="Times New Roman" w:hAnsi="Times New Roman" w:cs="Times New Roman"/>
          <w:i/>
          <w:color w:val="000000"/>
          <w:sz w:val="20"/>
          <w:szCs w:val="20"/>
          <w:lang w:eastAsia="ko-KR"/>
        </w:rPr>
        <w:t xml:space="preserve">orld </w:t>
      </w:r>
      <w:r w:rsidR="00F51A92" w:rsidRPr="001C3328">
        <w:rPr>
          <w:rFonts w:ascii="Times New Roman" w:eastAsia="Times New Roman" w:hAnsi="Times New Roman" w:cs="Times New Roman"/>
          <w:i/>
          <w:color w:val="000000"/>
          <w:sz w:val="20"/>
          <w:szCs w:val="20"/>
          <w:lang w:eastAsia="ko-KR"/>
        </w:rPr>
        <w:t>D</w:t>
      </w:r>
      <w:r w:rsidR="00F51A92">
        <w:rPr>
          <w:rFonts w:ascii="Times New Roman" w:eastAsia="Times New Roman" w:hAnsi="Times New Roman" w:cs="Times New Roman"/>
          <w:i/>
          <w:color w:val="000000"/>
          <w:sz w:val="20"/>
          <w:szCs w:val="20"/>
          <w:lang w:eastAsia="ko-KR"/>
        </w:rPr>
        <w:t>evelopment Indicators</w:t>
      </w:r>
    </w:p>
    <w:p w14:paraId="76092F96" w14:textId="77777777" w:rsidR="00F51A92" w:rsidRPr="00D82718" w:rsidRDefault="00F51A92" w:rsidP="002B0552">
      <w:pPr>
        <w:ind w:firstLine="360"/>
        <w:rPr>
          <w:rFonts w:ascii="Times New Roman" w:hAnsi="Times New Roman" w:cs="Times New Roman"/>
          <w:noProof/>
          <w:sz w:val="20"/>
          <w:szCs w:val="20"/>
        </w:rPr>
      </w:pPr>
    </w:p>
    <w:p w14:paraId="4A54D24C" w14:textId="076C69A4" w:rsidR="002B0552" w:rsidRPr="00894890" w:rsidRDefault="002B0552" w:rsidP="002B0552">
      <w:pPr>
        <w:ind w:firstLine="360"/>
        <w:rPr>
          <w:rFonts w:ascii="Times New Roman" w:hAnsi="Times New Roman" w:cs="Times New Roman"/>
          <w:noProof/>
        </w:rPr>
      </w:pPr>
      <w:r w:rsidRPr="00894890">
        <w:rPr>
          <w:rFonts w:ascii="Times New Roman" w:hAnsi="Times New Roman" w:cs="Times New Roman"/>
          <w:noProof/>
        </w:rPr>
        <w:t>If the hypothesis is correct that the movement in the CCB resembles something like an equilibrium path, then the situation is worse than the observation that the riyal’s peg to the dollar did not allow any accommodation of the fluctuations in the global oil market. The riyal actually tended, if any thing,</w:t>
      </w:r>
      <w:r w:rsidR="00D82718">
        <w:rPr>
          <w:rFonts w:ascii="Times New Roman" w:hAnsi="Times New Roman" w:cs="Times New Roman"/>
          <w:noProof/>
        </w:rPr>
        <w:t xml:space="preserve"> to move </w:t>
      </w:r>
      <w:r w:rsidR="00D82718" w:rsidRPr="001C3328">
        <w:rPr>
          <w:rFonts w:ascii="Times New Roman" w:hAnsi="Times New Roman" w:cs="Times New Roman"/>
          <w:i/>
          <w:noProof/>
        </w:rPr>
        <w:t>the wrong direction</w:t>
      </w:r>
      <w:r w:rsidR="00D82718">
        <w:rPr>
          <w:rFonts w:ascii="Times New Roman" w:hAnsi="Times New Roman" w:cs="Times New Roman"/>
          <w:noProof/>
        </w:rPr>
        <w:t xml:space="preserve">. </w:t>
      </w:r>
      <w:r w:rsidRPr="00894890">
        <w:rPr>
          <w:rFonts w:ascii="Times New Roman" w:hAnsi="Times New Roman" w:cs="Times New Roman"/>
          <w:color w:val="222222"/>
          <w:shd w:val="clear" w:color="auto" w:fill="FFFFFF"/>
        </w:rPr>
        <w:t>When the dollar appreciates sharply, as in 2008-09 and 2014-15, the riyal appreciat</w:t>
      </w:r>
      <w:r w:rsidR="00D82718">
        <w:rPr>
          <w:rFonts w:ascii="Times New Roman" w:hAnsi="Times New Roman" w:cs="Times New Roman"/>
          <w:color w:val="222222"/>
          <w:shd w:val="clear" w:color="auto" w:fill="FFFFFF"/>
        </w:rPr>
        <w:t>es with it (against the SDR) -</w:t>
      </w:r>
      <w:r w:rsidRPr="00894890">
        <w:rPr>
          <w:rFonts w:ascii="Times New Roman" w:hAnsi="Times New Roman" w:cs="Times New Roman"/>
          <w:color w:val="222222"/>
          <w:shd w:val="clear" w:color="auto" w:fill="FFFFFF"/>
        </w:rPr>
        <w:t>which is the opposite of the direction that one wants the Saudi currency to move at a time when the dollar pr</w:t>
      </w:r>
      <w:r w:rsidR="00D82718">
        <w:rPr>
          <w:rFonts w:ascii="Times New Roman" w:hAnsi="Times New Roman" w:cs="Times New Roman"/>
          <w:color w:val="222222"/>
          <w:shd w:val="clear" w:color="auto" w:fill="FFFFFF"/>
        </w:rPr>
        <w:t>ice of oil is falling sharply.</w:t>
      </w:r>
      <w:r w:rsidR="00062A3A">
        <w:rPr>
          <w:rFonts w:ascii="Times New Roman" w:hAnsi="Times New Roman" w:cs="Times New Roman"/>
          <w:color w:val="222222"/>
          <w:shd w:val="clear" w:color="auto" w:fill="FFFFFF"/>
        </w:rPr>
        <w:t xml:space="preserve"> </w:t>
      </w:r>
      <w:r w:rsidRPr="00894890">
        <w:rPr>
          <w:rFonts w:ascii="Times New Roman" w:hAnsi="Times New Roman" w:cs="Times New Roman"/>
          <w:color w:val="222222"/>
          <w:shd w:val="clear" w:color="auto" w:fill="FFFFFF"/>
        </w:rPr>
        <w:t>This is probably the sort of logic that persuaded Kuwait to abandon the simple dollar peg and return to a basket peg.</w:t>
      </w:r>
    </w:p>
    <w:p w14:paraId="0ED4AE29" w14:textId="65CA52A4" w:rsidR="00D82718" w:rsidRPr="00D82718" w:rsidRDefault="00D54A0B" w:rsidP="00D82718">
      <w:pPr>
        <w:pStyle w:val="ListParagraph"/>
        <w:numPr>
          <w:ilvl w:val="0"/>
          <w:numId w:val="16"/>
        </w:numPr>
        <w:rPr>
          <w:color w:val="222222"/>
          <w:sz w:val="22"/>
          <w:szCs w:val="22"/>
          <w:shd w:val="clear" w:color="auto" w:fill="FFFFFF"/>
        </w:rPr>
      </w:pPr>
      <w:r w:rsidRPr="00D82718">
        <w:rPr>
          <w:noProof/>
          <w:sz w:val="22"/>
          <w:szCs w:val="22"/>
        </w:rPr>
        <w:t>The Kuwaiti dinar</w:t>
      </w:r>
      <w:r w:rsidR="00AE3834" w:rsidRPr="00D82718">
        <w:rPr>
          <w:noProof/>
          <w:sz w:val="22"/>
          <w:szCs w:val="22"/>
        </w:rPr>
        <w:t>,</w:t>
      </w:r>
      <w:r w:rsidRPr="00D82718">
        <w:rPr>
          <w:noProof/>
          <w:sz w:val="22"/>
          <w:szCs w:val="22"/>
        </w:rPr>
        <w:t xml:space="preserve"> </w:t>
      </w:r>
      <w:r w:rsidR="00F0543F" w:rsidRPr="00D82718">
        <w:rPr>
          <w:noProof/>
          <w:sz w:val="22"/>
          <w:szCs w:val="22"/>
        </w:rPr>
        <w:t>by means of its currency basket</w:t>
      </w:r>
      <w:r w:rsidR="00AE3834" w:rsidRPr="00D82718">
        <w:rPr>
          <w:noProof/>
          <w:sz w:val="22"/>
          <w:szCs w:val="22"/>
        </w:rPr>
        <w:t>,</w:t>
      </w:r>
      <w:r w:rsidR="00F0543F" w:rsidRPr="00D82718">
        <w:rPr>
          <w:noProof/>
          <w:sz w:val="22"/>
          <w:szCs w:val="22"/>
        </w:rPr>
        <w:t xml:space="preserve"> </w:t>
      </w:r>
      <w:r w:rsidRPr="00D82718">
        <w:rPr>
          <w:noProof/>
          <w:sz w:val="22"/>
          <w:szCs w:val="22"/>
        </w:rPr>
        <w:t>indeed avoids over-dependence on the dollar</w:t>
      </w:r>
      <w:r w:rsidR="006E1075" w:rsidRPr="00D82718">
        <w:rPr>
          <w:noProof/>
          <w:sz w:val="22"/>
          <w:szCs w:val="22"/>
        </w:rPr>
        <w:t xml:space="preserve"> (Figure 1b)</w:t>
      </w:r>
      <w:r w:rsidRPr="00D82718">
        <w:rPr>
          <w:noProof/>
          <w:sz w:val="22"/>
          <w:szCs w:val="22"/>
        </w:rPr>
        <w:t>.</w:t>
      </w:r>
      <w:r w:rsidR="00D82718">
        <w:rPr>
          <w:noProof/>
          <w:sz w:val="22"/>
          <w:szCs w:val="22"/>
        </w:rPr>
        <w:t xml:space="preserve"> </w:t>
      </w:r>
      <w:r w:rsidR="00F0543F" w:rsidRPr="00D82718">
        <w:rPr>
          <w:noProof/>
          <w:sz w:val="22"/>
          <w:szCs w:val="22"/>
        </w:rPr>
        <w:t>It stays rath</w:t>
      </w:r>
      <w:r w:rsidR="00D82718">
        <w:rPr>
          <w:noProof/>
          <w:sz w:val="22"/>
          <w:szCs w:val="22"/>
        </w:rPr>
        <w:t xml:space="preserve">er steady in terms of the SDR. </w:t>
      </w:r>
      <w:r w:rsidR="00F0543F" w:rsidRPr="00D82718">
        <w:rPr>
          <w:noProof/>
          <w:sz w:val="22"/>
          <w:szCs w:val="22"/>
        </w:rPr>
        <w:t>Most importantly, it avoids the sharp depreciation of dollar-peg currencies in 2008 and thei</w:t>
      </w:r>
      <w:r w:rsidR="00D82718">
        <w:rPr>
          <w:noProof/>
          <w:sz w:val="22"/>
          <w:szCs w:val="22"/>
        </w:rPr>
        <w:t xml:space="preserve">r sharp appreciation in 2015. </w:t>
      </w:r>
      <w:r w:rsidR="00F0543F" w:rsidRPr="00D82718">
        <w:rPr>
          <w:noProof/>
          <w:sz w:val="22"/>
          <w:szCs w:val="22"/>
        </w:rPr>
        <w:t xml:space="preserve">If the </w:t>
      </w:r>
      <w:r w:rsidR="008D4576">
        <w:rPr>
          <w:noProof/>
          <w:sz w:val="22"/>
          <w:szCs w:val="22"/>
        </w:rPr>
        <w:t xml:space="preserve">dinar </w:t>
      </w:r>
      <w:r w:rsidR="00F0543F" w:rsidRPr="00D82718">
        <w:rPr>
          <w:noProof/>
          <w:sz w:val="22"/>
          <w:szCs w:val="22"/>
        </w:rPr>
        <w:t xml:space="preserve">exchange </w:t>
      </w:r>
      <w:r w:rsidR="00274C5E" w:rsidRPr="00D82718">
        <w:rPr>
          <w:noProof/>
          <w:sz w:val="22"/>
          <w:szCs w:val="22"/>
        </w:rPr>
        <w:t>rate does not move to accommodate fluctuations in the world oil market, at least it does not move in the wrong direction.</w:t>
      </w:r>
    </w:p>
    <w:p w14:paraId="234B0274" w14:textId="77777777" w:rsidR="00F51A92" w:rsidRDefault="00F51A92">
      <w:pPr>
        <w:rPr>
          <w:rFonts w:ascii="Times New Roman" w:hAnsi="Times New Roman" w:cs="Times New Roman"/>
          <w:b/>
          <w:sz w:val="20"/>
          <w:szCs w:val="20"/>
        </w:rPr>
      </w:pPr>
      <w:r>
        <w:rPr>
          <w:rFonts w:ascii="Times New Roman" w:hAnsi="Times New Roman" w:cs="Times New Roman"/>
          <w:b/>
          <w:sz w:val="20"/>
          <w:szCs w:val="20"/>
        </w:rPr>
        <w:br w:type="page"/>
      </w:r>
    </w:p>
    <w:p w14:paraId="3BB110B1" w14:textId="1927B4AD" w:rsidR="00274C5E" w:rsidRPr="00D82718" w:rsidRDefault="00274C5E" w:rsidP="00D82718">
      <w:pPr>
        <w:spacing w:before="120" w:after="120"/>
        <w:rPr>
          <w:rFonts w:ascii="Times New Roman" w:hAnsi="Times New Roman" w:cs="Times New Roman"/>
          <w:color w:val="222222"/>
          <w:sz w:val="20"/>
          <w:szCs w:val="20"/>
          <w:shd w:val="clear" w:color="auto" w:fill="FFFFFF"/>
        </w:rPr>
      </w:pPr>
      <w:r w:rsidRPr="00D82718">
        <w:rPr>
          <w:rFonts w:ascii="Times New Roman" w:hAnsi="Times New Roman" w:cs="Times New Roman"/>
          <w:b/>
          <w:sz w:val="20"/>
          <w:szCs w:val="20"/>
        </w:rPr>
        <w:lastRenderedPageBreak/>
        <w:t>F</w:t>
      </w:r>
      <w:r w:rsidR="00D82718">
        <w:rPr>
          <w:rFonts w:ascii="Times New Roman" w:hAnsi="Times New Roman" w:cs="Times New Roman"/>
          <w:b/>
          <w:sz w:val="20"/>
          <w:szCs w:val="20"/>
        </w:rPr>
        <w:t xml:space="preserve">igure 1b: </w:t>
      </w:r>
      <w:r w:rsidRPr="00D82718">
        <w:rPr>
          <w:rFonts w:ascii="Times New Roman" w:hAnsi="Times New Roman" w:cs="Times New Roman"/>
          <w:b/>
          <w:sz w:val="20"/>
          <w:szCs w:val="20"/>
        </w:rPr>
        <w:t>Foreign exchange value of Kuwaiti dinar and CCB</w:t>
      </w:r>
    </w:p>
    <w:p w14:paraId="34EE92CB" w14:textId="1A690E1A" w:rsidR="00D82718" w:rsidRDefault="00274C5E" w:rsidP="00D82718">
      <w:pPr>
        <w:ind w:left="360"/>
        <w:rPr>
          <w:rFonts w:ascii="Times New Roman" w:hAnsi="Times New Roman" w:cs="Times New Roman"/>
          <w:noProof/>
          <w:sz w:val="20"/>
          <w:szCs w:val="20"/>
        </w:rPr>
      </w:pPr>
      <w:r w:rsidRPr="00894890">
        <w:rPr>
          <w:rFonts w:ascii="Times New Roman" w:hAnsi="Times New Roman" w:cs="Times New Roman"/>
          <w:noProof/>
        </w:rPr>
        <w:drawing>
          <wp:inline distT="0" distB="0" distL="0" distR="0" wp14:anchorId="40470562" wp14:editId="7FA65AA9">
            <wp:extent cx="5942126" cy="304038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041134"/>
                    </a:xfrm>
                    <a:prstGeom prst="rect">
                      <a:avLst/>
                    </a:prstGeom>
                    <a:noFill/>
                    <a:ln>
                      <a:noFill/>
                    </a:ln>
                  </pic:spPr>
                </pic:pic>
              </a:graphicData>
            </a:graphic>
          </wp:inline>
        </w:drawing>
      </w:r>
      <w:r w:rsidR="002B0552" w:rsidRPr="00894890">
        <w:rPr>
          <w:rFonts w:ascii="Times New Roman" w:hAnsi="Times New Roman" w:cs="Times New Roman"/>
        </w:rPr>
        <w:br/>
      </w:r>
      <w:r w:rsidR="00D82718" w:rsidRPr="00D82718">
        <w:rPr>
          <w:rFonts w:ascii="Times New Roman" w:hAnsi="Times New Roman" w:cs="Times New Roman"/>
          <w:noProof/>
          <w:sz w:val="20"/>
          <w:szCs w:val="20"/>
        </w:rPr>
        <w:t>Source: Author’s calcuation</w:t>
      </w:r>
      <w:r w:rsidR="00F51A92">
        <w:rPr>
          <w:rFonts w:ascii="Times New Roman" w:hAnsi="Times New Roman" w:cs="Times New Roman"/>
          <w:noProof/>
          <w:sz w:val="20"/>
          <w:szCs w:val="20"/>
        </w:rPr>
        <w:t xml:space="preserve">s </w:t>
      </w:r>
      <w:r w:rsidR="00F51A92" w:rsidRPr="001C3328">
        <w:rPr>
          <w:rFonts w:ascii="Times New Roman" w:eastAsia="Times New Roman" w:hAnsi="Times New Roman" w:cs="Times New Roman"/>
          <w:color w:val="000000"/>
          <w:sz w:val="20"/>
          <w:szCs w:val="20"/>
          <w:lang w:eastAsia="ko-KR"/>
        </w:rPr>
        <w:t xml:space="preserve">and Global Financial Data, </w:t>
      </w:r>
      <w:r w:rsidR="00F51A92" w:rsidRPr="001C3328">
        <w:rPr>
          <w:rFonts w:ascii="Times New Roman" w:eastAsia="Times New Roman" w:hAnsi="Times New Roman" w:cs="Times New Roman"/>
          <w:i/>
          <w:color w:val="000000"/>
          <w:sz w:val="20"/>
          <w:szCs w:val="20"/>
          <w:lang w:eastAsia="ko-KR"/>
        </w:rPr>
        <w:t>W</w:t>
      </w:r>
      <w:r w:rsidR="00F51A92">
        <w:rPr>
          <w:rFonts w:ascii="Times New Roman" w:eastAsia="Times New Roman" w:hAnsi="Times New Roman" w:cs="Times New Roman"/>
          <w:i/>
          <w:color w:val="000000"/>
          <w:sz w:val="20"/>
          <w:szCs w:val="20"/>
          <w:lang w:eastAsia="ko-KR"/>
        </w:rPr>
        <w:t xml:space="preserve">orld </w:t>
      </w:r>
      <w:r w:rsidR="00F51A92" w:rsidRPr="001C3328">
        <w:rPr>
          <w:rFonts w:ascii="Times New Roman" w:eastAsia="Times New Roman" w:hAnsi="Times New Roman" w:cs="Times New Roman"/>
          <w:i/>
          <w:color w:val="000000"/>
          <w:sz w:val="20"/>
          <w:szCs w:val="20"/>
          <w:lang w:eastAsia="ko-KR"/>
        </w:rPr>
        <w:t>D</w:t>
      </w:r>
      <w:r w:rsidR="00F51A92">
        <w:rPr>
          <w:rFonts w:ascii="Times New Roman" w:eastAsia="Times New Roman" w:hAnsi="Times New Roman" w:cs="Times New Roman"/>
          <w:i/>
          <w:color w:val="000000"/>
          <w:sz w:val="20"/>
          <w:szCs w:val="20"/>
          <w:lang w:eastAsia="ko-KR"/>
        </w:rPr>
        <w:t>evelopment Indicators</w:t>
      </w:r>
      <w:r w:rsidR="00F51A92">
        <w:rPr>
          <w:rFonts w:ascii="Times New Roman" w:eastAsia="Times New Roman" w:hAnsi="Times New Roman" w:cs="Times New Roman"/>
          <w:i/>
          <w:color w:val="000000"/>
          <w:sz w:val="20"/>
          <w:szCs w:val="20"/>
          <w:lang w:eastAsia="ko-KR"/>
        </w:rPr>
        <w:br/>
      </w:r>
    </w:p>
    <w:p w14:paraId="4BEE9222" w14:textId="77777777" w:rsidR="00F51A92" w:rsidRPr="00D82718" w:rsidRDefault="00F51A92" w:rsidP="00D82718">
      <w:pPr>
        <w:ind w:left="360"/>
        <w:rPr>
          <w:rFonts w:ascii="Times New Roman" w:hAnsi="Times New Roman" w:cs="Times New Roman"/>
          <w:noProof/>
          <w:sz w:val="20"/>
          <w:szCs w:val="20"/>
        </w:rPr>
      </w:pPr>
    </w:p>
    <w:p w14:paraId="593EB230" w14:textId="3FFEDF8B" w:rsidR="002B0552" w:rsidRPr="00D82718" w:rsidRDefault="00274C5E" w:rsidP="00D82718">
      <w:pPr>
        <w:pStyle w:val="ListParagraph"/>
        <w:numPr>
          <w:ilvl w:val="0"/>
          <w:numId w:val="16"/>
        </w:numPr>
        <w:rPr>
          <w:color w:val="222222"/>
          <w:sz w:val="22"/>
          <w:szCs w:val="22"/>
          <w:shd w:val="clear" w:color="auto" w:fill="FFFFFF"/>
        </w:rPr>
      </w:pPr>
      <w:r w:rsidRPr="00D82718">
        <w:rPr>
          <w:b/>
          <w:color w:val="222222"/>
          <w:sz w:val="22"/>
          <w:szCs w:val="22"/>
          <w:shd w:val="clear" w:color="auto" w:fill="FFFFFF"/>
        </w:rPr>
        <w:t>T</w:t>
      </w:r>
      <w:r w:rsidR="00D82718">
        <w:rPr>
          <w:b/>
          <w:color w:val="222222"/>
          <w:sz w:val="22"/>
          <w:szCs w:val="22"/>
          <w:shd w:val="clear" w:color="auto" w:fill="FFFFFF"/>
        </w:rPr>
        <w:t xml:space="preserve">he currencies of the other GCC countries - </w:t>
      </w:r>
      <w:r w:rsidRPr="00D82718">
        <w:rPr>
          <w:color w:val="222222"/>
          <w:sz w:val="22"/>
          <w:szCs w:val="22"/>
          <w:shd w:val="clear" w:color="auto" w:fill="FFFFFF"/>
        </w:rPr>
        <w:t xml:space="preserve">Bahrain, the UAE, Oman, and Qatar </w:t>
      </w:r>
      <w:r w:rsidR="006E1075" w:rsidRPr="00D82718">
        <w:rPr>
          <w:color w:val="222222"/>
          <w:sz w:val="22"/>
          <w:szCs w:val="22"/>
          <w:shd w:val="clear" w:color="auto" w:fill="FFFFFF"/>
        </w:rPr>
        <w:t xml:space="preserve">(Figure 1c) </w:t>
      </w:r>
      <w:r w:rsidRPr="00D82718">
        <w:rPr>
          <w:color w:val="222222"/>
          <w:sz w:val="22"/>
          <w:szCs w:val="22"/>
          <w:shd w:val="clear" w:color="auto" w:fill="FFFFFF"/>
        </w:rPr>
        <w:t>-- behave very mu</w:t>
      </w:r>
      <w:r w:rsidR="00D82718">
        <w:rPr>
          <w:color w:val="222222"/>
          <w:sz w:val="22"/>
          <w:szCs w:val="22"/>
          <w:shd w:val="clear" w:color="auto" w:fill="FFFFFF"/>
        </w:rPr>
        <w:t xml:space="preserve">ch like the Saudi currency. </w:t>
      </w:r>
      <w:r w:rsidRPr="00D82718">
        <w:rPr>
          <w:color w:val="222222"/>
          <w:sz w:val="22"/>
          <w:szCs w:val="22"/>
          <w:shd w:val="clear" w:color="auto" w:fill="FFFFFF"/>
        </w:rPr>
        <w:t>This is no coincidence, of course, since they are all pegged to the dollar.</w:t>
      </w:r>
      <w:r w:rsidR="00D82718">
        <w:rPr>
          <w:color w:val="222222"/>
          <w:sz w:val="22"/>
          <w:szCs w:val="22"/>
          <w:shd w:val="clear" w:color="auto" w:fill="FFFFFF"/>
        </w:rPr>
        <w:t xml:space="preserve"> </w:t>
      </w:r>
      <w:r w:rsidR="00917F37" w:rsidRPr="00D82718">
        <w:rPr>
          <w:color w:val="222222"/>
          <w:sz w:val="22"/>
          <w:szCs w:val="22"/>
          <w:shd w:val="clear" w:color="auto" w:fill="FFFFFF"/>
        </w:rPr>
        <w:t>Again, they do not move to accommodate changes in the terms of trade and, if anything, tend to move the wrong direction (in terms of the SDR).</w:t>
      </w:r>
    </w:p>
    <w:p w14:paraId="5546B1C1" w14:textId="77777777" w:rsidR="002B0552" w:rsidRPr="00894890" w:rsidRDefault="002B0552">
      <w:pPr>
        <w:rPr>
          <w:rFonts w:ascii="Times New Roman" w:hAnsi="Times New Roman" w:cs="Times New Roman"/>
          <w:b/>
        </w:rPr>
      </w:pPr>
      <w:r w:rsidRPr="00894890">
        <w:rPr>
          <w:rFonts w:ascii="Times New Roman" w:hAnsi="Times New Roman" w:cs="Times New Roman"/>
          <w:b/>
        </w:rPr>
        <w:br w:type="page"/>
      </w:r>
    </w:p>
    <w:p w14:paraId="141E1C8C" w14:textId="32F77865" w:rsidR="001A6693" w:rsidRPr="00D82718" w:rsidRDefault="001A6693" w:rsidP="00274C5E">
      <w:pPr>
        <w:rPr>
          <w:rFonts w:ascii="Times New Roman" w:hAnsi="Times New Roman" w:cs="Times New Roman"/>
          <w:color w:val="222222"/>
          <w:sz w:val="20"/>
          <w:szCs w:val="20"/>
          <w:shd w:val="clear" w:color="auto" w:fill="FFFFFF"/>
        </w:rPr>
      </w:pPr>
      <w:r w:rsidRPr="00D82718">
        <w:rPr>
          <w:rFonts w:ascii="Times New Roman" w:hAnsi="Times New Roman" w:cs="Times New Roman"/>
          <w:b/>
          <w:sz w:val="20"/>
          <w:szCs w:val="20"/>
        </w:rPr>
        <w:lastRenderedPageBreak/>
        <w:t>Figur</w:t>
      </w:r>
      <w:r w:rsidR="00D82718">
        <w:rPr>
          <w:rFonts w:ascii="Times New Roman" w:hAnsi="Times New Roman" w:cs="Times New Roman"/>
          <w:b/>
          <w:sz w:val="20"/>
          <w:szCs w:val="20"/>
        </w:rPr>
        <w:t xml:space="preserve">e 1c: </w:t>
      </w:r>
      <w:r w:rsidRPr="00D82718">
        <w:rPr>
          <w:rFonts w:ascii="Times New Roman" w:hAnsi="Times New Roman" w:cs="Times New Roman"/>
          <w:b/>
          <w:sz w:val="20"/>
          <w:szCs w:val="20"/>
        </w:rPr>
        <w:t xml:space="preserve">Foreign exchange value of four other </w:t>
      </w:r>
      <w:r w:rsidR="00D82718">
        <w:rPr>
          <w:rFonts w:ascii="Times New Roman" w:hAnsi="Times New Roman" w:cs="Times New Roman"/>
          <w:b/>
          <w:sz w:val="20"/>
          <w:szCs w:val="20"/>
        </w:rPr>
        <w:t>GCC</w:t>
      </w:r>
      <w:r w:rsidRPr="00D82718">
        <w:rPr>
          <w:rFonts w:ascii="Times New Roman" w:hAnsi="Times New Roman" w:cs="Times New Roman"/>
          <w:b/>
          <w:sz w:val="20"/>
          <w:szCs w:val="20"/>
        </w:rPr>
        <w:t xml:space="preserve"> currencies and CCB</w:t>
      </w:r>
    </w:p>
    <w:p w14:paraId="6239DBC2" w14:textId="77777777" w:rsidR="00C978FF" w:rsidRPr="00894890" w:rsidRDefault="00274C5E" w:rsidP="00274C5E">
      <w:pPr>
        <w:rPr>
          <w:rFonts w:ascii="Times New Roman" w:hAnsi="Times New Roman" w:cs="Times New Roman"/>
        </w:rPr>
      </w:pPr>
      <w:r w:rsidRPr="00894890">
        <w:rPr>
          <w:rFonts w:ascii="Times New Roman" w:hAnsi="Times New Roman" w:cs="Times New Roman"/>
          <w:noProof/>
        </w:rPr>
        <w:drawing>
          <wp:inline distT="0" distB="0" distL="0" distR="0" wp14:anchorId="2BF11256" wp14:editId="5A593A58">
            <wp:extent cx="2924110" cy="15011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638" cy="1506031"/>
                    </a:xfrm>
                    <a:prstGeom prst="rect">
                      <a:avLst/>
                    </a:prstGeom>
                    <a:noFill/>
                    <a:ln>
                      <a:noFill/>
                    </a:ln>
                  </pic:spPr>
                </pic:pic>
              </a:graphicData>
            </a:graphic>
          </wp:inline>
        </w:drawing>
      </w:r>
      <w:r w:rsidRPr="00894890">
        <w:rPr>
          <w:rFonts w:ascii="Times New Roman" w:hAnsi="Times New Roman" w:cs="Times New Roman"/>
        </w:rPr>
        <w:t xml:space="preserve"> </w:t>
      </w:r>
      <w:r w:rsidRPr="00894890">
        <w:rPr>
          <w:rFonts w:ascii="Times New Roman" w:hAnsi="Times New Roman" w:cs="Times New Roman"/>
          <w:noProof/>
        </w:rPr>
        <w:drawing>
          <wp:inline distT="0" distB="0" distL="0" distR="0" wp14:anchorId="2C20184A" wp14:editId="66508BF3">
            <wp:extent cx="2842260" cy="1508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0654" cy="1512975"/>
                    </a:xfrm>
                    <a:prstGeom prst="rect">
                      <a:avLst/>
                    </a:prstGeom>
                    <a:noFill/>
                    <a:ln>
                      <a:noFill/>
                    </a:ln>
                  </pic:spPr>
                </pic:pic>
              </a:graphicData>
            </a:graphic>
          </wp:inline>
        </w:drawing>
      </w:r>
    </w:p>
    <w:p w14:paraId="60B08475" w14:textId="77777777" w:rsidR="00274C5E" w:rsidRPr="00894890" w:rsidRDefault="00274C5E" w:rsidP="00274C5E">
      <w:pPr>
        <w:rPr>
          <w:rFonts w:ascii="Times New Roman" w:hAnsi="Times New Roman" w:cs="Times New Roman"/>
        </w:rPr>
      </w:pPr>
      <w:r w:rsidRPr="00894890">
        <w:rPr>
          <w:rFonts w:ascii="Times New Roman" w:hAnsi="Times New Roman" w:cs="Times New Roman"/>
          <w:noProof/>
        </w:rPr>
        <w:drawing>
          <wp:inline distT="0" distB="0" distL="0" distR="0" wp14:anchorId="3B15C48A" wp14:editId="4D21C51D">
            <wp:extent cx="2926080" cy="160393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8529" cy="1610758"/>
                    </a:xfrm>
                    <a:prstGeom prst="rect">
                      <a:avLst/>
                    </a:prstGeom>
                    <a:noFill/>
                    <a:ln>
                      <a:noFill/>
                    </a:ln>
                  </pic:spPr>
                </pic:pic>
              </a:graphicData>
            </a:graphic>
          </wp:inline>
        </w:drawing>
      </w:r>
      <w:r w:rsidRPr="00894890">
        <w:rPr>
          <w:rFonts w:ascii="Times New Roman" w:hAnsi="Times New Roman" w:cs="Times New Roman"/>
          <w:noProof/>
        </w:rPr>
        <w:drawing>
          <wp:inline distT="0" distB="0" distL="0" distR="0" wp14:anchorId="2393C15A" wp14:editId="766D6F09">
            <wp:extent cx="2987040" cy="1527902"/>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5424" cy="1532191"/>
                    </a:xfrm>
                    <a:prstGeom prst="rect">
                      <a:avLst/>
                    </a:prstGeom>
                    <a:noFill/>
                    <a:ln>
                      <a:noFill/>
                    </a:ln>
                  </pic:spPr>
                </pic:pic>
              </a:graphicData>
            </a:graphic>
          </wp:inline>
        </w:drawing>
      </w:r>
    </w:p>
    <w:p w14:paraId="37A9B856" w14:textId="25BE9838" w:rsidR="00F51A92" w:rsidRPr="001C3328" w:rsidRDefault="00D82718" w:rsidP="00F51A9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hAnsi="Times New Roman" w:cs="Times New Roman"/>
          <w:noProof/>
          <w:sz w:val="20"/>
          <w:szCs w:val="20"/>
        </w:rPr>
        <w:t>Source: Author’s calcuation</w:t>
      </w:r>
      <w:r w:rsidR="00F51A92">
        <w:rPr>
          <w:rFonts w:ascii="Times New Roman" w:hAnsi="Times New Roman" w:cs="Times New Roman"/>
          <w:noProof/>
          <w:sz w:val="20"/>
          <w:szCs w:val="20"/>
        </w:rPr>
        <w:t xml:space="preserve">s </w:t>
      </w:r>
      <w:r w:rsidR="00F51A92" w:rsidRPr="001C3328">
        <w:rPr>
          <w:rFonts w:ascii="Times New Roman" w:eastAsia="Times New Roman" w:hAnsi="Times New Roman" w:cs="Times New Roman"/>
          <w:color w:val="000000"/>
          <w:sz w:val="20"/>
          <w:szCs w:val="20"/>
          <w:lang w:eastAsia="ko-KR"/>
        </w:rPr>
        <w:t xml:space="preserve">and Global Financial Data, </w:t>
      </w:r>
      <w:r w:rsidR="00F51A92" w:rsidRPr="001C3328">
        <w:rPr>
          <w:rFonts w:ascii="Times New Roman" w:eastAsia="Times New Roman" w:hAnsi="Times New Roman" w:cs="Times New Roman"/>
          <w:i/>
          <w:color w:val="000000"/>
          <w:sz w:val="20"/>
          <w:szCs w:val="20"/>
          <w:lang w:eastAsia="ko-KR"/>
        </w:rPr>
        <w:t>W</w:t>
      </w:r>
      <w:r w:rsidR="00F51A92">
        <w:rPr>
          <w:rFonts w:ascii="Times New Roman" w:eastAsia="Times New Roman" w:hAnsi="Times New Roman" w:cs="Times New Roman"/>
          <w:i/>
          <w:color w:val="000000"/>
          <w:sz w:val="20"/>
          <w:szCs w:val="20"/>
          <w:lang w:eastAsia="ko-KR"/>
        </w:rPr>
        <w:t xml:space="preserve">orld </w:t>
      </w:r>
      <w:r w:rsidR="00F51A92" w:rsidRPr="001C3328">
        <w:rPr>
          <w:rFonts w:ascii="Times New Roman" w:eastAsia="Times New Roman" w:hAnsi="Times New Roman" w:cs="Times New Roman"/>
          <w:i/>
          <w:color w:val="000000"/>
          <w:sz w:val="20"/>
          <w:szCs w:val="20"/>
          <w:lang w:eastAsia="ko-KR"/>
        </w:rPr>
        <w:t>D</w:t>
      </w:r>
      <w:r w:rsidR="00F51A92">
        <w:rPr>
          <w:rFonts w:ascii="Times New Roman" w:eastAsia="Times New Roman" w:hAnsi="Times New Roman" w:cs="Times New Roman"/>
          <w:i/>
          <w:color w:val="000000"/>
          <w:sz w:val="20"/>
          <w:szCs w:val="20"/>
          <w:lang w:eastAsia="ko-KR"/>
        </w:rPr>
        <w:t>evelopment Indicators</w:t>
      </w:r>
      <w:r w:rsidR="00F51A92" w:rsidRPr="001C3328">
        <w:rPr>
          <w:rFonts w:ascii="Times New Roman" w:eastAsia="Times New Roman" w:hAnsi="Times New Roman" w:cs="Times New Roman"/>
          <w:color w:val="000000"/>
          <w:sz w:val="20"/>
          <w:szCs w:val="20"/>
          <w:lang w:eastAsia="ko-KR"/>
        </w:rPr>
        <w:t xml:space="preserve"> </w:t>
      </w:r>
    </w:p>
    <w:p w14:paraId="7BBCA5BA" w14:textId="733498C9" w:rsidR="00D82718" w:rsidRPr="00D82718" w:rsidRDefault="00D82718" w:rsidP="00D82718">
      <w:pPr>
        <w:ind w:firstLine="360"/>
        <w:rPr>
          <w:rFonts w:ascii="Times New Roman" w:hAnsi="Times New Roman" w:cs="Times New Roman"/>
          <w:noProof/>
          <w:sz w:val="20"/>
          <w:szCs w:val="20"/>
        </w:rPr>
      </w:pPr>
    </w:p>
    <w:p w14:paraId="6ED65451" w14:textId="0A9667FC" w:rsidR="00274C5E" w:rsidRPr="00894890" w:rsidRDefault="006E1075" w:rsidP="006E1075">
      <w:pPr>
        <w:pStyle w:val="ListParagraph"/>
        <w:numPr>
          <w:ilvl w:val="0"/>
          <w:numId w:val="13"/>
        </w:numPr>
        <w:rPr>
          <w:sz w:val="22"/>
          <w:szCs w:val="22"/>
        </w:rPr>
      </w:pPr>
      <w:r w:rsidRPr="00894890">
        <w:rPr>
          <w:b/>
          <w:color w:val="000000"/>
          <w:sz w:val="22"/>
          <w:szCs w:val="22"/>
          <w:shd w:val="clear" w:color="auto" w:fill="FFFFFF"/>
        </w:rPr>
        <w:t xml:space="preserve">Consequences of </w:t>
      </w:r>
      <w:r w:rsidR="00D82718">
        <w:rPr>
          <w:b/>
          <w:color w:val="000000"/>
          <w:sz w:val="22"/>
          <w:szCs w:val="22"/>
          <w:shd w:val="clear" w:color="auto" w:fill="FFFFFF"/>
        </w:rPr>
        <w:t>overvaluation or undervaluation</w:t>
      </w:r>
    </w:p>
    <w:p w14:paraId="474DD239" w14:textId="45E117A1" w:rsidR="00D82718" w:rsidRDefault="001A6693" w:rsidP="00D82718">
      <w:pPr>
        <w:spacing w:before="120" w:after="120"/>
        <w:ind w:firstLine="720"/>
        <w:rPr>
          <w:rFonts w:ascii="Times New Roman" w:hAnsi="Times New Roman" w:cs="Times New Roman"/>
        </w:rPr>
      </w:pPr>
      <w:r w:rsidRPr="00894890">
        <w:rPr>
          <w:rFonts w:ascii="Times New Roman" w:hAnsi="Times New Roman" w:cs="Times New Roman"/>
        </w:rPr>
        <w:t xml:space="preserve">To pronounce the </w:t>
      </w:r>
      <w:r w:rsidR="00D82718">
        <w:rPr>
          <w:rFonts w:ascii="Times New Roman" w:hAnsi="Times New Roman" w:cs="Times New Roman"/>
        </w:rPr>
        <w:t>GCC</w:t>
      </w:r>
      <w:r w:rsidR="00D82718" w:rsidRPr="00894890">
        <w:rPr>
          <w:rFonts w:ascii="Times New Roman" w:hAnsi="Times New Roman" w:cs="Times New Roman"/>
        </w:rPr>
        <w:t xml:space="preserve"> </w:t>
      </w:r>
      <w:r w:rsidRPr="00894890">
        <w:rPr>
          <w:rFonts w:ascii="Times New Roman" w:hAnsi="Times New Roman" w:cs="Times New Roman"/>
        </w:rPr>
        <w:t>currencies undervalued or overvalued at any point in time, because their foreign exchange values lie below or above the CCB line, is not especially compelling until we see evide</w:t>
      </w:r>
      <w:r w:rsidR="00C978FF" w:rsidRPr="00894890">
        <w:rPr>
          <w:rFonts w:ascii="Times New Roman" w:hAnsi="Times New Roman" w:cs="Times New Roman"/>
        </w:rPr>
        <w:t xml:space="preserve">nce of economic consequences. </w:t>
      </w:r>
      <w:r w:rsidRPr="00894890">
        <w:rPr>
          <w:rFonts w:ascii="Times New Roman" w:hAnsi="Times New Roman" w:cs="Times New Roman"/>
        </w:rPr>
        <w:t xml:space="preserve">The next step is to see if these countries experiences symptoms of excess demand for goods or </w:t>
      </w:r>
      <w:r w:rsidR="008D4576">
        <w:rPr>
          <w:rFonts w:ascii="Times New Roman" w:hAnsi="Times New Roman" w:cs="Times New Roman"/>
        </w:rPr>
        <w:t>large balance of payments surplus</w:t>
      </w:r>
      <w:r w:rsidR="006602E3" w:rsidRPr="00894890">
        <w:rPr>
          <w:rFonts w:ascii="Times New Roman" w:hAnsi="Times New Roman" w:cs="Times New Roman"/>
        </w:rPr>
        <w:t xml:space="preserve"> </w:t>
      </w:r>
      <w:r w:rsidRPr="00894890">
        <w:rPr>
          <w:rFonts w:ascii="Times New Roman" w:hAnsi="Times New Roman" w:cs="Times New Roman"/>
        </w:rPr>
        <w:t xml:space="preserve">during the periods </w:t>
      </w:r>
      <w:r w:rsidR="006602E3" w:rsidRPr="00894890">
        <w:rPr>
          <w:rFonts w:ascii="Times New Roman" w:hAnsi="Times New Roman" w:cs="Times New Roman"/>
        </w:rPr>
        <w:t xml:space="preserve">when their currencies were undervalued by our criterion, and symptoms of excess supply of goods or </w:t>
      </w:r>
      <w:r w:rsidR="008D4576">
        <w:rPr>
          <w:rFonts w:ascii="Times New Roman" w:hAnsi="Times New Roman" w:cs="Times New Roman"/>
        </w:rPr>
        <w:t>impaired balance of payments</w:t>
      </w:r>
      <w:r w:rsidR="006602E3" w:rsidRPr="00894890">
        <w:rPr>
          <w:rFonts w:ascii="Times New Roman" w:hAnsi="Times New Roman" w:cs="Times New Roman"/>
        </w:rPr>
        <w:t xml:space="preserve"> during the periods when their currencies were overvalued by our criterion.</w:t>
      </w:r>
    </w:p>
    <w:p w14:paraId="1C1824FF" w14:textId="08594DC3" w:rsidR="006602E3" w:rsidRPr="00894890" w:rsidRDefault="006602E3" w:rsidP="00D82718">
      <w:pPr>
        <w:spacing w:before="120" w:after="120"/>
        <w:ind w:firstLine="720"/>
        <w:rPr>
          <w:rFonts w:ascii="Times New Roman" w:hAnsi="Times New Roman" w:cs="Times New Roman"/>
        </w:rPr>
      </w:pPr>
      <w:r w:rsidRPr="00894890">
        <w:rPr>
          <w:rFonts w:ascii="Times New Roman" w:hAnsi="Times New Roman" w:cs="Times New Roman"/>
        </w:rPr>
        <w:t>For a symptom of</w:t>
      </w:r>
      <w:r w:rsidR="006E1075" w:rsidRPr="00894890">
        <w:rPr>
          <w:rFonts w:ascii="Times New Roman" w:hAnsi="Times New Roman" w:cs="Times New Roman"/>
        </w:rPr>
        <w:t xml:space="preserve"> excess demand, we focus </w:t>
      </w:r>
      <w:r w:rsidRPr="00894890">
        <w:rPr>
          <w:rFonts w:ascii="Times New Roman" w:hAnsi="Times New Roman" w:cs="Times New Roman"/>
        </w:rPr>
        <w:t xml:space="preserve">on the inflation rate.  For a symptom of international </w:t>
      </w:r>
      <w:r w:rsidR="006E1075" w:rsidRPr="00894890">
        <w:rPr>
          <w:rFonts w:ascii="Times New Roman" w:hAnsi="Times New Roman" w:cs="Times New Roman"/>
        </w:rPr>
        <w:t>payments imbalance</w:t>
      </w:r>
      <w:r w:rsidR="00D82718">
        <w:rPr>
          <w:rFonts w:ascii="Times New Roman" w:hAnsi="Times New Roman" w:cs="Times New Roman"/>
        </w:rPr>
        <w:t>,</w:t>
      </w:r>
      <w:r w:rsidR="006E1075" w:rsidRPr="00894890">
        <w:rPr>
          <w:rFonts w:ascii="Times New Roman" w:hAnsi="Times New Roman" w:cs="Times New Roman"/>
        </w:rPr>
        <w:t xml:space="preserve"> we focus </w:t>
      </w:r>
      <w:r w:rsidRPr="00894890">
        <w:rPr>
          <w:rFonts w:ascii="Times New Roman" w:hAnsi="Times New Roman" w:cs="Times New Roman"/>
        </w:rPr>
        <w:t>on the change in f</w:t>
      </w:r>
      <w:r w:rsidR="00C978FF" w:rsidRPr="00894890">
        <w:rPr>
          <w:rFonts w:ascii="Times New Roman" w:hAnsi="Times New Roman" w:cs="Times New Roman"/>
        </w:rPr>
        <w:t>oreign exchange reserves</w:t>
      </w:r>
      <w:r w:rsidRPr="00894890">
        <w:rPr>
          <w:rFonts w:ascii="Times New Roman" w:hAnsi="Times New Roman" w:cs="Times New Roman"/>
        </w:rPr>
        <w:t>.</w:t>
      </w:r>
    </w:p>
    <w:p w14:paraId="655015B7" w14:textId="77777777" w:rsidR="00AE3834" w:rsidRPr="00894890" w:rsidRDefault="00AE3834" w:rsidP="00D82718">
      <w:pPr>
        <w:spacing w:before="120" w:after="120"/>
        <w:rPr>
          <w:rFonts w:ascii="Times New Roman" w:hAnsi="Times New Roman" w:cs="Times New Roman"/>
          <w:b/>
          <w:color w:val="222222"/>
          <w:shd w:val="clear" w:color="auto" w:fill="FFFFFF"/>
        </w:rPr>
      </w:pPr>
      <w:r w:rsidRPr="00894890">
        <w:rPr>
          <w:rFonts w:ascii="Times New Roman" w:hAnsi="Times New Roman" w:cs="Times New Roman"/>
          <w:b/>
          <w:color w:val="222222"/>
          <w:shd w:val="clear" w:color="auto" w:fill="FFFFFF"/>
        </w:rPr>
        <w:t>(i) Saudi Arabia</w:t>
      </w:r>
    </w:p>
    <w:p w14:paraId="4C5DE778" w14:textId="57BC12B2" w:rsidR="00C978FF" w:rsidRPr="00894890" w:rsidRDefault="00AE3834" w:rsidP="00D82718">
      <w:pPr>
        <w:spacing w:before="120" w:after="120"/>
        <w:contextualSpacing/>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ab/>
        <w:t>Table 1 reports for Saudi Arabia measures of internal balance and external balance:   inflation and change in reserves (as a percent of GDP), respectively, for each of two periods of undervaluation and thr</w:t>
      </w:r>
      <w:r w:rsidR="00D82718">
        <w:rPr>
          <w:rFonts w:ascii="Times New Roman" w:hAnsi="Times New Roman" w:cs="Times New Roman"/>
          <w:color w:val="222222"/>
          <w:shd w:val="clear" w:color="auto" w:fill="FFFFFF"/>
        </w:rPr>
        <w:t xml:space="preserve">ee periods of overvaluation. </w:t>
      </w:r>
      <w:r w:rsidRPr="00894890">
        <w:rPr>
          <w:rFonts w:ascii="Times New Roman" w:hAnsi="Times New Roman" w:cs="Times New Roman"/>
          <w:color w:val="222222"/>
          <w:shd w:val="clear" w:color="auto" w:fill="FFFFFF"/>
        </w:rPr>
        <w:t>Under</w:t>
      </w:r>
      <w:r w:rsidR="00C51BF6" w:rsidRPr="00894890">
        <w:rPr>
          <w:rFonts w:ascii="Times New Roman" w:hAnsi="Times New Roman" w:cs="Times New Roman"/>
          <w:color w:val="222222"/>
          <w:shd w:val="clear" w:color="auto" w:fill="FFFFFF"/>
        </w:rPr>
        <w:t>- and</w:t>
      </w:r>
      <w:r w:rsidRPr="00894890">
        <w:rPr>
          <w:rFonts w:ascii="Times New Roman" w:hAnsi="Times New Roman" w:cs="Times New Roman"/>
          <w:color w:val="222222"/>
          <w:shd w:val="clear" w:color="auto" w:fill="FFFFFF"/>
        </w:rPr>
        <w:t xml:space="preserve"> overvaluation in this case are defined as a gap between the actual riyal exchange rate and the CCB rate (the two lines shown in the first set of graphs, Figure 1a) in excess of 5 per cent in absolute value.</w:t>
      </w:r>
      <w:r w:rsidR="00D82718">
        <w:rPr>
          <w:rFonts w:ascii="Times New Roman" w:hAnsi="Times New Roman" w:cs="Times New Roman"/>
          <w:color w:val="222222"/>
          <w:shd w:val="clear" w:color="auto" w:fill="FFFFFF"/>
        </w:rPr>
        <w:t xml:space="preserve"> </w:t>
      </w:r>
    </w:p>
    <w:p w14:paraId="4985C634" w14:textId="611261D6" w:rsidR="006351F0" w:rsidRPr="00894890" w:rsidRDefault="00896731" w:rsidP="00D82718">
      <w:pPr>
        <w:spacing w:before="120" w:after="120"/>
        <w:ind w:firstLine="720"/>
        <w:contextualSpacing/>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The re</w:t>
      </w:r>
      <w:r w:rsidR="00C978FF" w:rsidRPr="00894890">
        <w:rPr>
          <w:rFonts w:ascii="Times New Roman" w:hAnsi="Times New Roman" w:cs="Times New Roman"/>
          <w:color w:val="222222"/>
          <w:shd w:val="clear" w:color="auto" w:fill="FFFFFF"/>
        </w:rPr>
        <w:t xml:space="preserve">sults are as was hypothesized. </w:t>
      </w:r>
      <w:r w:rsidRPr="00894890">
        <w:rPr>
          <w:rFonts w:ascii="Times New Roman" w:hAnsi="Times New Roman" w:cs="Times New Roman"/>
          <w:color w:val="222222"/>
          <w:shd w:val="clear" w:color="auto" w:fill="FFFFFF"/>
        </w:rPr>
        <w:t xml:space="preserve"> Inflation is substantially higher during the two periods of undervaluation, averaging 4.7%, than during the three periods of overvaluation</w:t>
      </w:r>
      <w:r w:rsidR="00D82718">
        <w:rPr>
          <w:rFonts w:ascii="Times New Roman" w:hAnsi="Times New Roman" w:cs="Times New Roman"/>
          <w:color w:val="222222"/>
          <w:shd w:val="clear" w:color="auto" w:fill="FFFFFF"/>
        </w:rPr>
        <w:t xml:space="preserve">, when it averaged only 1.4%. </w:t>
      </w:r>
      <w:r w:rsidRPr="00894890">
        <w:rPr>
          <w:rFonts w:ascii="Times New Roman" w:hAnsi="Times New Roman" w:cs="Times New Roman"/>
          <w:color w:val="222222"/>
          <w:shd w:val="clear" w:color="auto" w:fill="FFFFFF"/>
        </w:rPr>
        <w:t xml:space="preserve">For example, inflation was virtually zero during the years 2001-04, when oil prices were low but a high dollar </w:t>
      </w:r>
      <w:r w:rsidR="00C978FF" w:rsidRPr="00894890">
        <w:rPr>
          <w:rFonts w:ascii="Times New Roman" w:hAnsi="Times New Roman" w:cs="Times New Roman"/>
          <w:color w:val="222222"/>
          <w:shd w:val="clear" w:color="auto" w:fill="FFFFFF"/>
        </w:rPr>
        <w:t>dictated a high riyal.</w:t>
      </w:r>
    </w:p>
    <w:p w14:paraId="6E161F7B" w14:textId="77777777" w:rsidR="00D82718" w:rsidRDefault="006351F0" w:rsidP="00D82718">
      <w:pPr>
        <w:spacing w:before="120" w:after="120"/>
        <w:ind w:firstLine="720"/>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lastRenderedPageBreak/>
        <w:t>Meanwhile, Saudi Arabia ran large balance of payments surpluses, as reflected in additions to international reserves during each of the two periods of undervaluation, which were the peaks in oil prices ce</w:t>
      </w:r>
      <w:r w:rsidR="00D82718">
        <w:rPr>
          <w:rFonts w:ascii="Times New Roman" w:hAnsi="Times New Roman" w:cs="Times New Roman"/>
          <w:color w:val="222222"/>
          <w:shd w:val="clear" w:color="auto" w:fill="FFFFFF"/>
        </w:rPr>
        <w:t xml:space="preserve">ntered on 2007-08 and 2010-13. </w:t>
      </w:r>
      <w:r w:rsidRPr="00894890">
        <w:rPr>
          <w:rFonts w:ascii="Times New Roman" w:hAnsi="Times New Roman" w:cs="Times New Roman"/>
          <w:color w:val="222222"/>
          <w:shd w:val="clear" w:color="auto" w:fill="FFFFFF"/>
        </w:rPr>
        <w:t>The Kingdom ran balance of payments deficits, as reflected in reserve losses, during the two periods when overvaluation resulted from abrupt declines in the price of oil (2008-09 and 2014-15) without corresponding declines in the riyal.  It ran a small surplus during the overvaluation period (2001-04).  Averaging over the three overvaluation periods, and computed as a share of GDP, the balance of payments was greater than zero, but was smaller than the undervaluation periods, which is the main point.</w:t>
      </w:r>
    </w:p>
    <w:p w14:paraId="1BE25105" w14:textId="77777777" w:rsidR="00F51A92" w:rsidRDefault="00F51A92" w:rsidP="00D82718">
      <w:pPr>
        <w:spacing w:before="120" w:after="120"/>
        <w:ind w:firstLine="720"/>
        <w:rPr>
          <w:rFonts w:ascii="Times New Roman" w:hAnsi="Times New Roman" w:cs="Times New Roman"/>
          <w:color w:val="222222"/>
          <w:shd w:val="clear" w:color="auto" w:fill="FFFFFF"/>
        </w:rPr>
      </w:pPr>
    </w:p>
    <w:p w14:paraId="2C118A0A" w14:textId="73145537" w:rsidR="00AE3834" w:rsidRPr="00894890" w:rsidRDefault="00D82718" w:rsidP="00D82718">
      <w:pPr>
        <w:spacing w:before="120" w:after="120"/>
        <w:ind w:firstLine="720"/>
        <w:rPr>
          <w:rFonts w:ascii="Times New Roman" w:hAnsi="Times New Roman" w:cs="Times New Roman"/>
          <w:color w:val="222222"/>
          <w:shd w:val="clear" w:color="auto" w:fill="FFFFFF"/>
        </w:rPr>
      </w:pPr>
      <w:r w:rsidRPr="00894890">
        <w:rPr>
          <w:rFonts w:ascii="Times New Roman" w:eastAsia="Times New Roman" w:hAnsi="Times New Roman" w:cs="Times New Roman"/>
          <w:b/>
          <w:bCs/>
          <w:color w:val="000000"/>
          <w:lang w:eastAsia="ko-KR"/>
        </w:rPr>
        <w:t xml:space="preserve"> </w:t>
      </w:r>
      <w:r w:rsidR="00AE3834" w:rsidRPr="00894890">
        <w:rPr>
          <w:rFonts w:ascii="Times New Roman" w:eastAsia="Times New Roman" w:hAnsi="Times New Roman" w:cs="Times New Roman"/>
          <w:b/>
          <w:bCs/>
          <w:color w:val="000000"/>
          <w:lang w:eastAsia="ko-KR"/>
        </w:rPr>
        <w:t xml:space="preserve">Table 1: </w:t>
      </w:r>
      <w:r>
        <w:rPr>
          <w:rFonts w:ascii="Times New Roman" w:eastAsia="Times New Roman" w:hAnsi="Times New Roman" w:cs="Times New Roman"/>
          <w:b/>
          <w:bCs/>
          <w:color w:val="000000"/>
          <w:lang w:eastAsia="ko-KR"/>
        </w:rPr>
        <w:t>I</w:t>
      </w:r>
      <w:r w:rsidR="00851254" w:rsidRPr="00894890">
        <w:rPr>
          <w:rFonts w:ascii="Times New Roman" w:eastAsia="Times New Roman" w:hAnsi="Times New Roman" w:cs="Times New Roman"/>
          <w:b/>
          <w:bCs/>
          <w:color w:val="000000"/>
          <w:lang w:eastAsia="ko-KR"/>
        </w:rPr>
        <w:t>nternal and external balance</w:t>
      </w:r>
      <w:r>
        <w:rPr>
          <w:rFonts w:ascii="Times New Roman" w:eastAsia="Times New Roman" w:hAnsi="Times New Roman" w:cs="Times New Roman"/>
          <w:b/>
          <w:bCs/>
          <w:color w:val="000000"/>
          <w:lang w:eastAsia="ko-KR"/>
        </w:rPr>
        <w:t>s in Saudi Arabia</w:t>
      </w:r>
    </w:p>
    <w:tbl>
      <w:tblPr>
        <w:tblW w:w="9915" w:type="dxa"/>
        <w:tblInd w:w="93" w:type="dxa"/>
        <w:tblLook w:val="04A0" w:firstRow="1" w:lastRow="0" w:firstColumn="1" w:lastColumn="0" w:noHBand="0" w:noVBand="1"/>
      </w:tblPr>
      <w:tblGrid>
        <w:gridCol w:w="2175"/>
        <w:gridCol w:w="2070"/>
        <w:gridCol w:w="1350"/>
        <w:gridCol w:w="2160"/>
        <w:gridCol w:w="1615"/>
        <w:gridCol w:w="545"/>
      </w:tblGrid>
      <w:tr w:rsidR="006E1075" w:rsidRPr="00D82718" w14:paraId="3A823A97" w14:textId="77777777" w:rsidTr="00C978FF">
        <w:trPr>
          <w:trHeight w:val="503"/>
        </w:trPr>
        <w:tc>
          <w:tcPr>
            <w:tcW w:w="2175" w:type="dxa"/>
            <w:tcBorders>
              <w:top w:val="single" w:sz="4" w:space="0" w:color="auto"/>
              <w:left w:val="single" w:sz="4" w:space="0" w:color="auto"/>
              <w:bottom w:val="single" w:sz="4" w:space="0" w:color="auto"/>
              <w:right w:val="nil"/>
            </w:tcBorders>
            <w:shd w:val="clear" w:color="000000" w:fill="E7E6E6"/>
            <w:noWrap/>
            <w:vAlign w:val="bottom"/>
            <w:hideMark/>
          </w:tcPr>
          <w:p w14:paraId="37E9709C" w14:textId="77777777" w:rsidR="006E1075" w:rsidRPr="00D82718" w:rsidRDefault="006E1075" w:rsidP="006E1075">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Undervaluation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2070" w:type="dxa"/>
            <w:tcBorders>
              <w:top w:val="single" w:sz="4" w:space="0" w:color="auto"/>
              <w:left w:val="nil"/>
              <w:bottom w:val="single" w:sz="4" w:space="0" w:color="auto"/>
              <w:right w:val="single" w:sz="4" w:space="0" w:color="auto"/>
            </w:tcBorders>
            <w:shd w:val="clear" w:color="000000" w:fill="F2F2F2"/>
            <w:noWrap/>
            <w:vAlign w:val="bottom"/>
            <w:hideMark/>
          </w:tcPr>
          <w:p w14:paraId="1191D562" w14:textId="77777777" w:rsidR="006E1075" w:rsidRPr="00D82718" w:rsidRDefault="006E1075" w:rsidP="006E1075">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Overvaluation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14:paraId="22B3D9BC" w14:textId="77777777" w:rsidR="006E1075" w:rsidRPr="00D82718" w:rsidRDefault="00F063FA" w:rsidP="006E1075">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I</w:t>
            </w:r>
            <w:r w:rsidR="006E1075" w:rsidRPr="00D82718">
              <w:rPr>
                <w:rFonts w:ascii="Times New Roman" w:eastAsia="Times New Roman" w:hAnsi="Times New Roman" w:cs="Times New Roman"/>
                <w:b/>
                <w:bCs/>
                <w:color w:val="000000"/>
                <w:sz w:val="20"/>
                <w:szCs w:val="20"/>
                <w:lang w:eastAsia="ko-KR"/>
              </w:rPr>
              <w:t>nflation (</w:t>
            </w:r>
            <w:r w:rsidRPr="00D82718">
              <w:rPr>
                <w:rFonts w:ascii="Times New Roman" w:eastAsia="Times New Roman" w:hAnsi="Times New Roman" w:cs="Times New Roman"/>
                <w:b/>
                <w:bCs/>
                <w:color w:val="000000"/>
                <w:sz w:val="20"/>
                <w:szCs w:val="20"/>
                <w:lang w:eastAsia="ko-KR"/>
              </w:rPr>
              <w:t xml:space="preserve">annual </w:t>
            </w:r>
            <w:r w:rsidR="006E1075" w:rsidRPr="00D82718">
              <w:rPr>
                <w:rFonts w:ascii="Times New Roman" w:eastAsia="Times New Roman" w:hAnsi="Times New Roman" w:cs="Times New Roman"/>
                <w:b/>
                <w:bCs/>
                <w:color w:val="000000"/>
                <w:sz w:val="20"/>
                <w:szCs w:val="20"/>
                <w:lang w:eastAsia="ko-KR"/>
              </w:rPr>
              <w:t>%)</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14:paraId="68B4BF8F" w14:textId="77777777" w:rsidR="006E1075" w:rsidRPr="00D82718" w:rsidRDefault="006E1075" w:rsidP="00F716B1">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(US$ mn, avg monthly)</w:t>
            </w:r>
          </w:p>
        </w:tc>
        <w:tc>
          <w:tcPr>
            <w:tcW w:w="2160" w:type="dxa"/>
            <w:gridSpan w:val="2"/>
            <w:tcBorders>
              <w:top w:val="single" w:sz="4" w:space="0" w:color="auto"/>
              <w:left w:val="nil"/>
              <w:bottom w:val="single" w:sz="4" w:space="0" w:color="auto"/>
              <w:right w:val="single" w:sz="4" w:space="0" w:color="auto"/>
            </w:tcBorders>
            <w:shd w:val="clear" w:color="000000" w:fill="BFBFBF"/>
            <w:vAlign w:val="bottom"/>
            <w:hideMark/>
          </w:tcPr>
          <w:p w14:paraId="7925CEFA" w14:textId="77777777" w:rsidR="006E1075" w:rsidRPr="00D82718" w:rsidRDefault="006E1075" w:rsidP="00661CDE">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 xml:space="preserve">Change in </w:t>
            </w:r>
            <w:r w:rsidR="00661CDE" w:rsidRPr="00D82718">
              <w:rPr>
                <w:rFonts w:ascii="Times New Roman" w:eastAsia="Times New Roman" w:hAnsi="Times New Roman" w:cs="Times New Roman"/>
                <w:b/>
                <w:bCs/>
                <w:color w:val="000000"/>
                <w:sz w:val="20"/>
                <w:szCs w:val="20"/>
                <w:lang w:eastAsia="ko-KR"/>
              </w:rPr>
              <w:t>r</w:t>
            </w:r>
            <w:r w:rsidRPr="00D82718">
              <w:rPr>
                <w:rFonts w:ascii="Times New Roman" w:eastAsia="Times New Roman" w:hAnsi="Times New Roman" w:cs="Times New Roman"/>
                <w:b/>
                <w:bCs/>
                <w:color w:val="000000"/>
                <w:sz w:val="20"/>
                <w:szCs w:val="20"/>
                <w:lang w:eastAsia="ko-KR"/>
              </w:rPr>
              <w:t>eserves /GDP  (avg monthly)</w:t>
            </w:r>
          </w:p>
        </w:tc>
      </w:tr>
      <w:tr w:rsidR="006E1075" w:rsidRPr="00D82718" w14:paraId="0FB50ABF" w14:textId="77777777"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14:paraId="310E90BE"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16D3935B"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14:paraId="4DC8C4BA"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0.03</w:t>
            </w:r>
          </w:p>
        </w:tc>
        <w:tc>
          <w:tcPr>
            <w:tcW w:w="2160" w:type="dxa"/>
            <w:tcBorders>
              <w:top w:val="nil"/>
              <w:left w:val="nil"/>
              <w:bottom w:val="single" w:sz="4" w:space="0" w:color="auto"/>
              <w:right w:val="single" w:sz="4" w:space="0" w:color="auto"/>
            </w:tcBorders>
            <w:shd w:val="clear" w:color="000000" w:fill="F2F2F2"/>
            <w:noWrap/>
            <w:vAlign w:val="bottom"/>
            <w:hideMark/>
          </w:tcPr>
          <w:p w14:paraId="2A2FF607"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1606.1</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14:paraId="0CFE37F3"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0.51</w:t>
            </w:r>
          </w:p>
        </w:tc>
      </w:tr>
      <w:tr w:rsidR="006E1075" w:rsidRPr="00D82718" w14:paraId="18BBE636" w14:textId="77777777" w:rsidTr="00C978FF">
        <w:trPr>
          <w:trHeight w:val="278"/>
        </w:trPr>
        <w:tc>
          <w:tcPr>
            <w:tcW w:w="2175" w:type="dxa"/>
            <w:tcBorders>
              <w:top w:val="nil"/>
              <w:left w:val="single" w:sz="4" w:space="0" w:color="auto"/>
              <w:bottom w:val="single" w:sz="4" w:space="0" w:color="auto"/>
              <w:right w:val="nil"/>
            </w:tcBorders>
            <w:shd w:val="clear" w:color="000000" w:fill="E7E6E6"/>
            <w:noWrap/>
            <w:vAlign w:val="bottom"/>
            <w:hideMark/>
          </w:tcPr>
          <w:p w14:paraId="2F69EDF8"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MAR 2007 - SEP 2008</w:t>
            </w:r>
          </w:p>
        </w:tc>
        <w:tc>
          <w:tcPr>
            <w:tcW w:w="2070" w:type="dxa"/>
            <w:tcBorders>
              <w:top w:val="nil"/>
              <w:left w:val="nil"/>
              <w:bottom w:val="single" w:sz="4" w:space="0" w:color="auto"/>
              <w:right w:val="single" w:sz="4" w:space="0" w:color="auto"/>
            </w:tcBorders>
            <w:shd w:val="clear" w:color="000000" w:fill="E7E6E6"/>
            <w:noWrap/>
            <w:vAlign w:val="bottom"/>
            <w:hideMark/>
          </w:tcPr>
          <w:p w14:paraId="0DDB1FDC"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14:paraId="2A61E974"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6.66</w:t>
            </w:r>
          </w:p>
        </w:tc>
        <w:tc>
          <w:tcPr>
            <w:tcW w:w="2160" w:type="dxa"/>
            <w:tcBorders>
              <w:top w:val="nil"/>
              <w:left w:val="nil"/>
              <w:bottom w:val="single" w:sz="4" w:space="0" w:color="auto"/>
              <w:right w:val="single" w:sz="4" w:space="0" w:color="auto"/>
            </w:tcBorders>
            <w:shd w:val="clear" w:color="000000" w:fill="E7E6E6"/>
            <w:noWrap/>
            <w:vAlign w:val="bottom"/>
            <w:hideMark/>
          </w:tcPr>
          <w:p w14:paraId="0945D944"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10933.2</w:t>
            </w:r>
          </w:p>
        </w:tc>
        <w:tc>
          <w:tcPr>
            <w:tcW w:w="2160" w:type="dxa"/>
            <w:gridSpan w:val="2"/>
            <w:tcBorders>
              <w:top w:val="nil"/>
              <w:left w:val="nil"/>
              <w:bottom w:val="single" w:sz="4" w:space="0" w:color="auto"/>
              <w:right w:val="single" w:sz="4" w:space="0" w:color="auto"/>
            </w:tcBorders>
            <w:shd w:val="clear" w:color="000000" w:fill="E7E6E6"/>
            <w:noWrap/>
            <w:vAlign w:val="bottom"/>
            <w:hideMark/>
          </w:tcPr>
          <w:p w14:paraId="57ACBC2D"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2.29</w:t>
            </w:r>
          </w:p>
        </w:tc>
      </w:tr>
      <w:tr w:rsidR="006E1075" w:rsidRPr="00D82718" w14:paraId="07B3951B" w14:textId="77777777"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14:paraId="7B7B739D"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4A0F519C"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NOV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14:paraId="48BAA603"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7.55</w:t>
            </w:r>
          </w:p>
        </w:tc>
        <w:tc>
          <w:tcPr>
            <w:tcW w:w="2160" w:type="dxa"/>
            <w:tcBorders>
              <w:top w:val="nil"/>
              <w:left w:val="nil"/>
              <w:bottom w:val="single" w:sz="4" w:space="0" w:color="auto"/>
              <w:right w:val="single" w:sz="4" w:space="0" w:color="auto"/>
            </w:tcBorders>
            <w:shd w:val="clear" w:color="000000" w:fill="F2F2F2"/>
            <w:noWrap/>
            <w:vAlign w:val="bottom"/>
            <w:hideMark/>
          </w:tcPr>
          <w:p w14:paraId="3B7FA0D9"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-5884.2</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14:paraId="2A4A83EB"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-1.35</w:t>
            </w:r>
          </w:p>
        </w:tc>
      </w:tr>
      <w:tr w:rsidR="006E1075" w:rsidRPr="00D82718" w14:paraId="376CEE22" w14:textId="77777777" w:rsidTr="00C978FF">
        <w:trPr>
          <w:trHeight w:val="278"/>
        </w:trPr>
        <w:tc>
          <w:tcPr>
            <w:tcW w:w="2175" w:type="dxa"/>
            <w:tcBorders>
              <w:top w:val="nil"/>
              <w:left w:val="single" w:sz="4" w:space="0" w:color="auto"/>
              <w:bottom w:val="single" w:sz="4" w:space="0" w:color="auto"/>
              <w:right w:val="nil"/>
            </w:tcBorders>
            <w:shd w:val="clear" w:color="000000" w:fill="E7E6E6"/>
            <w:noWrap/>
            <w:vAlign w:val="bottom"/>
            <w:hideMark/>
          </w:tcPr>
          <w:p w14:paraId="0F6BF245"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MAY 2009 - NOV 2014</w:t>
            </w:r>
          </w:p>
        </w:tc>
        <w:tc>
          <w:tcPr>
            <w:tcW w:w="2070" w:type="dxa"/>
            <w:tcBorders>
              <w:top w:val="nil"/>
              <w:left w:val="nil"/>
              <w:bottom w:val="single" w:sz="4" w:space="0" w:color="auto"/>
              <w:right w:val="single" w:sz="4" w:space="0" w:color="auto"/>
            </w:tcBorders>
            <w:shd w:val="clear" w:color="000000" w:fill="E7E6E6"/>
            <w:noWrap/>
            <w:vAlign w:val="bottom"/>
            <w:hideMark/>
          </w:tcPr>
          <w:p w14:paraId="3B3A0327"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14:paraId="3B97D0F3"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4.20</w:t>
            </w:r>
          </w:p>
        </w:tc>
        <w:tc>
          <w:tcPr>
            <w:tcW w:w="2160" w:type="dxa"/>
            <w:tcBorders>
              <w:top w:val="nil"/>
              <w:left w:val="nil"/>
              <w:bottom w:val="nil"/>
              <w:right w:val="single" w:sz="4" w:space="0" w:color="auto"/>
            </w:tcBorders>
            <w:shd w:val="clear" w:color="000000" w:fill="E7E6E6"/>
            <w:noWrap/>
            <w:vAlign w:val="bottom"/>
            <w:hideMark/>
          </w:tcPr>
          <w:p w14:paraId="4A37D5B1"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5014.3</w:t>
            </w:r>
          </w:p>
        </w:tc>
        <w:tc>
          <w:tcPr>
            <w:tcW w:w="2160" w:type="dxa"/>
            <w:gridSpan w:val="2"/>
            <w:tcBorders>
              <w:top w:val="nil"/>
              <w:left w:val="nil"/>
              <w:bottom w:val="nil"/>
              <w:right w:val="single" w:sz="4" w:space="0" w:color="auto"/>
            </w:tcBorders>
            <w:shd w:val="clear" w:color="000000" w:fill="E7E6E6"/>
            <w:noWrap/>
            <w:vAlign w:val="bottom"/>
            <w:hideMark/>
          </w:tcPr>
          <w:p w14:paraId="5B0DB1DA"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0.74</w:t>
            </w:r>
          </w:p>
        </w:tc>
      </w:tr>
      <w:tr w:rsidR="006E1075" w:rsidRPr="00D82718" w14:paraId="162D5520" w14:textId="77777777" w:rsidTr="00C978FF">
        <w:trPr>
          <w:trHeight w:val="278"/>
        </w:trPr>
        <w:tc>
          <w:tcPr>
            <w:tcW w:w="2175" w:type="dxa"/>
            <w:tcBorders>
              <w:top w:val="nil"/>
              <w:left w:val="single" w:sz="4" w:space="0" w:color="auto"/>
              <w:bottom w:val="single" w:sz="4" w:space="0" w:color="auto"/>
              <w:right w:val="nil"/>
            </w:tcBorders>
            <w:shd w:val="clear" w:color="000000" w:fill="F2F2F2"/>
            <w:noWrap/>
            <w:vAlign w:val="bottom"/>
            <w:hideMark/>
          </w:tcPr>
          <w:p w14:paraId="68F86471"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1C3237F1" w14:textId="77777777" w:rsidR="006E1075" w:rsidRPr="00D82718" w:rsidRDefault="006E1075" w:rsidP="006E1075">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JUN 2015 - OCT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14:paraId="4D98D9D0"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3.50</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7BE8E26A"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-8229.2</w:t>
            </w:r>
          </w:p>
        </w:tc>
        <w:tc>
          <w:tcPr>
            <w:tcW w:w="2160"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30430541"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-1.52</w:t>
            </w:r>
          </w:p>
        </w:tc>
      </w:tr>
      <w:tr w:rsidR="006E1075" w:rsidRPr="00D82718" w14:paraId="647DB3AB" w14:textId="77777777" w:rsidTr="00661CDE">
        <w:trPr>
          <w:trHeight w:val="348"/>
        </w:trPr>
        <w:tc>
          <w:tcPr>
            <w:tcW w:w="2175" w:type="dxa"/>
            <w:tcBorders>
              <w:top w:val="nil"/>
              <w:left w:val="single" w:sz="4" w:space="0" w:color="auto"/>
              <w:bottom w:val="single" w:sz="4" w:space="0" w:color="auto"/>
              <w:right w:val="nil"/>
            </w:tcBorders>
            <w:shd w:val="clear" w:color="000000" w:fill="D9D9D9"/>
            <w:noWrap/>
            <w:vAlign w:val="bottom"/>
            <w:hideMark/>
          </w:tcPr>
          <w:p w14:paraId="64275D2D" w14:textId="77777777" w:rsidR="006E1075" w:rsidRPr="00D82718" w:rsidRDefault="006E1075" w:rsidP="006E1075">
            <w:pPr>
              <w:spacing w:after="0" w:line="240" w:lineRule="auto"/>
              <w:rPr>
                <w:rFonts w:ascii="Times New Roman" w:eastAsia="Times New Roman" w:hAnsi="Times New Roman" w:cs="Times New Roman"/>
                <w:b/>
                <w:bCs/>
                <w:color w:val="000000"/>
                <w:sz w:val="20"/>
                <w:szCs w:val="20"/>
                <w:lang w:eastAsia="ko-KR"/>
              </w:rPr>
            </w:pPr>
          </w:p>
        </w:tc>
        <w:tc>
          <w:tcPr>
            <w:tcW w:w="2070" w:type="dxa"/>
            <w:tcBorders>
              <w:top w:val="nil"/>
              <w:left w:val="single" w:sz="4" w:space="0" w:color="auto"/>
              <w:bottom w:val="single" w:sz="4" w:space="0" w:color="auto"/>
              <w:right w:val="single" w:sz="4" w:space="0" w:color="auto"/>
            </w:tcBorders>
            <w:shd w:val="clear" w:color="000000" w:fill="D9D9D9"/>
            <w:noWrap/>
            <w:vAlign w:val="bottom"/>
            <w:hideMark/>
          </w:tcPr>
          <w:p w14:paraId="552E7C29" w14:textId="77777777" w:rsidR="006E1075" w:rsidRPr="00D82718" w:rsidRDefault="00AE3834"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over-valuation periods</w:t>
            </w:r>
            <w:r w:rsidR="006E1075" w:rsidRPr="00D82718">
              <w:rPr>
                <w:rFonts w:ascii="Times New Roman" w:eastAsia="Times New Roman" w:hAnsi="Times New Roman" w:cs="Times New Roman"/>
                <w:b/>
                <w:bCs/>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D9D9D9"/>
            <w:noWrap/>
            <w:vAlign w:val="bottom"/>
            <w:hideMark/>
          </w:tcPr>
          <w:p w14:paraId="735E118D" w14:textId="77777777" w:rsidR="006E1075" w:rsidRPr="00D82718" w:rsidRDefault="006E1075"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1.36</w:t>
            </w:r>
          </w:p>
        </w:tc>
        <w:tc>
          <w:tcPr>
            <w:tcW w:w="2160" w:type="dxa"/>
            <w:tcBorders>
              <w:top w:val="nil"/>
              <w:left w:val="nil"/>
              <w:bottom w:val="single" w:sz="4" w:space="0" w:color="auto"/>
              <w:right w:val="single" w:sz="4" w:space="0" w:color="auto"/>
            </w:tcBorders>
            <w:shd w:val="clear" w:color="000000" w:fill="D9D9D9"/>
            <w:noWrap/>
            <w:vAlign w:val="bottom"/>
            <w:hideMark/>
          </w:tcPr>
          <w:p w14:paraId="7AD43432"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-1177.0</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14:paraId="39E36A9C" w14:textId="77777777" w:rsidR="006E1075" w:rsidRPr="00D82718" w:rsidRDefault="006E1075"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0.15</w:t>
            </w:r>
          </w:p>
        </w:tc>
      </w:tr>
      <w:tr w:rsidR="006E1075" w:rsidRPr="00D82718" w14:paraId="1A502299" w14:textId="77777777" w:rsidTr="00661CDE">
        <w:trPr>
          <w:trHeight w:val="348"/>
        </w:trPr>
        <w:tc>
          <w:tcPr>
            <w:tcW w:w="2175" w:type="dxa"/>
            <w:tcBorders>
              <w:top w:val="nil"/>
              <w:left w:val="single" w:sz="4" w:space="0" w:color="auto"/>
              <w:bottom w:val="single" w:sz="4" w:space="0" w:color="auto"/>
              <w:right w:val="nil"/>
            </w:tcBorders>
            <w:shd w:val="clear" w:color="000000" w:fill="D9D9D9"/>
            <w:noWrap/>
            <w:vAlign w:val="bottom"/>
            <w:hideMark/>
          </w:tcPr>
          <w:p w14:paraId="45628E86" w14:textId="77777777" w:rsidR="006E1075" w:rsidRPr="00D82718" w:rsidRDefault="006E1075" w:rsidP="006E1075">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under</w:t>
            </w:r>
            <w:r w:rsidR="00AE3834" w:rsidRPr="00D82718">
              <w:rPr>
                <w:rFonts w:ascii="Times New Roman" w:eastAsia="Times New Roman" w:hAnsi="Times New Roman" w:cs="Times New Roman"/>
                <w:b/>
                <w:bCs/>
                <w:color w:val="000000"/>
                <w:sz w:val="20"/>
                <w:szCs w:val="20"/>
                <w:lang w:eastAsia="ko-KR"/>
              </w:rPr>
              <w:t>-</w:t>
            </w:r>
            <w:r w:rsidRPr="00D82718">
              <w:rPr>
                <w:rFonts w:ascii="Times New Roman" w:eastAsia="Times New Roman" w:hAnsi="Times New Roman" w:cs="Times New Roman"/>
                <w:b/>
                <w:bCs/>
                <w:color w:val="000000"/>
                <w:sz w:val="20"/>
                <w:szCs w:val="20"/>
                <w:lang w:eastAsia="ko-KR"/>
              </w:rPr>
              <w:t>valuation periods</w:t>
            </w:r>
          </w:p>
        </w:tc>
        <w:tc>
          <w:tcPr>
            <w:tcW w:w="2070" w:type="dxa"/>
            <w:tcBorders>
              <w:top w:val="nil"/>
              <w:left w:val="single" w:sz="4" w:space="0" w:color="auto"/>
              <w:bottom w:val="single" w:sz="4" w:space="0" w:color="auto"/>
              <w:right w:val="single" w:sz="4" w:space="0" w:color="auto"/>
            </w:tcBorders>
            <w:shd w:val="clear" w:color="000000" w:fill="D9D9D9"/>
            <w:noWrap/>
            <w:vAlign w:val="bottom"/>
            <w:hideMark/>
          </w:tcPr>
          <w:p w14:paraId="710277A1" w14:textId="77777777" w:rsidR="006E1075" w:rsidRPr="00D82718" w:rsidRDefault="006E1075"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D9D9D9"/>
            <w:noWrap/>
            <w:vAlign w:val="bottom"/>
            <w:hideMark/>
          </w:tcPr>
          <w:p w14:paraId="06B44A3C" w14:textId="77777777" w:rsidR="006E1075" w:rsidRPr="00D82718" w:rsidRDefault="006E1075"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4.69</w:t>
            </w:r>
          </w:p>
        </w:tc>
        <w:tc>
          <w:tcPr>
            <w:tcW w:w="2160" w:type="dxa"/>
            <w:tcBorders>
              <w:top w:val="nil"/>
              <w:left w:val="nil"/>
              <w:bottom w:val="single" w:sz="4" w:space="0" w:color="auto"/>
              <w:right w:val="single" w:sz="4" w:space="0" w:color="auto"/>
            </w:tcBorders>
            <w:shd w:val="clear" w:color="000000" w:fill="D9D9D9"/>
            <w:noWrap/>
            <w:vAlign w:val="bottom"/>
            <w:hideMark/>
          </w:tcPr>
          <w:p w14:paraId="4D90A541" w14:textId="77777777" w:rsidR="006E1075" w:rsidRPr="00D82718" w:rsidRDefault="006E1075" w:rsidP="006E1075">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6322.0</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14:paraId="41209710" w14:textId="77777777" w:rsidR="006E1075" w:rsidRPr="00D82718" w:rsidRDefault="006E1075" w:rsidP="006E1075">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1.08</w:t>
            </w:r>
          </w:p>
        </w:tc>
      </w:tr>
      <w:tr w:rsidR="00B26367" w:rsidRPr="00D82718" w14:paraId="656C6F4D" w14:textId="77777777" w:rsidTr="00177F1B">
        <w:trPr>
          <w:trHeight w:val="170"/>
        </w:trPr>
        <w:tc>
          <w:tcPr>
            <w:tcW w:w="7755"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E623BB1" w14:textId="2C8ADA1F" w:rsidR="00B26367" w:rsidRPr="00B26367" w:rsidRDefault="00B26367" w:rsidP="00B26367">
            <w:pPr>
              <w:spacing w:after="0" w:line="240" w:lineRule="auto"/>
              <w:rPr>
                <w:rFonts w:ascii="Times New Roman" w:eastAsia="Times New Roman" w:hAnsi="Times New Roman" w:cs="Times New Roman"/>
                <w:color w:val="000000"/>
                <w:sz w:val="16"/>
                <w:szCs w:val="16"/>
                <w:lang w:eastAsia="ko-KR"/>
              </w:rPr>
            </w:pPr>
            <w:r w:rsidRPr="001C3328">
              <w:rPr>
                <w:rFonts w:ascii="Times New Roman" w:eastAsia="Times New Roman" w:hAnsi="Times New Roman" w:cs="Times New Roman"/>
                <w:bCs/>
                <w:color w:val="000000"/>
                <w:sz w:val="16"/>
                <w:szCs w:val="16"/>
                <w:lang w:eastAsia="ko-KR"/>
              </w:rPr>
              <w:t>Source:</w:t>
            </w:r>
            <w:r w:rsidRPr="001C3328">
              <w:rPr>
                <w:rFonts w:ascii="Times New Roman" w:eastAsia="Times New Roman" w:hAnsi="Times New Roman" w:cs="Times New Roman"/>
                <w:color w:val="000000"/>
                <w:sz w:val="16"/>
                <w:szCs w:val="16"/>
                <w:lang w:eastAsia="ko-KR"/>
              </w:rPr>
              <w:t xml:space="preserve"> Author’s calculations and Global Financial Data, </w:t>
            </w:r>
            <w:r w:rsidRPr="001C3328">
              <w:rPr>
                <w:rFonts w:ascii="Times New Roman" w:eastAsia="Times New Roman" w:hAnsi="Times New Roman" w:cs="Times New Roman"/>
                <w:i/>
                <w:color w:val="000000"/>
                <w:sz w:val="16"/>
                <w:szCs w:val="16"/>
                <w:lang w:eastAsia="ko-KR"/>
              </w:rPr>
              <w:t>W</w:t>
            </w:r>
            <w:r>
              <w:rPr>
                <w:rFonts w:ascii="Times New Roman" w:eastAsia="Times New Roman" w:hAnsi="Times New Roman" w:cs="Times New Roman"/>
                <w:i/>
                <w:color w:val="000000"/>
                <w:sz w:val="16"/>
                <w:szCs w:val="16"/>
                <w:lang w:eastAsia="ko-KR"/>
              </w:rPr>
              <w:t>orld Development Indicators</w:t>
            </w:r>
          </w:p>
        </w:tc>
        <w:tc>
          <w:tcPr>
            <w:tcW w:w="2160" w:type="dxa"/>
            <w:gridSpan w:val="2"/>
            <w:tcBorders>
              <w:top w:val="single" w:sz="4" w:space="0" w:color="auto"/>
              <w:left w:val="nil"/>
              <w:bottom w:val="single" w:sz="4" w:space="0" w:color="auto"/>
              <w:right w:val="single" w:sz="4" w:space="0" w:color="000000"/>
            </w:tcBorders>
            <w:shd w:val="clear" w:color="000000" w:fill="BFBFBF"/>
            <w:vAlign w:val="bottom"/>
          </w:tcPr>
          <w:p w14:paraId="17CE6E5C" w14:textId="575D42D6" w:rsidR="00B26367" w:rsidRPr="001C3328" w:rsidRDefault="00B26367" w:rsidP="006E1075">
            <w:pPr>
              <w:spacing w:after="0" w:line="240" w:lineRule="auto"/>
              <w:rPr>
                <w:rFonts w:ascii="Times New Roman" w:eastAsia="Times New Roman" w:hAnsi="Times New Roman" w:cs="Times New Roman"/>
                <w:color w:val="000000"/>
                <w:sz w:val="16"/>
                <w:szCs w:val="16"/>
                <w:lang w:eastAsia="ko-KR"/>
              </w:rPr>
            </w:pPr>
            <w:r w:rsidRPr="00B849F7">
              <w:rPr>
                <w:rFonts w:ascii="Times New Roman" w:eastAsia="Times New Roman" w:hAnsi="Times New Roman" w:cs="Times New Roman"/>
                <w:color w:val="000000"/>
                <w:sz w:val="16"/>
                <w:szCs w:val="16"/>
                <w:lang w:eastAsia="ko-KR"/>
              </w:rPr>
              <w:t>† Reserves data end Dec.2015</w:t>
            </w:r>
          </w:p>
        </w:tc>
      </w:tr>
      <w:tr w:rsidR="00C978FF" w:rsidRPr="00D82718" w14:paraId="6852205B" w14:textId="77777777" w:rsidTr="00850276">
        <w:trPr>
          <w:gridAfter w:val="1"/>
          <w:wAfter w:w="545" w:type="dxa"/>
          <w:trHeight w:val="696"/>
        </w:trPr>
        <w:tc>
          <w:tcPr>
            <w:tcW w:w="9370" w:type="dxa"/>
            <w:gridSpan w:val="5"/>
            <w:tcBorders>
              <w:top w:val="nil"/>
              <w:left w:val="nil"/>
              <w:right w:val="nil"/>
            </w:tcBorders>
            <w:shd w:val="clear" w:color="auto" w:fill="auto"/>
            <w:noWrap/>
            <w:vAlign w:val="bottom"/>
            <w:hideMark/>
          </w:tcPr>
          <w:p w14:paraId="0BF6B970" w14:textId="77777777" w:rsidR="00C978FF" w:rsidRPr="00D82718" w:rsidRDefault="00C978FF" w:rsidP="0002568C">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 xml:space="preserve">Note: "Undervaluation (overvaluation)" indicates that the actual value of the currency in terms of SDRs </w:t>
            </w:r>
          </w:p>
          <w:p w14:paraId="1334B6B6" w14:textId="77777777" w:rsidR="00C978FF" w:rsidRPr="00D82718" w:rsidRDefault="00C978FF" w:rsidP="0002568C">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was at least 5% below (above) what the CCB formula with weights 1/3, 1/3/1/3 would have given.</w:t>
            </w:r>
          </w:p>
        </w:tc>
      </w:tr>
    </w:tbl>
    <w:p w14:paraId="524AB06D" w14:textId="544AFAE4" w:rsidR="006E1075" w:rsidRPr="00894890" w:rsidRDefault="00F51A92" w:rsidP="00D82718">
      <w:pPr>
        <w:spacing w:before="240" w:after="240"/>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br/>
      </w:r>
      <w:r w:rsidR="00A71417" w:rsidRPr="00894890">
        <w:rPr>
          <w:rFonts w:ascii="Times New Roman" w:hAnsi="Times New Roman" w:cs="Times New Roman"/>
          <w:b/>
          <w:color w:val="222222"/>
          <w:shd w:val="clear" w:color="auto" w:fill="FFFFFF"/>
        </w:rPr>
        <w:t>(ii) Kuwait</w:t>
      </w:r>
    </w:p>
    <w:p w14:paraId="165F194C" w14:textId="0EEF7E16" w:rsidR="002B0552" w:rsidRPr="00894890" w:rsidRDefault="00E108C0" w:rsidP="00D82718">
      <w:pPr>
        <w:spacing w:before="120" w:after="120"/>
        <w:ind w:firstLine="720"/>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Table 2 reports the measures of internal balance and external balance for Kuwai</w:t>
      </w:r>
      <w:r w:rsidR="00D82718">
        <w:rPr>
          <w:rFonts w:ascii="Times New Roman" w:hAnsi="Times New Roman" w:cs="Times New Roman"/>
          <w:color w:val="222222"/>
          <w:shd w:val="clear" w:color="auto" w:fill="FFFFFF"/>
        </w:rPr>
        <w:t xml:space="preserve">t. </w:t>
      </w:r>
      <w:r w:rsidR="002B0552" w:rsidRPr="00894890">
        <w:rPr>
          <w:rFonts w:ascii="Times New Roman" w:hAnsi="Times New Roman" w:cs="Times New Roman"/>
          <w:color w:val="222222"/>
          <w:shd w:val="clear" w:color="auto" w:fill="FFFFFF"/>
        </w:rPr>
        <w:t xml:space="preserve">Again, the results are as </w:t>
      </w:r>
      <w:r w:rsidRPr="00894890">
        <w:rPr>
          <w:rFonts w:ascii="Times New Roman" w:hAnsi="Times New Roman" w:cs="Times New Roman"/>
          <w:color w:val="222222"/>
          <w:shd w:val="clear" w:color="auto" w:fill="FFFFFF"/>
        </w:rPr>
        <w:t>hypothesized:  inflation during the two pe</w:t>
      </w:r>
      <w:r w:rsidR="00322D30" w:rsidRPr="00894890">
        <w:rPr>
          <w:rFonts w:ascii="Times New Roman" w:hAnsi="Times New Roman" w:cs="Times New Roman"/>
          <w:color w:val="222222"/>
          <w:shd w:val="clear" w:color="auto" w:fill="FFFFFF"/>
        </w:rPr>
        <w:t>riods of undervaluation averaged</w:t>
      </w:r>
      <w:r w:rsidRPr="00894890">
        <w:rPr>
          <w:rFonts w:ascii="Times New Roman" w:hAnsi="Times New Roman" w:cs="Times New Roman"/>
          <w:color w:val="222222"/>
          <w:shd w:val="clear" w:color="auto" w:fill="FFFFFF"/>
        </w:rPr>
        <w:t xml:space="preserve"> 4.</w:t>
      </w:r>
      <w:r w:rsidR="00851254" w:rsidRPr="00894890">
        <w:rPr>
          <w:rFonts w:ascii="Times New Roman" w:hAnsi="Times New Roman" w:cs="Times New Roman"/>
          <w:color w:val="222222"/>
          <w:shd w:val="clear" w:color="auto" w:fill="FFFFFF"/>
        </w:rPr>
        <w:t xml:space="preserve">3% compared to 2.2% </w:t>
      </w:r>
      <w:r w:rsidRPr="00894890">
        <w:rPr>
          <w:rFonts w:ascii="Times New Roman" w:hAnsi="Times New Roman" w:cs="Times New Roman"/>
          <w:color w:val="222222"/>
          <w:shd w:val="clear" w:color="auto" w:fill="FFFFFF"/>
        </w:rPr>
        <w:t xml:space="preserve">during the three periods of overvaluation. </w:t>
      </w:r>
    </w:p>
    <w:p w14:paraId="595A27F6" w14:textId="77777777" w:rsidR="002B0552" w:rsidRPr="00894890" w:rsidRDefault="002B0552" w:rsidP="00D82718">
      <w:pPr>
        <w:spacing w:before="120" w:after="120"/>
        <w:ind w:firstLine="720"/>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Meanwhile, the results also hold up regarding external balance.  Kuwait ran large balance of payments surpluses on average during the periods of undervaluation, larger than during the three overvaluation periods.</w:t>
      </w:r>
    </w:p>
    <w:p w14:paraId="3176A829" w14:textId="77777777" w:rsidR="002B0552" w:rsidRPr="00894890" w:rsidRDefault="002B0552">
      <w:pPr>
        <w:rPr>
          <w:rFonts w:ascii="Times New Roman" w:eastAsia="Times New Roman" w:hAnsi="Times New Roman" w:cs="Times New Roman"/>
          <w:b/>
          <w:bCs/>
          <w:color w:val="000000"/>
          <w:lang w:eastAsia="ko-KR"/>
        </w:rPr>
      </w:pPr>
      <w:r w:rsidRPr="00894890">
        <w:rPr>
          <w:rFonts w:ascii="Times New Roman" w:eastAsia="Times New Roman" w:hAnsi="Times New Roman" w:cs="Times New Roman"/>
          <w:b/>
          <w:bCs/>
          <w:color w:val="000000"/>
          <w:lang w:eastAsia="ko-KR"/>
        </w:rPr>
        <w:br w:type="page"/>
      </w:r>
    </w:p>
    <w:p w14:paraId="301E0D07" w14:textId="0A56962D" w:rsidR="00E108C0" w:rsidRPr="00894890" w:rsidRDefault="00851254" w:rsidP="002B0552">
      <w:pPr>
        <w:rPr>
          <w:rFonts w:ascii="Times New Roman" w:hAnsi="Times New Roman" w:cs="Times New Roman"/>
          <w:color w:val="222222"/>
          <w:shd w:val="clear" w:color="auto" w:fill="FFFFFF"/>
        </w:rPr>
      </w:pPr>
      <w:r w:rsidRPr="00894890">
        <w:rPr>
          <w:rFonts w:ascii="Times New Roman" w:eastAsia="Times New Roman" w:hAnsi="Times New Roman" w:cs="Times New Roman"/>
          <w:b/>
          <w:bCs/>
          <w:color w:val="000000"/>
          <w:lang w:eastAsia="ko-KR"/>
        </w:rPr>
        <w:lastRenderedPageBreak/>
        <w:t xml:space="preserve">Table 2: </w:t>
      </w:r>
      <w:r w:rsidR="00D82718">
        <w:rPr>
          <w:rFonts w:ascii="Times New Roman" w:eastAsia="Times New Roman" w:hAnsi="Times New Roman" w:cs="Times New Roman"/>
          <w:b/>
          <w:bCs/>
          <w:color w:val="000000"/>
          <w:lang w:eastAsia="ko-KR"/>
        </w:rPr>
        <w:t>I</w:t>
      </w:r>
      <w:r w:rsidRPr="00894890">
        <w:rPr>
          <w:rFonts w:ascii="Times New Roman" w:eastAsia="Times New Roman" w:hAnsi="Times New Roman" w:cs="Times New Roman"/>
          <w:b/>
          <w:bCs/>
          <w:color w:val="000000"/>
          <w:lang w:eastAsia="ko-KR"/>
        </w:rPr>
        <w:t>nternal and external balance</w:t>
      </w:r>
      <w:r w:rsidR="00D82718">
        <w:rPr>
          <w:rFonts w:ascii="Times New Roman" w:eastAsia="Times New Roman" w:hAnsi="Times New Roman" w:cs="Times New Roman"/>
          <w:b/>
          <w:bCs/>
          <w:color w:val="000000"/>
          <w:lang w:eastAsia="ko-KR"/>
        </w:rPr>
        <w:t>s in Kuwait</w:t>
      </w:r>
    </w:p>
    <w:tbl>
      <w:tblPr>
        <w:tblW w:w="10185" w:type="dxa"/>
        <w:tblInd w:w="93" w:type="dxa"/>
        <w:tblLook w:val="04A0" w:firstRow="1" w:lastRow="0" w:firstColumn="1" w:lastColumn="0" w:noHBand="0" w:noVBand="1"/>
      </w:tblPr>
      <w:tblGrid>
        <w:gridCol w:w="2265"/>
        <w:gridCol w:w="2250"/>
        <w:gridCol w:w="1350"/>
        <w:gridCol w:w="2160"/>
        <w:gridCol w:w="1345"/>
        <w:gridCol w:w="815"/>
      </w:tblGrid>
      <w:tr w:rsidR="00BC76C4" w:rsidRPr="00D82718" w14:paraId="76B57DBA" w14:textId="77777777" w:rsidTr="00661CDE">
        <w:trPr>
          <w:trHeight w:val="620"/>
        </w:trPr>
        <w:tc>
          <w:tcPr>
            <w:tcW w:w="2265" w:type="dxa"/>
            <w:tcBorders>
              <w:top w:val="single" w:sz="4" w:space="0" w:color="auto"/>
              <w:left w:val="single" w:sz="4" w:space="0" w:color="auto"/>
              <w:bottom w:val="single" w:sz="4" w:space="0" w:color="auto"/>
              <w:right w:val="nil"/>
            </w:tcBorders>
            <w:shd w:val="clear" w:color="000000" w:fill="E7E6E6"/>
            <w:noWrap/>
            <w:vAlign w:val="bottom"/>
            <w:hideMark/>
          </w:tcPr>
          <w:p w14:paraId="0BE6A11C"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Undervaluation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2250" w:type="dxa"/>
            <w:tcBorders>
              <w:top w:val="single" w:sz="4" w:space="0" w:color="auto"/>
              <w:left w:val="nil"/>
              <w:bottom w:val="single" w:sz="4" w:space="0" w:color="auto"/>
              <w:right w:val="single" w:sz="4" w:space="0" w:color="auto"/>
            </w:tcBorders>
            <w:shd w:val="clear" w:color="000000" w:fill="F2F2F2"/>
            <w:noWrap/>
            <w:vAlign w:val="bottom"/>
            <w:hideMark/>
          </w:tcPr>
          <w:p w14:paraId="29BF614D"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Overvaluation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14:paraId="2E048E4E"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Inflation (annual %)</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14:paraId="7FD41D2D"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(US$ mn, avg monthly)</w:t>
            </w:r>
          </w:p>
        </w:tc>
        <w:tc>
          <w:tcPr>
            <w:tcW w:w="2160" w:type="dxa"/>
            <w:gridSpan w:val="2"/>
            <w:tcBorders>
              <w:top w:val="single" w:sz="4" w:space="0" w:color="auto"/>
              <w:left w:val="nil"/>
              <w:bottom w:val="single" w:sz="4" w:space="0" w:color="auto"/>
              <w:right w:val="single" w:sz="4" w:space="0" w:color="auto"/>
            </w:tcBorders>
            <w:shd w:val="clear" w:color="000000" w:fill="BFBFBF"/>
            <w:vAlign w:val="bottom"/>
            <w:hideMark/>
          </w:tcPr>
          <w:p w14:paraId="07703532" w14:textId="77777777" w:rsidR="00BC76C4" w:rsidRPr="00D82718" w:rsidRDefault="00E108C0"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w:t>
            </w:r>
            <w:r w:rsidR="00BC76C4" w:rsidRPr="00D82718">
              <w:rPr>
                <w:rFonts w:ascii="Times New Roman" w:eastAsia="Times New Roman" w:hAnsi="Times New Roman" w:cs="Times New Roman"/>
                <w:b/>
                <w:bCs/>
                <w:color w:val="000000"/>
                <w:sz w:val="20"/>
                <w:szCs w:val="20"/>
                <w:lang w:eastAsia="ko-KR"/>
              </w:rPr>
              <w:t>eserves /GDP  (avg monthly)</w:t>
            </w:r>
          </w:p>
        </w:tc>
      </w:tr>
      <w:tr w:rsidR="00BC76C4" w:rsidRPr="00D82718" w14:paraId="01B4F384" w14:textId="77777777" w:rsidTr="006351F0">
        <w:trPr>
          <w:trHeight w:val="206"/>
        </w:trPr>
        <w:tc>
          <w:tcPr>
            <w:tcW w:w="2265" w:type="dxa"/>
            <w:tcBorders>
              <w:top w:val="nil"/>
              <w:left w:val="single" w:sz="4" w:space="0" w:color="auto"/>
              <w:bottom w:val="single" w:sz="4" w:space="0" w:color="auto"/>
              <w:right w:val="nil"/>
            </w:tcBorders>
            <w:shd w:val="clear" w:color="000000" w:fill="F2F2F2"/>
            <w:noWrap/>
            <w:vAlign w:val="bottom"/>
            <w:hideMark/>
          </w:tcPr>
          <w:p w14:paraId="2BA53C1C"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14:paraId="7CFFDB9B"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14:paraId="7E98B68D"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1.30</w:t>
            </w:r>
          </w:p>
        </w:tc>
        <w:tc>
          <w:tcPr>
            <w:tcW w:w="2160" w:type="dxa"/>
            <w:tcBorders>
              <w:top w:val="nil"/>
              <w:left w:val="nil"/>
              <w:bottom w:val="single" w:sz="4" w:space="0" w:color="auto"/>
              <w:right w:val="single" w:sz="4" w:space="0" w:color="auto"/>
            </w:tcBorders>
            <w:shd w:val="clear" w:color="000000" w:fill="F2F2F2"/>
            <w:noWrap/>
            <w:vAlign w:val="bottom"/>
            <w:hideMark/>
          </w:tcPr>
          <w:p w14:paraId="43A03922"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17.6</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14:paraId="74BC9534"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0.07</w:t>
            </w:r>
          </w:p>
        </w:tc>
      </w:tr>
      <w:tr w:rsidR="00BC76C4" w:rsidRPr="00D82718" w14:paraId="4093123D" w14:textId="77777777" w:rsidTr="006351F0">
        <w:trPr>
          <w:trHeight w:val="296"/>
        </w:trPr>
        <w:tc>
          <w:tcPr>
            <w:tcW w:w="2265" w:type="dxa"/>
            <w:tcBorders>
              <w:top w:val="nil"/>
              <w:left w:val="single" w:sz="4" w:space="0" w:color="auto"/>
              <w:bottom w:val="single" w:sz="4" w:space="0" w:color="auto"/>
              <w:right w:val="nil"/>
            </w:tcBorders>
            <w:shd w:val="clear" w:color="000000" w:fill="E7E6E6"/>
            <w:noWrap/>
            <w:vAlign w:val="bottom"/>
            <w:hideMark/>
          </w:tcPr>
          <w:p w14:paraId="15EEB9BD"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MAR 2007 - SEP 2008</w:t>
            </w:r>
          </w:p>
        </w:tc>
        <w:tc>
          <w:tcPr>
            <w:tcW w:w="2250" w:type="dxa"/>
            <w:tcBorders>
              <w:top w:val="nil"/>
              <w:left w:val="nil"/>
              <w:bottom w:val="single" w:sz="4" w:space="0" w:color="auto"/>
              <w:right w:val="single" w:sz="4" w:space="0" w:color="auto"/>
            </w:tcBorders>
            <w:shd w:val="clear" w:color="000000" w:fill="E7E6E6"/>
            <w:noWrap/>
            <w:vAlign w:val="bottom"/>
            <w:hideMark/>
          </w:tcPr>
          <w:p w14:paraId="025856A4"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14:paraId="120086EE"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7.81</w:t>
            </w:r>
          </w:p>
        </w:tc>
        <w:tc>
          <w:tcPr>
            <w:tcW w:w="2160" w:type="dxa"/>
            <w:tcBorders>
              <w:top w:val="nil"/>
              <w:left w:val="nil"/>
              <w:bottom w:val="single" w:sz="4" w:space="0" w:color="auto"/>
              <w:right w:val="single" w:sz="4" w:space="0" w:color="auto"/>
            </w:tcBorders>
            <w:shd w:val="clear" w:color="000000" w:fill="E7E6E6"/>
            <w:noWrap/>
            <w:vAlign w:val="bottom"/>
            <w:hideMark/>
          </w:tcPr>
          <w:p w14:paraId="39451887"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-58.6</w:t>
            </w:r>
          </w:p>
        </w:tc>
        <w:tc>
          <w:tcPr>
            <w:tcW w:w="2160" w:type="dxa"/>
            <w:gridSpan w:val="2"/>
            <w:tcBorders>
              <w:top w:val="nil"/>
              <w:left w:val="nil"/>
              <w:bottom w:val="single" w:sz="4" w:space="0" w:color="auto"/>
              <w:right w:val="single" w:sz="4" w:space="0" w:color="auto"/>
            </w:tcBorders>
            <w:shd w:val="clear" w:color="000000" w:fill="E7E6E6"/>
            <w:noWrap/>
            <w:vAlign w:val="bottom"/>
            <w:hideMark/>
          </w:tcPr>
          <w:p w14:paraId="2ACAC923"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-0.02</w:t>
            </w:r>
          </w:p>
        </w:tc>
      </w:tr>
      <w:tr w:rsidR="00BC76C4" w:rsidRPr="00D82718" w14:paraId="5A035DAE" w14:textId="77777777" w:rsidTr="006351F0">
        <w:trPr>
          <w:trHeight w:val="296"/>
        </w:trPr>
        <w:tc>
          <w:tcPr>
            <w:tcW w:w="2265" w:type="dxa"/>
            <w:tcBorders>
              <w:top w:val="nil"/>
              <w:left w:val="single" w:sz="4" w:space="0" w:color="auto"/>
              <w:bottom w:val="single" w:sz="4" w:space="0" w:color="auto"/>
              <w:right w:val="nil"/>
            </w:tcBorders>
            <w:shd w:val="clear" w:color="000000" w:fill="F2F2F2"/>
            <w:noWrap/>
            <w:vAlign w:val="bottom"/>
            <w:hideMark/>
          </w:tcPr>
          <w:p w14:paraId="652F95C9"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14:paraId="6D9221E0"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OCT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14:paraId="1A2A70C2"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7.71</w:t>
            </w:r>
          </w:p>
        </w:tc>
        <w:tc>
          <w:tcPr>
            <w:tcW w:w="2160" w:type="dxa"/>
            <w:tcBorders>
              <w:top w:val="nil"/>
              <w:left w:val="nil"/>
              <w:bottom w:val="single" w:sz="4" w:space="0" w:color="auto"/>
              <w:right w:val="single" w:sz="4" w:space="0" w:color="auto"/>
            </w:tcBorders>
            <w:shd w:val="clear" w:color="000000" w:fill="F2F2F2"/>
            <w:noWrap/>
            <w:vAlign w:val="bottom"/>
            <w:hideMark/>
          </w:tcPr>
          <w:p w14:paraId="693488FB"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685.9</w:t>
            </w:r>
          </w:p>
        </w:tc>
        <w:tc>
          <w:tcPr>
            <w:tcW w:w="2160" w:type="dxa"/>
            <w:gridSpan w:val="2"/>
            <w:tcBorders>
              <w:top w:val="nil"/>
              <w:left w:val="nil"/>
              <w:bottom w:val="single" w:sz="4" w:space="0" w:color="auto"/>
              <w:right w:val="single" w:sz="4" w:space="0" w:color="auto"/>
            </w:tcBorders>
            <w:shd w:val="clear" w:color="000000" w:fill="F2F2F2"/>
            <w:noWrap/>
            <w:vAlign w:val="bottom"/>
            <w:hideMark/>
          </w:tcPr>
          <w:p w14:paraId="1F780277"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0.48</w:t>
            </w:r>
          </w:p>
        </w:tc>
      </w:tr>
      <w:tr w:rsidR="00BC76C4" w:rsidRPr="00D82718" w14:paraId="158ED387" w14:textId="77777777" w:rsidTr="006351F0">
        <w:trPr>
          <w:trHeight w:val="206"/>
        </w:trPr>
        <w:tc>
          <w:tcPr>
            <w:tcW w:w="2265" w:type="dxa"/>
            <w:tcBorders>
              <w:top w:val="nil"/>
              <w:left w:val="single" w:sz="4" w:space="0" w:color="auto"/>
              <w:bottom w:val="single" w:sz="4" w:space="0" w:color="auto"/>
              <w:right w:val="nil"/>
            </w:tcBorders>
            <w:shd w:val="clear" w:color="000000" w:fill="E7E6E6"/>
            <w:noWrap/>
            <w:vAlign w:val="bottom"/>
            <w:hideMark/>
          </w:tcPr>
          <w:p w14:paraId="4E2DBCDE"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MAY 2009 - NOV 2014</w:t>
            </w:r>
          </w:p>
        </w:tc>
        <w:tc>
          <w:tcPr>
            <w:tcW w:w="2250" w:type="dxa"/>
            <w:tcBorders>
              <w:top w:val="nil"/>
              <w:left w:val="nil"/>
              <w:bottom w:val="single" w:sz="4" w:space="0" w:color="auto"/>
              <w:right w:val="single" w:sz="4" w:space="0" w:color="auto"/>
            </w:tcBorders>
            <w:shd w:val="clear" w:color="000000" w:fill="E7E6E6"/>
            <w:noWrap/>
            <w:vAlign w:val="bottom"/>
            <w:hideMark/>
          </w:tcPr>
          <w:p w14:paraId="4BB376A0"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14:paraId="3EDABA22"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3.36</w:t>
            </w:r>
          </w:p>
        </w:tc>
        <w:tc>
          <w:tcPr>
            <w:tcW w:w="2160" w:type="dxa"/>
            <w:tcBorders>
              <w:top w:val="nil"/>
              <w:left w:val="nil"/>
              <w:bottom w:val="nil"/>
              <w:right w:val="single" w:sz="4" w:space="0" w:color="auto"/>
            </w:tcBorders>
            <w:shd w:val="clear" w:color="000000" w:fill="E7E6E6"/>
            <w:noWrap/>
            <w:vAlign w:val="bottom"/>
            <w:hideMark/>
          </w:tcPr>
          <w:p w14:paraId="6823744E"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232.1</w:t>
            </w:r>
          </w:p>
        </w:tc>
        <w:tc>
          <w:tcPr>
            <w:tcW w:w="2160" w:type="dxa"/>
            <w:gridSpan w:val="2"/>
            <w:tcBorders>
              <w:top w:val="nil"/>
              <w:left w:val="nil"/>
              <w:bottom w:val="nil"/>
              <w:right w:val="single" w:sz="4" w:space="0" w:color="auto"/>
            </w:tcBorders>
            <w:shd w:val="clear" w:color="000000" w:fill="E7E6E6"/>
            <w:noWrap/>
            <w:vAlign w:val="bottom"/>
            <w:hideMark/>
          </w:tcPr>
          <w:p w14:paraId="3331B8E4"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0.16</w:t>
            </w:r>
          </w:p>
        </w:tc>
      </w:tr>
      <w:tr w:rsidR="00BC76C4" w:rsidRPr="00D82718" w14:paraId="1B04F21B" w14:textId="77777777" w:rsidTr="00661CDE">
        <w:trPr>
          <w:trHeight w:val="348"/>
        </w:trPr>
        <w:tc>
          <w:tcPr>
            <w:tcW w:w="2265" w:type="dxa"/>
            <w:tcBorders>
              <w:top w:val="nil"/>
              <w:left w:val="single" w:sz="4" w:space="0" w:color="auto"/>
              <w:bottom w:val="single" w:sz="4" w:space="0" w:color="auto"/>
              <w:right w:val="nil"/>
            </w:tcBorders>
            <w:shd w:val="clear" w:color="000000" w:fill="F2F2F2"/>
            <w:noWrap/>
            <w:vAlign w:val="bottom"/>
            <w:hideMark/>
          </w:tcPr>
          <w:p w14:paraId="2355AD93"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250" w:type="dxa"/>
            <w:tcBorders>
              <w:top w:val="nil"/>
              <w:left w:val="nil"/>
              <w:bottom w:val="single" w:sz="4" w:space="0" w:color="auto"/>
              <w:right w:val="single" w:sz="4" w:space="0" w:color="auto"/>
            </w:tcBorders>
            <w:shd w:val="clear" w:color="000000" w:fill="F2F2F2"/>
            <w:noWrap/>
            <w:vAlign w:val="bottom"/>
            <w:hideMark/>
          </w:tcPr>
          <w:p w14:paraId="28F0977A" w14:textId="77777777" w:rsidR="00BC76C4" w:rsidRPr="00D82718" w:rsidRDefault="00BC76C4" w:rsidP="00BC76C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AUG 2015 - MAR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14:paraId="30EFEA34"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3.22</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7EF8A048"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101.8</w:t>
            </w:r>
          </w:p>
        </w:tc>
        <w:tc>
          <w:tcPr>
            <w:tcW w:w="2160"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2329F0BB"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-0.65</w:t>
            </w:r>
          </w:p>
        </w:tc>
      </w:tr>
      <w:tr w:rsidR="00BC76C4" w:rsidRPr="00D82718" w14:paraId="01EA154B" w14:textId="77777777" w:rsidTr="00661CDE">
        <w:trPr>
          <w:trHeight w:val="348"/>
        </w:trPr>
        <w:tc>
          <w:tcPr>
            <w:tcW w:w="2265" w:type="dxa"/>
            <w:tcBorders>
              <w:top w:val="nil"/>
              <w:left w:val="single" w:sz="4" w:space="0" w:color="auto"/>
              <w:bottom w:val="single" w:sz="4" w:space="0" w:color="auto"/>
              <w:right w:val="nil"/>
            </w:tcBorders>
            <w:shd w:val="clear" w:color="000000" w:fill="D9D9D9"/>
            <w:noWrap/>
            <w:vAlign w:val="bottom"/>
            <w:hideMark/>
          </w:tcPr>
          <w:p w14:paraId="27C8A3D1"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p>
        </w:tc>
        <w:tc>
          <w:tcPr>
            <w:tcW w:w="2250" w:type="dxa"/>
            <w:tcBorders>
              <w:top w:val="nil"/>
              <w:left w:val="single" w:sz="4" w:space="0" w:color="auto"/>
              <w:bottom w:val="single" w:sz="4" w:space="0" w:color="auto"/>
              <w:right w:val="single" w:sz="4" w:space="0" w:color="auto"/>
            </w:tcBorders>
            <w:shd w:val="clear" w:color="000000" w:fill="D9D9D9"/>
            <w:noWrap/>
            <w:vAlign w:val="bottom"/>
            <w:hideMark/>
          </w:tcPr>
          <w:p w14:paraId="574150A2" w14:textId="77777777" w:rsidR="00BC76C4" w:rsidRPr="00D82718" w:rsidRDefault="00BC76C4" w:rsidP="00BC76C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over-valuation periods </w:t>
            </w:r>
          </w:p>
        </w:tc>
        <w:tc>
          <w:tcPr>
            <w:tcW w:w="1350" w:type="dxa"/>
            <w:tcBorders>
              <w:top w:val="nil"/>
              <w:left w:val="nil"/>
              <w:bottom w:val="single" w:sz="4" w:space="0" w:color="auto"/>
              <w:right w:val="single" w:sz="4" w:space="0" w:color="auto"/>
            </w:tcBorders>
            <w:shd w:val="clear" w:color="000000" w:fill="D9D9D9"/>
            <w:noWrap/>
            <w:vAlign w:val="bottom"/>
            <w:hideMark/>
          </w:tcPr>
          <w:p w14:paraId="7FBF2A2B" w14:textId="77777777" w:rsidR="00BC76C4" w:rsidRPr="00D82718" w:rsidRDefault="00BC76C4" w:rsidP="00BC76C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2.16</w:t>
            </w:r>
          </w:p>
        </w:tc>
        <w:tc>
          <w:tcPr>
            <w:tcW w:w="2160" w:type="dxa"/>
            <w:tcBorders>
              <w:top w:val="nil"/>
              <w:left w:val="nil"/>
              <w:bottom w:val="single" w:sz="4" w:space="0" w:color="auto"/>
              <w:right w:val="single" w:sz="4" w:space="0" w:color="auto"/>
            </w:tcBorders>
            <w:shd w:val="clear" w:color="000000" w:fill="D9D9D9"/>
            <w:noWrap/>
            <w:vAlign w:val="bottom"/>
            <w:hideMark/>
          </w:tcPr>
          <w:p w14:paraId="63C1B339"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66.6</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14:paraId="19057870" w14:textId="77777777" w:rsidR="00BC76C4" w:rsidRPr="00D82718" w:rsidRDefault="00BC76C4" w:rsidP="00BC76C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0.06</w:t>
            </w:r>
          </w:p>
        </w:tc>
      </w:tr>
      <w:tr w:rsidR="00BC76C4" w:rsidRPr="00D82718" w14:paraId="57163E78" w14:textId="77777777" w:rsidTr="00661CDE">
        <w:trPr>
          <w:trHeight w:val="348"/>
        </w:trPr>
        <w:tc>
          <w:tcPr>
            <w:tcW w:w="4515"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0C3F7EFE" w14:textId="77777777" w:rsidR="00BC76C4" w:rsidRPr="00D82718" w:rsidRDefault="00BC76C4" w:rsidP="00BC76C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under-</w:t>
            </w:r>
            <w:r w:rsidR="002B0552" w:rsidRPr="00D82718">
              <w:rPr>
                <w:rFonts w:ascii="Times New Roman" w:eastAsia="Times New Roman" w:hAnsi="Times New Roman" w:cs="Times New Roman"/>
                <w:b/>
                <w:bCs/>
                <w:color w:val="000000"/>
                <w:sz w:val="20"/>
                <w:szCs w:val="20"/>
                <w:lang w:eastAsia="ko-KR"/>
              </w:rPr>
              <w:br/>
            </w:r>
            <w:r w:rsidRPr="00D82718">
              <w:rPr>
                <w:rFonts w:ascii="Times New Roman" w:eastAsia="Times New Roman" w:hAnsi="Times New Roman" w:cs="Times New Roman"/>
                <w:b/>
                <w:bCs/>
                <w:color w:val="000000"/>
                <w:sz w:val="20"/>
                <w:szCs w:val="20"/>
                <w:lang w:eastAsia="ko-KR"/>
              </w:rPr>
              <w:t>valuation periods</w:t>
            </w:r>
          </w:p>
        </w:tc>
        <w:tc>
          <w:tcPr>
            <w:tcW w:w="1350" w:type="dxa"/>
            <w:tcBorders>
              <w:top w:val="nil"/>
              <w:left w:val="single" w:sz="4" w:space="0" w:color="auto"/>
              <w:bottom w:val="single" w:sz="4" w:space="0" w:color="auto"/>
              <w:right w:val="single" w:sz="4" w:space="0" w:color="auto"/>
            </w:tcBorders>
            <w:shd w:val="clear" w:color="000000" w:fill="D9D9D9"/>
            <w:noWrap/>
            <w:vAlign w:val="bottom"/>
            <w:hideMark/>
          </w:tcPr>
          <w:p w14:paraId="7AF79836" w14:textId="77777777" w:rsidR="00BC76C4" w:rsidRPr="00D82718" w:rsidRDefault="00BC76C4" w:rsidP="00BC76C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4.27</w:t>
            </w:r>
          </w:p>
        </w:tc>
        <w:tc>
          <w:tcPr>
            <w:tcW w:w="2160" w:type="dxa"/>
            <w:tcBorders>
              <w:top w:val="nil"/>
              <w:left w:val="nil"/>
              <w:bottom w:val="single" w:sz="4" w:space="0" w:color="auto"/>
              <w:right w:val="single" w:sz="4" w:space="0" w:color="auto"/>
            </w:tcBorders>
            <w:shd w:val="clear" w:color="000000" w:fill="D9D9D9"/>
            <w:noWrap/>
            <w:vAlign w:val="bottom"/>
            <w:hideMark/>
          </w:tcPr>
          <w:p w14:paraId="07973A76" w14:textId="77777777" w:rsidR="00BC76C4" w:rsidRPr="00D82718" w:rsidRDefault="00BC76C4" w:rsidP="00BC76C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167.9</w:t>
            </w:r>
          </w:p>
        </w:tc>
        <w:tc>
          <w:tcPr>
            <w:tcW w:w="2160" w:type="dxa"/>
            <w:gridSpan w:val="2"/>
            <w:tcBorders>
              <w:top w:val="nil"/>
              <w:left w:val="nil"/>
              <w:bottom w:val="single" w:sz="4" w:space="0" w:color="auto"/>
              <w:right w:val="single" w:sz="4" w:space="0" w:color="auto"/>
            </w:tcBorders>
            <w:shd w:val="clear" w:color="000000" w:fill="D9D9D9"/>
            <w:noWrap/>
            <w:vAlign w:val="bottom"/>
            <w:hideMark/>
          </w:tcPr>
          <w:p w14:paraId="4FAA65F5" w14:textId="77777777" w:rsidR="00BC76C4" w:rsidRPr="00D82718" w:rsidRDefault="00BC76C4" w:rsidP="00BC76C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0.12</w:t>
            </w:r>
          </w:p>
        </w:tc>
      </w:tr>
      <w:tr w:rsidR="00B26367" w:rsidRPr="00D82718" w14:paraId="6AB81C6F" w14:textId="77777777" w:rsidTr="00177F1B">
        <w:trPr>
          <w:trHeight w:val="107"/>
        </w:trPr>
        <w:tc>
          <w:tcPr>
            <w:tcW w:w="5865" w:type="dxa"/>
            <w:gridSpan w:val="3"/>
            <w:tcBorders>
              <w:top w:val="single" w:sz="4" w:space="0" w:color="auto"/>
              <w:left w:val="single" w:sz="4" w:space="0" w:color="auto"/>
              <w:bottom w:val="single" w:sz="4" w:space="0" w:color="auto"/>
              <w:right w:val="nil"/>
            </w:tcBorders>
            <w:shd w:val="clear" w:color="000000" w:fill="BFBFBF"/>
            <w:noWrap/>
            <w:vAlign w:val="bottom"/>
            <w:hideMark/>
          </w:tcPr>
          <w:p w14:paraId="1AB21A64" w14:textId="3773BAD6" w:rsidR="00B26367" w:rsidRPr="00D82718" w:rsidRDefault="00B26367" w:rsidP="00BC76C4">
            <w:pPr>
              <w:spacing w:after="0" w:line="240" w:lineRule="auto"/>
              <w:rPr>
                <w:rFonts w:ascii="Times New Roman" w:eastAsia="Times New Roman" w:hAnsi="Times New Roman" w:cs="Times New Roman"/>
                <w:b/>
                <w:bCs/>
                <w:color w:val="000000"/>
                <w:sz w:val="20"/>
                <w:szCs w:val="20"/>
                <w:lang w:eastAsia="ko-KR"/>
              </w:rPr>
            </w:pPr>
            <w:r w:rsidRPr="001C3328">
              <w:rPr>
                <w:rFonts w:ascii="Times New Roman" w:eastAsia="Times New Roman" w:hAnsi="Times New Roman" w:cs="Times New Roman"/>
                <w:b/>
                <w:bCs/>
                <w:color w:val="000000"/>
                <w:sz w:val="16"/>
                <w:szCs w:val="16"/>
                <w:lang w:eastAsia="ko-KR"/>
              </w:rPr>
              <w:t>Source:</w:t>
            </w:r>
            <w:r w:rsidRPr="001C3328">
              <w:rPr>
                <w:rFonts w:ascii="Times New Roman" w:eastAsia="Times New Roman" w:hAnsi="Times New Roman" w:cs="Times New Roman"/>
                <w:color w:val="000000"/>
                <w:sz w:val="16"/>
                <w:szCs w:val="16"/>
                <w:lang w:eastAsia="ko-KR"/>
              </w:rPr>
              <w:t xml:space="preserve"> </w:t>
            </w:r>
            <w:r w:rsidRPr="001C3328">
              <w:rPr>
                <w:rFonts w:ascii="Times New Roman" w:eastAsia="Times New Roman" w:hAnsi="Times New Roman" w:cs="Times New Roman"/>
                <w:bCs/>
                <w:color w:val="000000"/>
                <w:sz w:val="16"/>
                <w:szCs w:val="16"/>
                <w:lang w:eastAsia="ko-KR"/>
              </w:rPr>
              <w:t>Source:</w:t>
            </w:r>
            <w:r w:rsidRPr="001C3328">
              <w:rPr>
                <w:rFonts w:ascii="Times New Roman" w:eastAsia="Times New Roman" w:hAnsi="Times New Roman" w:cs="Times New Roman"/>
                <w:color w:val="000000"/>
                <w:sz w:val="16"/>
                <w:szCs w:val="16"/>
                <w:lang w:eastAsia="ko-KR"/>
              </w:rPr>
              <w:t xml:space="preserve"> Author’s calculations and Global Financial Data, </w:t>
            </w:r>
            <w:r w:rsidRPr="001C3328">
              <w:rPr>
                <w:rFonts w:ascii="Times New Roman" w:eastAsia="Times New Roman" w:hAnsi="Times New Roman" w:cs="Times New Roman"/>
                <w:i/>
                <w:color w:val="000000"/>
                <w:sz w:val="16"/>
                <w:szCs w:val="16"/>
                <w:lang w:eastAsia="ko-KR"/>
              </w:rPr>
              <w:t>WDI</w:t>
            </w:r>
            <w:r w:rsidRPr="001C3328">
              <w:rPr>
                <w:rFonts w:ascii="Times New Roman" w:eastAsia="Times New Roman" w:hAnsi="Times New Roman" w:cs="Times New Roman"/>
                <w:color w:val="000000"/>
                <w:sz w:val="16"/>
                <w:szCs w:val="16"/>
                <w:lang w:eastAsia="ko-KR"/>
              </w:rPr>
              <w:t xml:space="preserve">. </w:t>
            </w:r>
          </w:p>
        </w:tc>
        <w:tc>
          <w:tcPr>
            <w:tcW w:w="4320" w:type="dxa"/>
            <w:gridSpan w:val="3"/>
            <w:tcBorders>
              <w:top w:val="single" w:sz="4" w:space="0" w:color="auto"/>
              <w:left w:val="nil"/>
              <w:bottom w:val="single" w:sz="4" w:space="0" w:color="auto"/>
            </w:tcBorders>
            <w:shd w:val="clear" w:color="000000" w:fill="BFBFBF"/>
            <w:noWrap/>
            <w:vAlign w:val="bottom"/>
            <w:hideMark/>
          </w:tcPr>
          <w:p w14:paraId="3DAB2BB2" w14:textId="77777777" w:rsidR="00B26367" w:rsidRPr="00D82718" w:rsidRDefault="00B26367" w:rsidP="001C3328">
            <w:pPr>
              <w:spacing w:after="0" w:line="240" w:lineRule="auto"/>
              <w:jc w:val="center"/>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Reserves data end Dec.2015</w:t>
            </w:r>
          </w:p>
        </w:tc>
      </w:tr>
      <w:tr w:rsidR="00322D30" w:rsidRPr="00D82718" w14:paraId="2F53D696" w14:textId="77777777" w:rsidTr="00850276">
        <w:trPr>
          <w:gridAfter w:val="1"/>
          <w:wAfter w:w="815" w:type="dxa"/>
          <w:trHeight w:val="696"/>
        </w:trPr>
        <w:tc>
          <w:tcPr>
            <w:tcW w:w="9370" w:type="dxa"/>
            <w:gridSpan w:val="5"/>
            <w:tcBorders>
              <w:top w:val="nil"/>
              <w:left w:val="nil"/>
              <w:right w:val="nil"/>
            </w:tcBorders>
            <w:shd w:val="clear" w:color="auto" w:fill="auto"/>
            <w:noWrap/>
            <w:vAlign w:val="bottom"/>
            <w:hideMark/>
          </w:tcPr>
          <w:p w14:paraId="3427C72F" w14:textId="77777777" w:rsidR="00322D30" w:rsidRPr="00D82718" w:rsidRDefault="00322D30" w:rsidP="0002568C">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 xml:space="preserve">Note: "Undervaluation (overvaluation)" indicates that the actual value of the currency in terms of SDRs </w:t>
            </w:r>
          </w:p>
          <w:p w14:paraId="75112F63" w14:textId="77777777" w:rsidR="00322D30" w:rsidRPr="00D82718" w:rsidRDefault="00322D30" w:rsidP="0002568C">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was at least 5% below (above) what the CCB formula with weights 1/3, 1/3/1/3 would have given.</w:t>
            </w:r>
          </w:p>
        </w:tc>
      </w:tr>
    </w:tbl>
    <w:p w14:paraId="6BBCA99F" w14:textId="5B87E102" w:rsidR="00852ED6" w:rsidRPr="00894890" w:rsidRDefault="00F51A92" w:rsidP="00D82718">
      <w:pPr>
        <w:spacing w:before="240" w:after="240"/>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br/>
      </w:r>
      <w:r w:rsidR="00852ED6" w:rsidRPr="00894890">
        <w:rPr>
          <w:rFonts w:ascii="Times New Roman" w:hAnsi="Times New Roman" w:cs="Times New Roman"/>
          <w:b/>
          <w:color w:val="222222"/>
          <w:shd w:val="clear" w:color="auto" w:fill="FFFFFF"/>
        </w:rPr>
        <w:t xml:space="preserve">(iii) Smaller </w:t>
      </w:r>
      <w:r w:rsidR="00D82718">
        <w:rPr>
          <w:rFonts w:ascii="Times New Roman" w:hAnsi="Times New Roman" w:cs="Times New Roman"/>
          <w:b/>
          <w:color w:val="222222"/>
          <w:shd w:val="clear" w:color="auto" w:fill="FFFFFF"/>
        </w:rPr>
        <w:t>GCC</w:t>
      </w:r>
      <w:r w:rsidR="00852ED6" w:rsidRPr="00894890">
        <w:rPr>
          <w:rFonts w:ascii="Times New Roman" w:hAnsi="Times New Roman" w:cs="Times New Roman"/>
          <w:b/>
          <w:color w:val="222222"/>
          <w:shd w:val="clear" w:color="auto" w:fill="FFFFFF"/>
        </w:rPr>
        <w:t xml:space="preserve"> economies</w:t>
      </w:r>
    </w:p>
    <w:p w14:paraId="6E4869A6" w14:textId="63802614" w:rsidR="00D82718" w:rsidRDefault="00852ED6" w:rsidP="002B0552">
      <w:pPr>
        <w:spacing w:line="240" w:lineRule="auto"/>
        <w:ind w:firstLine="720"/>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Table</w:t>
      </w:r>
      <w:r w:rsidR="006F79E7" w:rsidRPr="00894890">
        <w:rPr>
          <w:rFonts w:ascii="Times New Roman" w:hAnsi="Times New Roman" w:cs="Times New Roman"/>
          <w:color w:val="222222"/>
          <w:shd w:val="clear" w:color="auto" w:fill="FFFFFF"/>
        </w:rPr>
        <w:t>s 3</w:t>
      </w:r>
      <w:r w:rsidRPr="00894890">
        <w:rPr>
          <w:rFonts w:ascii="Times New Roman" w:hAnsi="Times New Roman" w:cs="Times New Roman"/>
          <w:color w:val="222222"/>
          <w:shd w:val="clear" w:color="auto" w:fill="FFFFFF"/>
        </w:rPr>
        <w:t xml:space="preserve"> </w:t>
      </w:r>
      <w:r w:rsidR="006F79E7" w:rsidRPr="00894890">
        <w:rPr>
          <w:rFonts w:ascii="Times New Roman" w:hAnsi="Times New Roman" w:cs="Times New Roman"/>
          <w:color w:val="222222"/>
          <w:shd w:val="clear" w:color="auto" w:fill="FFFFFF"/>
        </w:rPr>
        <w:t>report</w:t>
      </w:r>
      <w:r w:rsidRPr="00894890">
        <w:rPr>
          <w:rFonts w:ascii="Times New Roman" w:hAnsi="Times New Roman" w:cs="Times New Roman"/>
          <w:color w:val="222222"/>
          <w:shd w:val="clear" w:color="auto" w:fill="FFFFFF"/>
        </w:rPr>
        <w:t xml:space="preserve"> the measures of internal balance and external balance for </w:t>
      </w:r>
      <w:r w:rsidR="006F79E7" w:rsidRPr="00894890">
        <w:rPr>
          <w:rFonts w:ascii="Times New Roman" w:hAnsi="Times New Roman" w:cs="Times New Roman"/>
          <w:color w:val="222222"/>
          <w:shd w:val="clear" w:color="auto" w:fill="FFFFFF"/>
        </w:rPr>
        <w:t>the</w:t>
      </w:r>
      <w:r w:rsidR="00D82718">
        <w:rPr>
          <w:rFonts w:ascii="Times New Roman" w:hAnsi="Times New Roman" w:cs="Times New Roman"/>
          <w:color w:val="222222"/>
          <w:shd w:val="clear" w:color="auto" w:fill="FFFFFF"/>
        </w:rPr>
        <w:t xml:space="preserve"> three smaller GCC economies: Bahrain, Oman and Qatar. </w:t>
      </w:r>
      <w:r w:rsidR="00D82718">
        <w:rPr>
          <w:rStyle w:val="FootnoteReference"/>
          <w:rFonts w:ascii="Times New Roman" w:hAnsi="Times New Roman" w:cs="Times New Roman"/>
          <w:color w:val="222222"/>
          <w:shd w:val="clear" w:color="auto" w:fill="FFFFFF"/>
        </w:rPr>
        <w:footnoteReference w:id="12"/>
      </w:r>
      <w:r w:rsidR="005462B9" w:rsidRPr="00894890">
        <w:rPr>
          <w:rFonts w:ascii="Times New Roman" w:hAnsi="Times New Roman" w:cs="Times New Roman"/>
          <w:color w:val="222222"/>
          <w:shd w:val="clear" w:color="auto" w:fill="FFFFFF"/>
        </w:rPr>
        <w:t xml:space="preserve"> </w:t>
      </w:r>
      <w:r w:rsidRPr="00894890">
        <w:rPr>
          <w:rFonts w:ascii="Times New Roman" w:hAnsi="Times New Roman" w:cs="Times New Roman"/>
          <w:color w:val="222222"/>
          <w:shd w:val="clear" w:color="auto" w:fill="FFFFFF"/>
        </w:rPr>
        <w:t xml:space="preserve">Again, the results are </w:t>
      </w:r>
      <w:r w:rsidR="00D94A72" w:rsidRPr="00894890">
        <w:rPr>
          <w:rFonts w:ascii="Times New Roman" w:hAnsi="Times New Roman" w:cs="Times New Roman"/>
          <w:color w:val="222222"/>
          <w:shd w:val="clear" w:color="auto" w:fill="FFFFFF"/>
        </w:rPr>
        <w:t xml:space="preserve">mostly </w:t>
      </w:r>
      <w:r w:rsidRPr="00894890">
        <w:rPr>
          <w:rFonts w:ascii="Times New Roman" w:hAnsi="Times New Roman" w:cs="Times New Roman"/>
          <w:color w:val="222222"/>
          <w:shd w:val="clear" w:color="auto" w:fill="FFFFFF"/>
        </w:rPr>
        <w:t>as hypothesized</w:t>
      </w:r>
      <w:r w:rsidR="00D94A72" w:rsidRPr="00894890">
        <w:rPr>
          <w:rFonts w:ascii="Times New Roman" w:hAnsi="Times New Roman" w:cs="Times New Roman"/>
          <w:color w:val="222222"/>
          <w:shd w:val="clear" w:color="auto" w:fill="FFFFFF"/>
        </w:rPr>
        <w:t>.  For Bahrain,</w:t>
      </w:r>
      <w:r w:rsidRPr="00894890">
        <w:rPr>
          <w:rFonts w:ascii="Times New Roman" w:hAnsi="Times New Roman" w:cs="Times New Roman"/>
          <w:color w:val="222222"/>
          <w:shd w:val="clear" w:color="auto" w:fill="FFFFFF"/>
        </w:rPr>
        <w:t xml:space="preserve"> inflation </w:t>
      </w:r>
      <w:r w:rsidR="00D94A72" w:rsidRPr="00894890">
        <w:rPr>
          <w:rFonts w:ascii="Times New Roman" w:hAnsi="Times New Roman" w:cs="Times New Roman"/>
          <w:color w:val="222222"/>
          <w:shd w:val="clear" w:color="auto" w:fill="FFFFFF"/>
        </w:rPr>
        <w:t xml:space="preserve">during the </w:t>
      </w:r>
      <w:r w:rsidRPr="00894890">
        <w:rPr>
          <w:rFonts w:ascii="Times New Roman" w:hAnsi="Times New Roman" w:cs="Times New Roman"/>
          <w:color w:val="222222"/>
          <w:shd w:val="clear" w:color="auto" w:fill="FFFFFF"/>
        </w:rPr>
        <w:t>pe</w:t>
      </w:r>
      <w:r w:rsidR="005462B9" w:rsidRPr="00894890">
        <w:rPr>
          <w:rFonts w:ascii="Times New Roman" w:hAnsi="Times New Roman" w:cs="Times New Roman"/>
          <w:color w:val="222222"/>
          <w:shd w:val="clear" w:color="auto" w:fill="FFFFFF"/>
        </w:rPr>
        <w:t>riods of undervaluation averaged</w:t>
      </w:r>
      <w:r w:rsidR="00D94A72" w:rsidRPr="00894890">
        <w:rPr>
          <w:rFonts w:ascii="Times New Roman" w:hAnsi="Times New Roman" w:cs="Times New Roman"/>
          <w:color w:val="222222"/>
          <w:shd w:val="clear" w:color="auto" w:fill="FFFFFF"/>
        </w:rPr>
        <w:t xml:space="preserve"> 2</w:t>
      </w:r>
      <w:r w:rsidRPr="00894890">
        <w:rPr>
          <w:rFonts w:ascii="Times New Roman" w:hAnsi="Times New Roman" w:cs="Times New Roman"/>
          <w:color w:val="222222"/>
          <w:shd w:val="clear" w:color="auto" w:fill="FFFFFF"/>
        </w:rPr>
        <w:t>.</w:t>
      </w:r>
      <w:r w:rsidR="00D94A72" w:rsidRPr="00894890">
        <w:rPr>
          <w:rFonts w:ascii="Times New Roman" w:hAnsi="Times New Roman" w:cs="Times New Roman"/>
          <w:color w:val="222222"/>
          <w:shd w:val="clear" w:color="auto" w:fill="FFFFFF"/>
        </w:rPr>
        <w:t>4</w:t>
      </w:r>
      <w:r w:rsidRPr="00894890">
        <w:rPr>
          <w:rFonts w:ascii="Times New Roman" w:hAnsi="Times New Roman" w:cs="Times New Roman"/>
          <w:color w:val="222222"/>
          <w:shd w:val="clear" w:color="auto" w:fill="FFFFFF"/>
        </w:rPr>
        <w:t xml:space="preserve">% compared to </w:t>
      </w:r>
      <w:r w:rsidR="00D94A72" w:rsidRPr="00894890">
        <w:rPr>
          <w:rFonts w:ascii="Times New Roman" w:hAnsi="Times New Roman" w:cs="Times New Roman"/>
          <w:color w:val="222222"/>
          <w:shd w:val="clear" w:color="auto" w:fill="FFFFFF"/>
        </w:rPr>
        <w:t>1.5</w:t>
      </w:r>
      <w:r w:rsidRPr="00894890">
        <w:rPr>
          <w:rFonts w:ascii="Times New Roman" w:hAnsi="Times New Roman" w:cs="Times New Roman"/>
          <w:color w:val="222222"/>
          <w:shd w:val="clear" w:color="auto" w:fill="FFFFFF"/>
        </w:rPr>
        <w:t>% during the periods of overvaluation</w:t>
      </w:r>
      <w:r w:rsidR="00F01735" w:rsidRPr="00894890">
        <w:rPr>
          <w:rFonts w:ascii="Times New Roman" w:hAnsi="Times New Roman" w:cs="Times New Roman"/>
          <w:color w:val="222222"/>
          <w:shd w:val="clear" w:color="auto" w:fill="FFFFFF"/>
        </w:rPr>
        <w:t xml:space="preserve"> [Table 3a]. T</w:t>
      </w:r>
      <w:r w:rsidR="00D94A72" w:rsidRPr="00894890">
        <w:rPr>
          <w:rFonts w:ascii="Times New Roman" w:hAnsi="Times New Roman" w:cs="Times New Roman"/>
          <w:color w:val="222222"/>
          <w:shd w:val="clear" w:color="auto" w:fill="FFFFFF"/>
        </w:rPr>
        <w:t xml:space="preserve">he balance of payments surplus is </w:t>
      </w:r>
      <w:r w:rsidR="005462B9" w:rsidRPr="00894890">
        <w:rPr>
          <w:rFonts w:ascii="Times New Roman" w:hAnsi="Times New Roman" w:cs="Times New Roman"/>
          <w:color w:val="222222"/>
          <w:shd w:val="clear" w:color="auto" w:fill="FFFFFF"/>
        </w:rPr>
        <w:t>also larger.</w:t>
      </w:r>
      <w:r w:rsidR="00F01735" w:rsidRPr="00894890">
        <w:rPr>
          <w:rFonts w:ascii="Times New Roman" w:hAnsi="Times New Roman" w:cs="Times New Roman"/>
          <w:color w:val="222222"/>
          <w:shd w:val="clear" w:color="auto" w:fill="FFFFFF"/>
        </w:rPr>
        <w:t xml:space="preserve"> Oman’s inflation during the undervaluation periods averages 3.5% compared to a mere 0.7% during the periods of overvaluation and the balance of payments surplus is larger as well [Table 3b].</w:t>
      </w:r>
    </w:p>
    <w:p w14:paraId="3FC4190B" w14:textId="7443F62F" w:rsidR="006351F0" w:rsidRPr="00894890" w:rsidRDefault="00852ED6" w:rsidP="002B0552">
      <w:pPr>
        <w:spacing w:line="240" w:lineRule="auto"/>
        <w:ind w:firstLine="720"/>
        <w:rPr>
          <w:rFonts w:ascii="Times New Roman" w:hAnsi="Times New Roman" w:cs="Times New Roman"/>
          <w:color w:val="222222"/>
          <w:shd w:val="clear" w:color="auto" w:fill="FFFFFF"/>
        </w:rPr>
      </w:pPr>
      <w:r w:rsidRPr="00894890">
        <w:rPr>
          <w:rFonts w:ascii="Times New Roman" w:eastAsia="Times New Roman" w:hAnsi="Times New Roman" w:cs="Times New Roman"/>
          <w:b/>
          <w:bCs/>
          <w:color w:val="000000"/>
          <w:lang w:eastAsia="ko-KR"/>
        </w:rPr>
        <w:t>Table 3: Smaller Gulf economies’ internal and external balance</w:t>
      </w:r>
    </w:p>
    <w:p w14:paraId="6101A492" w14:textId="77777777" w:rsidR="00852ED6" w:rsidRPr="00894890" w:rsidRDefault="00D94A72" w:rsidP="002B0552">
      <w:pPr>
        <w:spacing w:line="240" w:lineRule="auto"/>
        <w:rPr>
          <w:rFonts w:ascii="Times New Roman" w:hAnsi="Times New Roman" w:cs="Times New Roman"/>
          <w:color w:val="222222"/>
          <w:shd w:val="clear" w:color="auto" w:fill="FFFFFF"/>
        </w:rPr>
      </w:pPr>
      <w:r w:rsidRPr="00894890">
        <w:rPr>
          <w:rFonts w:ascii="Times New Roman" w:eastAsia="Times New Roman" w:hAnsi="Times New Roman" w:cs="Times New Roman"/>
          <w:b/>
          <w:bCs/>
          <w:color w:val="000000"/>
          <w:lang w:eastAsia="ko-KR"/>
        </w:rPr>
        <w:t>Table 3a: BAHRAIN</w:t>
      </w:r>
    </w:p>
    <w:tbl>
      <w:tblPr>
        <w:tblW w:w="10005" w:type="dxa"/>
        <w:tblInd w:w="93" w:type="dxa"/>
        <w:tblLook w:val="04A0" w:firstRow="1" w:lastRow="0" w:firstColumn="1" w:lastColumn="0" w:noHBand="0" w:noVBand="1"/>
      </w:tblPr>
      <w:tblGrid>
        <w:gridCol w:w="2175"/>
        <w:gridCol w:w="2160"/>
        <w:gridCol w:w="1350"/>
        <w:gridCol w:w="2160"/>
        <w:gridCol w:w="2160"/>
      </w:tblGrid>
      <w:tr w:rsidR="00D94A72" w:rsidRPr="00D82718" w14:paraId="401C1195" w14:textId="77777777" w:rsidTr="009A7B11">
        <w:trPr>
          <w:trHeight w:val="566"/>
        </w:trPr>
        <w:tc>
          <w:tcPr>
            <w:tcW w:w="2175" w:type="dxa"/>
            <w:tcBorders>
              <w:top w:val="single" w:sz="4" w:space="0" w:color="auto"/>
              <w:left w:val="single" w:sz="4" w:space="0" w:color="auto"/>
              <w:bottom w:val="single" w:sz="4" w:space="0" w:color="auto"/>
              <w:right w:val="nil"/>
            </w:tcBorders>
            <w:shd w:val="clear" w:color="000000" w:fill="E7E6E6"/>
            <w:noWrap/>
            <w:vAlign w:val="bottom"/>
            <w:hideMark/>
          </w:tcPr>
          <w:p w14:paraId="17134C42"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Undervaluation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5A6143EF"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Overvaluation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1350" w:type="dxa"/>
            <w:tcBorders>
              <w:top w:val="single" w:sz="4" w:space="0" w:color="auto"/>
              <w:left w:val="nil"/>
              <w:bottom w:val="single" w:sz="4" w:space="0" w:color="auto"/>
              <w:right w:val="single" w:sz="4" w:space="0" w:color="auto"/>
            </w:tcBorders>
            <w:shd w:val="clear" w:color="000000" w:fill="BFBFBF"/>
            <w:vAlign w:val="bottom"/>
            <w:hideMark/>
          </w:tcPr>
          <w:p w14:paraId="60781E5C"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Inflation (annual %)</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14:paraId="7B3196E5"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(US$ mn, avg monthly)</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14:paraId="3876C97A"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/GDP  (avg monthly)</w:t>
            </w:r>
          </w:p>
        </w:tc>
      </w:tr>
      <w:tr w:rsidR="00D94A72" w:rsidRPr="00D82718" w14:paraId="5B58FEC4" w14:textId="77777777" w:rsidTr="009A7B11">
        <w:trPr>
          <w:trHeight w:val="251"/>
        </w:trPr>
        <w:tc>
          <w:tcPr>
            <w:tcW w:w="2175" w:type="dxa"/>
            <w:tcBorders>
              <w:top w:val="nil"/>
              <w:left w:val="single" w:sz="4" w:space="0" w:color="auto"/>
              <w:bottom w:val="single" w:sz="4" w:space="0" w:color="auto"/>
              <w:right w:val="nil"/>
            </w:tcBorders>
            <w:shd w:val="clear" w:color="000000" w:fill="F2F2F2"/>
            <w:noWrap/>
            <w:vAlign w:val="bottom"/>
            <w:hideMark/>
          </w:tcPr>
          <w:p w14:paraId="0FDB46D1"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6A38708D"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JAN 2001 - JAN 2005</w:t>
            </w:r>
          </w:p>
        </w:tc>
        <w:tc>
          <w:tcPr>
            <w:tcW w:w="1350" w:type="dxa"/>
            <w:tcBorders>
              <w:top w:val="nil"/>
              <w:left w:val="nil"/>
              <w:bottom w:val="single" w:sz="4" w:space="0" w:color="auto"/>
              <w:right w:val="single" w:sz="4" w:space="0" w:color="auto"/>
            </w:tcBorders>
            <w:shd w:val="clear" w:color="000000" w:fill="F2F2F2"/>
            <w:noWrap/>
            <w:vAlign w:val="bottom"/>
            <w:hideMark/>
          </w:tcPr>
          <w:p w14:paraId="1242CD02"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0.95</w:t>
            </w:r>
          </w:p>
        </w:tc>
        <w:tc>
          <w:tcPr>
            <w:tcW w:w="2160" w:type="dxa"/>
            <w:tcBorders>
              <w:top w:val="nil"/>
              <w:left w:val="nil"/>
              <w:bottom w:val="single" w:sz="4" w:space="0" w:color="auto"/>
              <w:right w:val="single" w:sz="4" w:space="0" w:color="auto"/>
            </w:tcBorders>
            <w:shd w:val="clear" w:color="000000" w:fill="F2F2F2"/>
            <w:noWrap/>
            <w:vAlign w:val="bottom"/>
            <w:hideMark/>
          </w:tcPr>
          <w:p w14:paraId="27BF7BE7"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6.3</w:t>
            </w:r>
          </w:p>
        </w:tc>
        <w:tc>
          <w:tcPr>
            <w:tcW w:w="2160" w:type="dxa"/>
            <w:tcBorders>
              <w:top w:val="nil"/>
              <w:left w:val="nil"/>
              <w:bottom w:val="single" w:sz="4" w:space="0" w:color="auto"/>
              <w:right w:val="single" w:sz="4" w:space="0" w:color="auto"/>
            </w:tcBorders>
            <w:shd w:val="clear" w:color="000000" w:fill="F2F2F2"/>
            <w:noWrap/>
            <w:vAlign w:val="bottom"/>
            <w:hideMark/>
          </w:tcPr>
          <w:p w14:paraId="78010CE7"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0.06</w:t>
            </w:r>
          </w:p>
        </w:tc>
      </w:tr>
      <w:tr w:rsidR="00D94A72" w:rsidRPr="00D82718" w14:paraId="55199C81" w14:textId="77777777" w:rsidTr="009A7B11">
        <w:trPr>
          <w:trHeight w:val="251"/>
        </w:trPr>
        <w:tc>
          <w:tcPr>
            <w:tcW w:w="2175" w:type="dxa"/>
            <w:tcBorders>
              <w:top w:val="nil"/>
              <w:left w:val="single" w:sz="4" w:space="0" w:color="auto"/>
              <w:bottom w:val="single" w:sz="4" w:space="0" w:color="auto"/>
              <w:right w:val="nil"/>
            </w:tcBorders>
            <w:shd w:val="clear" w:color="000000" w:fill="E7E6E6"/>
            <w:noWrap/>
            <w:vAlign w:val="bottom"/>
            <w:hideMark/>
          </w:tcPr>
          <w:p w14:paraId="003280FF"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MAR 2007 - SEP 2008</w:t>
            </w:r>
          </w:p>
        </w:tc>
        <w:tc>
          <w:tcPr>
            <w:tcW w:w="2160" w:type="dxa"/>
            <w:tcBorders>
              <w:top w:val="nil"/>
              <w:left w:val="nil"/>
              <w:bottom w:val="single" w:sz="4" w:space="0" w:color="auto"/>
              <w:right w:val="single" w:sz="4" w:space="0" w:color="auto"/>
            </w:tcBorders>
            <w:shd w:val="clear" w:color="000000" w:fill="E7E6E6"/>
            <w:noWrap/>
            <w:vAlign w:val="bottom"/>
            <w:hideMark/>
          </w:tcPr>
          <w:p w14:paraId="2C8B574F"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single" w:sz="4" w:space="0" w:color="auto"/>
              <w:right w:val="single" w:sz="4" w:space="0" w:color="auto"/>
            </w:tcBorders>
            <w:shd w:val="clear" w:color="000000" w:fill="E7E6E6"/>
            <w:noWrap/>
            <w:vAlign w:val="bottom"/>
            <w:hideMark/>
          </w:tcPr>
          <w:p w14:paraId="78A12CAB"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3.08</w:t>
            </w:r>
          </w:p>
        </w:tc>
        <w:tc>
          <w:tcPr>
            <w:tcW w:w="2160" w:type="dxa"/>
            <w:tcBorders>
              <w:top w:val="nil"/>
              <w:left w:val="nil"/>
              <w:bottom w:val="single" w:sz="4" w:space="0" w:color="auto"/>
              <w:right w:val="single" w:sz="4" w:space="0" w:color="auto"/>
            </w:tcBorders>
            <w:shd w:val="clear" w:color="000000" w:fill="E7E6E6"/>
            <w:noWrap/>
            <w:vAlign w:val="bottom"/>
            <w:hideMark/>
          </w:tcPr>
          <w:p w14:paraId="5A3B8279"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68.1</w:t>
            </w:r>
          </w:p>
        </w:tc>
        <w:tc>
          <w:tcPr>
            <w:tcW w:w="2160" w:type="dxa"/>
            <w:tcBorders>
              <w:top w:val="nil"/>
              <w:left w:val="nil"/>
              <w:bottom w:val="single" w:sz="4" w:space="0" w:color="auto"/>
              <w:right w:val="single" w:sz="4" w:space="0" w:color="auto"/>
            </w:tcBorders>
            <w:shd w:val="clear" w:color="000000" w:fill="E7E6E6"/>
            <w:noWrap/>
            <w:vAlign w:val="bottom"/>
            <w:hideMark/>
          </w:tcPr>
          <w:p w14:paraId="38093A98"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0.33</w:t>
            </w:r>
          </w:p>
        </w:tc>
      </w:tr>
      <w:tr w:rsidR="00D94A72" w:rsidRPr="00D82718" w14:paraId="203C860A" w14:textId="77777777" w:rsidTr="009A7B11">
        <w:trPr>
          <w:trHeight w:val="251"/>
        </w:trPr>
        <w:tc>
          <w:tcPr>
            <w:tcW w:w="2175" w:type="dxa"/>
            <w:tcBorders>
              <w:top w:val="nil"/>
              <w:left w:val="single" w:sz="4" w:space="0" w:color="auto"/>
              <w:bottom w:val="single" w:sz="4" w:space="0" w:color="auto"/>
              <w:right w:val="nil"/>
            </w:tcBorders>
            <w:shd w:val="clear" w:color="000000" w:fill="F2F2F2"/>
            <w:noWrap/>
            <w:vAlign w:val="bottom"/>
            <w:hideMark/>
          </w:tcPr>
          <w:p w14:paraId="5295DF0C"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5A9AB58F"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NOV 2008 - MAR 2009</w:t>
            </w:r>
          </w:p>
        </w:tc>
        <w:tc>
          <w:tcPr>
            <w:tcW w:w="1350" w:type="dxa"/>
            <w:tcBorders>
              <w:top w:val="nil"/>
              <w:left w:val="nil"/>
              <w:bottom w:val="single" w:sz="4" w:space="0" w:color="auto"/>
              <w:right w:val="single" w:sz="4" w:space="0" w:color="auto"/>
            </w:tcBorders>
            <w:shd w:val="clear" w:color="000000" w:fill="F2F2F2"/>
            <w:noWrap/>
            <w:vAlign w:val="bottom"/>
            <w:hideMark/>
          </w:tcPr>
          <w:p w14:paraId="7C3425DB"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4.47</w:t>
            </w:r>
          </w:p>
        </w:tc>
        <w:tc>
          <w:tcPr>
            <w:tcW w:w="2160" w:type="dxa"/>
            <w:tcBorders>
              <w:top w:val="nil"/>
              <w:left w:val="nil"/>
              <w:bottom w:val="single" w:sz="4" w:space="0" w:color="auto"/>
              <w:right w:val="single" w:sz="4" w:space="0" w:color="auto"/>
            </w:tcBorders>
            <w:shd w:val="clear" w:color="000000" w:fill="F2F2F2"/>
            <w:noWrap/>
            <w:vAlign w:val="bottom"/>
            <w:hideMark/>
          </w:tcPr>
          <w:p w14:paraId="779D4CE0"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114.6</w:t>
            </w:r>
          </w:p>
        </w:tc>
        <w:tc>
          <w:tcPr>
            <w:tcW w:w="2160" w:type="dxa"/>
            <w:tcBorders>
              <w:top w:val="nil"/>
              <w:left w:val="nil"/>
              <w:bottom w:val="single" w:sz="4" w:space="0" w:color="auto"/>
              <w:right w:val="single" w:sz="4" w:space="0" w:color="auto"/>
            </w:tcBorders>
            <w:shd w:val="clear" w:color="000000" w:fill="F2F2F2"/>
            <w:noWrap/>
            <w:vAlign w:val="bottom"/>
            <w:hideMark/>
          </w:tcPr>
          <w:p w14:paraId="689B1333"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0.44</w:t>
            </w:r>
          </w:p>
        </w:tc>
      </w:tr>
      <w:tr w:rsidR="00D94A72" w:rsidRPr="00D82718" w14:paraId="18B50A11" w14:textId="77777777" w:rsidTr="009A7B11">
        <w:trPr>
          <w:trHeight w:val="161"/>
        </w:trPr>
        <w:tc>
          <w:tcPr>
            <w:tcW w:w="2175" w:type="dxa"/>
            <w:tcBorders>
              <w:top w:val="nil"/>
              <w:left w:val="single" w:sz="4" w:space="0" w:color="auto"/>
              <w:bottom w:val="single" w:sz="4" w:space="0" w:color="auto"/>
              <w:right w:val="nil"/>
            </w:tcBorders>
            <w:shd w:val="clear" w:color="000000" w:fill="E7E6E6"/>
            <w:noWrap/>
            <w:vAlign w:val="bottom"/>
            <w:hideMark/>
          </w:tcPr>
          <w:p w14:paraId="4CEEE06F"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MAY 2009 - NOV 2014</w:t>
            </w:r>
          </w:p>
        </w:tc>
        <w:tc>
          <w:tcPr>
            <w:tcW w:w="2160" w:type="dxa"/>
            <w:tcBorders>
              <w:top w:val="nil"/>
              <w:left w:val="nil"/>
              <w:bottom w:val="single" w:sz="4" w:space="0" w:color="auto"/>
              <w:right w:val="single" w:sz="4" w:space="0" w:color="auto"/>
            </w:tcBorders>
            <w:shd w:val="clear" w:color="000000" w:fill="E7E6E6"/>
            <w:noWrap/>
            <w:vAlign w:val="bottom"/>
            <w:hideMark/>
          </w:tcPr>
          <w:p w14:paraId="0324E203"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350" w:type="dxa"/>
            <w:tcBorders>
              <w:top w:val="nil"/>
              <w:left w:val="nil"/>
              <w:bottom w:val="nil"/>
              <w:right w:val="single" w:sz="4" w:space="0" w:color="auto"/>
            </w:tcBorders>
            <w:shd w:val="clear" w:color="000000" w:fill="E7E6E6"/>
            <w:noWrap/>
            <w:vAlign w:val="bottom"/>
            <w:hideMark/>
          </w:tcPr>
          <w:p w14:paraId="38FF3ED8"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2.14</w:t>
            </w:r>
          </w:p>
        </w:tc>
        <w:tc>
          <w:tcPr>
            <w:tcW w:w="2160" w:type="dxa"/>
            <w:tcBorders>
              <w:top w:val="nil"/>
              <w:left w:val="nil"/>
              <w:bottom w:val="nil"/>
              <w:right w:val="single" w:sz="4" w:space="0" w:color="auto"/>
            </w:tcBorders>
            <w:shd w:val="clear" w:color="000000" w:fill="E7E6E6"/>
            <w:noWrap/>
            <w:vAlign w:val="bottom"/>
            <w:hideMark/>
          </w:tcPr>
          <w:p w14:paraId="331AAF53"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36.7</w:t>
            </w:r>
          </w:p>
        </w:tc>
        <w:tc>
          <w:tcPr>
            <w:tcW w:w="2160" w:type="dxa"/>
            <w:tcBorders>
              <w:top w:val="nil"/>
              <w:left w:val="nil"/>
              <w:bottom w:val="nil"/>
              <w:right w:val="single" w:sz="4" w:space="0" w:color="auto"/>
            </w:tcBorders>
            <w:shd w:val="clear" w:color="000000" w:fill="E7E6E6"/>
            <w:noWrap/>
            <w:vAlign w:val="bottom"/>
            <w:hideMark/>
          </w:tcPr>
          <w:p w14:paraId="21C4DF3E"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0.13</w:t>
            </w:r>
          </w:p>
        </w:tc>
      </w:tr>
      <w:tr w:rsidR="00D94A72" w:rsidRPr="00D82718" w14:paraId="5EB79457" w14:textId="77777777" w:rsidTr="009A7B11">
        <w:trPr>
          <w:trHeight w:val="269"/>
        </w:trPr>
        <w:tc>
          <w:tcPr>
            <w:tcW w:w="2175" w:type="dxa"/>
            <w:tcBorders>
              <w:top w:val="nil"/>
              <w:left w:val="single" w:sz="4" w:space="0" w:color="auto"/>
              <w:bottom w:val="nil"/>
              <w:right w:val="nil"/>
            </w:tcBorders>
            <w:shd w:val="clear" w:color="000000" w:fill="F2F2F2"/>
            <w:noWrap/>
            <w:vAlign w:val="bottom"/>
            <w:hideMark/>
          </w:tcPr>
          <w:p w14:paraId="744FFF05"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3BF762A5" w14:textId="77777777" w:rsidR="00D94A72" w:rsidRPr="00D82718" w:rsidRDefault="00D94A72"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JUL 2015 - JUL 2016†</w:t>
            </w:r>
          </w:p>
        </w:tc>
        <w:tc>
          <w:tcPr>
            <w:tcW w:w="1350" w:type="dxa"/>
            <w:tcBorders>
              <w:top w:val="single" w:sz="4" w:space="0" w:color="auto"/>
              <w:left w:val="nil"/>
              <w:bottom w:val="single" w:sz="4" w:space="0" w:color="auto"/>
              <w:right w:val="single" w:sz="4" w:space="0" w:color="auto"/>
            </w:tcBorders>
            <w:shd w:val="clear" w:color="000000" w:fill="F2F2F2"/>
            <w:noWrap/>
            <w:vAlign w:val="bottom"/>
            <w:hideMark/>
          </w:tcPr>
          <w:p w14:paraId="1C90294A"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2.40</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618CAB16"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19.2</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6C8C5577"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0.06</w:t>
            </w:r>
          </w:p>
        </w:tc>
      </w:tr>
      <w:tr w:rsidR="00D94A72" w:rsidRPr="00D82718" w14:paraId="29C782CF" w14:textId="77777777" w:rsidTr="009A7B11">
        <w:trPr>
          <w:trHeight w:val="539"/>
        </w:trPr>
        <w:tc>
          <w:tcPr>
            <w:tcW w:w="2175"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3C2ACD7"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p>
        </w:tc>
        <w:tc>
          <w:tcPr>
            <w:tcW w:w="2160" w:type="dxa"/>
            <w:tcBorders>
              <w:top w:val="single" w:sz="4" w:space="0" w:color="auto"/>
              <w:left w:val="single" w:sz="4" w:space="0" w:color="auto"/>
              <w:bottom w:val="single" w:sz="4" w:space="0" w:color="auto"/>
              <w:right w:val="single" w:sz="4" w:space="0" w:color="000000"/>
            </w:tcBorders>
            <w:shd w:val="clear" w:color="000000" w:fill="D9D9D9"/>
            <w:vAlign w:val="bottom"/>
          </w:tcPr>
          <w:p w14:paraId="1E6D88C7"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over-valuation periods</w:t>
            </w:r>
          </w:p>
        </w:tc>
        <w:tc>
          <w:tcPr>
            <w:tcW w:w="1350" w:type="dxa"/>
            <w:tcBorders>
              <w:top w:val="nil"/>
              <w:left w:val="nil"/>
              <w:bottom w:val="single" w:sz="4" w:space="0" w:color="auto"/>
              <w:right w:val="single" w:sz="4" w:space="0" w:color="auto"/>
            </w:tcBorders>
            <w:shd w:val="clear" w:color="000000" w:fill="D9D9D9"/>
            <w:noWrap/>
            <w:vAlign w:val="bottom"/>
            <w:hideMark/>
          </w:tcPr>
          <w:p w14:paraId="6B24F782" w14:textId="77777777" w:rsidR="00D94A72" w:rsidRPr="00D82718" w:rsidRDefault="00D94A72" w:rsidP="00D94A72">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1.50</w:t>
            </w:r>
          </w:p>
        </w:tc>
        <w:tc>
          <w:tcPr>
            <w:tcW w:w="2160" w:type="dxa"/>
            <w:tcBorders>
              <w:top w:val="nil"/>
              <w:left w:val="nil"/>
              <w:bottom w:val="single" w:sz="4" w:space="0" w:color="auto"/>
              <w:right w:val="single" w:sz="4" w:space="0" w:color="auto"/>
            </w:tcBorders>
            <w:shd w:val="clear" w:color="000000" w:fill="D9D9D9"/>
            <w:noWrap/>
            <w:vAlign w:val="bottom"/>
            <w:hideMark/>
          </w:tcPr>
          <w:p w14:paraId="04381F6E"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16.4</w:t>
            </w:r>
          </w:p>
        </w:tc>
        <w:tc>
          <w:tcPr>
            <w:tcW w:w="2160" w:type="dxa"/>
            <w:tcBorders>
              <w:top w:val="nil"/>
              <w:left w:val="nil"/>
              <w:bottom w:val="single" w:sz="4" w:space="0" w:color="auto"/>
              <w:right w:val="single" w:sz="4" w:space="0" w:color="auto"/>
            </w:tcBorders>
            <w:shd w:val="clear" w:color="000000" w:fill="D9D9D9"/>
            <w:noWrap/>
            <w:vAlign w:val="bottom"/>
            <w:hideMark/>
          </w:tcPr>
          <w:p w14:paraId="781A7355" w14:textId="77777777" w:rsidR="00D94A72" w:rsidRPr="00D82718" w:rsidRDefault="00D94A72" w:rsidP="00D94A72">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0.09</w:t>
            </w:r>
          </w:p>
        </w:tc>
      </w:tr>
      <w:tr w:rsidR="00D94A72" w:rsidRPr="00D82718" w14:paraId="1AF4C17C" w14:textId="77777777" w:rsidTr="009A7B11">
        <w:trPr>
          <w:trHeight w:val="476"/>
        </w:trPr>
        <w:tc>
          <w:tcPr>
            <w:tcW w:w="2175" w:type="dxa"/>
            <w:tcBorders>
              <w:top w:val="nil"/>
              <w:left w:val="single" w:sz="4" w:space="0" w:color="auto"/>
              <w:bottom w:val="single" w:sz="4" w:space="0" w:color="auto"/>
              <w:right w:val="nil"/>
            </w:tcBorders>
            <w:shd w:val="clear" w:color="000000" w:fill="D9D9D9"/>
            <w:noWrap/>
            <w:vAlign w:val="bottom"/>
            <w:hideMark/>
          </w:tcPr>
          <w:p w14:paraId="65F20DA6"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under-valuation periods</w:t>
            </w:r>
          </w:p>
        </w:tc>
        <w:tc>
          <w:tcPr>
            <w:tcW w:w="2160" w:type="dxa"/>
            <w:tcBorders>
              <w:top w:val="nil"/>
              <w:left w:val="nil"/>
              <w:bottom w:val="single" w:sz="4" w:space="0" w:color="auto"/>
              <w:right w:val="nil"/>
            </w:tcBorders>
            <w:shd w:val="clear" w:color="000000" w:fill="D9D9D9"/>
            <w:noWrap/>
            <w:vAlign w:val="bottom"/>
            <w:hideMark/>
          </w:tcPr>
          <w:p w14:paraId="120279F7" w14:textId="77777777" w:rsidR="00D94A72" w:rsidRPr="00D82718" w:rsidRDefault="00D94A72" w:rsidP="00D94A72">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 </w:t>
            </w:r>
          </w:p>
        </w:tc>
        <w:tc>
          <w:tcPr>
            <w:tcW w:w="1350" w:type="dxa"/>
            <w:tcBorders>
              <w:top w:val="nil"/>
              <w:left w:val="single" w:sz="4" w:space="0" w:color="auto"/>
              <w:bottom w:val="single" w:sz="4" w:space="0" w:color="auto"/>
              <w:right w:val="single" w:sz="4" w:space="0" w:color="auto"/>
            </w:tcBorders>
            <w:shd w:val="clear" w:color="000000" w:fill="D9D9D9"/>
            <w:noWrap/>
            <w:vAlign w:val="bottom"/>
            <w:hideMark/>
          </w:tcPr>
          <w:p w14:paraId="040DB859" w14:textId="77777777" w:rsidR="00D94A72" w:rsidRPr="00D82718" w:rsidRDefault="00D94A72" w:rsidP="00D94A72">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2.35</w:t>
            </w:r>
          </w:p>
        </w:tc>
        <w:tc>
          <w:tcPr>
            <w:tcW w:w="2160" w:type="dxa"/>
            <w:tcBorders>
              <w:top w:val="nil"/>
              <w:left w:val="nil"/>
              <w:bottom w:val="single" w:sz="4" w:space="0" w:color="auto"/>
              <w:right w:val="single" w:sz="4" w:space="0" w:color="auto"/>
            </w:tcBorders>
            <w:shd w:val="clear" w:color="000000" w:fill="D9D9D9"/>
            <w:noWrap/>
            <w:vAlign w:val="bottom"/>
            <w:hideMark/>
          </w:tcPr>
          <w:p w14:paraId="1D65E9FA" w14:textId="77777777" w:rsidR="00D94A72" w:rsidRPr="00D82718" w:rsidRDefault="00D94A72" w:rsidP="00D94A72">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43.6</w:t>
            </w:r>
          </w:p>
        </w:tc>
        <w:tc>
          <w:tcPr>
            <w:tcW w:w="2160" w:type="dxa"/>
            <w:tcBorders>
              <w:top w:val="nil"/>
              <w:left w:val="nil"/>
              <w:bottom w:val="single" w:sz="4" w:space="0" w:color="auto"/>
              <w:right w:val="single" w:sz="4" w:space="0" w:color="auto"/>
            </w:tcBorders>
            <w:shd w:val="clear" w:color="000000" w:fill="D9D9D9"/>
            <w:noWrap/>
            <w:vAlign w:val="bottom"/>
            <w:hideMark/>
          </w:tcPr>
          <w:p w14:paraId="69CDE5C6" w14:textId="77777777" w:rsidR="00D94A72" w:rsidRPr="00D82718" w:rsidRDefault="00D94A72" w:rsidP="00D94A72">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0.17</w:t>
            </w:r>
          </w:p>
        </w:tc>
      </w:tr>
      <w:tr w:rsidR="00B26367" w:rsidRPr="00D82718" w14:paraId="382A14E0" w14:textId="77777777" w:rsidTr="00177F1B">
        <w:trPr>
          <w:trHeight w:val="143"/>
        </w:trPr>
        <w:tc>
          <w:tcPr>
            <w:tcW w:w="5685" w:type="dxa"/>
            <w:gridSpan w:val="3"/>
            <w:tcBorders>
              <w:top w:val="nil"/>
              <w:left w:val="single" w:sz="4" w:space="0" w:color="auto"/>
              <w:bottom w:val="single" w:sz="4" w:space="0" w:color="auto"/>
              <w:right w:val="nil"/>
            </w:tcBorders>
            <w:shd w:val="clear" w:color="000000" w:fill="BFBFBF"/>
            <w:noWrap/>
            <w:vAlign w:val="bottom"/>
            <w:hideMark/>
          </w:tcPr>
          <w:p w14:paraId="43BE8272" w14:textId="0FA9D910" w:rsidR="00B26367" w:rsidRPr="001C3328" w:rsidRDefault="00B26367" w:rsidP="00D94A72">
            <w:pPr>
              <w:spacing w:after="0" w:line="240" w:lineRule="auto"/>
              <w:rPr>
                <w:rFonts w:ascii="Times New Roman" w:eastAsia="Times New Roman" w:hAnsi="Times New Roman" w:cs="Times New Roman"/>
                <w:b/>
                <w:bCs/>
                <w:color w:val="000000"/>
                <w:sz w:val="20"/>
                <w:szCs w:val="20"/>
                <w:lang w:eastAsia="ko-KR"/>
              </w:rPr>
            </w:pPr>
            <w:r w:rsidRPr="00A2243D">
              <w:rPr>
                <w:rFonts w:ascii="Times New Roman" w:eastAsia="Times New Roman" w:hAnsi="Times New Roman" w:cs="Times New Roman"/>
                <w:bCs/>
                <w:color w:val="000000"/>
                <w:sz w:val="20"/>
                <w:szCs w:val="20"/>
                <w:lang w:eastAsia="ko-KR"/>
              </w:rPr>
              <w:t>Source:</w:t>
            </w:r>
            <w:r w:rsidR="00F51A92">
              <w:rPr>
                <w:rFonts w:ascii="Times New Roman" w:eastAsia="Times New Roman" w:hAnsi="Times New Roman" w:cs="Times New Roman"/>
                <w:bCs/>
                <w:color w:val="000000"/>
                <w:sz w:val="20"/>
                <w:szCs w:val="20"/>
                <w:lang w:eastAsia="ko-KR"/>
              </w:rPr>
              <w:t xml:space="preserve"> </w:t>
            </w:r>
            <w:r w:rsidRPr="00A2243D">
              <w:rPr>
                <w:rFonts w:ascii="Times New Roman" w:eastAsia="Times New Roman" w:hAnsi="Times New Roman" w:cs="Times New Roman"/>
                <w:color w:val="000000"/>
                <w:sz w:val="20"/>
                <w:szCs w:val="20"/>
                <w:lang w:eastAsia="ko-KR"/>
              </w:rPr>
              <w:t>Author’</w:t>
            </w:r>
            <w:r w:rsidRPr="001C3328">
              <w:rPr>
                <w:rFonts w:ascii="Times New Roman" w:eastAsia="Times New Roman" w:hAnsi="Times New Roman" w:cs="Times New Roman"/>
                <w:color w:val="000000"/>
                <w:sz w:val="20"/>
                <w:szCs w:val="20"/>
                <w:lang w:eastAsia="ko-KR"/>
              </w:rPr>
              <w:t xml:space="preserve">s calculations and Global Financial Data, </w:t>
            </w:r>
            <w:r w:rsidRPr="001C3328">
              <w:rPr>
                <w:rFonts w:ascii="Times New Roman" w:eastAsia="Times New Roman" w:hAnsi="Times New Roman" w:cs="Times New Roman"/>
                <w:i/>
                <w:color w:val="000000"/>
                <w:sz w:val="20"/>
                <w:szCs w:val="20"/>
                <w:lang w:eastAsia="ko-KR"/>
              </w:rPr>
              <w:t>WDI</w:t>
            </w:r>
            <w:r w:rsidRPr="001C3328">
              <w:rPr>
                <w:rFonts w:ascii="Times New Roman" w:eastAsia="Times New Roman" w:hAnsi="Times New Roman" w:cs="Times New Roman"/>
                <w:color w:val="000000"/>
                <w:sz w:val="20"/>
                <w:szCs w:val="20"/>
                <w:lang w:eastAsia="ko-KR"/>
              </w:rPr>
              <w:t xml:space="preserve"> </w:t>
            </w:r>
          </w:p>
        </w:tc>
        <w:tc>
          <w:tcPr>
            <w:tcW w:w="4320" w:type="dxa"/>
            <w:gridSpan w:val="2"/>
            <w:tcBorders>
              <w:top w:val="single" w:sz="4" w:space="0" w:color="auto"/>
              <w:left w:val="nil"/>
              <w:bottom w:val="single" w:sz="4" w:space="0" w:color="auto"/>
              <w:right w:val="single" w:sz="4" w:space="0" w:color="000000"/>
            </w:tcBorders>
            <w:shd w:val="clear" w:color="000000" w:fill="BFBFBF"/>
            <w:noWrap/>
            <w:vAlign w:val="bottom"/>
            <w:hideMark/>
          </w:tcPr>
          <w:p w14:paraId="7E9F165E" w14:textId="77777777" w:rsidR="00B26367" w:rsidRPr="00D82718" w:rsidRDefault="00B26367" w:rsidP="00D94A72">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Reserves data end Dec.2015</w:t>
            </w:r>
          </w:p>
        </w:tc>
      </w:tr>
    </w:tbl>
    <w:p w14:paraId="416FB19D" w14:textId="77777777" w:rsidR="006351F0" w:rsidRPr="00894890" w:rsidRDefault="006351F0">
      <w:pPr>
        <w:rPr>
          <w:rFonts w:ascii="Times New Roman" w:eastAsia="Times New Roman" w:hAnsi="Times New Roman" w:cs="Times New Roman"/>
          <w:b/>
          <w:bCs/>
          <w:color w:val="000000"/>
          <w:lang w:eastAsia="ko-KR"/>
        </w:rPr>
      </w:pPr>
    </w:p>
    <w:p w14:paraId="74FD9E83" w14:textId="77777777" w:rsidR="00D26DD4" w:rsidRPr="00894890" w:rsidRDefault="00D26DD4" w:rsidP="00D54A0B">
      <w:pPr>
        <w:rPr>
          <w:rFonts w:ascii="Times New Roman" w:hAnsi="Times New Roman" w:cs="Times New Roman"/>
          <w:color w:val="222222"/>
          <w:shd w:val="clear" w:color="auto" w:fill="FFFFFF"/>
        </w:rPr>
      </w:pPr>
      <w:r w:rsidRPr="00894890">
        <w:rPr>
          <w:rFonts w:ascii="Times New Roman" w:eastAsia="Times New Roman" w:hAnsi="Times New Roman" w:cs="Times New Roman"/>
          <w:b/>
          <w:bCs/>
          <w:color w:val="000000"/>
          <w:lang w:eastAsia="ko-KR"/>
        </w:rPr>
        <w:lastRenderedPageBreak/>
        <w:t>Table 3b: OMAN</w:t>
      </w:r>
    </w:p>
    <w:tbl>
      <w:tblPr>
        <w:tblW w:w="10095" w:type="dxa"/>
        <w:tblInd w:w="93" w:type="dxa"/>
        <w:tblLook w:val="04A0" w:firstRow="1" w:lastRow="0" w:firstColumn="1" w:lastColumn="0" w:noHBand="0" w:noVBand="1"/>
      </w:tblPr>
      <w:tblGrid>
        <w:gridCol w:w="2265"/>
        <w:gridCol w:w="180"/>
        <w:gridCol w:w="2070"/>
        <w:gridCol w:w="1278"/>
        <w:gridCol w:w="2142"/>
        <w:gridCol w:w="2160"/>
      </w:tblGrid>
      <w:tr w:rsidR="00D26DD4" w:rsidRPr="00D82718" w14:paraId="0244DAC7" w14:textId="77777777" w:rsidTr="009A7B11">
        <w:trPr>
          <w:trHeight w:val="557"/>
        </w:trPr>
        <w:tc>
          <w:tcPr>
            <w:tcW w:w="2445" w:type="dxa"/>
            <w:gridSpan w:val="2"/>
            <w:tcBorders>
              <w:top w:val="single" w:sz="4" w:space="0" w:color="auto"/>
              <w:left w:val="single" w:sz="4" w:space="0" w:color="auto"/>
              <w:bottom w:val="single" w:sz="4" w:space="0" w:color="auto"/>
              <w:right w:val="nil"/>
            </w:tcBorders>
            <w:shd w:val="clear" w:color="000000" w:fill="E7E6E6"/>
            <w:noWrap/>
            <w:vAlign w:val="bottom"/>
            <w:hideMark/>
          </w:tcPr>
          <w:p w14:paraId="40B6F68F"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Undervaluation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2070" w:type="dxa"/>
            <w:tcBorders>
              <w:top w:val="single" w:sz="4" w:space="0" w:color="auto"/>
              <w:left w:val="nil"/>
              <w:bottom w:val="single" w:sz="4" w:space="0" w:color="auto"/>
              <w:right w:val="single" w:sz="4" w:space="0" w:color="auto"/>
            </w:tcBorders>
            <w:shd w:val="clear" w:color="000000" w:fill="F2F2F2"/>
            <w:noWrap/>
            <w:vAlign w:val="bottom"/>
            <w:hideMark/>
          </w:tcPr>
          <w:p w14:paraId="461DA63D"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Overvaluation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1278" w:type="dxa"/>
            <w:tcBorders>
              <w:top w:val="single" w:sz="4" w:space="0" w:color="auto"/>
              <w:left w:val="nil"/>
              <w:bottom w:val="single" w:sz="4" w:space="0" w:color="auto"/>
              <w:right w:val="single" w:sz="4" w:space="0" w:color="auto"/>
            </w:tcBorders>
            <w:shd w:val="clear" w:color="000000" w:fill="BFBFBF"/>
            <w:vAlign w:val="bottom"/>
            <w:hideMark/>
          </w:tcPr>
          <w:p w14:paraId="7A7F4747"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Inflation (annual %)</w:t>
            </w:r>
          </w:p>
        </w:tc>
        <w:tc>
          <w:tcPr>
            <w:tcW w:w="2142" w:type="dxa"/>
            <w:tcBorders>
              <w:top w:val="single" w:sz="4" w:space="0" w:color="auto"/>
              <w:left w:val="nil"/>
              <w:bottom w:val="single" w:sz="4" w:space="0" w:color="auto"/>
              <w:right w:val="single" w:sz="4" w:space="0" w:color="auto"/>
            </w:tcBorders>
            <w:shd w:val="clear" w:color="000000" w:fill="BFBFBF"/>
            <w:vAlign w:val="bottom"/>
            <w:hideMark/>
          </w:tcPr>
          <w:p w14:paraId="7FDE55D1"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(US$ mn, avg monthly)</w:t>
            </w:r>
          </w:p>
        </w:tc>
        <w:tc>
          <w:tcPr>
            <w:tcW w:w="2160" w:type="dxa"/>
            <w:tcBorders>
              <w:top w:val="single" w:sz="4" w:space="0" w:color="auto"/>
              <w:left w:val="nil"/>
              <w:bottom w:val="single" w:sz="4" w:space="0" w:color="auto"/>
              <w:right w:val="single" w:sz="4" w:space="0" w:color="auto"/>
            </w:tcBorders>
            <w:shd w:val="clear" w:color="000000" w:fill="BFBFBF"/>
            <w:vAlign w:val="bottom"/>
            <w:hideMark/>
          </w:tcPr>
          <w:p w14:paraId="0F8F29D7"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/GDP  (avg monthly)</w:t>
            </w:r>
          </w:p>
        </w:tc>
      </w:tr>
      <w:tr w:rsidR="00D4754E" w:rsidRPr="00D82718" w14:paraId="3EF7BA0D" w14:textId="77777777" w:rsidTr="009A7B11">
        <w:trPr>
          <w:trHeight w:val="233"/>
        </w:trPr>
        <w:tc>
          <w:tcPr>
            <w:tcW w:w="2445" w:type="dxa"/>
            <w:gridSpan w:val="2"/>
            <w:tcBorders>
              <w:top w:val="nil"/>
              <w:left w:val="single" w:sz="4" w:space="0" w:color="auto"/>
              <w:bottom w:val="single" w:sz="4" w:space="0" w:color="auto"/>
              <w:right w:val="nil"/>
            </w:tcBorders>
            <w:shd w:val="clear" w:color="000000" w:fill="F2F2F2"/>
            <w:noWrap/>
            <w:vAlign w:val="bottom"/>
            <w:hideMark/>
          </w:tcPr>
          <w:p w14:paraId="2689A437"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096D9400"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JAN 2001 - JAN 2005</w:t>
            </w:r>
          </w:p>
        </w:tc>
        <w:tc>
          <w:tcPr>
            <w:tcW w:w="1278" w:type="dxa"/>
            <w:tcBorders>
              <w:top w:val="nil"/>
              <w:left w:val="nil"/>
              <w:bottom w:val="single" w:sz="4" w:space="0" w:color="auto"/>
              <w:right w:val="single" w:sz="4" w:space="0" w:color="auto"/>
            </w:tcBorders>
            <w:shd w:val="clear" w:color="000000" w:fill="F2F2F2"/>
            <w:noWrap/>
            <w:vAlign w:val="bottom"/>
            <w:hideMark/>
          </w:tcPr>
          <w:p w14:paraId="4BD36917"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-0.04</w:t>
            </w:r>
          </w:p>
        </w:tc>
        <w:tc>
          <w:tcPr>
            <w:tcW w:w="2142" w:type="dxa"/>
            <w:tcBorders>
              <w:top w:val="nil"/>
              <w:left w:val="nil"/>
              <w:bottom w:val="single" w:sz="4" w:space="0" w:color="auto"/>
              <w:right w:val="single" w:sz="4" w:space="0" w:color="auto"/>
            </w:tcBorders>
            <w:shd w:val="clear" w:color="000000" w:fill="F2F2F2"/>
            <w:noWrap/>
            <w:vAlign w:val="bottom"/>
            <w:hideMark/>
          </w:tcPr>
          <w:p w14:paraId="08736DD4"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25.6</w:t>
            </w:r>
          </w:p>
        </w:tc>
        <w:tc>
          <w:tcPr>
            <w:tcW w:w="2160" w:type="dxa"/>
            <w:tcBorders>
              <w:top w:val="nil"/>
              <w:left w:val="nil"/>
              <w:bottom w:val="single" w:sz="4" w:space="0" w:color="auto"/>
              <w:right w:val="single" w:sz="4" w:space="0" w:color="auto"/>
            </w:tcBorders>
            <w:shd w:val="clear" w:color="000000" w:fill="F2F2F2"/>
            <w:noWrap/>
            <w:vAlign w:val="bottom"/>
            <w:hideMark/>
          </w:tcPr>
          <w:p w14:paraId="4F4902A8"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0.12</w:t>
            </w:r>
          </w:p>
        </w:tc>
      </w:tr>
      <w:tr w:rsidR="00D4754E" w:rsidRPr="00D82718" w14:paraId="4634BFF8" w14:textId="77777777" w:rsidTr="009A7B11">
        <w:trPr>
          <w:trHeight w:val="197"/>
        </w:trPr>
        <w:tc>
          <w:tcPr>
            <w:tcW w:w="2445" w:type="dxa"/>
            <w:gridSpan w:val="2"/>
            <w:tcBorders>
              <w:top w:val="nil"/>
              <w:left w:val="single" w:sz="4" w:space="0" w:color="auto"/>
              <w:bottom w:val="single" w:sz="4" w:space="0" w:color="auto"/>
              <w:right w:val="nil"/>
            </w:tcBorders>
            <w:shd w:val="clear" w:color="000000" w:fill="E7E6E6"/>
            <w:noWrap/>
            <w:vAlign w:val="bottom"/>
            <w:hideMark/>
          </w:tcPr>
          <w:p w14:paraId="40A96874"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MAR 2007 - SEP 2008</w:t>
            </w:r>
          </w:p>
        </w:tc>
        <w:tc>
          <w:tcPr>
            <w:tcW w:w="2070" w:type="dxa"/>
            <w:tcBorders>
              <w:top w:val="nil"/>
              <w:left w:val="nil"/>
              <w:bottom w:val="single" w:sz="4" w:space="0" w:color="auto"/>
              <w:right w:val="single" w:sz="4" w:space="0" w:color="auto"/>
            </w:tcBorders>
            <w:shd w:val="clear" w:color="000000" w:fill="E7E6E6"/>
            <w:noWrap/>
            <w:vAlign w:val="bottom"/>
            <w:hideMark/>
          </w:tcPr>
          <w:p w14:paraId="3E18FAEA"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278" w:type="dxa"/>
            <w:tcBorders>
              <w:top w:val="nil"/>
              <w:left w:val="nil"/>
              <w:bottom w:val="single" w:sz="4" w:space="0" w:color="auto"/>
              <w:right w:val="single" w:sz="4" w:space="0" w:color="auto"/>
            </w:tcBorders>
            <w:shd w:val="clear" w:color="000000" w:fill="E7E6E6"/>
            <w:noWrap/>
            <w:vAlign w:val="bottom"/>
            <w:hideMark/>
          </w:tcPr>
          <w:p w14:paraId="5F5EB581"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8.78</w:t>
            </w:r>
          </w:p>
        </w:tc>
        <w:tc>
          <w:tcPr>
            <w:tcW w:w="2142" w:type="dxa"/>
            <w:tcBorders>
              <w:top w:val="nil"/>
              <w:left w:val="nil"/>
              <w:bottom w:val="single" w:sz="4" w:space="0" w:color="auto"/>
              <w:right w:val="single" w:sz="4" w:space="0" w:color="auto"/>
            </w:tcBorders>
            <w:shd w:val="clear" w:color="000000" w:fill="E7E6E6"/>
            <w:noWrap/>
            <w:vAlign w:val="bottom"/>
            <w:hideMark/>
          </w:tcPr>
          <w:p w14:paraId="4F65EF2D"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280.7</w:t>
            </w:r>
          </w:p>
        </w:tc>
        <w:tc>
          <w:tcPr>
            <w:tcW w:w="2160" w:type="dxa"/>
            <w:tcBorders>
              <w:top w:val="nil"/>
              <w:left w:val="nil"/>
              <w:bottom w:val="single" w:sz="4" w:space="0" w:color="auto"/>
              <w:right w:val="single" w:sz="4" w:space="0" w:color="auto"/>
            </w:tcBorders>
            <w:shd w:val="clear" w:color="000000" w:fill="E7E6E6"/>
            <w:noWrap/>
            <w:vAlign w:val="bottom"/>
            <w:hideMark/>
          </w:tcPr>
          <w:p w14:paraId="14957EF9"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0.64</w:t>
            </w:r>
          </w:p>
        </w:tc>
      </w:tr>
      <w:tr w:rsidR="00D4754E" w:rsidRPr="00D82718" w14:paraId="44B685EF" w14:textId="77777777" w:rsidTr="009A7B11">
        <w:trPr>
          <w:trHeight w:val="251"/>
        </w:trPr>
        <w:tc>
          <w:tcPr>
            <w:tcW w:w="2445" w:type="dxa"/>
            <w:gridSpan w:val="2"/>
            <w:tcBorders>
              <w:top w:val="nil"/>
              <w:left w:val="single" w:sz="4" w:space="0" w:color="auto"/>
              <w:bottom w:val="single" w:sz="4" w:space="0" w:color="auto"/>
              <w:right w:val="nil"/>
            </w:tcBorders>
            <w:shd w:val="clear" w:color="000000" w:fill="F2F2F2"/>
            <w:noWrap/>
            <w:vAlign w:val="bottom"/>
            <w:hideMark/>
          </w:tcPr>
          <w:p w14:paraId="70B558B2"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78188911"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NOV 2008 - MAR 2009</w:t>
            </w:r>
          </w:p>
        </w:tc>
        <w:tc>
          <w:tcPr>
            <w:tcW w:w="1278" w:type="dxa"/>
            <w:tcBorders>
              <w:top w:val="nil"/>
              <w:left w:val="nil"/>
              <w:bottom w:val="single" w:sz="4" w:space="0" w:color="auto"/>
              <w:right w:val="single" w:sz="4" w:space="0" w:color="auto"/>
            </w:tcBorders>
            <w:shd w:val="clear" w:color="000000" w:fill="F2F2F2"/>
            <w:noWrap/>
            <w:vAlign w:val="bottom"/>
            <w:hideMark/>
          </w:tcPr>
          <w:p w14:paraId="604F3A4C"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9.09</w:t>
            </w:r>
          </w:p>
        </w:tc>
        <w:tc>
          <w:tcPr>
            <w:tcW w:w="2142" w:type="dxa"/>
            <w:tcBorders>
              <w:top w:val="nil"/>
              <w:left w:val="nil"/>
              <w:bottom w:val="single" w:sz="4" w:space="0" w:color="auto"/>
              <w:right w:val="single" w:sz="4" w:space="0" w:color="auto"/>
            </w:tcBorders>
            <w:shd w:val="clear" w:color="000000" w:fill="F2F2F2"/>
            <w:noWrap/>
            <w:vAlign w:val="bottom"/>
            <w:hideMark/>
          </w:tcPr>
          <w:p w14:paraId="5A7C6FD1"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248.8</w:t>
            </w:r>
          </w:p>
        </w:tc>
        <w:tc>
          <w:tcPr>
            <w:tcW w:w="2160" w:type="dxa"/>
            <w:tcBorders>
              <w:top w:val="nil"/>
              <w:left w:val="nil"/>
              <w:bottom w:val="single" w:sz="4" w:space="0" w:color="auto"/>
              <w:right w:val="single" w:sz="4" w:space="0" w:color="auto"/>
            </w:tcBorders>
            <w:shd w:val="clear" w:color="000000" w:fill="F2F2F2"/>
            <w:noWrap/>
            <w:vAlign w:val="bottom"/>
            <w:hideMark/>
          </w:tcPr>
          <w:p w14:paraId="72DA8894"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0.42</w:t>
            </w:r>
          </w:p>
        </w:tc>
      </w:tr>
      <w:tr w:rsidR="00D4754E" w:rsidRPr="00D82718" w14:paraId="2A66CF52" w14:textId="77777777" w:rsidTr="009A7B11">
        <w:trPr>
          <w:trHeight w:val="224"/>
        </w:trPr>
        <w:tc>
          <w:tcPr>
            <w:tcW w:w="2445" w:type="dxa"/>
            <w:gridSpan w:val="2"/>
            <w:tcBorders>
              <w:top w:val="nil"/>
              <w:left w:val="single" w:sz="4" w:space="0" w:color="auto"/>
              <w:bottom w:val="single" w:sz="4" w:space="0" w:color="auto"/>
              <w:right w:val="nil"/>
            </w:tcBorders>
            <w:shd w:val="clear" w:color="000000" w:fill="E7E6E6"/>
            <w:noWrap/>
            <w:vAlign w:val="bottom"/>
            <w:hideMark/>
          </w:tcPr>
          <w:p w14:paraId="293CF885"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MAY 2009 - NOV 2014</w:t>
            </w:r>
          </w:p>
        </w:tc>
        <w:tc>
          <w:tcPr>
            <w:tcW w:w="2070" w:type="dxa"/>
            <w:tcBorders>
              <w:top w:val="nil"/>
              <w:left w:val="nil"/>
              <w:bottom w:val="single" w:sz="4" w:space="0" w:color="auto"/>
              <w:right w:val="single" w:sz="4" w:space="0" w:color="auto"/>
            </w:tcBorders>
            <w:shd w:val="clear" w:color="000000" w:fill="E7E6E6"/>
            <w:noWrap/>
            <w:vAlign w:val="bottom"/>
            <w:hideMark/>
          </w:tcPr>
          <w:p w14:paraId="2316BFDD"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278" w:type="dxa"/>
            <w:tcBorders>
              <w:top w:val="nil"/>
              <w:left w:val="nil"/>
              <w:bottom w:val="nil"/>
              <w:right w:val="single" w:sz="4" w:space="0" w:color="auto"/>
            </w:tcBorders>
            <w:shd w:val="clear" w:color="000000" w:fill="E7E6E6"/>
            <w:noWrap/>
            <w:vAlign w:val="bottom"/>
            <w:hideMark/>
          </w:tcPr>
          <w:p w14:paraId="3ACB47F1"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2.17</w:t>
            </w:r>
          </w:p>
        </w:tc>
        <w:tc>
          <w:tcPr>
            <w:tcW w:w="2142" w:type="dxa"/>
            <w:tcBorders>
              <w:top w:val="nil"/>
              <w:left w:val="nil"/>
              <w:bottom w:val="nil"/>
              <w:right w:val="single" w:sz="4" w:space="0" w:color="auto"/>
            </w:tcBorders>
            <w:shd w:val="clear" w:color="000000" w:fill="E7E6E6"/>
            <w:noWrap/>
            <w:vAlign w:val="bottom"/>
            <w:hideMark/>
          </w:tcPr>
          <w:p w14:paraId="2393CD68"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83.3</w:t>
            </w:r>
          </w:p>
        </w:tc>
        <w:tc>
          <w:tcPr>
            <w:tcW w:w="2160" w:type="dxa"/>
            <w:tcBorders>
              <w:top w:val="nil"/>
              <w:left w:val="nil"/>
              <w:bottom w:val="nil"/>
              <w:right w:val="single" w:sz="4" w:space="0" w:color="auto"/>
            </w:tcBorders>
            <w:shd w:val="clear" w:color="000000" w:fill="E7E6E6"/>
            <w:noWrap/>
            <w:vAlign w:val="bottom"/>
            <w:hideMark/>
          </w:tcPr>
          <w:p w14:paraId="783BD4FC"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0.12</w:t>
            </w:r>
          </w:p>
        </w:tc>
      </w:tr>
      <w:tr w:rsidR="00D4754E" w:rsidRPr="00D82718" w14:paraId="28185999" w14:textId="77777777" w:rsidTr="009A7B11">
        <w:trPr>
          <w:trHeight w:val="287"/>
        </w:trPr>
        <w:tc>
          <w:tcPr>
            <w:tcW w:w="2445" w:type="dxa"/>
            <w:gridSpan w:val="2"/>
            <w:tcBorders>
              <w:top w:val="nil"/>
              <w:left w:val="single" w:sz="4" w:space="0" w:color="auto"/>
              <w:bottom w:val="nil"/>
              <w:right w:val="nil"/>
            </w:tcBorders>
            <w:shd w:val="clear" w:color="000000" w:fill="F2F2F2"/>
            <w:noWrap/>
            <w:vAlign w:val="bottom"/>
            <w:hideMark/>
          </w:tcPr>
          <w:p w14:paraId="452C355C"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070" w:type="dxa"/>
            <w:tcBorders>
              <w:top w:val="nil"/>
              <w:left w:val="nil"/>
              <w:bottom w:val="single" w:sz="4" w:space="0" w:color="auto"/>
              <w:right w:val="single" w:sz="4" w:space="0" w:color="auto"/>
            </w:tcBorders>
            <w:shd w:val="clear" w:color="000000" w:fill="F2F2F2"/>
            <w:noWrap/>
            <w:vAlign w:val="bottom"/>
            <w:hideMark/>
          </w:tcPr>
          <w:p w14:paraId="4C07E995" w14:textId="77777777" w:rsidR="00D26DD4" w:rsidRPr="00D82718" w:rsidRDefault="00D26DD4"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JUL 2015 - OCT 2016†</w:t>
            </w:r>
          </w:p>
        </w:tc>
        <w:tc>
          <w:tcPr>
            <w:tcW w:w="1278" w:type="dxa"/>
            <w:tcBorders>
              <w:top w:val="single" w:sz="4" w:space="0" w:color="auto"/>
              <w:left w:val="nil"/>
              <w:bottom w:val="single" w:sz="4" w:space="0" w:color="auto"/>
              <w:right w:val="single" w:sz="4" w:space="0" w:color="auto"/>
            </w:tcBorders>
            <w:shd w:val="clear" w:color="000000" w:fill="F2F2F2"/>
            <w:noWrap/>
            <w:vAlign w:val="bottom"/>
            <w:hideMark/>
          </w:tcPr>
          <w:p w14:paraId="6698C6D4"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0.40</w:t>
            </w:r>
          </w:p>
        </w:tc>
        <w:tc>
          <w:tcPr>
            <w:tcW w:w="2142" w:type="dxa"/>
            <w:tcBorders>
              <w:top w:val="single" w:sz="4" w:space="0" w:color="auto"/>
              <w:left w:val="nil"/>
              <w:bottom w:val="single" w:sz="4" w:space="0" w:color="auto"/>
              <w:right w:val="single" w:sz="4" w:space="0" w:color="auto"/>
            </w:tcBorders>
            <w:shd w:val="clear" w:color="000000" w:fill="F2F2F2"/>
            <w:noWrap/>
            <w:vAlign w:val="bottom"/>
            <w:hideMark/>
          </w:tcPr>
          <w:p w14:paraId="0E109AB8"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267.7</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2E0C474E"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-0.40</w:t>
            </w:r>
          </w:p>
        </w:tc>
      </w:tr>
      <w:tr w:rsidR="00D26DD4" w:rsidRPr="00D82718" w14:paraId="559132C1" w14:textId="77777777" w:rsidTr="009A7B11">
        <w:trPr>
          <w:trHeight w:val="512"/>
        </w:trPr>
        <w:tc>
          <w:tcPr>
            <w:tcW w:w="2265"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9320964"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p>
        </w:tc>
        <w:tc>
          <w:tcPr>
            <w:tcW w:w="2250" w:type="dxa"/>
            <w:gridSpan w:val="2"/>
            <w:tcBorders>
              <w:top w:val="single" w:sz="4" w:space="0" w:color="auto"/>
              <w:left w:val="single" w:sz="4" w:space="0" w:color="auto"/>
              <w:bottom w:val="single" w:sz="4" w:space="0" w:color="auto"/>
              <w:right w:val="single" w:sz="4" w:space="0" w:color="000000"/>
            </w:tcBorders>
            <w:shd w:val="clear" w:color="000000" w:fill="D9D9D9"/>
            <w:vAlign w:val="bottom"/>
          </w:tcPr>
          <w:p w14:paraId="1F9F0DC2"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over-valuation periods</w:t>
            </w:r>
          </w:p>
        </w:tc>
        <w:tc>
          <w:tcPr>
            <w:tcW w:w="1278" w:type="dxa"/>
            <w:tcBorders>
              <w:top w:val="nil"/>
              <w:left w:val="nil"/>
              <w:bottom w:val="single" w:sz="4" w:space="0" w:color="auto"/>
              <w:right w:val="single" w:sz="4" w:space="0" w:color="auto"/>
            </w:tcBorders>
            <w:shd w:val="clear" w:color="000000" w:fill="D9D9D9"/>
            <w:noWrap/>
            <w:vAlign w:val="bottom"/>
            <w:hideMark/>
          </w:tcPr>
          <w:p w14:paraId="33DF8971" w14:textId="77777777" w:rsidR="00D26DD4" w:rsidRPr="00D82718" w:rsidRDefault="00D26DD4" w:rsidP="00D26DD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0.73</w:t>
            </w:r>
          </w:p>
        </w:tc>
        <w:tc>
          <w:tcPr>
            <w:tcW w:w="2142" w:type="dxa"/>
            <w:tcBorders>
              <w:top w:val="nil"/>
              <w:left w:val="nil"/>
              <w:bottom w:val="single" w:sz="4" w:space="0" w:color="auto"/>
              <w:right w:val="single" w:sz="4" w:space="0" w:color="auto"/>
            </w:tcBorders>
            <w:shd w:val="clear" w:color="000000" w:fill="D9D9D9"/>
            <w:noWrap/>
            <w:vAlign w:val="bottom"/>
            <w:hideMark/>
          </w:tcPr>
          <w:p w14:paraId="21A89636"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89.2</w:t>
            </w:r>
          </w:p>
        </w:tc>
        <w:tc>
          <w:tcPr>
            <w:tcW w:w="2160" w:type="dxa"/>
            <w:tcBorders>
              <w:top w:val="nil"/>
              <w:left w:val="nil"/>
              <w:bottom w:val="single" w:sz="4" w:space="0" w:color="auto"/>
              <w:right w:val="single" w:sz="4" w:space="0" w:color="auto"/>
            </w:tcBorders>
            <w:shd w:val="clear" w:color="000000" w:fill="D9D9D9"/>
            <w:noWrap/>
            <w:vAlign w:val="bottom"/>
            <w:hideMark/>
          </w:tcPr>
          <w:p w14:paraId="5B974725" w14:textId="77777777" w:rsidR="00D26DD4" w:rsidRPr="00D82718" w:rsidRDefault="00D26DD4" w:rsidP="00D26DD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0.10</w:t>
            </w:r>
          </w:p>
        </w:tc>
      </w:tr>
      <w:tr w:rsidR="00D4754E" w:rsidRPr="00D82718" w14:paraId="51500460" w14:textId="77777777" w:rsidTr="009A7B11">
        <w:trPr>
          <w:trHeight w:val="467"/>
        </w:trPr>
        <w:tc>
          <w:tcPr>
            <w:tcW w:w="2445" w:type="dxa"/>
            <w:gridSpan w:val="2"/>
            <w:tcBorders>
              <w:top w:val="nil"/>
              <w:left w:val="single" w:sz="4" w:space="0" w:color="auto"/>
              <w:bottom w:val="single" w:sz="4" w:space="0" w:color="auto"/>
              <w:right w:val="nil"/>
            </w:tcBorders>
            <w:shd w:val="clear" w:color="000000" w:fill="D9D9D9"/>
            <w:noWrap/>
            <w:vAlign w:val="bottom"/>
            <w:hideMark/>
          </w:tcPr>
          <w:p w14:paraId="3E54E790"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under-valuation periods</w:t>
            </w:r>
          </w:p>
        </w:tc>
        <w:tc>
          <w:tcPr>
            <w:tcW w:w="2070" w:type="dxa"/>
            <w:tcBorders>
              <w:top w:val="nil"/>
              <w:left w:val="nil"/>
              <w:bottom w:val="single" w:sz="4" w:space="0" w:color="auto"/>
              <w:right w:val="nil"/>
            </w:tcBorders>
            <w:shd w:val="clear" w:color="000000" w:fill="D9D9D9"/>
            <w:noWrap/>
            <w:vAlign w:val="bottom"/>
            <w:hideMark/>
          </w:tcPr>
          <w:p w14:paraId="5A4443CC" w14:textId="77777777" w:rsidR="00D26DD4" w:rsidRPr="00D82718" w:rsidRDefault="00D26DD4" w:rsidP="00D26DD4">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 </w:t>
            </w:r>
          </w:p>
        </w:tc>
        <w:tc>
          <w:tcPr>
            <w:tcW w:w="1278" w:type="dxa"/>
            <w:tcBorders>
              <w:top w:val="nil"/>
              <w:left w:val="single" w:sz="4" w:space="0" w:color="auto"/>
              <w:bottom w:val="single" w:sz="4" w:space="0" w:color="auto"/>
              <w:right w:val="single" w:sz="4" w:space="0" w:color="auto"/>
            </w:tcBorders>
            <w:shd w:val="clear" w:color="000000" w:fill="D9D9D9"/>
            <w:noWrap/>
            <w:vAlign w:val="bottom"/>
            <w:hideMark/>
          </w:tcPr>
          <w:p w14:paraId="07E9C3B4" w14:textId="77777777" w:rsidR="00D26DD4" w:rsidRPr="00D82718" w:rsidRDefault="00D26DD4" w:rsidP="00D26DD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3.50</w:t>
            </w:r>
          </w:p>
        </w:tc>
        <w:tc>
          <w:tcPr>
            <w:tcW w:w="2142" w:type="dxa"/>
            <w:tcBorders>
              <w:top w:val="nil"/>
              <w:left w:val="nil"/>
              <w:bottom w:val="single" w:sz="4" w:space="0" w:color="auto"/>
              <w:right w:val="single" w:sz="4" w:space="0" w:color="auto"/>
            </w:tcBorders>
            <w:shd w:val="clear" w:color="000000" w:fill="D9D9D9"/>
            <w:noWrap/>
            <w:vAlign w:val="bottom"/>
            <w:hideMark/>
          </w:tcPr>
          <w:p w14:paraId="2E0574A8" w14:textId="77777777" w:rsidR="00D26DD4" w:rsidRPr="00D82718" w:rsidRDefault="00D26DD4" w:rsidP="00D26DD4">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126.9</w:t>
            </w:r>
          </w:p>
        </w:tc>
        <w:tc>
          <w:tcPr>
            <w:tcW w:w="2160" w:type="dxa"/>
            <w:tcBorders>
              <w:top w:val="nil"/>
              <w:left w:val="nil"/>
              <w:bottom w:val="single" w:sz="4" w:space="0" w:color="auto"/>
              <w:right w:val="single" w:sz="4" w:space="0" w:color="auto"/>
            </w:tcBorders>
            <w:shd w:val="clear" w:color="000000" w:fill="D9D9D9"/>
            <w:noWrap/>
            <w:vAlign w:val="bottom"/>
            <w:hideMark/>
          </w:tcPr>
          <w:p w14:paraId="22592793" w14:textId="77777777" w:rsidR="00D26DD4" w:rsidRPr="00D82718" w:rsidRDefault="00D26DD4" w:rsidP="00D26DD4">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0.24</w:t>
            </w:r>
          </w:p>
        </w:tc>
      </w:tr>
      <w:tr w:rsidR="00B26367" w:rsidRPr="00D82718" w14:paraId="4BA7613A" w14:textId="77777777" w:rsidTr="00177F1B">
        <w:trPr>
          <w:trHeight w:val="348"/>
        </w:trPr>
        <w:tc>
          <w:tcPr>
            <w:tcW w:w="5793" w:type="dxa"/>
            <w:gridSpan w:val="4"/>
            <w:tcBorders>
              <w:top w:val="nil"/>
              <w:left w:val="single" w:sz="4" w:space="0" w:color="auto"/>
              <w:bottom w:val="single" w:sz="4" w:space="0" w:color="auto"/>
              <w:right w:val="nil"/>
            </w:tcBorders>
            <w:shd w:val="clear" w:color="000000" w:fill="BFBFBF"/>
            <w:noWrap/>
            <w:vAlign w:val="bottom"/>
            <w:hideMark/>
          </w:tcPr>
          <w:p w14:paraId="1B1B0386" w14:textId="579DDA95" w:rsidR="00B26367" w:rsidRPr="00D82718" w:rsidRDefault="00B26367" w:rsidP="00D26DD4">
            <w:pPr>
              <w:spacing w:after="0" w:line="240" w:lineRule="auto"/>
              <w:rPr>
                <w:rFonts w:ascii="Times New Roman" w:eastAsia="Times New Roman" w:hAnsi="Times New Roman" w:cs="Times New Roman"/>
                <w:b/>
                <w:bCs/>
                <w:color w:val="000000"/>
                <w:sz w:val="20"/>
                <w:szCs w:val="20"/>
                <w:lang w:eastAsia="ko-KR"/>
              </w:rPr>
            </w:pPr>
            <w:r w:rsidRPr="00A2243D">
              <w:rPr>
                <w:rFonts w:ascii="Times New Roman" w:eastAsia="Times New Roman" w:hAnsi="Times New Roman" w:cs="Times New Roman"/>
                <w:bCs/>
                <w:color w:val="000000"/>
                <w:sz w:val="20"/>
                <w:szCs w:val="20"/>
                <w:lang w:eastAsia="ko-KR"/>
              </w:rPr>
              <w:t>Source:</w:t>
            </w:r>
            <w:r w:rsidRPr="00A2243D">
              <w:rPr>
                <w:rFonts w:ascii="Times New Roman" w:eastAsia="Times New Roman" w:hAnsi="Times New Roman" w:cs="Times New Roman"/>
                <w:color w:val="000000"/>
                <w:sz w:val="20"/>
                <w:szCs w:val="20"/>
                <w:lang w:eastAsia="ko-KR"/>
              </w:rPr>
              <w:t xml:space="preserve"> Author’</w:t>
            </w:r>
            <w:r w:rsidRPr="001C3328">
              <w:rPr>
                <w:rFonts w:ascii="Times New Roman" w:eastAsia="Times New Roman" w:hAnsi="Times New Roman" w:cs="Times New Roman"/>
                <w:color w:val="000000"/>
                <w:sz w:val="20"/>
                <w:szCs w:val="20"/>
                <w:lang w:eastAsia="ko-KR"/>
              </w:rPr>
              <w:t xml:space="preserve">s calculations and Global Financial Data, </w:t>
            </w:r>
            <w:r w:rsidRPr="001C3328">
              <w:rPr>
                <w:rFonts w:ascii="Times New Roman" w:eastAsia="Times New Roman" w:hAnsi="Times New Roman" w:cs="Times New Roman"/>
                <w:i/>
                <w:color w:val="000000"/>
                <w:sz w:val="20"/>
                <w:szCs w:val="20"/>
                <w:lang w:eastAsia="ko-KR"/>
              </w:rPr>
              <w:t>WDI</w:t>
            </w:r>
          </w:p>
        </w:tc>
        <w:tc>
          <w:tcPr>
            <w:tcW w:w="4302" w:type="dxa"/>
            <w:gridSpan w:val="2"/>
            <w:tcBorders>
              <w:top w:val="single" w:sz="4" w:space="0" w:color="auto"/>
              <w:left w:val="nil"/>
              <w:bottom w:val="single" w:sz="4" w:space="0" w:color="auto"/>
              <w:right w:val="single" w:sz="4" w:space="0" w:color="000000"/>
            </w:tcBorders>
            <w:shd w:val="clear" w:color="000000" w:fill="BFBFBF"/>
            <w:noWrap/>
            <w:vAlign w:val="bottom"/>
            <w:hideMark/>
          </w:tcPr>
          <w:p w14:paraId="7662E991" w14:textId="77777777" w:rsidR="00B26367" w:rsidRPr="00D82718" w:rsidRDefault="00B26367" w:rsidP="00D26DD4">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Reserves data end Dec.2015</w:t>
            </w:r>
          </w:p>
        </w:tc>
      </w:tr>
    </w:tbl>
    <w:p w14:paraId="6F49CA28" w14:textId="06CFDDF3" w:rsidR="005B2047" w:rsidRPr="00894890" w:rsidRDefault="00F51A92" w:rsidP="00D26DD4">
      <w:pPr>
        <w:rPr>
          <w:rFonts w:ascii="Times New Roman" w:hAnsi="Times New Roman" w:cs="Times New Roman"/>
          <w:color w:val="222222"/>
          <w:shd w:val="clear" w:color="auto" w:fill="FFFFFF"/>
        </w:rPr>
      </w:pPr>
      <w:r>
        <w:rPr>
          <w:rFonts w:ascii="Times New Roman" w:eastAsia="Times New Roman" w:hAnsi="Times New Roman" w:cs="Times New Roman"/>
          <w:b/>
          <w:bCs/>
          <w:color w:val="000000"/>
          <w:lang w:eastAsia="ko-KR"/>
        </w:rPr>
        <w:br/>
      </w:r>
      <w:r w:rsidR="009A7B11" w:rsidRPr="00894890">
        <w:rPr>
          <w:rFonts w:ascii="Times New Roman" w:eastAsia="Times New Roman" w:hAnsi="Times New Roman" w:cs="Times New Roman"/>
          <w:b/>
          <w:bCs/>
          <w:color w:val="000000"/>
          <w:lang w:eastAsia="ko-KR"/>
        </w:rPr>
        <w:br/>
      </w:r>
      <w:r w:rsidR="005B2047" w:rsidRPr="00894890">
        <w:rPr>
          <w:rFonts w:ascii="Times New Roman" w:eastAsia="Times New Roman" w:hAnsi="Times New Roman" w:cs="Times New Roman"/>
          <w:b/>
          <w:bCs/>
          <w:color w:val="000000"/>
          <w:lang w:eastAsia="ko-KR"/>
        </w:rPr>
        <w:t>Table 3c: QATAR</w:t>
      </w:r>
    </w:p>
    <w:tbl>
      <w:tblPr>
        <w:tblW w:w="10080" w:type="dxa"/>
        <w:tblInd w:w="18" w:type="dxa"/>
        <w:tblLook w:val="04A0" w:firstRow="1" w:lastRow="0" w:firstColumn="1" w:lastColumn="0" w:noHBand="0" w:noVBand="1"/>
      </w:tblPr>
      <w:tblGrid>
        <w:gridCol w:w="2160"/>
        <w:gridCol w:w="2160"/>
        <w:gridCol w:w="1278"/>
        <w:gridCol w:w="2142"/>
        <w:gridCol w:w="2340"/>
      </w:tblGrid>
      <w:tr w:rsidR="005B2047" w:rsidRPr="00D82718" w14:paraId="743CB2D5" w14:textId="77777777" w:rsidTr="008F1F10">
        <w:trPr>
          <w:trHeight w:val="710"/>
        </w:trPr>
        <w:tc>
          <w:tcPr>
            <w:tcW w:w="2160" w:type="dxa"/>
            <w:tcBorders>
              <w:top w:val="single" w:sz="4" w:space="0" w:color="auto"/>
              <w:left w:val="single" w:sz="4" w:space="0" w:color="auto"/>
              <w:bottom w:val="single" w:sz="4" w:space="0" w:color="auto"/>
              <w:right w:val="nil"/>
            </w:tcBorders>
            <w:shd w:val="clear" w:color="000000" w:fill="E7E6E6"/>
            <w:noWrap/>
            <w:vAlign w:val="bottom"/>
            <w:hideMark/>
          </w:tcPr>
          <w:p w14:paraId="7CDD436F"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Undervaluation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2160" w:type="dxa"/>
            <w:tcBorders>
              <w:top w:val="single" w:sz="4" w:space="0" w:color="auto"/>
              <w:left w:val="nil"/>
              <w:bottom w:val="single" w:sz="4" w:space="0" w:color="auto"/>
              <w:right w:val="single" w:sz="4" w:space="0" w:color="auto"/>
            </w:tcBorders>
            <w:shd w:val="clear" w:color="000000" w:fill="F2F2F2"/>
            <w:noWrap/>
            <w:vAlign w:val="bottom"/>
            <w:hideMark/>
          </w:tcPr>
          <w:p w14:paraId="4F70F089"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Overvaluation</w:t>
            </w:r>
            <w:r w:rsidR="00BE65D8" w:rsidRPr="00D82718">
              <w:rPr>
                <w:rFonts w:ascii="Times New Roman" w:eastAsia="Times New Roman" w:hAnsi="Times New Roman" w:cs="Times New Roman"/>
                <w:b/>
                <w:bCs/>
                <w:color w:val="000000"/>
                <w:sz w:val="20"/>
                <w:szCs w:val="20"/>
                <w:lang w:eastAsia="ko-KR"/>
              </w:rPr>
              <w:t xml:space="preserve"> periods</w:t>
            </w:r>
          </w:p>
        </w:tc>
        <w:tc>
          <w:tcPr>
            <w:tcW w:w="1278" w:type="dxa"/>
            <w:tcBorders>
              <w:top w:val="single" w:sz="4" w:space="0" w:color="auto"/>
              <w:left w:val="nil"/>
              <w:bottom w:val="single" w:sz="4" w:space="0" w:color="auto"/>
              <w:right w:val="single" w:sz="4" w:space="0" w:color="auto"/>
            </w:tcBorders>
            <w:shd w:val="clear" w:color="000000" w:fill="BFBFBF"/>
            <w:vAlign w:val="bottom"/>
            <w:hideMark/>
          </w:tcPr>
          <w:p w14:paraId="3AC8914F" w14:textId="77777777" w:rsidR="005B2047" w:rsidRPr="00D82718" w:rsidRDefault="005B2047" w:rsidP="0002568C">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Inflation (annual %)</w:t>
            </w:r>
          </w:p>
        </w:tc>
        <w:tc>
          <w:tcPr>
            <w:tcW w:w="2142" w:type="dxa"/>
            <w:tcBorders>
              <w:top w:val="single" w:sz="4" w:space="0" w:color="auto"/>
              <w:left w:val="nil"/>
              <w:bottom w:val="single" w:sz="4" w:space="0" w:color="auto"/>
              <w:right w:val="single" w:sz="4" w:space="0" w:color="auto"/>
            </w:tcBorders>
            <w:shd w:val="clear" w:color="000000" w:fill="BFBFBF"/>
            <w:vAlign w:val="bottom"/>
            <w:hideMark/>
          </w:tcPr>
          <w:p w14:paraId="3B7B5FDD" w14:textId="77777777" w:rsidR="005B2047" w:rsidRPr="00D82718" w:rsidRDefault="005B2047" w:rsidP="0002568C">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(US$ mn, avg monthly)</w:t>
            </w:r>
          </w:p>
        </w:tc>
        <w:tc>
          <w:tcPr>
            <w:tcW w:w="2340" w:type="dxa"/>
            <w:tcBorders>
              <w:top w:val="single" w:sz="4" w:space="0" w:color="auto"/>
              <w:left w:val="nil"/>
              <w:bottom w:val="single" w:sz="4" w:space="0" w:color="auto"/>
              <w:right w:val="single" w:sz="4" w:space="0" w:color="auto"/>
            </w:tcBorders>
            <w:shd w:val="clear" w:color="000000" w:fill="BFBFBF"/>
            <w:vAlign w:val="bottom"/>
            <w:hideMark/>
          </w:tcPr>
          <w:p w14:paraId="071964CD" w14:textId="77777777" w:rsidR="005B2047" w:rsidRPr="00D82718" w:rsidRDefault="005B2047" w:rsidP="0002568C">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Change in reserves /GDP  (avg monthly)</w:t>
            </w:r>
          </w:p>
        </w:tc>
      </w:tr>
      <w:tr w:rsidR="005B2047" w:rsidRPr="00D82718" w14:paraId="2267B351" w14:textId="77777777" w:rsidTr="008F1F10">
        <w:trPr>
          <w:trHeight w:val="348"/>
        </w:trPr>
        <w:tc>
          <w:tcPr>
            <w:tcW w:w="2160" w:type="dxa"/>
            <w:tcBorders>
              <w:top w:val="nil"/>
              <w:left w:val="single" w:sz="4" w:space="0" w:color="auto"/>
              <w:bottom w:val="single" w:sz="4" w:space="0" w:color="auto"/>
              <w:right w:val="nil"/>
            </w:tcBorders>
            <w:shd w:val="clear" w:color="000000" w:fill="F2F2F2"/>
            <w:noWrap/>
            <w:vAlign w:val="bottom"/>
            <w:hideMark/>
          </w:tcPr>
          <w:p w14:paraId="57A59595"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066846E1"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JAN 2001 - JAN 2005</w:t>
            </w:r>
          </w:p>
        </w:tc>
        <w:tc>
          <w:tcPr>
            <w:tcW w:w="1278" w:type="dxa"/>
            <w:tcBorders>
              <w:top w:val="nil"/>
              <w:left w:val="nil"/>
              <w:bottom w:val="single" w:sz="4" w:space="0" w:color="auto"/>
              <w:right w:val="single" w:sz="4" w:space="0" w:color="auto"/>
            </w:tcBorders>
            <w:shd w:val="clear" w:color="000000" w:fill="F2F2F2"/>
            <w:noWrap/>
            <w:vAlign w:val="bottom"/>
            <w:hideMark/>
          </w:tcPr>
          <w:p w14:paraId="6973DFBB"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7.17</w:t>
            </w:r>
          </w:p>
        </w:tc>
        <w:tc>
          <w:tcPr>
            <w:tcW w:w="2142" w:type="dxa"/>
            <w:tcBorders>
              <w:top w:val="nil"/>
              <w:left w:val="nil"/>
              <w:bottom w:val="single" w:sz="4" w:space="0" w:color="auto"/>
              <w:right w:val="single" w:sz="4" w:space="0" w:color="auto"/>
            </w:tcBorders>
            <w:shd w:val="clear" w:color="000000" w:fill="F2F2F2"/>
            <w:noWrap/>
            <w:vAlign w:val="bottom"/>
            <w:hideMark/>
          </w:tcPr>
          <w:p w14:paraId="1D5AF967"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48.6</w:t>
            </w:r>
          </w:p>
        </w:tc>
        <w:tc>
          <w:tcPr>
            <w:tcW w:w="2340" w:type="dxa"/>
            <w:tcBorders>
              <w:top w:val="nil"/>
              <w:left w:val="nil"/>
              <w:bottom w:val="single" w:sz="4" w:space="0" w:color="auto"/>
              <w:right w:val="single" w:sz="4" w:space="0" w:color="auto"/>
            </w:tcBorders>
            <w:shd w:val="clear" w:color="000000" w:fill="F2F2F2"/>
            <w:noWrap/>
            <w:vAlign w:val="bottom"/>
            <w:hideMark/>
          </w:tcPr>
          <w:p w14:paraId="461EB08C"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0.20</w:t>
            </w:r>
          </w:p>
        </w:tc>
      </w:tr>
      <w:tr w:rsidR="005B2047" w:rsidRPr="00D82718" w14:paraId="2543DA19" w14:textId="77777777" w:rsidTr="008F1F10">
        <w:trPr>
          <w:trHeight w:val="348"/>
        </w:trPr>
        <w:tc>
          <w:tcPr>
            <w:tcW w:w="2160" w:type="dxa"/>
            <w:tcBorders>
              <w:top w:val="nil"/>
              <w:left w:val="single" w:sz="4" w:space="0" w:color="auto"/>
              <w:bottom w:val="single" w:sz="4" w:space="0" w:color="auto"/>
              <w:right w:val="nil"/>
            </w:tcBorders>
            <w:shd w:val="clear" w:color="000000" w:fill="E7E6E6"/>
            <w:noWrap/>
            <w:vAlign w:val="bottom"/>
            <w:hideMark/>
          </w:tcPr>
          <w:p w14:paraId="7F56F6B3"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MAR 2007 - SEP 2008</w:t>
            </w:r>
          </w:p>
        </w:tc>
        <w:tc>
          <w:tcPr>
            <w:tcW w:w="2160" w:type="dxa"/>
            <w:tcBorders>
              <w:top w:val="nil"/>
              <w:left w:val="nil"/>
              <w:bottom w:val="single" w:sz="4" w:space="0" w:color="auto"/>
              <w:right w:val="single" w:sz="4" w:space="0" w:color="auto"/>
            </w:tcBorders>
            <w:shd w:val="clear" w:color="000000" w:fill="E7E6E6"/>
            <w:noWrap/>
            <w:vAlign w:val="bottom"/>
            <w:hideMark/>
          </w:tcPr>
          <w:p w14:paraId="46432DC8"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278" w:type="dxa"/>
            <w:tcBorders>
              <w:top w:val="nil"/>
              <w:left w:val="nil"/>
              <w:bottom w:val="single" w:sz="4" w:space="0" w:color="auto"/>
              <w:right w:val="single" w:sz="4" w:space="0" w:color="auto"/>
            </w:tcBorders>
            <w:shd w:val="clear" w:color="000000" w:fill="E7E6E6"/>
            <w:noWrap/>
            <w:vAlign w:val="bottom"/>
            <w:hideMark/>
          </w:tcPr>
          <w:p w14:paraId="1A403C22"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9.12</w:t>
            </w:r>
          </w:p>
        </w:tc>
        <w:tc>
          <w:tcPr>
            <w:tcW w:w="2142" w:type="dxa"/>
            <w:tcBorders>
              <w:top w:val="nil"/>
              <w:left w:val="nil"/>
              <w:bottom w:val="single" w:sz="4" w:space="0" w:color="auto"/>
              <w:right w:val="single" w:sz="4" w:space="0" w:color="auto"/>
            </w:tcBorders>
            <w:shd w:val="clear" w:color="000000" w:fill="E7E6E6"/>
            <w:noWrap/>
            <w:vAlign w:val="bottom"/>
            <w:hideMark/>
          </w:tcPr>
          <w:p w14:paraId="2D4F9C1A"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277.2</w:t>
            </w:r>
          </w:p>
        </w:tc>
        <w:tc>
          <w:tcPr>
            <w:tcW w:w="2340" w:type="dxa"/>
            <w:tcBorders>
              <w:top w:val="nil"/>
              <w:left w:val="nil"/>
              <w:bottom w:val="single" w:sz="4" w:space="0" w:color="auto"/>
              <w:right w:val="single" w:sz="4" w:space="0" w:color="auto"/>
            </w:tcBorders>
            <w:shd w:val="clear" w:color="000000" w:fill="E7E6E6"/>
            <w:noWrap/>
            <w:vAlign w:val="bottom"/>
            <w:hideMark/>
          </w:tcPr>
          <w:p w14:paraId="62244A50"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0.33</w:t>
            </w:r>
          </w:p>
        </w:tc>
      </w:tr>
      <w:tr w:rsidR="005B2047" w:rsidRPr="00D82718" w14:paraId="76974B4D" w14:textId="77777777" w:rsidTr="008F1F10">
        <w:trPr>
          <w:trHeight w:val="348"/>
        </w:trPr>
        <w:tc>
          <w:tcPr>
            <w:tcW w:w="2160" w:type="dxa"/>
            <w:tcBorders>
              <w:top w:val="nil"/>
              <w:left w:val="single" w:sz="4" w:space="0" w:color="auto"/>
              <w:bottom w:val="single" w:sz="4" w:space="0" w:color="auto"/>
              <w:right w:val="nil"/>
            </w:tcBorders>
            <w:shd w:val="clear" w:color="000000" w:fill="F2F2F2"/>
            <w:noWrap/>
            <w:vAlign w:val="bottom"/>
            <w:hideMark/>
          </w:tcPr>
          <w:p w14:paraId="3712AE4D"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62B582CF"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NOV 2008 - MAR 2009</w:t>
            </w:r>
          </w:p>
        </w:tc>
        <w:tc>
          <w:tcPr>
            <w:tcW w:w="1278" w:type="dxa"/>
            <w:tcBorders>
              <w:top w:val="nil"/>
              <w:left w:val="nil"/>
              <w:bottom w:val="single" w:sz="4" w:space="0" w:color="auto"/>
              <w:right w:val="single" w:sz="4" w:space="0" w:color="auto"/>
            </w:tcBorders>
            <w:shd w:val="clear" w:color="000000" w:fill="F2F2F2"/>
            <w:noWrap/>
            <w:vAlign w:val="bottom"/>
            <w:hideMark/>
          </w:tcPr>
          <w:p w14:paraId="686819EF"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7.14</w:t>
            </w:r>
          </w:p>
        </w:tc>
        <w:tc>
          <w:tcPr>
            <w:tcW w:w="2142" w:type="dxa"/>
            <w:tcBorders>
              <w:top w:val="nil"/>
              <w:left w:val="nil"/>
              <w:bottom w:val="single" w:sz="4" w:space="0" w:color="auto"/>
              <w:right w:val="single" w:sz="4" w:space="0" w:color="auto"/>
            </w:tcBorders>
            <w:shd w:val="clear" w:color="000000" w:fill="F2F2F2"/>
            <w:noWrap/>
            <w:vAlign w:val="bottom"/>
            <w:hideMark/>
          </w:tcPr>
          <w:p w14:paraId="7CB7E4C0"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69.0</w:t>
            </w:r>
          </w:p>
        </w:tc>
        <w:tc>
          <w:tcPr>
            <w:tcW w:w="2340" w:type="dxa"/>
            <w:tcBorders>
              <w:top w:val="nil"/>
              <w:left w:val="nil"/>
              <w:bottom w:val="single" w:sz="4" w:space="0" w:color="auto"/>
              <w:right w:val="single" w:sz="4" w:space="0" w:color="auto"/>
            </w:tcBorders>
            <w:shd w:val="clear" w:color="000000" w:fill="F2F2F2"/>
            <w:noWrap/>
            <w:vAlign w:val="bottom"/>
            <w:hideMark/>
          </w:tcPr>
          <w:p w14:paraId="35CF8E6A"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0.10</w:t>
            </w:r>
          </w:p>
        </w:tc>
      </w:tr>
      <w:tr w:rsidR="005B2047" w:rsidRPr="00D82718" w14:paraId="3620D46B" w14:textId="77777777" w:rsidTr="008F1F10">
        <w:trPr>
          <w:trHeight w:val="348"/>
        </w:trPr>
        <w:tc>
          <w:tcPr>
            <w:tcW w:w="2160" w:type="dxa"/>
            <w:tcBorders>
              <w:top w:val="nil"/>
              <w:left w:val="single" w:sz="4" w:space="0" w:color="auto"/>
              <w:bottom w:val="single" w:sz="4" w:space="0" w:color="auto"/>
              <w:right w:val="nil"/>
            </w:tcBorders>
            <w:shd w:val="clear" w:color="000000" w:fill="E7E6E6"/>
            <w:noWrap/>
            <w:vAlign w:val="bottom"/>
            <w:hideMark/>
          </w:tcPr>
          <w:p w14:paraId="2530BE2A"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MAY 2009 - NOV 2014</w:t>
            </w:r>
          </w:p>
        </w:tc>
        <w:tc>
          <w:tcPr>
            <w:tcW w:w="2160" w:type="dxa"/>
            <w:tcBorders>
              <w:top w:val="nil"/>
              <w:left w:val="nil"/>
              <w:bottom w:val="single" w:sz="4" w:space="0" w:color="auto"/>
              <w:right w:val="single" w:sz="4" w:space="0" w:color="auto"/>
            </w:tcBorders>
            <w:shd w:val="clear" w:color="000000" w:fill="E7E6E6"/>
            <w:noWrap/>
            <w:vAlign w:val="bottom"/>
            <w:hideMark/>
          </w:tcPr>
          <w:p w14:paraId="59FC0807"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1278" w:type="dxa"/>
            <w:tcBorders>
              <w:top w:val="nil"/>
              <w:left w:val="nil"/>
              <w:bottom w:val="nil"/>
              <w:right w:val="single" w:sz="4" w:space="0" w:color="auto"/>
            </w:tcBorders>
            <w:shd w:val="clear" w:color="000000" w:fill="E7E6E6"/>
            <w:noWrap/>
            <w:vAlign w:val="bottom"/>
            <w:hideMark/>
          </w:tcPr>
          <w:p w14:paraId="34CCEC48"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1.13</w:t>
            </w:r>
          </w:p>
        </w:tc>
        <w:tc>
          <w:tcPr>
            <w:tcW w:w="2142" w:type="dxa"/>
            <w:tcBorders>
              <w:top w:val="nil"/>
              <w:left w:val="nil"/>
              <w:bottom w:val="nil"/>
              <w:right w:val="single" w:sz="4" w:space="0" w:color="auto"/>
            </w:tcBorders>
            <w:shd w:val="clear" w:color="000000" w:fill="E7E6E6"/>
            <w:noWrap/>
            <w:vAlign w:val="bottom"/>
            <w:hideMark/>
          </w:tcPr>
          <w:p w14:paraId="349143AC"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501.0</w:t>
            </w:r>
          </w:p>
        </w:tc>
        <w:tc>
          <w:tcPr>
            <w:tcW w:w="2340" w:type="dxa"/>
            <w:tcBorders>
              <w:top w:val="nil"/>
              <w:left w:val="nil"/>
              <w:bottom w:val="nil"/>
              <w:right w:val="single" w:sz="4" w:space="0" w:color="auto"/>
            </w:tcBorders>
            <w:shd w:val="clear" w:color="000000" w:fill="E7E6E6"/>
            <w:noWrap/>
            <w:vAlign w:val="bottom"/>
            <w:hideMark/>
          </w:tcPr>
          <w:p w14:paraId="43DDFC32"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0.34</w:t>
            </w:r>
          </w:p>
        </w:tc>
      </w:tr>
      <w:tr w:rsidR="005B2047" w:rsidRPr="00D82718" w14:paraId="6DF2FC37" w14:textId="77777777" w:rsidTr="008F1F10">
        <w:trPr>
          <w:trHeight w:val="348"/>
        </w:trPr>
        <w:tc>
          <w:tcPr>
            <w:tcW w:w="2160" w:type="dxa"/>
            <w:tcBorders>
              <w:top w:val="nil"/>
              <w:left w:val="single" w:sz="4" w:space="0" w:color="auto"/>
              <w:bottom w:val="nil"/>
              <w:right w:val="nil"/>
            </w:tcBorders>
            <w:shd w:val="clear" w:color="000000" w:fill="F2F2F2"/>
            <w:noWrap/>
            <w:vAlign w:val="bottom"/>
            <w:hideMark/>
          </w:tcPr>
          <w:p w14:paraId="2481E6F0"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w:t>
            </w:r>
          </w:p>
        </w:tc>
        <w:tc>
          <w:tcPr>
            <w:tcW w:w="2160" w:type="dxa"/>
            <w:tcBorders>
              <w:top w:val="nil"/>
              <w:left w:val="nil"/>
              <w:bottom w:val="single" w:sz="4" w:space="0" w:color="auto"/>
              <w:right w:val="single" w:sz="4" w:space="0" w:color="auto"/>
            </w:tcBorders>
            <w:shd w:val="clear" w:color="000000" w:fill="F2F2F2"/>
            <w:noWrap/>
            <w:vAlign w:val="bottom"/>
            <w:hideMark/>
          </w:tcPr>
          <w:p w14:paraId="26854567" w14:textId="77777777" w:rsidR="005B2047" w:rsidRPr="00D82718" w:rsidRDefault="005B204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JUN 2015 - JUL 2016†</w:t>
            </w:r>
          </w:p>
        </w:tc>
        <w:tc>
          <w:tcPr>
            <w:tcW w:w="1278" w:type="dxa"/>
            <w:tcBorders>
              <w:top w:val="single" w:sz="4" w:space="0" w:color="auto"/>
              <w:left w:val="nil"/>
              <w:bottom w:val="single" w:sz="4" w:space="0" w:color="auto"/>
              <w:right w:val="single" w:sz="4" w:space="0" w:color="auto"/>
            </w:tcBorders>
            <w:shd w:val="clear" w:color="000000" w:fill="F2F2F2"/>
            <w:noWrap/>
            <w:vAlign w:val="bottom"/>
            <w:hideMark/>
          </w:tcPr>
          <w:p w14:paraId="61C44D71"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2.58</w:t>
            </w:r>
          </w:p>
        </w:tc>
        <w:tc>
          <w:tcPr>
            <w:tcW w:w="2142" w:type="dxa"/>
            <w:tcBorders>
              <w:top w:val="single" w:sz="4" w:space="0" w:color="auto"/>
              <w:left w:val="nil"/>
              <w:bottom w:val="single" w:sz="4" w:space="0" w:color="auto"/>
              <w:right w:val="single" w:sz="4" w:space="0" w:color="auto"/>
            </w:tcBorders>
            <w:shd w:val="clear" w:color="000000" w:fill="F2F2F2"/>
            <w:noWrap/>
            <w:vAlign w:val="bottom"/>
            <w:hideMark/>
          </w:tcPr>
          <w:p w14:paraId="42DBDDC3"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-294.3</w:t>
            </w:r>
          </w:p>
        </w:tc>
        <w:tc>
          <w:tcPr>
            <w:tcW w:w="2340" w:type="dxa"/>
            <w:tcBorders>
              <w:top w:val="single" w:sz="4" w:space="0" w:color="auto"/>
              <w:left w:val="nil"/>
              <w:bottom w:val="single" w:sz="4" w:space="0" w:color="auto"/>
              <w:right w:val="single" w:sz="4" w:space="0" w:color="auto"/>
            </w:tcBorders>
            <w:shd w:val="clear" w:color="000000" w:fill="F2F2F2"/>
            <w:noWrap/>
            <w:vAlign w:val="bottom"/>
            <w:hideMark/>
          </w:tcPr>
          <w:p w14:paraId="07D76965" w14:textId="77777777" w:rsidR="005B2047" w:rsidRPr="00D82718" w:rsidRDefault="005B2047" w:rsidP="005B2047">
            <w:pPr>
              <w:spacing w:after="0" w:line="240" w:lineRule="auto"/>
              <w:jc w:val="right"/>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-0.49</w:t>
            </w:r>
          </w:p>
        </w:tc>
      </w:tr>
      <w:tr w:rsidR="005B2047" w:rsidRPr="00D82718" w14:paraId="511A019B" w14:textId="77777777" w:rsidTr="008F1F10">
        <w:trPr>
          <w:trHeight w:val="348"/>
        </w:trPr>
        <w:tc>
          <w:tcPr>
            <w:tcW w:w="216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DC2B07C"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p>
        </w:tc>
        <w:tc>
          <w:tcPr>
            <w:tcW w:w="2160" w:type="dxa"/>
            <w:tcBorders>
              <w:top w:val="single" w:sz="4" w:space="0" w:color="auto"/>
              <w:left w:val="single" w:sz="4" w:space="0" w:color="auto"/>
              <w:bottom w:val="single" w:sz="4" w:space="0" w:color="auto"/>
              <w:right w:val="single" w:sz="4" w:space="0" w:color="000000"/>
            </w:tcBorders>
            <w:shd w:val="clear" w:color="000000" w:fill="D9D9D9"/>
            <w:vAlign w:val="bottom"/>
          </w:tcPr>
          <w:p w14:paraId="50F94B1B"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over-valuation periods</w:t>
            </w:r>
          </w:p>
        </w:tc>
        <w:tc>
          <w:tcPr>
            <w:tcW w:w="1278" w:type="dxa"/>
            <w:tcBorders>
              <w:top w:val="nil"/>
              <w:left w:val="nil"/>
              <w:bottom w:val="single" w:sz="4" w:space="0" w:color="auto"/>
              <w:right w:val="single" w:sz="4" w:space="0" w:color="auto"/>
            </w:tcBorders>
            <w:shd w:val="clear" w:color="000000" w:fill="D9D9D9"/>
            <w:noWrap/>
            <w:vAlign w:val="bottom"/>
            <w:hideMark/>
          </w:tcPr>
          <w:p w14:paraId="06C31E48"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5.30</w:t>
            </w:r>
          </w:p>
        </w:tc>
        <w:tc>
          <w:tcPr>
            <w:tcW w:w="2142" w:type="dxa"/>
            <w:tcBorders>
              <w:top w:val="nil"/>
              <w:left w:val="nil"/>
              <w:bottom w:val="single" w:sz="4" w:space="0" w:color="auto"/>
              <w:right w:val="single" w:sz="4" w:space="0" w:color="auto"/>
            </w:tcBorders>
            <w:shd w:val="clear" w:color="000000" w:fill="D9D9D9"/>
            <w:noWrap/>
            <w:vAlign w:val="bottom"/>
            <w:hideMark/>
          </w:tcPr>
          <w:p w14:paraId="066D70F9"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-16.4</w:t>
            </w:r>
          </w:p>
        </w:tc>
        <w:tc>
          <w:tcPr>
            <w:tcW w:w="2340" w:type="dxa"/>
            <w:tcBorders>
              <w:top w:val="nil"/>
              <w:left w:val="nil"/>
              <w:bottom w:val="single" w:sz="4" w:space="0" w:color="auto"/>
              <w:right w:val="single" w:sz="4" w:space="0" w:color="auto"/>
            </w:tcBorders>
            <w:shd w:val="clear" w:color="000000" w:fill="D9D9D9"/>
            <w:noWrap/>
            <w:vAlign w:val="bottom"/>
            <w:hideMark/>
          </w:tcPr>
          <w:p w14:paraId="2F93B881"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0.13</w:t>
            </w:r>
          </w:p>
        </w:tc>
      </w:tr>
      <w:tr w:rsidR="005B2047" w:rsidRPr="00D82718" w14:paraId="68639F69" w14:textId="77777777" w:rsidTr="008F1F10">
        <w:trPr>
          <w:trHeight w:val="348"/>
        </w:trPr>
        <w:tc>
          <w:tcPr>
            <w:tcW w:w="2160" w:type="dxa"/>
            <w:tcBorders>
              <w:top w:val="nil"/>
              <w:left w:val="single" w:sz="4" w:space="0" w:color="auto"/>
              <w:bottom w:val="single" w:sz="4" w:space="0" w:color="auto"/>
              <w:right w:val="nil"/>
            </w:tcBorders>
            <w:shd w:val="clear" w:color="000000" w:fill="D9D9D9"/>
            <w:noWrap/>
            <w:vAlign w:val="bottom"/>
            <w:hideMark/>
          </w:tcPr>
          <w:p w14:paraId="6DBC81DB"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Average for under-valuation periods</w:t>
            </w:r>
          </w:p>
        </w:tc>
        <w:tc>
          <w:tcPr>
            <w:tcW w:w="2160" w:type="dxa"/>
            <w:tcBorders>
              <w:top w:val="nil"/>
              <w:left w:val="nil"/>
              <w:bottom w:val="single" w:sz="4" w:space="0" w:color="auto"/>
              <w:right w:val="nil"/>
            </w:tcBorders>
            <w:shd w:val="clear" w:color="000000" w:fill="D9D9D9"/>
            <w:noWrap/>
            <w:vAlign w:val="bottom"/>
            <w:hideMark/>
          </w:tcPr>
          <w:p w14:paraId="73CE93A2" w14:textId="77777777" w:rsidR="005B2047" w:rsidRPr="00D82718" w:rsidRDefault="005B2047" w:rsidP="005B2047">
            <w:pPr>
              <w:spacing w:after="0" w:line="240" w:lineRule="auto"/>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 </w:t>
            </w:r>
          </w:p>
        </w:tc>
        <w:tc>
          <w:tcPr>
            <w:tcW w:w="1278" w:type="dxa"/>
            <w:tcBorders>
              <w:top w:val="nil"/>
              <w:left w:val="single" w:sz="4" w:space="0" w:color="auto"/>
              <w:bottom w:val="single" w:sz="4" w:space="0" w:color="auto"/>
              <w:right w:val="single" w:sz="4" w:space="0" w:color="auto"/>
            </w:tcBorders>
            <w:shd w:val="clear" w:color="000000" w:fill="D9D9D9"/>
            <w:noWrap/>
            <w:vAlign w:val="bottom"/>
            <w:hideMark/>
          </w:tcPr>
          <w:p w14:paraId="5702AF67"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2.83</w:t>
            </w:r>
          </w:p>
        </w:tc>
        <w:tc>
          <w:tcPr>
            <w:tcW w:w="2142" w:type="dxa"/>
            <w:tcBorders>
              <w:top w:val="nil"/>
              <w:left w:val="nil"/>
              <w:bottom w:val="single" w:sz="4" w:space="0" w:color="auto"/>
              <w:right w:val="single" w:sz="4" w:space="0" w:color="auto"/>
            </w:tcBorders>
            <w:shd w:val="clear" w:color="000000" w:fill="D9D9D9"/>
            <w:noWrap/>
            <w:vAlign w:val="bottom"/>
            <w:hideMark/>
          </w:tcPr>
          <w:p w14:paraId="1D0FDE82"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451.6</w:t>
            </w:r>
          </w:p>
        </w:tc>
        <w:tc>
          <w:tcPr>
            <w:tcW w:w="2340" w:type="dxa"/>
            <w:tcBorders>
              <w:top w:val="nil"/>
              <w:left w:val="nil"/>
              <w:bottom w:val="single" w:sz="4" w:space="0" w:color="auto"/>
              <w:right w:val="single" w:sz="4" w:space="0" w:color="auto"/>
            </w:tcBorders>
            <w:shd w:val="clear" w:color="000000" w:fill="D9D9D9"/>
            <w:noWrap/>
            <w:vAlign w:val="bottom"/>
            <w:hideMark/>
          </w:tcPr>
          <w:p w14:paraId="04D7DDC6" w14:textId="77777777" w:rsidR="005B2047" w:rsidRPr="00D82718" w:rsidRDefault="005B2047" w:rsidP="005B2047">
            <w:pPr>
              <w:spacing w:after="0" w:line="240" w:lineRule="auto"/>
              <w:jc w:val="right"/>
              <w:rPr>
                <w:rFonts w:ascii="Times New Roman" w:eastAsia="Times New Roman" w:hAnsi="Times New Roman" w:cs="Times New Roman"/>
                <w:b/>
                <w:bCs/>
                <w:color w:val="000000"/>
                <w:sz w:val="20"/>
                <w:szCs w:val="20"/>
                <w:lang w:eastAsia="ko-KR"/>
              </w:rPr>
            </w:pPr>
            <w:r w:rsidRPr="00D82718">
              <w:rPr>
                <w:rFonts w:ascii="Times New Roman" w:eastAsia="Times New Roman" w:hAnsi="Times New Roman" w:cs="Times New Roman"/>
                <w:b/>
                <w:bCs/>
                <w:color w:val="000000"/>
                <w:sz w:val="20"/>
                <w:szCs w:val="20"/>
                <w:lang w:eastAsia="ko-KR"/>
              </w:rPr>
              <w:t>0.34</w:t>
            </w:r>
          </w:p>
        </w:tc>
      </w:tr>
      <w:tr w:rsidR="00B26367" w:rsidRPr="00D82718" w14:paraId="580DAF53" w14:textId="77777777" w:rsidTr="00177F1B">
        <w:trPr>
          <w:trHeight w:val="348"/>
        </w:trPr>
        <w:tc>
          <w:tcPr>
            <w:tcW w:w="5598" w:type="dxa"/>
            <w:gridSpan w:val="3"/>
            <w:tcBorders>
              <w:top w:val="single" w:sz="4" w:space="0" w:color="auto"/>
              <w:left w:val="single" w:sz="4" w:space="0" w:color="auto"/>
              <w:bottom w:val="single" w:sz="4" w:space="0" w:color="auto"/>
              <w:right w:val="nil"/>
            </w:tcBorders>
            <w:shd w:val="clear" w:color="000000" w:fill="BFBFBF"/>
            <w:noWrap/>
            <w:vAlign w:val="bottom"/>
            <w:hideMark/>
          </w:tcPr>
          <w:p w14:paraId="5BFEEBA6" w14:textId="2E85F0DB" w:rsidR="00B26367" w:rsidRPr="001C3328" w:rsidRDefault="00B26367" w:rsidP="005B2047">
            <w:pPr>
              <w:spacing w:after="0" w:line="240" w:lineRule="auto"/>
              <w:rPr>
                <w:rFonts w:ascii="Times New Roman" w:eastAsia="Times New Roman" w:hAnsi="Times New Roman" w:cs="Times New Roman"/>
                <w:b/>
                <w:bCs/>
                <w:color w:val="000000"/>
                <w:sz w:val="20"/>
                <w:szCs w:val="20"/>
                <w:lang w:eastAsia="ko-KR"/>
              </w:rPr>
            </w:pPr>
            <w:r w:rsidRPr="00A2243D">
              <w:rPr>
                <w:rFonts w:ascii="Times New Roman" w:eastAsia="Times New Roman" w:hAnsi="Times New Roman" w:cs="Times New Roman"/>
                <w:b/>
                <w:bCs/>
                <w:color w:val="000000"/>
                <w:sz w:val="20"/>
                <w:szCs w:val="20"/>
                <w:lang w:eastAsia="ko-KR"/>
              </w:rPr>
              <w:t>Source:</w:t>
            </w:r>
            <w:r w:rsidRPr="00A2243D">
              <w:rPr>
                <w:rFonts w:ascii="Times New Roman" w:eastAsia="Times New Roman" w:hAnsi="Times New Roman" w:cs="Times New Roman"/>
                <w:color w:val="000000"/>
                <w:sz w:val="20"/>
                <w:szCs w:val="20"/>
                <w:lang w:eastAsia="ko-KR"/>
              </w:rPr>
              <w:t xml:space="preserve"> Author’</w:t>
            </w:r>
            <w:r w:rsidRPr="001C3328">
              <w:rPr>
                <w:rFonts w:ascii="Times New Roman" w:eastAsia="Times New Roman" w:hAnsi="Times New Roman" w:cs="Times New Roman"/>
                <w:color w:val="000000"/>
                <w:sz w:val="20"/>
                <w:szCs w:val="20"/>
                <w:lang w:eastAsia="ko-KR"/>
              </w:rPr>
              <w:t xml:space="preserve">s calculations and Global Financial Data, </w:t>
            </w:r>
            <w:r w:rsidRPr="001C3328">
              <w:rPr>
                <w:rFonts w:ascii="Times New Roman" w:eastAsia="Times New Roman" w:hAnsi="Times New Roman" w:cs="Times New Roman"/>
                <w:i/>
                <w:color w:val="000000"/>
                <w:sz w:val="20"/>
                <w:szCs w:val="20"/>
                <w:lang w:eastAsia="ko-KR"/>
              </w:rPr>
              <w:t>WDI.</w:t>
            </w:r>
            <w:r w:rsidRPr="00A2243D">
              <w:rPr>
                <w:rFonts w:ascii="Times New Roman" w:eastAsia="Times New Roman" w:hAnsi="Times New Roman" w:cs="Times New Roman"/>
                <w:color w:val="000000"/>
                <w:sz w:val="20"/>
                <w:szCs w:val="20"/>
                <w:lang w:eastAsia="ko-KR"/>
              </w:rPr>
              <w:t xml:space="preserve"> </w:t>
            </w:r>
          </w:p>
        </w:tc>
        <w:tc>
          <w:tcPr>
            <w:tcW w:w="4482" w:type="dxa"/>
            <w:gridSpan w:val="2"/>
            <w:tcBorders>
              <w:top w:val="single" w:sz="4" w:space="0" w:color="auto"/>
              <w:left w:val="nil"/>
              <w:bottom w:val="single" w:sz="4" w:space="0" w:color="auto"/>
              <w:right w:val="single" w:sz="4" w:space="0" w:color="000000"/>
            </w:tcBorders>
            <w:shd w:val="clear" w:color="000000" w:fill="BFBFBF"/>
            <w:noWrap/>
            <w:vAlign w:val="bottom"/>
            <w:hideMark/>
          </w:tcPr>
          <w:p w14:paraId="5DA32D4C" w14:textId="77777777" w:rsidR="00B26367" w:rsidRPr="00D82718" w:rsidRDefault="00B26367" w:rsidP="005B2047">
            <w:pPr>
              <w:spacing w:after="0" w:line="240" w:lineRule="auto"/>
              <w:rPr>
                <w:rFonts w:ascii="Times New Roman" w:eastAsia="Times New Roman" w:hAnsi="Times New Roman" w:cs="Times New Roman"/>
                <w:color w:val="000000"/>
                <w:sz w:val="20"/>
                <w:szCs w:val="20"/>
                <w:lang w:eastAsia="ko-KR"/>
              </w:rPr>
            </w:pPr>
            <w:r w:rsidRPr="00D82718">
              <w:rPr>
                <w:rFonts w:ascii="Times New Roman" w:eastAsia="Times New Roman" w:hAnsi="Times New Roman" w:cs="Times New Roman"/>
                <w:color w:val="000000"/>
                <w:sz w:val="20"/>
                <w:szCs w:val="20"/>
                <w:lang w:eastAsia="ko-KR"/>
              </w:rPr>
              <w:t>† Reserves data end Dec.2015</w:t>
            </w:r>
          </w:p>
        </w:tc>
      </w:tr>
      <w:tr w:rsidR="009A7B11" w:rsidRPr="00D82718" w14:paraId="57BC072A" w14:textId="77777777" w:rsidTr="00850276">
        <w:trPr>
          <w:trHeight w:val="696"/>
        </w:trPr>
        <w:tc>
          <w:tcPr>
            <w:tcW w:w="10080" w:type="dxa"/>
            <w:gridSpan w:val="5"/>
            <w:tcBorders>
              <w:top w:val="nil"/>
              <w:left w:val="nil"/>
              <w:right w:val="nil"/>
            </w:tcBorders>
            <w:shd w:val="clear" w:color="auto" w:fill="auto"/>
            <w:noWrap/>
            <w:vAlign w:val="bottom"/>
            <w:hideMark/>
          </w:tcPr>
          <w:p w14:paraId="200BE084" w14:textId="77777777" w:rsidR="009A7B11" w:rsidRPr="00D82718" w:rsidRDefault="009A7B11" w:rsidP="005B2047">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 xml:space="preserve">Note: "Undervaluation (overvaluation)" indicates that the actual value of the currency in terms of SDRs </w:t>
            </w:r>
          </w:p>
          <w:p w14:paraId="02B0E7DF" w14:textId="77777777" w:rsidR="009A7B11" w:rsidRPr="00D82718" w:rsidRDefault="009A7B11" w:rsidP="005B2047">
            <w:pPr>
              <w:spacing w:after="0" w:line="240" w:lineRule="auto"/>
              <w:rPr>
                <w:rFonts w:ascii="Times New Roman" w:eastAsia="Times New Roman" w:hAnsi="Times New Roman" w:cs="Times New Roman"/>
                <w:i/>
                <w:iCs/>
                <w:color w:val="000000"/>
                <w:sz w:val="20"/>
                <w:szCs w:val="20"/>
                <w:lang w:eastAsia="ko-KR"/>
              </w:rPr>
            </w:pPr>
            <w:r w:rsidRPr="00D82718">
              <w:rPr>
                <w:rFonts w:ascii="Times New Roman" w:eastAsia="Times New Roman" w:hAnsi="Times New Roman" w:cs="Times New Roman"/>
                <w:i/>
                <w:iCs/>
                <w:color w:val="000000"/>
                <w:sz w:val="20"/>
                <w:szCs w:val="20"/>
                <w:lang w:eastAsia="ko-KR"/>
              </w:rPr>
              <w:t>was at least 5% below (above) what the CCB formula with weights 1/3, 1/3/1/3 would have given.</w:t>
            </w:r>
          </w:p>
        </w:tc>
      </w:tr>
    </w:tbl>
    <w:p w14:paraId="3EE37EE7" w14:textId="77777777" w:rsidR="00F51A92" w:rsidRDefault="00F51A92" w:rsidP="00D82718">
      <w:pPr>
        <w:spacing w:before="120" w:after="120"/>
        <w:ind w:firstLine="720"/>
        <w:rPr>
          <w:rFonts w:ascii="Times New Roman" w:hAnsi="Times New Roman" w:cs="Times New Roman"/>
          <w:color w:val="222222"/>
          <w:shd w:val="clear" w:color="auto" w:fill="FFFFFF"/>
        </w:rPr>
      </w:pPr>
    </w:p>
    <w:p w14:paraId="3F7ED50E" w14:textId="4C4C6D69" w:rsidR="006351F0" w:rsidRDefault="009A7B11" w:rsidP="00D82718">
      <w:pPr>
        <w:spacing w:before="120" w:after="120"/>
        <w:ind w:firstLine="720"/>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Qatar shows the one data point that goes the wrong way:  its inflation rate averaged a lower level during its undervaluation periods, 2.8%, compared to 5.3% during its overvaluation period [Table 3c].  This was a consequence of its success at sharply bringing down inflation after 2008 (even when oil prices were high), from the elevated inflation levels experienced during the preceding years.  But Qatar like the other countries does show a higher balance of payments surplus during the undervaluation years than during the overvaluation years.</w:t>
      </w:r>
    </w:p>
    <w:p w14:paraId="2B0E3D85" w14:textId="77777777" w:rsidR="00D82718" w:rsidRPr="00894890" w:rsidRDefault="00D82718" w:rsidP="00D82718">
      <w:pPr>
        <w:spacing w:before="120" w:after="120"/>
        <w:ind w:firstLine="720"/>
        <w:rPr>
          <w:rFonts w:ascii="Times New Roman" w:hAnsi="Times New Roman" w:cs="Times New Roman"/>
          <w:color w:val="222222"/>
          <w:shd w:val="clear" w:color="auto" w:fill="FFFFFF"/>
        </w:rPr>
      </w:pPr>
    </w:p>
    <w:p w14:paraId="29EF6AD5" w14:textId="4C582563" w:rsidR="00D82718" w:rsidRDefault="009A7B11" w:rsidP="00D82718">
      <w:pPr>
        <w:pStyle w:val="ListParagraph"/>
        <w:numPr>
          <w:ilvl w:val="0"/>
          <w:numId w:val="13"/>
        </w:numPr>
        <w:rPr>
          <w:b/>
          <w:color w:val="000000"/>
        </w:rPr>
      </w:pPr>
      <w:r w:rsidRPr="00894890">
        <w:rPr>
          <w:b/>
          <w:color w:val="000000"/>
          <w:sz w:val="22"/>
          <w:szCs w:val="22"/>
          <w:shd w:val="clear" w:color="auto" w:fill="FFFFFF"/>
        </w:rPr>
        <w:lastRenderedPageBreak/>
        <w:t>Corroborating evide</w:t>
      </w:r>
      <w:r w:rsidR="00D82718">
        <w:rPr>
          <w:b/>
          <w:color w:val="000000"/>
          <w:sz w:val="22"/>
          <w:szCs w:val="22"/>
          <w:shd w:val="clear" w:color="auto" w:fill="FFFFFF"/>
        </w:rPr>
        <w:t>nce from IMF Article IV Reports</w:t>
      </w:r>
    </w:p>
    <w:p w14:paraId="3E5A9F79" w14:textId="6375D5C7" w:rsidR="00743048" w:rsidRDefault="006A1804" w:rsidP="00743048">
      <w:pPr>
        <w:spacing w:before="120" w:after="120"/>
        <w:ind w:firstLine="720"/>
        <w:rPr>
          <w:rFonts w:ascii="Times New Roman" w:hAnsi="Times New Roman" w:cs="Times New Roman"/>
          <w:b/>
          <w:color w:val="000000"/>
          <w:shd w:val="clear" w:color="auto" w:fill="FFFFFF"/>
        </w:rPr>
      </w:pPr>
      <w:r w:rsidRPr="00D82718">
        <w:rPr>
          <w:rFonts w:ascii="Times New Roman" w:hAnsi="Times New Roman" w:cs="Times New Roman"/>
          <w:color w:val="000000"/>
        </w:rPr>
        <w:t xml:space="preserve">Besides the raw data on inflation and reserves, </w:t>
      </w:r>
      <w:r w:rsidR="006F6504" w:rsidRPr="00D82718">
        <w:rPr>
          <w:rFonts w:ascii="Times New Roman" w:hAnsi="Times New Roman" w:cs="Times New Roman"/>
          <w:color w:val="000000"/>
        </w:rPr>
        <w:t>an alternative source of information for evaluating disequilibria in these episodes is</w:t>
      </w:r>
      <w:r w:rsidRPr="00D82718">
        <w:rPr>
          <w:rFonts w:ascii="Times New Roman" w:hAnsi="Times New Roman" w:cs="Times New Roman"/>
          <w:color w:val="000000"/>
        </w:rPr>
        <w:t xml:space="preserve"> the annual Article IV reports from the International Monetary Fund. A</w:t>
      </w:r>
      <w:r w:rsidR="00A9646C" w:rsidRPr="00D82718">
        <w:rPr>
          <w:rFonts w:ascii="Times New Roman" w:hAnsi="Times New Roman" w:cs="Times New Roman"/>
          <w:color w:val="000000"/>
        </w:rPr>
        <w:t xml:space="preserve"> </w:t>
      </w:r>
      <w:r w:rsidRPr="00D82718">
        <w:rPr>
          <w:rFonts w:ascii="Times New Roman" w:hAnsi="Times New Roman" w:cs="Times New Roman"/>
          <w:color w:val="000000"/>
        </w:rPr>
        <w:t>table in the appendix presents a selection of quotes from the reports on the relevant countries in the relevant years.</w:t>
      </w:r>
      <w:r w:rsidR="00743048">
        <w:rPr>
          <w:rStyle w:val="FootnoteReference"/>
          <w:rFonts w:ascii="Times New Roman" w:hAnsi="Times New Roman" w:cs="Times New Roman"/>
          <w:color w:val="000000"/>
        </w:rPr>
        <w:footnoteReference w:id="13"/>
      </w:r>
      <w:r w:rsidR="00743048">
        <w:rPr>
          <w:rFonts w:ascii="Times New Roman" w:hAnsi="Times New Roman" w:cs="Times New Roman"/>
          <w:color w:val="000000"/>
        </w:rPr>
        <w:t xml:space="preserve"> </w:t>
      </w:r>
      <w:r w:rsidR="00A9646C" w:rsidRPr="00D82718">
        <w:rPr>
          <w:rFonts w:ascii="Times New Roman" w:hAnsi="Times New Roman" w:cs="Times New Roman"/>
          <w:color w:val="000000"/>
        </w:rPr>
        <w:t xml:space="preserve">It is important to note that </w:t>
      </w:r>
      <w:r w:rsidR="006C21DA" w:rsidRPr="00D82718">
        <w:rPr>
          <w:rFonts w:ascii="Times New Roman" w:hAnsi="Times New Roman" w:cs="Times New Roman"/>
          <w:color w:val="000000"/>
        </w:rPr>
        <w:t xml:space="preserve">most of </w:t>
      </w:r>
      <w:r w:rsidR="00A9646C" w:rsidRPr="00D82718">
        <w:rPr>
          <w:rFonts w:ascii="Times New Roman" w:hAnsi="Times New Roman" w:cs="Times New Roman"/>
          <w:color w:val="000000"/>
        </w:rPr>
        <w:t xml:space="preserve">the Article IV consultations </w:t>
      </w:r>
      <w:r w:rsidR="00EC17E8" w:rsidRPr="00D82718">
        <w:rPr>
          <w:rFonts w:ascii="Times New Roman" w:hAnsi="Times New Roman" w:cs="Times New Roman"/>
          <w:color w:val="000000"/>
        </w:rPr>
        <w:t xml:space="preserve">do not recommend that any of these countries in question change their exchange rate regimes. </w:t>
      </w:r>
      <w:r w:rsidR="006C21DA" w:rsidRPr="00D82718">
        <w:rPr>
          <w:rFonts w:ascii="Times New Roman" w:hAnsi="Times New Roman" w:cs="Times New Roman"/>
          <w:color w:val="000000"/>
        </w:rPr>
        <w:t xml:space="preserve"> Usually </w:t>
      </w:r>
      <w:r w:rsidR="00EC17E8" w:rsidRPr="00D82718">
        <w:rPr>
          <w:rFonts w:ascii="Times New Roman" w:hAnsi="Times New Roman" w:cs="Times New Roman"/>
          <w:color w:val="000000"/>
        </w:rPr>
        <w:t>they support the views of the national authorities that the existing currency pegs provide useful monetary anchors.</w:t>
      </w:r>
      <w:r w:rsidR="00743048">
        <w:rPr>
          <w:rFonts w:ascii="Times New Roman" w:hAnsi="Times New Roman" w:cs="Times New Roman"/>
          <w:color w:val="000000"/>
        </w:rPr>
        <w:t xml:space="preserve"> </w:t>
      </w:r>
      <w:r w:rsidR="006C21DA" w:rsidRPr="00D82718">
        <w:rPr>
          <w:rFonts w:ascii="Times New Roman" w:hAnsi="Times New Roman" w:cs="Times New Roman"/>
          <w:color w:val="000000"/>
        </w:rPr>
        <w:t xml:space="preserve">Only in 2009, in the context of a Saudi Arabia consultation, did </w:t>
      </w:r>
      <w:r w:rsidR="006F35B9" w:rsidRPr="00D82718">
        <w:rPr>
          <w:rFonts w:ascii="Times New Roman" w:hAnsi="Times New Roman" w:cs="Times New Roman"/>
          <w:color w:val="000000"/>
        </w:rPr>
        <w:t xml:space="preserve">some </w:t>
      </w:r>
      <w:r w:rsidR="006C21DA" w:rsidRPr="00D82718">
        <w:rPr>
          <w:rFonts w:ascii="Times New Roman" w:hAnsi="Times New Roman" w:cs="Times New Roman"/>
          <w:color w:val="000000"/>
        </w:rPr>
        <w:t>IMF directors</w:t>
      </w:r>
      <w:r w:rsidR="006F35B9" w:rsidRPr="00D82718">
        <w:rPr>
          <w:rFonts w:ascii="Times New Roman" w:hAnsi="Times New Roman" w:cs="Times New Roman"/>
          <w:color w:val="000000"/>
        </w:rPr>
        <w:t xml:space="preserve"> encourage the authorities in all GCC countries to consider a more</w:t>
      </w:r>
      <w:r w:rsidR="00743048">
        <w:rPr>
          <w:rFonts w:ascii="Times New Roman" w:hAnsi="Times New Roman" w:cs="Times New Roman"/>
          <w:color w:val="000000"/>
        </w:rPr>
        <w:t xml:space="preserve"> flexible exchange rate regime.</w:t>
      </w:r>
    </w:p>
    <w:p w14:paraId="1B12290F" w14:textId="77777777" w:rsidR="00743048" w:rsidRDefault="00FD2F18" w:rsidP="00743048">
      <w:pPr>
        <w:spacing w:before="120" w:after="120"/>
        <w:ind w:firstLine="720"/>
        <w:rPr>
          <w:rFonts w:ascii="Times New Roman" w:hAnsi="Times New Roman" w:cs="Times New Roman"/>
          <w:b/>
          <w:color w:val="000000"/>
          <w:shd w:val="clear" w:color="auto" w:fill="FFFFFF"/>
        </w:rPr>
      </w:pPr>
      <w:r w:rsidRPr="00894890">
        <w:rPr>
          <w:rFonts w:ascii="Times New Roman" w:hAnsi="Times New Roman" w:cs="Times New Roman"/>
          <w:color w:val="000000"/>
        </w:rPr>
        <w:t xml:space="preserve">For the period 2001-04, during which the foreign exchange value of these countries’ currencies lay well below the CCB level, the IMF comments repeatedly </w:t>
      </w:r>
      <w:r w:rsidR="00957435" w:rsidRPr="00894890">
        <w:rPr>
          <w:rFonts w:ascii="Times New Roman" w:hAnsi="Times New Roman" w:cs="Times New Roman"/>
          <w:color w:val="000000"/>
        </w:rPr>
        <w:t>on</w:t>
      </w:r>
      <w:r w:rsidRPr="00894890">
        <w:rPr>
          <w:rFonts w:ascii="Times New Roman" w:hAnsi="Times New Roman" w:cs="Times New Roman"/>
          <w:color w:val="000000"/>
        </w:rPr>
        <w:t xml:space="preserve"> the low level of inflation in Kuwait, Saudi Arabia, and the UAE.</w:t>
      </w:r>
      <w:r w:rsidR="00743048">
        <w:rPr>
          <w:rFonts w:ascii="Times New Roman" w:hAnsi="Times New Roman" w:cs="Times New Roman"/>
          <w:color w:val="000000"/>
        </w:rPr>
        <w:t xml:space="preserve"> </w:t>
      </w:r>
    </w:p>
    <w:p w14:paraId="29F7BBE3" w14:textId="77777777" w:rsidR="00743048" w:rsidRDefault="00AC300A" w:rsidP="00743048">
      <w:pPr>
        <w:spacing w:before="120" w:after="120"/>
        <w:ind w:firstLine="720"/>
        <w:rPr>
          <w:rFonts w:ascii="Times New Roman" w:hAnsi="Times New Roman" w:cs="Times New Roman"/>
          <w:b/>
          <w:color w:val="000000"/>
          <w:shd w:val="clear" w:color="auto" w:fill="FFFFFF"/>
        </w:rPr>
      </w:pPr>
      <w:r w:rsidRPr="00894890">
        <w:rPr>
          <w:rFonts w:ascii="Times New Roman" w:hAnsi="Times New Roman" w:cs="Times New Roman"/>
          <w:color w:val="000000"/>
        </w:rPr>
        <w:t>For 2007 and the first half of 2008, when high oil prices pushed the CCB well above the countries’ actual exchange rates, the Article</w:t>
      </w:r>
      <w:r w:rsidR="00957435" w:rsidRPr="00894890">
        <w:rPr>
          <w:rFonts w:ascii="Times New Roman" w:hAnsi="Times New Roman" w:cs="Times New Roman"/>
          <w:color w:val="000000"/>
        </w:rPr>
        <w:t xml:space="preserve"> IV reports show concern</w:t>
      </w:r>
      <w:r w:rsidRPr="00894890">
        <w:rPr>
          <w:rFonts w:ascii="Times New Roman" w:hAnsi="Times New Roman" w:cs="Times New Roman"/>
          <w:color w:val="000000"/>
        </w:rPr>
        <w:t xml:space="preserve"> about accelerating inflation, </w:t>
      </w:r>
      <w:r w:rsidR="00957435" w:rsidRPr="00894890">
        <w:rPr>
          <w:rFonts w:ascii="Times New Roman" w:hAnsi="Times New Roman" w:cs="Times New Roman"/>
          <w:color w:val="000000"/>
        </w:rPr>
        <w:t xml:space="preserve">particularly </w:t>
      </w:r>
      <w:r w:rsidRPr="00894890">
        <w:rPr>
          <w:rFonts w:ascii="Times New Roman" w:hAnsi="Times New Roman" w:cs="Times New Roman"/>
          <w:color w:val="000000"/>
        </w:rPr>
        <w:t>in th</w:t>
      </w:r>
      <w:r w:rsidR="00743048">
        <w:rPr>
          <w:rFonts w:ascii="Times New Roman" w:hAnsi="Times New Roman" w:cs="Times New Roman"/>
          <w:color w:val="000000"/>
        </w:rPr>
        <w:t xml:space="preserve">e housing market. </w:t>
      </w:r>
      <w:r w:rsidRPr="00894890">
        <w:rPr>
          <w:rFonts w:ascii="Times New Roman" w:hAnsi="Times New Roman" w:cs="Times New Roman"/>
          <w:color w:val="000000"/>
        </w:rPr>
        <w:t>There are references to strong demand for goods and labor</w:t>
      </w:r>
      <w:r w:rsidR="00957435" w:rsidRPr="00894890">
        <w:rPr>
          <w:rFonts w:ascii="Times New Roman" w:hAnsi="Times New Roman" w:cs="Times New Roman"/>
          <w:color w:val="000000"/>
        </w:rPr>
        <w:t xml:space="preserve"> and</w:t>
      </w:r>
      <w:r w:rsidRPr="00894890">
        <w:rPr>
          <w:rFonts w:ascii="Times New Roman" w:hAnsi="Times New Roman" w:cs="Times New Roman"/>
          <w:color w:val="000000"/>
        </w:rPr>
        <w:t xml:space="preserve"> high asset prices (e</w:t>
      </w:r>
      <w:r w:rsidR="00957435" w:rsidRPr="00894890">
        <w:rPr>
          <w:rFonts w:ascii="Times New Roman" w:hAnsi="Times New Roman" w:cs="Times New Roman"/>
          <w:color w:val="000000"/>
        </w:rPr>
        <w:t xml:space="preserve">quities and </w:t>
      </w:r>
      <w:r w:rsidR="00743048">
        <w:rPr>
          <w:rFonts w:ascii="Times New Roman" w:hAnsi="Times New Roman" w:cs="Times New Roman"/>
          <w:color w:val="000000"/>
        </w:rPr>
        <w:t xml:space="preserve">real estate). </w:t>
      </w:r>
      <w:r w:rsidRPr="00894890">
        <w:rPr>
          <w:rFonts w:ascii="Times New Roman" w:hAnsi="Times New Roman" w:cs="Times New Roman"/>
          <w:color w:val="000000"/>
        </w:rPr>
        <w:t>The Saudi balance of paym</w:t>
      </w:r>
      <w:r w:rsidR="000A4418" w:rsidRPr="00894890">
        <w:rPr>
          <w:rFonts w:ascii="Times New Roman" w:hAnsi="Times New Roman" w:cs="Times New Roman"/>
          <w:color w:val="000000"/>
        </w:rPr>
        <w:t xml:space="preserve">ents surplus piled up reserves, </w:t>
      </w:r>
      <w:r w:rsidRPr="00894890">
        <w:rPr>
          <w:rFonts w:ascii="Times New Roman" w:hAnsi="Times New Roman" w:cs="Times New Roman"/>
          <w:color w:val="000000"/>
        </w:rPr>
        <w:t xml:space="preserve">to </w:t>
      </w:r>
      <w:r w:rsidR="00957435" w:rsidRPr="00894890">
        <w:rPr>
          <w:rFonts w:ascii="Times New Roman" w:hAnsi="Times New Roman" w:cs="Times New Roman"/>
          <w:color w:val="000000"/>
        </w:rPr>
        <w:t xml:space="preserve">a level equal to </w:t>
      </w:r>
      <w:r w:rsidRPr="00894890">
        <w:rPr>
          <w:rFonts w:ascii="Times New Roman" w:hAnsi="Times New Roman" w:cs="Times New Roman"/>
          <w:color w:val="000000"/>
        </w:rPr>
        <w:t>19 months</w:t>
      </w:r>
      <w:r w:rsidR="00957435" w:rsidRPr="00894890">
        <w:rPr>
          <w:rFonts w:ascii="Times New Roman" w:hAnsi="Times New Roman" w:cs="Times New Roman"/>
          <w:color w:val="000000"/>
        </w:rPr>
        <w:t>’</w:t>
      </w:r>
      <w:r w:rsidRPr="00894890">
        <w:rPr>
          <w:rFonts w:ascii="Times New Roman" w:hAnsi="Times New Roman" w:cs="Times New Roman"/>
          <w:color w:val="000000"/>
        </w:rPr>
        <w:t xml:space="preserve"> </w:t>
      </w:r>
      <w:r w:rsidR="00957435" w:rsidRPr="00894890">
        <w:rPr>
          <w:rFonts w:ascii="Times New Roman" w:hAnsi="Times New Roman" w:cs="Times New Roman"/>
          <w:color w:val="000000"/>
        </w:rPr>
        <w:t xml:space="preserve">worth </w:t>
      </w:r>
      <w:r w:rsidR="000A4418" w:rsidRPr="00894890">
        <w:rPr>
          <w:rFonts w:ascii="Times New Roman" w:hAnsi="Times New Roman" w:cs="Times New Roman"/>
          <w:color w:val="000000"/>
        </w:rPr>
        <w:t>of imports</w:t>
      </w:r>
      <w:r w:rsidR="00743048">
        <w:rPr>
          <w:rFonts w:ascii="Times New Roman" w:hAnsi="Times New Roman" w:cs="Times New Roman"/>
          <w:color w:val="000000"/>
        </w:rPr>
        <w:t xml:space="preserve">. </w:t>
      </w:r>
      <w:r w:rsidRPr="00894890">
        <w:rPr>
          <w:rFonts w:ascii="Times New Roman" w:hAnsi="Times New Roman" w:cs="Times New Roman"/>
          <w:color w:val="000000"/>
        </w:rPr>
        <w:t>Efforts to sterilize the inflow were not sufficient to “contain the expa</w:t>
      </w:r>
      <w:r w:rsidR="00743048">
        <w:rPr>
          <w:rFonts w:ascii="Times New Roman" w:hAnsi="Times New Roman" w:cs="Times New Roman"/>
          <w:color w:val="000000"/>
        </w:rPr>
        <w:t xml:space="preserve">nsion in monetary aggregates.” </w:t>
      </w:r>
      <w:r w:rsidRPr="00894890">
        <w:rPr>
          <w:rFonts w:ascii="Times New Roman" w:hAnsi="Times New Roman" w:cs="Times New Roman"/>
          <w:color w:val="000000"/>
        </w:rPr>
        <w:t>This presumably contributed to Saudi inflation which “poses the main challenge for the authorities.”</w:t>
      </w:r>
      <w:r w:rsidR="00743048">
        <w:rPr>
          <w:rFonts w:ascii="Times New Roman" w:hAnsi="Times New Roman" w:cs="Times New Roman"/>
          <w:color w:val="000000"/>
        </w:rPr>
        <w:t xml:space="preserve"> </w:t>
      </w:r>
      <w:r w:rsidR="00957435" w:rsidRPr="00894890">
        <w:rPr>
          <w:rFonts w:ascii="Times New Roman" w:hAnsi="Times New Roman" w:cs="Times New Roman"/>
          <w:color w:val="000000"/>
        </w:rPr>
        <w:t>T</w:t>
      </w:r>
      <w:r w:rsidR="00BD09C5" w:rsidRPr="00894890">
        <w:rPr>
          <w:rFonts w:ascii="Times New Roman" w:hAnsi="Times New Roman" w:cs="Times New Roman"/>
          <w:color w:val="000000"/>
        </w:rPr>
        <w:t>he UAE was described as “vulnerable in the wake of an unprecedented credit and asset price boom.”</w:t>
      </w:r>
    </w:p>
    <w:p w14:paraId="05AFCF2D" w14:textId="77777777" w:rsidR="00A2243D" w:rsidRDefault="00556353" w:rsidP="00743048">
      <w:pPr>
        <w:spacing w:before="120" w:after="120"/>
        <w:ind w:firstLine="720"/>
        <w:rPr>
          <w:rFonts w:ascii="Times New Roman" w:hAnsi="Times New Roman" w:cs="Times New Roman"/>
          <w:color w:val="000000"/>
        </w:rPr>
      </w:pPr>
      <w:r w:rsidRPr="00894890">
        <w:rPr>
          <w:rFonts w:ascii="Times New Roman" w:hAnsi="Times New Roman" w:cs="Times New Roman"/>
          <w:color w:val="000000"/>
        </w:rPr>
        <w:t xml:space="preserve">When the global financial crisis hit in late 2008, some floating-rate countries </w:t>
      </w:r>
      <w:r w:rsidR="00957435" w:rsidRPr="00894890">
        <w:rPr>
          <w:rFonts w:ascii="Times New Roman" w:hAnsi="Times New Roman" w:cs="Times New Roman"/>
          <w:color w:val="000000"/>
        </w:rPr>
        <w:t xml:space="preserve">in other parts of the world </w:t>
      </w:r>
      <w:r w:rsidRPr="00894890">
        <w:rPr>
          <w:rFonts w:ascii="Times New Roman" w:hAnsi="Times New Roman" w:cs="Times New Roman"/>
          <w:color w:val="000000"/>
        </w:rPr>
        <w:t>achieved a measure of insulation by means of currency depreci</w:t>
      </w:r>
      <w:r w:rsidR="00743048">
        <w:rPr>
          <w:rFonts w:ascii="Times New Roman" w:hAnsi="Times New Roman" w:cs="Times New Roman"/>
          <w:color w:val="000000"/>
        </w:rPr>
        <w:t xml:space="preserve">ation and monetary expansion. </w:t>
      </w:r>
      <w:r w:rsidRPr="00894890">
        <w:rPr>
          <w:rFonts w:ascii="Times New Roman" w:hAnsi="Times New Roman" w:cs="Times New Roman"/>
          <w:color w:val="000000"/>
        </w:rPr>
        <w:t xml:space="preserve">But the IMF Article IV reports describe abrupt downturns for the Gulf countries through 2009.  Inflation </w:t>
      </w:r>
      <w:r w:rsidR="005C0CF2" w:rsidRPr="00894890">
        <w:rPr>
          <w:rFonts w:ascii="Times New Roman" w:hAnsi="Times New Roman" w:cs="Times New Roman"/>
          <w:color w:val="000000"/>
        </w:rPr>
        <w:t xml:space="preserve">fell substantially </w:t>
      </w:r>
      <w:r w:rsidRPr="00894890">
        <w:rPr>
          <w:rFonts w:ascii="Times New Roman" w:hAnsi="Times New Roman" w:cs="Times New Roman"/>
          <w:color w:val="000000"/>
        </w:rPr>
        <w:t>in</w:t>
      </w:r>
      <w:r w:rsidR="005C0CF2" w:rsidRPr="00894890">
        <w:rPr>
          <w:rFonts w:ascii="Times New Roman" w:hAnsi="Times New Roman" w:cs="Times New Roman"/>
          <w:color w:val="000000"/>
        </w:rPr>
        <w:t xml:space="preserve"> all three.  </w:t>
      </w:r>
      <w:r w:rsidR="00E84478" w:rsidRPr="00894890">
        <w:rPr>
          <w:rFonts w:ascii="Times New Roman" w:hAnsi="Times New Roman" w:cs="Times New Roman"/>
          <w:color w:val="000000"/>
        </w:rPr>
        <w:t>In the UAE, “</w:t>
      </w:r>
      <w:r w:rsidR="00E84478" w:rsidRPr="00894890">
        <w:rPr>
          <w:rFonts w:ascii="Times New Roman" w:eastAsia="Times New Roman" w:hAnsi="Times New Roman" w:cs="Times New Roman"/>
          <w:color w:val="000000"/>
          <w:lang w:eastAsia="ko-KR"/>
        </w:rPr>
        <w:t>After peaking at about 12 percent in 2008, inflation declined to 1 percent in 2009</w:t>
      </w:r>
      <w:r w:rsidR="00E84478" w:rsidRPr="00894890">
        <w:rPr>
          <w:rFonts w:ascii="Times New Roman" w:hAnsi="Times New Roman" w:cs="Times New Roman"/>
          <w:color w:val="000000"/>
        </w:rPr>
        <w:t xml:space="preserve">."  </w:t>
      </w:r>
      <w:r w:rsidR="005C0CF2" w:rsidRPr="00894890">
        <w:rPr>
          <w:rFonts w:ascii="Times New Roman" w:hAnsi="Times New Roman" w:cs="Times New Roman"/>
          <w:color w:val="000000"/>
        </w:rPr>
        <w:t>In addition, in Kuwait, “Equity prices continued to decline, money growth slowed</w:t>
      </w:r>
      <w:r w:rsidR="00743048">
        <w:rPr>
          <w:rFonts w:ascii="Times New Roman" w:hAnsi="Times New Roman" w:cs="Times New Roman"/>
          <w:color w:val="000000"/>
        </w:rPr>
        <w:t xml:space="preserve">, and credit growth plunged.” </w:t>
      </w:r>
      <w:r w:rsidR="005C0CF2" w:rsidRPr="00894890">
        <w:rPr>
          <w:rFonts w:ascii="Times New Roman" w:hAnsi="Times New Roman" w:cs="Times New Roman"/>
          <w:color w:val="000000"/>
        </w:rPr>
        <w:t xml:space="preserve">The UAE was hit by a stalling of </w:t>
      </w:r>
    </w:p>
    <w:p w14:paraId="23248D5D" w14:textId="77777777" w:rsidR="00A2243D" w:rsidRDefault="005C0CF2" w:rsidP="001C3328">
      <w:pPr>
        <w:spacing w:before="120" w:after="120"/>
        <w:ind w:left="720"/>
        <w:rPr>
          <w:rFonts w:ascii="Times New Roman" w:eastAsia="Times New Roman" w:hAnsi="Times New Roman" w:cs="Times New Roman"/>
          <w:color w:val="000000"/>
          <w:lang w:eastAsia="ko-KR"/>
        </w:rPr>
      </w:pPr>
      <w:r w:rsidRPr="00894890">
        <w:rPr>
          <w:rFonts w:ascii="Times New Roman" w:hAnsi="Times New Roman" w:cs="Times New Roman"/>
          <w:color w:val="000000"/>
        </w:rPr>
        <w:t>“all three growth engines in 2009.  Oil receipts plummeted</w:t>
      </w:r>
      <w:r w:rsidRPr="00894890">
        <w:rPr>
          <w:rFonts w:ascii="Times New Roman" w:eastAsia="Times New Roman" w:hAnsi="Times New Roman" w:cs="Times New Roman"/>
          <w:color w:val="000000"/>
          <w:lang w:eastAsia="ko-KR"/>
        </w:rPr>
        <w:t xml:space="preserve">, global trade and logistics contracted, and property development all but ground to a halt as incomes fell and property prices plunged. A second bout of disruption arose when the government of Dubai announced in late November 2009 that DW </w:t>
      </w:r>
      <w:r w:rsidR="007C5B92" w:rsidRPr="00894890">
        <w:rPr>
          <w:rFonts w:ascii="Times New Roman" w:eastAsia="Times New Roman" w:hAnsi="Times New Roman" w:cs="Times New Roman"/>
          <w:color w:val="000000"/>
          <w:lang w:eastAsia="ko-KR"/>
        </w:rPr>
        <w:t xml:space="preserve">[Dubai World] </w:t>
      </w:r>
      <w:r w:rsidRPr="00894890">
        <w:rPr>
          <w:rFonts w:ascii="Times New Roman" w:eastAsia="Times New Roman" w:hAnsi="Times New Roman" w:cs="Times New Roman"/>
          <w:color w:val="000000"/>
          <w:lang w:eastAsia="ko-KR"/>
        </w:rPr>
        <w:t>would seek a six-month</w:t>
      </w:r>
      <w:r w:rsidR="00743048">
        <w:rPr>
          <w:rFonts w:ascii="Times New Roman" w:eastAsia="Times New Roman" w:hAnsi="Times New Roman" w:cs="Times New Roman"/>
          <w:color w:val="000000"/>
          <w:lang w:eastAsia="ko-KR"/>
        </w:rPr>
        <w:t xml:space="preserve"> standstill on repayments...." </w:t>
      </w:r>
    </w:p>
    <w:p w14:paraId="68179754" w14:textId="4C4FF510" w:rsidR="00743048" w:rsidRDefault="006A0F28" w:rsidP="001C3328">
      <w:pPr>
        <w:spacing w:before="120" w:after="120"/>
        <w:rPr>
          <w:rFonts w:ascii="Times New Roman" w:hAnsi="Times New Roman" w:cs="Times New Roman"/>
          <w:b/>
          <w:color w:val="000000"/>
          <w:shd w:val="clear" w:color="auto" w:fill="FFFFFF"/>
        </w:rPr>
      </w:pPr>
      <w:r w:rsidRPr="00894890">
        <w:rPr>
          <w:rFonts w:ascii="Times New Roman" w:eastAsia="Times New Roman" w:hAnsi="Times New Roman" w:cs="Times New Roman"/>
          <w:color w:val="000000"/>
          <w:lang w:eastAsia="ko-KR"/>
        </w:rPr>
        <w:t>Also in 2009, the UAE began to run a rare current account deficit</w:t>
      </w:r>
      <w:r w:rsidR="000771AD" w:rsidRPr="00894890">
        <w:rPr>
          <w:rFonts w:ascii="Times New Roman" w:eastAsia="Times New Roman" w:hAnsi="Times New Roman" w:cs="Times New Roman"/>
          <w:color w:val="000000"/>
          <w:lang w:eastAsia="ko-KR"/>
        </w:rPr>
        <w:t xml:space="preserve">, equaling </w:t>
      </w:r>
      <w:r w:rsidRPr="00894890">
        <w:rPr>
          <w:rFonts w:ascii="Times New Roman" w:eastAsia="Times New Roman" w:hAnsi="Times New Roman" w:cs="Times New Roman"/>
          <w:color w:val="000000"/>
          <w:lang w:eastAsia="ko-KR"/>
        </w:rPr>
        <w:t>almost 3% of GDP.</w:t>
      </w:r>
    </w:p>
    <w:p w14:paraId="37F8234C" w14:textId="77777777" w:rsidR="00743048" w:rsidRDefault="00B56D9A" w:rsidP="00743048">
      <w:pPr>
        <w:spacing w:before="120" w:after="120"/>
        <w:ind w:firstLine="720"/>
        <w:rPr>
          <w:rFonts w:ascii="Times New Roman" w:hAnsi="Times New Roman" w:cs="Times New Roman"/>
          <w:b/>
          <w:color w:val="000000"/>
          <w:shd w:val="clear" w:color="auto" w:fill="FFFFFF"/>
        </w:rPr>
      </w:pPr>
      <w:r w:rsidRPr="00894890">
        <w:rPr>
          <w:rFonts w:ascii="Times New Roman" w:eastAsia="Times New Roman" w:hAnsi="Times New Roman" w:cs="Times New Roman"/>
          <w:color w:val="000000"/>
          <w:lang w:eastAsia="ko-KR"/>
        </w:rPr>
        <w:t>The years 2011 to mid-2014 constitute the most prolonged period of currency undervaluation</w:t>
      </w:r>
      <w:r w:rsidR="00743048">
        <w:rPr>
          <w:rFonts w:ascii="Times New Roman" w:eastAsia="Times New Roman" w:hAnsi="Times New Roman" w:cs="Times New Roman"/>
          <w:color w:val="000000"/>
          <w:lang w:eastAsia="ko-KR"/>
        </w:rPr>
        <w:t xml:space="preserve">, judged by the CCB criterion. </w:t>
      </w:r>
      <w:r w:rsidRPr="00894890">
        <w:rPr>
          <w:rFonts w:ascii="Times New Roman" w:eastAsia="Times New Roman" w:hAnsi="Times New Roman" w:cs="Times New Roman"/>
          <w:color w:val="000000"/>
          <w:lang w:eastAsia="ko-KR"/>
        </w:rPr>
        <w:t xml:space="preserve">Sure enough, the IMF </w:t>
      </w:r>
      <w:r w:rsidR="00957435" w:rsidRPr="00894890">
        <w:rPr>
          <w:rFonts w:ascii="Times New Roman" w:eastAsia="Times New Roman" w:hAnsi="Times New Roman" w:cs="Times New Roman"/>
          <w:color w:val="000000"/>
          <w:lang w:eastAsia="ko-KR"/>
        </w:rPr>
        <w:t xml:space="preserve">documents regarding </w:t>
      </w:r>
      <w:r w:rsidRPr="00894890">
        <w:rPr>
          <w:rFonts w:ascii="Times New Roman" w:eastAsia="Times New Roman" w:hAnsi="Times New Roman" w:cs="Times New Roman"/>
          <w:color w:val="000000"/>
          <w:lang w:eastAsia="ko-KR"/>
        </w:rPr>
        <w:t xml:space="preserve">all three countries starting in 2011 are once again full of </w:t>
      </w:r>
      <w:r w:rsidR="00EE19F8" w:rsidRPr="00894890">
        <w:rPr>
          <w:rFonts w:ascii="Times New Roman" w:eastAsia="Times New Roman" w:hAnsi="Times New Roman" w:cs="Times New Roman"/>
          <w:color w:val="000000"/>
          <w:lang w:eastAsia="ko-KR"/>
        </w:rPr>
        <w:t>concerns about rising inflation.  They also note large external surpluses in Saudi Arabia</w:t>
      </w:r>
      <w:r w:rsidR="00BB6580" w:rsidRPr="00894890">
        <w:rPr>
          <w:rFonts w:ascii="Times New Roman" w:eastAsia="Times New Roman" w:hAnsi="Times New Roman" w:cs="Times New Roman"/>
          <w:color w:val="000000"/>
          <w:lang w:eastAsia="ko-KR"/>
        </w:rPr>
        <w:t xml:space="preserve"> and the UAE (reaching</w:t>
      </w:r>
      <w:r w:rsidR="00743048">
        <w:rPr>
          <w:rFonts w:ascii="Times New Roman" w:eastAsia="Times New Roman" w:hAnsi="Times New Roman" w:cs="Times New Roman"/>
          <w:color w:val="000000"/>
          <w:lang w:eastAsia="ko-KR"/>
        </w:rPr>
        <w:t xml:space="preserve"> the vicinity of 10% of GDP). </w:t>
      </w:r>
      <w:r w:rsidR="00BB6580" w:rsidRPr="00894890">
        <w:rPr>
          <w:rFonts w:ascii="Times New Roman" w:eastAsia="Times New Roman" w:hAnsi="Times New Roman" w:cs="Times New Roman"/>
          <w:color w:val="000000"/>
          <w:lang w:eastAsia="ko-KR"/>
        </w:rPr>
        <w:t>They note concerns about a high equity market in Saudi Arabia and attendant risks of a correction.</w:t>
      </w:r>
      <w:r w:rsidR="00743048">
        <w:rPr>
          <w:rFonts w:ascii="Times New Roman" w:eastAsia="Times New Roman" w:hAnsi="Times New Roman" w:cs="Times New Roman"/>
          <w:color w:val="000000"/>
          <w:lang w:eastAsia="ko-KR"/>
        </w:rPr>
        <w:t xml:space="preserve"> </w:t>
      </w:r>
      <w:r w:rsidR="00191D7C" w:rsidRPr="00894890">
        <w:rPr>
          <w:rFonts w:ascii="Times New Roman" w:eastAsia="Times New Roman" w:hAnsi="Times New Roman" w:cs="Times New Roman"/>
          <w:color w:val="000000"/>
          <w:lang w:eastAsia="ko-KR"/>
        </w:rPr>
        <w:t xml:space="preserve">An economic recovery in the UAE was welcome, but by 2014 the “risk of potentially large private </w:t>
      </w:r>
      <w:r w:rsidR="00957435" w:rsidRPr="00894890">
        <w:rPr>
          <w:rFonts w:ascii="Times New Roman" w:eastAsia="Times New Roman" w:hAnsi="Times New Roman" w:cs="Times New Roman"/>
          <w:color w:val="000000"/>
          <w:lang w:eastAsia="ko-KR"/>
        </w:rPr>
        <w:t xml:space="preserve">credit </w:t>
      </w:r>
      <w:r w:rsidR="00191D7C" w:rsidRPr="00894890">
        <w:rPr>
          <w:rFonts w:ascii="Times New Roman" w:eastAsia="Times New Roman" w:hAnsi="Times New Roman" w:cs="Times New Roman"/>
          <w:color w:val="000000"/>
          <w:lang w:eastAsia="ko-KR"/>
        </w:rPr>
        <w:t>growth” called for</w:t>
      </w:r>
      <w:r w:rsidR="00957435" w:rsidRPr="00894890">
        <w:rPr>
          <w:rFonts w:ascii="Times New Roman" w:eastAsia="Times New Roman" w:hAnsi="Times New Roman" w:cs="Times New Roman"/>
          <w:color w:val="000000"/>
          <w:lang w:eastAsia="ko-KR"/>
        </w:rPr>
        <w:t xml:space="preserve"> a</w:t>
      </w:r>
      <w:r w:rsidR="00191D7C" w:rsidRPr="00894890">
        <w:rPr>
          <w:rFonts w:ascii="Times New Roman" w:eastAsia="Times New Roman" w:hAnsi="Times New Roman" w:cs="Times New Roman"/>
          <w:color w:val="000000"/>
          <w:lang w:eastAsia="ko-KR"/>
        </w:rPr>
        <w:t xml:space="preserve"> macroprudential policy response.</w:t>
      </w:r>
      <w:r w:rsidR="00743048">
        <w:rPr>
          <w:rFonts w:ascii="Times New Roman" w:eastAsia="Times New Roman" w:hAnsi="Times New Roman" w:cs="Times New Roman"/>
          <w:color w:val="000000"/>
          <w:lang w:eastAsia="ko-KR"/>
        </w:rPr>
        <w:t xml:space="preserve"> </w:t>
      </w:r>
      <w:r w:rsidR="009A5EB1" w:rsidRPr="00894890">
        <w:rPr>
          <w:rFonts w:ascii="Times New Roman" w:eastAsia="Times New Roman" w:hAnsi="Times New Roman" w:cs="Times New Roman"/>
          <w:color w:val="000000"/>
          <w:lang w:eastAsia="ko-KR"/>
        </w:rPr>
        <w:t>In Dubai from May 2013 to May 2014, real estate prices evidently rose 27 percent and the DFM stock index by 100 percent.</w:t>
      </w:r>
    </w:p>
    <w:p w14:paraId="586E5196" w14:textId="3A97136D" w:rsidR="00957435" w:rsidRPr="00743048" w:rsidRDefault="00EC3444" w:rsidP="00743048">
      <w:pPr>
        <w:spacing w:before="120" w:after="120"/>
        <w:ind w:firstLine="720"/>
        <w:rPr>
          <w:rFonts w:ascii="Times New Roman" w:hAnsi="Times New Roman" w:cs="Times New Roman"/>
          <w:b/>
          <w:color w:val="000000"/>
          <w:shd w:val="clear" w:color="auto" w:fill="FFFFFF"/>
        </w:rPr>
      </w:pPr>
      <w:r w:rsidRPr="00894890">
        <w:rPr>
          <w:rFonts w:ascii="Times New Roman" w:eastAsia="Times New Roman" w:hAnsi="Times New Roman" w:cs="Times New Roman"/>
          <w:color w:val="000000"/>
          <w:lang w:eastAsia="ko-KR"/>
        </w:rPr>
        <w:lastRenderedPageBreak/>
        <w:t>With the plunge in global oil prices and rise in the dollar after mid-2014, the</w:t>
      </w:r>
      <w:r w:rsidR="00743048">
        <w:rPr>
          <w:rFonts w:ascii="Times New Roman" w:eastAsia="Times New Roman" w:hAnsi="Times New Roman" w:cs="Times New Roman"/>
          <w:color w:val="000000"/>
          <w:lang w:eastAsia="ko-KR"/>
        </w:rPr>
        <w:t xml:space="preserve"> situation reversed yet again. </w:t>
      </w:r>
      <w:r w:rsidRPr="00894890">
        <w:rPr>
          <w:rFonts w:ascii="Times New Roman" w:eastAsia="Times New Roman" w:hAnsi="Times New Roman" w:cs="Times New Roman"/>
          <w:color w:val="000000"/>
          <w:lang w:eastAsia="ko-KR"/>
        </w:rPr>
        <w:t>The IMF reports deteriorating external balances in all thr</w:t>
      </w:r>
      <w:r w:rsidR="00743048">
        <w:rPr>
          <w:rFonts w:ascii="Times New Roman" w:eastAsia="Times New Roman" w:hAnsi="Times New Roman" w:cs="Times New Roman"/>
          <w:color w:val="000000"/>
          <w:lang w:eastAsia="ko-KR"/>
        </w:rPr>
        <w:t xml:space="preserve">ee countries in 2015 and 2016. </w:t>
      </w:r>
      <w:r w:rsidRPr="00894890">
        <w:rPr>
          <w:rFonts w:ascii="Times New Roman" w:eastAsia="Times New Roman" w:hAnsi="Times New Roman" w:cs="Times New Roman"/>
          <w:color w:val="000000"/>
          <w:lang w:eastAsia="ko-KR"/>
        </w:rPr>
        <w:t xml:space="preserve">The Saudi Arabian Monetary Authority’s reserves fell substantially, while in the UAE “the external position is moderately weaker than the level consistent with medium-term fundamentals” as illustrated by a sharp decline in the current account.  Real GDP growth and inflation fell in </w:t>
      </w:r>
      <w:r w:rsidR="00743048">
        <w:rPr>
          <w:rFonts w:ascii="Times New Roman" w:eastAsia="Times New Roman" w:hAnsi="Times New Roman" w:cs="Times New Roman"/>
          <w:color w:val="000000"/>
          <w:lang w:eastAsia="ko-KR"/>
        </w:rPr>
        <w:t xml:space="preserve">Saudi Arabia. </w:t>
      </w:r>
      <w:r w:rsidRPr="00894890">
        <w:rPr>
          <w:rFonts w:ascii="Times New Roman" w:eastAsia="Times New Roman" w:hAnsi="Times New Roman" w:cs="Times New Roman"/>
          <w:color w:val="000000"/>
          <w:lang w:eastAsia="ko-KR"/>
        </w:rPr>
        <w:t>The UAE saw a tightening of monetary conditions and a return of decl</w:t>
      </w:r>
      <w:r w:rsidR="00743048">
        <w:rPr>
          <w:rFonts w:ascii="Times New Roman" w:eastAsia="Times New Roman" w:hAnsi="Times New Roman" w:cs="Times New Roman"/>
          <w:color w:val="000000"/>
          <w:lang w:eastAsia="ko-KR"/>
        </w:rPr>
        <w:t xml:space="preserve">ine in the real estate market. </w:t>
      </w:r>
      <w:r w:rsidRPr="00894890">
        <w:rPr>
          <w:rFonts w:ascii="Times New Roman" w:eastAsia="Times New Roman" w:hAnsi="Times New Roman" w:cs="Times New Roman"/>
          <w:color w:val="000000"/>
          <w:lang w:eastAsia="ko-KR"/>
        </w:rPr>
        <w:t>“Price-to-rent ratios have declined since mid-2014 in both metropolitan areas [Dubai and Abu Dhabi].</w:t>
      </w:r>
      <w:r w:rsidR="000A4418" w:rsidRPr="00894890">
        <w:rPr>
          <w:rFonts w:ascii="Times New Roman" w:eastAsia="Times New Roman" w:hAnsi="Times New Roman" w:cs="Times New Roman"/>
          <w:color w:val="000000"/>
          <w:lang w:eastAsia="ko-KR"/>
        </w:rPr>
        <w:t xml:space="preserve">” </w:t>
      </w:r>
      <w:r w:rsidR="00C25999" w:rsidRPr="00894890">
        <w:rPr>
          <w:rFonts w:ascii="Times New Roman" w:eastAsia="Times New Roman" w:hAnsi="Times New Roman" w:cs="Times New Roman"/>
          <w:color w:val="000000"/>
          <w:lang w:eastAsia="ko-KR"/>
        </w:rPr>
        <w:t>Persistently lower oil prices “weighed on the outlook…including on asset prices.”</w:t>
      </w:r>
    </w:p>
    <w:p w14:paraId="1B3CCC59" w14:textId="38884553" w:rsidR="006A1804" w:rsidRPr="00894890" w:rsidRDefault="00C25999" w:rsidP="00957435">
      <w:pPr>
        <w:ind w:firstLine="720"/>
        <w:contextualSpacing/>
        <w:rPr>
          <w:rFonts w:ascii="Times New Roman" w:hAnsi="Times New Roman" w:cs="Times New Roman"/>
          <w:color w:val="000000"/>
        </w:rPr>
      </w:pPr>
      <w:r w:rsidRPr="00894890">
        <w:rPr>
          <w:rFonts w:ascii="Times New Roman" w:hAnsi="Times New Roman" w:cs="Times New Roman"/>
          <w:color w:val="000000"/>
        </w:rPr>
        <w:t xml:space="preserve">None of the </w:t>
      </w:r>
      <w:r w:rsidR="00FC7A86" w:rsidRPr="00894890">
        <w:rPr>
          <w:rFonts w:ascii="Times New Roman" w:hAnsi="Times New Roman" w:cs="Times New Roman"/>
          <w:color w:val="000000"/>
        </w:rPr>
        <w:t xml:space="preserve">foregoing </w:t>
      </w:r>
      <w:r w:rsidRPr="00894890">
        <w:rPr>
          <w:rFonts w:ascii="Times New Roman" w:hAnsi="Times New Roman" w:cs="Times New Roman"/>
          <w:color w:val="000000"/>
        </w:rPr>
        <w:t xml:space="preserve">information regarding the cycles over the last 16 years is surprising.  But it is instructive that the more impressionistic language from the IMF confirms the evidence from the </w:t>
      </w:r>
      <w:r w:rsidR="00FC7A86" w:rsidRPr="00894890">
        <w:rPr>
          <w:rFonts w:ascii="Times New Roman" w:hAnsi="Times New Roman" w:cs="Times New Roman"/>
          <w:color w:val="000000"/>
        </w:rPr>
        <w:t xml:space="preserve">unadorned </w:t>
      </w:r>
      <w:r w:rsidRPr="00894890">
        <w:rPr>
          <w:rFonts w:ascii="Times New Roman" w:hAnsi="Times New Roman" w:cs="Times New Roman"/>
          <w:color w:val="000000"/>
        </w:rPr>
        <w:t>numbers</w:t>
      </w:r>
      <w:r w:rsidR="00FC7A86" w:rsidRPr="00894890">
        <w:rPr>
          <w:rFonts w:ascii="Times New Roman" w:hAnsi="Times New Roman" w:cs="Times New Roman"/>
          <w:color w:val="000000"/>
        </w:rPr>
        <w:t xml:space="preserve"> on inflation and reserves</w:t>
      </w:r>
      <w:r w:rsidR="00743048">
        <w:rPr>
          <w:rFonts w:ascii="Times New Roman" w:hAnsi="Times New Roman" w:cs="Times New Roman"/>
          <w:color w:val="000000"/>
        </w:rPr>
        <w:t xml:space="preserve">: </w:t>
      </w:r>
      <w:r w:rsidRPr="00894890">
        <w:rPr>
          <w:rFonts w:ascii="Times New Roman" w:hAnsi="Times New Roman" w:cs="Times New Roman"/>
          <w:color w:val="000000"/>
        </w:rPr>
        <w:t>During periods when the currency was undervalued according to the CCB criterion, the disequilibrium shows up with signs of money inflows and overheating of the real economy and asset markets, and vice versa during periods when the currency was overvalued.</w:t>
      </w:r>
      <w:r w:rsidR="00F51A92">
        <w:rPr>
          <w:rFonts w:ascii="Times New Roman" w:hAnsi="Times New Roman" w:cs="Times New Roman"/>
          <w:color w:val="000000"/>
        </w:rPr>
        <w:br/>
      </w:r>
    </w:p>
    <w:p w14:paraId="4D1DE78A" w14:textId="3B1D69C4" w:rsidR="008E06B9" w:rsidRPr="00743048" w:rsidRDefault="009A7B11" w:rsidP="00743048">
      <w:pPr>
        <w:pStyle w:val="ListParagraph"/>
        <w:spacing w:before="240" w:after="240"/>
        <w:ind w:firstLine="86"/>
        <w:contextualSpacing w:val="0"/>
        <w:rPr>
          <w:b/>
          <w:color w:val="000000"/>
          <w:sz w:val="22"/>
          <w:szCs w:val="22"/>
        </w:rPr>
      </w:pPr>
      <w:r w:rsidRPr="00894890">
        <w:rPr>
          <w:b/>
          <w:color w:val="000000"/>
          <w:sz w:val="22"/>
          <w:szCs w:val="22"/>
          <w:shd w:val="clear" w:color="auto" w:fill="FFFFFF"/>
        </w:rPr>
        <w:t>(d) Overview of the statistical evidence for GCC countries</w:t>
      </w:r>
    </w:p>
    <w:p w14:paraId="0F487812" w14:textId="50D11829" w:rsidR="006351F0" w:rsidRPr="00894890" w:rsidRDefault="008E06B9" w:rsidP="008E06B9">
      <w:pPr>
        <w:ind w:firstLine="720"/>
        <w:rPr>
          <w:rFonts w:ascii="Times New Roman" w:hAnsi="Times New Roman" w:cs="Times New Roman"/>
          <w:color w:val="000000"/>
        </w:rPr>
      </w:pPr>
      <w:r w:rsidRPr="00894890">
        <w:rPr>
          <w:rFonts w:ascii="Times New Roman" w:hAnsi="Times New Roman" w:cs="Times New Roman"/>
          <w:color w:val="000000"/>
        </w:rPr>
        <w:t>Fig</w:t>
      </w:r>
      <w:r w:rsidR="000A4418" w:rsidRPr="00894890">
        <w:rPr>
          <w:rFonts w:ascii="Times New Roman" w:hAnsi="Times New Roman" w:cs="Times New Roman"/>
          <w:color w:val="000000"/>
        </w:rPr>
        <w:t xml:space="preserve">ure 2 summarizes in one graph </w:t>
      </w:r>
      <w:r w:rsidR="003D060D" w:rsidRPr="00894890">
        <w:rPr>
          <w:rFonts w:ascii="Times New Roman" w:hAnsi="Times New Roman" w:cs="Times New Roman"/>
          <w:color w:val="000000"/>
        </w:rPr>
        <w:t>fo</w:t>
      </w:r>
      <w:r w:rsidRPr="00894890">
        <w:rPr>
          <w:rFonts w:ascii="Times New Roman" w:hAnsi="Times New Roman" w:cs="Times New Roman"/>
          <w:color w:val="000000"/>
        </w:rPr>
        <w:t xml:space="preserve">r these Gulf countries </w:t>
      </w:r>
      <w:r w:rsidR="003D060D" w:rsidRPr="00894890">
        <w:rPr>
          <w:rFonts w:ascii="Times New Roman" w:hAnsi="Times New Roman" w:cs="Times New Roman"/>
          <w:color w:val="000000"/>
        </w:rPr>
        <w:t>the average relationship between</w:t>
      </w:r>
      <w:r w:rsidRPr="00894890">
        <w:rPr>
          <w:rFonts w:ascii="Times New Roman" w:hAnsi="Times New Roman" w:cs="Times New Roman"/>
          <w:color w:val="000000"/>
        </w:rPr>
        <w:t xml:space="preserve"> inflation and </w:t>
      </w:r>
      <w:r w:rsidR="00455764" w:rsidRPr="00894890">
        <w:rPr>
          <w:rFonts w:ascii="Times New Roman" w:hAnsi="Times New Roman" w:cs="Times New Roman"/>
          <w:color w:val="000000"/>
        </w:rPr>
        <w:t xml:space="preserve">currency </w:t>
      </w:r>
      <w:r w:rsidRPr="00894890">
        <w:rPr>
          <w:rFonts w:ascii="Times New Roman" w:hAnsi="Times New Roman" w:cs="Times New Roman"/>
          <w:color w:val="000000"/>
        </w:rPr>
        <w:t>overvaluation as judged by the CCB criterion</w:t>
      </w:r>
      <w:r w:rsidR="003D060D" w:rsidRPr="00894890">
        <w:rPr>
          <w:rFonts w:ascii="Times New Roman" w:hAnsi="Times New Roman" w:cs="Times New Roman"/>
          <w:color w:val="000000"/>
        </w:rPr>
        <w:t>.</w:t>
      </w:r>
      <w:r w:rsidR="00743048">
        <w:rPr>
          <w:rFonts w:ascii="Times New Roman" w:hAnsi="Times New Roman" w:cs="Times New Roman"/>
          <w:color w:val="000000"/>
        </w:rPr>
        <w:t xml:space="preserve"> </w:t>
      </w:r>
      <w:r w:rsidRPr="00894890">
        <w:rPr>
          <w:rFonts w:ascii="Times New Roman" w:hAnsi="Times New Roman" w:cs="Times New Roman"/>
          <w:color w:val="000000"/>
        </w:rPr>
        <w:t xml:space="preserve">The </w:t>
      </w:r>
      <w:r w:rsidR="003D060D" w:rsidRPr="00894890">
        <w:rPr>
          <w:rFonts w:ascii="Times New Roman" w:hAnsi="Times New Roman" w:cs="Times New Roman"/>
          <w:color w:val="000000"/>
        </w:rPr>
        <w:t>slope of the regression line is negative</w:t>
      </w:r>
      <w:r w:rsidR="00743048">
        <w:rPr>
          <w:rFonts w:ascii="Times New Roman" w:hAnsi="Times New Roman" w:cs="Times New Roman"/>
          <w:color w:val="000000"/>
        </w:rPr>
        <w:t xml:space="preserve">: </w:t>
      </w:r>
      <w:r w:rsidRPr="00894890">
        <w:rPr>
          <w:rFonts w:ascii="Times New Roman" w:hAnsi="Times New Roman" w:cs="Times New Roman"/>
          <w:color w:val="000000"/>
        </w:rPr>
        <w:t xml:space="preserve">inflation tends to fall when the currency appreciates relative to the basket that includes oil along with the dollar and euro, and to rise when the currency </w:t>
      </w:r>
      <w:r w:rsidR="00A2243D">
        <w:rPr>
          <w:rFonts w:ascii="Times New Roman" w:hAnsi="Times New Roman" w:cs="Times New Roman"/>
          <w:color w:val="000000"/>
        </w:rPr>
        <w:t>de</w:t>
      </w:r>
      <w:r w:rsidRPr="00894890">
        <w:rPr>
          <w:rFonts w:ascii="Times New Roman" w:hAnsi="Times New Roman" w:cs="Times New Roman"/>
          <w:color w:val="000000"/>
        </w:rPr>
        <w:t>pre</w:t>
      </w:r>
      <w:r w:rsidR="00743048">
        <w:rPr>
          <w:rFonts w:ascii="Times New Roman" w:hAnsi="Times New Roman" w:cs="Times New Roman"/>
          <w:color w:val="000000"/>
        </w:rPr>
        <w:t xml:space="preserve">ciates relative to the basket. </w:t>
      </w:r>
      <w:r w:rsidRPr="00894890">
        <w:rPr>
          <w:rFonts w:ascii="Times New Roman" w:hAnsi="Times New Roman" w:cs="Times New Roman"/>
          <w:color w:val="000000"/>
        </w:rPr>
        <w:t>The negative slope of the regression line is statisticall</w:t>
      </w:r>
      <w:r w:rsidR="00957435" w:rsidRPr="00894890">
        <w:rPr>
          <w:rFonts w:ascii="Times New Roman" w:hAnsi="Times New Roman" w:cs="Times New Roman"/>
          <w:color w:val="000000"/>
        </w:rPr>
        <w:t>y significant at the 10% level.</w:t>
      </w:r>
      <w:r w:rsidR="00743048">
        <w:rPr>
          <w:rFonts w:ascii="Times New Roman" w:hAnsi="Times New Roman" w:cs="Times New Roman"/>
          <w:color w:val="000000"/>
        </w:rPr>
        <w:t xml:space="preserve"> </w:t>
      </w:r>
      <w:r w:rsidR="003D060D" w:rsidRPr="00894890">
        <w:rPr>
          <w:rFonts w:ascii="Times New Roman" w:hAnsi="Times New Roman" w:cs="Times New Roman"/>
          <w:color w:val="000000"/>
        </w:rPr>
        <w:t>Qatar in 2003-</w:t>
      </w:r>
      <w:r w:rsidR="00743048">
        <w:rPr>
          <w:rFonts w:ascii="Times New Roman" w:hAnsi="Times New Roman" w:cs="Times New Roman"/>
          <w:color w:val="000000"/>
        </w:rPr>
        <w:t>05 and 2009-14 is an outlier.</w:t>
      </w:r>
    </w:p>
    <w:p w14:paraId="6A330355" w14:textId="77777777" w:rsidR="006351F0" w:rsidRPr="00894890" w:rsidRDefault="006351F0">
      <w:pPr>
        <w:rPr>
          <w:rFonts w:ascii="Times New Roman" w:hAnsi="Times New Roman" w:cs="Times New Roman"/>
          <w:color w:val="000000"/>
        </w:rPr>
      </w:pPr>
      <w:r w:rsidRPr="00894890">
        <w:rPr>
          <w:rFonts w:ascii="Times New Roman" w:hAnsi="Times New Roman" w:cs="Times New Roman"/>
          <w:color w:val="000000"/>
        </w:rPr>
        <w:br w:type="page"/>
      </w:r>
    </w:p>
    <w:p w14:paraId="4213C7F1" w14:textId="77777777" w:rsidR="00DB4342" w:rsidRPr="00894890" w:rsidRDefault="00DB4342" w:rsidP="005B2047">
      <w:pPr>
        <w:rPr>
          <w:rFonts w:ascii="Times New Roman" w:hAnsi="Times New Roman" w:cs="Times New Roman"/>
          <w:color w:val="000000"/>
        </w:rPr>
      </w:pPr>
      <w:r w:rsidRPr="00894890">
        <w:rPr>
          <w:rFonts w:ascii="Times New Roman" w:hAnsi="Times New Roman" w:cs="Times New Roman"/>
          <w:b/>
          <w:color w:val="000000"/>
        </w:rPr>
        <w:lastRenderedPageBreak/>
        <w:t>Figure 2</w:t>
      </w:r>
      <w:r w:rsidR="0002568C" w:rsidRPr="00894890">
        <w:rPr>
          <w:rFonts w:ascii="Times New Roman" w:hAnsi="Times New Roman" w:cs="Times New Roman"/>
          <w:b/>
          <w:color w:val="000000"/>
        </w:rPr>
        <w:t>: Relationship be</w:t>
      </w:r>
      <w:r w:rsidR="008E06B9" w:rsidRPr="00894890">
        <w:rPr>
          <w:rFonts w:ascii="Times New Roman" w:hAnsi="Times New Roman" w:cs="Times New Roman"/>
          <w:b/>
          <w:color w:val="000000"/>
        </w:rPr>
        <w:t xml:space="preserve">tween inflation and </w:t>
      </w:r>
      <w:r w:rsidR="0002568C" w:rsidRPr="00894890">
        <w:rPr>
          <w:rFonts w:ascii="Times New Roman" w:hAnsi="Times New Roman" w:cs="Times New Roman"/>
          <w:b/>
          <w:color w:val="000000"/>
        </w:rPr>
        <w:t>over-</w:t>
      </w:r>
      <w:r w:rsidR="008E06B9" w:rsidRPr="00894890">
        <w:rPr>
          <w:rFonts w:ascii="Times New Roman" w:hAnsi="Times New Roman" w:cs="Times New Roman"/>
          <w:b/>
          <w:color w:val="000000"/>
        </w:rPr>
        <w:t>/</w:t>
      </w:r>
      <w:r w:rsidR="0002568C" w:rsidRPr="00894890">
        <w:rPr>
          <w:rFonts w:ascii="Times New Roman" w:hAnsi="Times New Roman" w:cs="Times New Roman"/>
          <w:b/>
          <w:color w:val="000000"/>
        </w:rPr>
        <w:t>under-valuation</w:t>
      </w:r>
    </w:p>
    <w:p w14:paraId="0BEA5041" w14:textId="77777777" w:rsidR="00DB4342" w:rsidRPr="00894890" w:rsidRDefault="0002568C" w:rsidP="005B2047">
      <w:pPr>
        <w:rPr>
          <w:rFonts w:ascii="Times New Roman" w:hAnsi="Times New Roman" w:cs="Times New Roman"/>
          <w:color w:val="000000"/>
        </w:rPr>
      </w:pPr>
      <w:r w:rsidRPr="00894890">
        <w:rPr>
          <w:rFonts w:ascii="Times New Roman" w:hAnsi="Times New Roman" w:cs="Times New Roman"/>
          <w:noProof/>
          <w:color w:val="000000"/>
        </w:rPr>
        <w:drawing>
          <wp:inline distT="0" distB="0" distL="0" distR="0" wp14:anchorId="5F49A833" wp14:editId="22A69194">
            <wp:extent cx="5943600" cy="3536066"/>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784" cy="3537960"/>
                    </a:xfrm>
                    <a:prstGeom prst="rect">
                      <a:avLst/>
                    </a:prstGeom>
                    <a:noFill/>
                    <a:ln>
                      <a:noFill/>
                    </a:ln>
                  </pic:spPr>
                </pic:pic>
              </a:graphicData>
            </a:graphic>
          </wp:inline>
        </w:drawing>
      </w:r>
    </w:p>
    <w:p w14:paraId="37159013" w14:textId="77777777" w:rsidR="00455764" w:rsidRPr="00B26367" w:rsidRDefault="00455764" w:rsidP="00455764">
      <w:pPr>
        <w:spacing w:after="0" w:line="240" w:lineRule="auto"/>
        <w:rPr>
          <w:rFonts w:ascii="Times New Roman" w:eastAsia="Times New Roman" w:hAnsi="Times New Roman" w:cs="Times New Roman"/>
          <w:i/>
          <w:iCs/>
          <w:color w:val="000000"/>
          <w:sz w:val="20"/>
          <w:szCs w:val="20"/>
          <w:lang w:eastAsia="ko-KR"/>
        </w:rPr>
      </w:pPr>
      <w:r w:rsidRPr="00AA2DFD">
        <w:rPr>
          <w:rFonts w:ascii="Times New Roman" w:eastAsia="Times New Roman" w:hAnsi="Times New Roman" w:cs="Times New Roman"/>
          <w:i/>
          <w:iCs/>
          <w:color w:val="000000"/>
          <w:sz w:val="20"/>
          <w:szCs w:val="20"/>
          <w:lang w:eastAsia="ko-KR"/>
        </w:rPr>
        <w:t xml:space="preserve">Note: "Undervaluation (overvaluation)" indicates that the actual value of the currency in terms of SDRs </w:t>
      </w:r>
    </w:p>
    <w:p w14:paraId="51450729" w14:textId="65D42C98" w:rsidR="00A16AE1" w:rsidRPr="00743048" w:rsidRDefault="00455764" w:rsidP="00455764">
      <w:pPr>
        <w:rPr>
          <w:rFonts w:ascii="Times New Roman" w:hAnsi="Times New Roman" w:cs="Times New Roman"/>
          <w:color w:val="000000"/>
          <w:sz w:val="20"/>
          <w:szCs w:val="20"/>
        </w:rPr>
      </w:pPr>
      <w:r w:rsidRPr="001C3328">
        <w:rPr>
          <w:rFonts w:ascii="Times New Roman" w:eastAsia="Times New Roman" w:hAnsi="Times New Roman" w:cs="Times New Roman"/>
          <w:i/>
          <w:iCs/>
          <w:color w:val="000000"/>
          <w:sz w:val="20"/>
          <w:szCs w:val="20"/>
          <w:lang w:eastAsia="ko-KR"/>
        </w:rPr>
        <w:t>was at least 5% below (above) what the CCB formula with weights 1/3, 1/3/1/3 would have given</w:t>
      </w:r>
      <w:r w:rsidR="00AA2DFD" w:rsidRPr="001C3328">
        <w:rPr>
          <w:rFonts w:ascii="Times New Roman" w:eastAsia="Times New Roman" w:hAnsi="Times New Roman" w:cs="Times New Roman"/>
          <w:i/>
          <w:iCs/>
          <w:color w:val="000000"/>
          <w:sz w:val="20"/>
          <w:szCs w:val="20"/>
          <w:lang w:eastAsia="ko-KR"/>
        </w:rPr>
        <w:t>.</w:t>
      </w:r>
      <w:r w:rsidRPr="00743048">
        <w:rPr>
          <w:rFonts w:ascii="Times New Roman" w:eastAsia="Times New Roman" w:hAnsi="Times New Roman" w:cs="Times New Roman"/>
          <w:i/>
          <w:iCs/>
          <w:color w:val="000000"/>
          <w:sz w:val="20"/>
          <w:szCs w:val="20"/>
          <w:lang w:eastAsia="ko-KR"/>
        </w:rPr>
        <w:br/>
      </w:r>
      <w:r w:rsidRPr="00743048">
        <w:rPr>
          <w:rFonts w:ascii="Times New Roman" w:hAnsi="Times New Roman" w:cs="Times New Roman"/>
          <w:color w:val="000000"/>
          <w:sz w:val="20"/>
          <w:szCs w:val="20"/>
        </w:rPr>
        <w:t xml:space="preserve"> </w:t>
      </w:r>
      <w:r w:rsidR="00A16AE1" w:rsidRPr="00743048">
        <w:rPr>
          <w:rFonts w:ascii="Times New Roman" w:hAnsi="Times New Roman" w:cs="Times New Roman"/>
          <w:color w:val="000000"/>
          <w:sz w:val="20"/>
          <w:szCs w:val="20"/>
        </w:rPr>
        <w:t xml:space="preserve">Data source:  </w:t>
      </w:r>
      <w:r w:rsidR="00860528">
        <w:rPr>
          <w:rFonts w:ascii="Times New Roman" w:hAnsi="Times New Roman" w:cs="Times New Roman"/>
          <w:color w:val="000000"/>
          <w:sz w:val="20"/>
          <w:szCs w:val="20"/>
        </w:rPr>
        <w:t xml:space="preserve">Author’s calculations and </w:t>
      </w:r>
      <w:r w:rsidR="00A16AE1" w:rsidRPr="00743048">
        <w:rPr>
          <w:rFonts w:ascii="Times New Roman" w:hAnsi="Times New Roman" w:cs="Times New Roman"/>
          <w:color w:val="000000"/>
          <w:sz w:val="20"/>
          <w:szCs w:val="20"/>
        </w:rPr>
        <w:t xml:space="preserve">Global Financial Data, </w:t>
      </w:r>
      <w:r w:rsidR="00A16AE1" w:rsidRPr="001C3328">
        <w:rPr>
          <w:rFonts w:ascii="Times New Roman" w:hAnsi="Times New Roman" w:cs="Times New Roman"/>
          <w:i/>
          <w:color w:val="000000"/>
          <w:sz w:val="20"/>
          <w:szCs w:val="20"/>
        </w:rPr>
        <w:t>World Development Indicators</w:t>
      </w:r>
    </w:p>
    <w:p w14:paraId="0D0BFF29" w14:textId="77777777" w:rsidR="00177F1B" w:rsidRDefault="00177F1B" w:rsidP="00C017D6">
      <w:pPr>
        <w:ind w:firstLine="720"/>
        <w:rPr>
          <w:rFonts w:ascii="Times New Roman" w:hAnsi="Times New Roman" w:cs="Times New Roman"/>
          <w:color w:val="000000"/>
        </w:rPr>
      </w:pPr>
    </w:p>
    <w:p w14:paraId="4B97A096" w14:textId="23B1E000" w:rsidR="00C017D6" w:rsidRPr="00894890" w:rsidRDefault="00A16AE1" w:rsidP="00C017D6">
      <w:pPr>
        <w:ind w:firstLine="720"/>
        <w:rPr>
          <w:rFonts w:ascii="Times New Roman" w:hAnsi="Times New Roman" w:cs="Times New Roman"/>
          <w:color w:val="000000"/>
        </w:rPr>
      </w:pPr>
      <w:r w:rsidRPr="00894890">
        <w:rPr>
          <w:rFonts w:ascii="Times New Roman" w:hAnsi="Times New Roman" w:cs="Times New Roman"/>
          <w:color w:val="000000"/>
        </w:rPr>
        <w:t>Figure 3 s</w:t>
      </w:r>
      <w:r w:rsidR="007F2440" w:rsidRPr="00894890">
        <w:rPr>
          <w:rFonts w:ascii="Times New Roman" w:hAnsi="Times New Roman" w:cs="Times New Roman"/>
          <w:color w:val="000000"/>
        </w:rPr>
        <w:t xml:space="preserve">ummarizes in one graph </w:t>
      </w:r>
      <w:r w:rsidR="00743048">
        <w:rPr>
          <w:rFonts w:ascii="Times New Roman" w:hAnsi="Times New Roman" w:cs="Times New Roman"/>
          <w:color w:val="000000"/>
        </w:rPr>
        <w:t xml:space="preserve">for the GCC </w:t>
      </w:r>
      <w:r w:rsidR="007F2440" w:rsidRPr="00894890">
        <w:rPr>
          <w:rFonts w:ascii="Times New Roman" w:hAnsi="Times New Roman" w:cs="Times New Roman"/>
          <w:color w:val="000000"/>
        </w:rPr>
        <w:t>the relationship between</w:t>
      </w:r>
      <w:r w:rsidRPr="00894890">
        <w:rPr>
          <w:rFonts w:ascii="Times New Roman" w:hAnsi="Times New Roman" w:cs="Times New Roman"/>
          <w:color w:val="000000"/>
        </w:rPr>
        <w:t xml:space="preserve"> reserve changes and the overvaluation as</w:t>
      </w:r>
      <w:r w:rsidR="00743048">
        <w:rPr>
          <w:rFonts w:ascii="Times New Roman" w:hAnsi="Times New Roman" w:cs="Times New Roman"/>
          <w:color w:val="000000"/>
        </w:rPr>
        <w:t xml:space="preserve"> judged by the CCB criterion. </w:t>
      </w:r>
      <w:r w:rsidRPr="00894890">
        <w:rPr>
          <w:rFonts w:ascii="Times New Roman" w:hAnsi="Times New Roman" w:cs="Times New Roman"/>
          <w:color w:val="000000"/>
        </w:rPr>
        <w:t>The re</w:t>
      </w:r>
      <w:r w:rsidR="00743048">
        <w:rPr>
          <w:rFonts w:ascii="Times New Roman" w:hAnsi="Times New Roman" w:cs="Times New Roman"/>
          <w:color w:val="000000"/>
        </w:rPr>
        <w:t xml:space="preserve">lationship is again negative: </w:t>
      </w:r>
      <w:r w:rsidRPr="00894890">
        <w:rPr>
          <w:rFonts w:ascii="Times New Roman" w:hAnsi="Times New Roman" w:cs="Times New Roman"/>
          <w:color w:val="000000"/>
        </w:rPr>
        <w:t xml:space="preserve">The balance of payments </w:t>
      </w:r>
      <w:r w:rsidR="00743048">
        <w:rPr>
          <w:rFonts w:ascii="Times New Roman" w:hAnsi="Times New Roman" w:cs="Times New Roman"/>
          <w:color w:val="000000"/>
        </w:rPr>
        <w:t xml:space="preserve">balance </w:t>
      </w:r>
      <w:r w:rsidRPr="00894890">
        <w:rPr>
          <w:rFonts w:ascii="Times New Roman" w:hAnsi="Times New Roman" w:cs="Times New Roman"/>
          <w:color w:val="000000"/>
        </w:rPr>
        <w:t xml:space="preserve">tends to fall when the currency appreciates relative to the basket, and to rise when the currency </w:t>
      </w:r>
      <w:r w:rsidR="007F2440" w:rsidRPr="00894890">
        <w:rPr>
          <w:rFonts w:ascii="Times New Roman" w:hAnsi="Times New Roman" w:cs="Times New Roman"/>
          <w:color w:val="000000"/>
        </w:rPr>
        <w:t>de</w:t>
      </w:r>
      <w:r w:rsidRPr="00894890">
        <w:rPr>
          <w:rFonts w:ascii="Times New Roman" w:hAnsi="Times New Roman" w:cs="Times New Roman"/>
          <w:color w:val="000000"/>
        </w:rPr>
        <w:t>pre</w:t>
      </w:r>
      <w:r w:rsidR="00743048">
        <w:rPr>
          <w:rFonts w:ascii="Times New Roman" w:hAnsi="Times New Roman" w:cs="Times New Roman"/>
          <w:color w:val="000000"/>
        </w:rPr>
        <w:t xml:space="preserve">ciates relative to the basket. </w:t>
      </w:r>
      <w:r w:rsidRPr="00894890">
        <w:rPr>
          <w:rFonts w:ascii="Times New Roman" w:hAnsi="Times New Roman" w:cs="Times New Roman"/>
          <w:color w:val="000000"/>
        </w:rPr>
        <w:t>The negative slope of the regression line is now statistically significant at the 5 % level.</w:t>
      </w:r>
      <w:r w:rsidR="00C017D6" w:rsidRPr="00894890">
        <w:rPr>
          <w:rFonts w:ascii="Times New Roman" w:hAnsi="Times New Roman" w:cs="Times New Roman"/>
          <w:b/>
          <w:color w:val="000000"/>
        </w:rPr>
        <w:br w:type="page"/>
      </w:r>
    </w:p>
    <w:p w14:paraId="12F87263" w14:textId="77777777" w:rsidR="00DB4342" w:rsidRPr="00743048" w:rsidRDefault="00DB4342" w:rsidP="005B2047">
      <w:pPr>
        <w:rPr>
          <w:rFonts w:ascii="Times New Roman" w:hAnsi="Times New Roman" w:cs="Times New Roman"/>
          <w:b/>
          <w:color w:val="000000"/>
          <w:sz w:val="20"/>
          <w:szCs w:val="20"/>
        </w:rPr>
      </w:pPr>
      <w:r w:rsidRPr="00743048">
        <w:rPr>
          <w:rFonts w:ascii="Times New Roman" w:hAnsi="Times New Roman" w:cs="Times New Roman"/>
          <w:b/>
          <w:color w:val="000000"/>
          <w:sz w:val="20"/>
          <w:szCs w:val="20"/>
        </w:rPr>
        <w:lastRenderedPageBreak/>
        <w:t>Figure 3</w:t>
      </w:r>
      <w:r w:rsidR="008E06B9" w:rsidRPr="00743048">
        <w:rPr>
          <w:rFonts w:ascii="Times New Roman" w:hAnsi="Times New Roman" w:cs="Times New Roman"/>
          <w:b/>
          <w:color w:val="000000"/>
          <w:sz w:val="20"/>
          <w:szCs w:val="20"/>
        </w:rPr>
        <w:t>: Relationship between balance of payments and over-/under-valuation</w:t>
      </w:r>
    </w:p>
    <w:p w14:paraId="6048F5E9" w14:textId="77777777" w:rsidR="00A16AE1" w:rsidRPr="00894890" w:rsidRDefault="00A16AE1" w:rsidP="005B2047">
      <w:pPr>
        <w:rPr>
          <w:rFonts w:ascii="Times New Roman" w:hAnsi="Times New Roman" w:cs="Times New Roman"/>
          <w:b/>
          <w:color w:val="000000"/>
        </w:rPr>
      </w:pPr>
      <w:r w:rsidRPr="00894890">
        <w:rPr>
          <w:rFonts w:ascii="Times New Roman" w:hAnsi="Times New Roman" w:cs="Times New Roman"/>
          <w:b/>
          <w:noProof/>
          <w:color w:val="000000"/>
        </w:rPr>
        <w:drawing>
          <wp:inline distT="0" distB="0" distL="0" distR="0" wp14:anchorId="08A178DB" wp14:editId="1E2E0EC1">
            <wp:extent cx="5943600" cy="3287211"/>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5595" cy="3288314"/>
                    </a:xfrm>
                    <a:prstGeom prst="rect">
                      <a:avLst/>
                    </a:prstGeom>
                    <a:noFill/>
                    <a:ln>
                      <a:noFill/>
                    </a:ln>
                  </pic:spPr>
                </pic:pic>
              </a:graphicData>
            </a:graphic>
          </wp:inline>
        </w:drawing>
      </w:r>
    </w:p>
    <w:tbl>
      <w:tblPr>
        <w:tblW w:w="10080" w:type="dxa"/>
        <w:tblInd w:w="18" w:type="dxa"/>
        <w:tblLook w:val="04A0" w:firstRow="1" w:lastRow="0" w:firstColumn="1" w:lastColumn="0" w:noHBand="0" w:noVBand="1"/>
      </w:tblPr>
      <w:tblGrid>
        <w:gridCol w:w="10080"/>
      </w:tblGrid>
      <w:tr w:rsidR="00A16AE1" w:rsidRPr="00894890" w14:paraId="14C39B80" w14:textId="77777777" w:rsidTr="00B233BE">
        <w:trPr>
          <w:trHeight w:val="696"/>
        </w:trPr>
        <w:tc>
          <w:tcPr>
            <w:tcW w:w="10080" w:type="dxa"/>
            <w:tcBorders>
              <w:top w:val="nil"/>
              <w:left w:val="nil"/>
              <w:right w:val="nil"/>
            </w:tcBorders>
            <w:shd w:val="clear" w:color="auto" w:fill="auto"/>
            <w:noWrap/>
            <w:vAlign w:val="bottom"/>
            <w:hideMark/>
          </w:tcPr>
          <w:p w14:paraId="6A0EE374" w14:textId="77777777" w:rsidR="00A16AE1" w:rsidRPr="00AA2DFD" w:rsidRDefault="00A16AE1" w:rsidP="00B233BE">
            <w:pPr>
              <w:spacing w:after="0" w:line="240" w:lineRule="auto"/>
              <w:rPr>
                <w:rFonts w:ascii="Times New Roman" w:eastAsia="Times New Roman" w:hAnsi="Times New Roman" w:cs="Times New Roman"/>
                <w:i/>
                <w:iCs/>
                <w:color w:val="000000"/>
                <w:sz w:val="20"/>
                <w:szCs w:val="20"/>
                <w:lang w:eastAsia="ko-KR"/>
              </w:rPr>
            </w:pPr>
            <w:r w:rsidRPr="00AA2DFD">
              <w:rPr>
                <w:rFonts w:ascii="Times New Roman" w:eastAsia="Times New Roman" w:hAnsi="Times New Roman" w:cs="Times New Roman"/>
                <w:i/>
                <w:iCs/>
                <w:color w:val="000000"/>
                <w:sz w:val="20"/>
                <w:szCs w:val="20"/>
                <w:lang w:eastAsia="ko-KR"/>
              </w:rPr>
              <w:t xml:space="preserve">Note: "Overvaluation" measures the actual value of the currency in terms of SDRs </w:t>
            </w:r>
          </w:p>
          <w:p w14:paraId="5838C3FD" w14:textId="77777777" w:rsidR="00A16AE1" w:rsidRPr="00743048" w:rsidRDefault="00A16AE1" w:rsidP="00B233BE">
            <w:pPr>
              <w:spacing w:after="0" w:line="240" w:lineRule="auto"/>
              <w:rPr>
                <w:rFonts w:ascii="Times New Roman" w:eastAsia="Times New Roman" w:hAnsi="Times New Roman" w:cs="Times New Roman"/>
                <w:i/>
                <w:iCs/>
                <w:color w:val="000000"/>
                <w:sz w:val="20"/>
                <w:szCs w:val="20"/>
                <w:lang w:eastAsia="ko-KR"/>
              </w:rPr>
            </w:pPr>
            <w:r w:rsidRPr="001C3328">
              <w:rPr>
                <w:rFonts w:ascii="Times New Roman" w:eastAsia="Times New Roman" w:hAnsi="Times New Roman" w:cs="Times New Roman"/>
                <w:i/>
                <w:iCs/>
                <w:color w:val="000000"/>
                <w:sz w:val="20"/>
                <w:szCs w:val="20"/>
                <w:lang w:eastAsia="ko-KR"/>
              </w:rPr>
              <w:t>Relative to what the CCB formula with weights 1/3, 1/3/1/3 would have given.</w:t>
            </w:r>
          </w:p>
        </w:tc>
      </w:tr>
    </w:tbl>
    <w:p w14:paraId="2F314821" w14:textId="2E7EA3CA" w:rsidR="00A16AE1" w:rsidRPr="00743048" w:rsidRDefault="00743048" w:rsidP="00743048">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 xml:space="preserve">Data source: </w:t>
      </w:r>
      <w:r w:rsidR="00860528">
        <w:rPr>
          <w:rFonts w:ascii="Times New Roman" w:hAnsi="Times New Roman" w:cs="Times New Roman"/>
          <w:color w:val="000000"/>
          <w:sz w:val="20"/>
          <w:szCs w:val="20"/>
        </w:rPr>
        <w:t xml:space="preserve">Author’s calculations and </w:t>
      </w:r>
      <w:r w:rsidR="00A16AE1" w:rsidRPr="00743048">
        <w:rPr>
          <w:rFonts w:ascii="Times New Roman" w:hAnsi="Times New Roman" w:cs="Times New Roman"/>
          <w:color w:val="000000"/>
          <w:sz w:val="20"/>
          <w:szCs w:val="20"/>
        </w:rPr>
        <w:t xml:space="preserve">Global Financial Data, </w:t>
      </w:r>
      <w:r w:rsidR="00A16AE1" w:rsidRPr="001C3328">
        <w:rPr>
          <w:rFonts w:ascii="Times New Roman" w:hAnsi="Times New Roman" w:cs="Times New Roman"/>
          <w:i/>
          <w:color w:val="000000"/>
          <w:sz w:val="20"/>
          <w:szCs w:val="20"/>
        </w:rPr>
        <w:t>World Development Indicators</w:t>
      </w:r>
    </w:p>
    <w:p w14:paraId="20487FDE" w14:textId="77777777" w:rsidR="00177F1B" w:rsidRDefault="00177F1B" w:rsidP="005B2047">
      <w:pPr>
        <w:rPr>
          <w:rFonts w:ascii="Times New Roman" w:hAnsi="Times New Roman" w:cs="Times New Roman"/>
          <w:color w:val="000000"/>
        </w:rPr>
      </w:pPr>
    </w:p>
    <w:p w14:paraId="10A8F089" w14:textId="4B5E49A2" w:rsidR="00535538" w:rsidRPr="00894890" w:rsidRDefault="00535538" w:rsidP="005B2047">
      <w:pPr>
        <w:rPr>
          <w:rFonts w:ascii="Times New Roman" w:hAnsi="Times New Roman" w:cs="Times New Roman"/>
          <w:color w:val="000000"/>
        </w:rPr>
      </w:pPr>
      <w:r w:rsidRPr="00894890">
        <w:rPr>
          <w:rFonts w:ascii="Times New Roman" w:hAnsi="Times New Roman" w:cs="Times New Roman"/>
          <w:color w:val="000000"/>
        </w:rPr>
        <w:tab/>
        <w:t>These statistical tests are rudimentary</w:t>
      </w:r>
      <w:r w:rsidR="00467B92" w:rsidRPr="00894890">
        <w:rPr>
          <w:rFonts w:ascii="Times New Roman" w:hAnsi="Times New Roman" w:cs="Times New Roman"/>
          <w:color w:val="000000"/>
        </w:rPr>
        <w:t xml:space="preserve">, to say nothing of </w:t>
      </w:r>
      <w:r w:rsidR="00860528">
        <w:rPr>
          <w:rFonts w:ascii="Times New Roman" w:hAnsi="Times New Roman" w:cs="Times New Roman"/>
          <w:color w:val="000000"/>
        </w:rPr>
        <w:t xml:space="preserve">lacking </w:t>
      </w:r>
      <w:r w:rsidR="00467B92" w:rsidRPr="00894890">
        <w:rPr>
          <w:rFonts w:ascii="Times New Roman" w:hAnsi="Times New Roman" w:cs="Times New Roman"/>
          <w:color w:val="000000"/>
        </w:rPr>
        <w:t>a fully worked out theoretical model</w:t>
      </w:r>
      <w:r w:rsidRPr="00894890">
        <w:rPr>
          <w:rFonts w:ascii="Times New Roman" w:hAnsi="Times New Roman" w:cs="Times New Roman"/>
          <w:color w:val="000000"/>
        </w:rPr>
        <w:t xml:space="preserve">.  Future research could expand the number of countries included in the data set.  It could also expand the indicators of internal balance to include rates of growth of credit, GDP, and employment and financial market indicators such as housing prices, equity prices, </w:t>
      </w:r>
      <w:r w:rsidR="003F4B72" w:rsidRPr="00894890">
        <w:rPr>
          <w:rFonts w:ascii="Times New Roman" w:hAnsi="Times New Roman" w:cs="Times New Roman"/>
          <w:color w:val="000000"/>
        </w:rPr>
        <w:t>and prices of derivatives that</w:t>
      </w:r>
      <w:r w:rsidR="00743048">
        <w:rPr>
          <w:rFonts w:ascii="Times New Roman" w:hAnsi="Times New Roman" w:cs="Times New Roman"/>
          <w:color w:val="000000"/>
        </w:rPr>
        <w:t xml:space="preserve"> capture speculative pressure. </w:t>
      </w:r>
      <w:r w:rsidR="003F4B72" w:rsidRPr="00894890">
        <w:rPr>
          <w:rFonts w:ascii="Times New Roman" w:hAnsi="Times New Roman" w:cs="Times New Roman"/>
          <w:color w:val="000000"/>
        </w:rPr>
        <w:t>It is encouraging, however, that even such simple tests support the hypothesis that when an exchange rate is not able to accommodate fluctuations in the global oil market, the country suffers larger disequilibria as measured by inflation and the balance of payments.</w:t>
      </w:r>
    </w:p>
    <w:p w14:paraId="185E356D" w14:textId="77777777" w:rsidR="00177F1B" w:rsidRDefault="00177F1B" w:rsidP="00743048">
      <w:pPr>
        <w:pStyle w:val="ListParagraph"/>
        <w:spacing w:before="360" w:after="360"/>
        <w:ind w:left="0"/>
        <w:rPr>
          <w:b/>
          <w:color w:val="000000"/>
          <w:sz w:val="22"/>
          <w:szCs w:val="22"/>
        </w:rPr>
      </w:pPr>
    </w:p>
    <w:p w14:paraId="41914F23" w14:textId="7C87C523" w:rsidR="00394450" w:rsidRPr="00743048" w:rsidRDefault="007039C0" w:rsidP="00743048">
      <w:pPr>
        <w:pStyle w:val="ListParagraph"/>
        <w:spacing w:before="360" w:after="360"/>
        <w:ind w:left="0"/>
        <w:rPr>
          <w:b/>
          <w:color w:val="000000"/>
          <w:sz w:val="22"/>
          <w:szCs w:val="22"/>
        </w:rPr>
      </w:pPr>
      <w:r w:rsidRPr="00894890">
        <w:rPr>
          <w:b/>
          <w:color w:val="000000"/>
          <w:sz w:val="22"/>
          <w:szCs w:val="22"/>
        </w:rPr>
        <w:t xml:space="preserve">6. </w:t>
      </w:r>
      <w:r w:rsidR="00743048">
        <w:rPr>
          <w:b/>
          <w:color w:val="000000"/>
          <w:sz w:val="22"/>
          <w:szCs w:val="22"/>
        </w:rPr>
        <w:t xml:space="preserve">Design details: </w:t>
      </w:r>
      <w:r w:rsidR="009707DE" w:rsidRPr="00894890">
        <w:rPr>
          <w:b/>
          <w:color w:val="000000"/>
          <w:sz w:val="22"/>
          <w:szCs w:val="22"/>
        </w:rPr>
        <w:t xml:space="preserve">A </w:t>
      </w:r>
      <w:r w:rsidR="00394450" w:rsidRPr="00894890">
        <w:rPr>
          <w:b/>
          <w:color w:val="000000"/>
          <w:sz w:val="22"/>
          <w:szCs w:val="22"/>
        </w:rPr>
        <w:t xml:space="preserve">CCB </w:t>
      </w:r>
      <w:r w:rsidR="009707DE" w:rsidRPr="00894890">
        <w:rPr>
          <w:b/>
          <w:color w:val="000000"/>
          <w:sz w:val="22"/>
          <w:szCs w:val="22"/>
        </w:rPr>
        <w:t>blueprint</w:t>
      </w:r>
    </w:p>
    <w:p w14:paraId="7E95D5D1" w14:textId="7B3BB01A" w:rsidR="00394450" w:rsidRPr="00894890" w:rsidRDefault="00394450" w:rsidP="00394450">
      <w:pPr>
        <w:ind w:firstLine="360"/>
        <w:rPr>
          <w:rFonts w:ascii="Times New Roman" w:hAnsi="Times New Roman" w:cs="Times New Roman"/>
          <w:color w:val="000000"/>
        </w:rPr>
      </w:pPr>
      <w:r w:rsidRPr="00894890">
        <w:rPr>
          <w:rFonts w:ascii="Times New Roman" w:hAnsi="Times New Roman" w:cs="Times New Roman"/>
          <w:color w:val="000000"/>
        </w:rPr>
        <w:t>It is one thing for an academic scholar to declare the virtues of a hypothetical system that has never been</w:t>
      </w:r>
      <w:r w:rsidR="00743048">
        <w:rPr>
          <w:rFonts w:ascii="Times New Roman" w:hAnsi="Times New Roman" w:cs="Times New Roman"/>
          <w:color w:val="000000"/>
        </w:rPr>
        <w:t xml:space="preserve"> tried. </w:t>
      </w:r>
      <w:r w:rsidRPr="00894890">
        <w:rPr>
          <w:rFonts w:ascii="Times New Roman" w:hAnsi="Times New Roman" w:cs="Times New Roman"/>
          <w:color w:val="000000"/>
        </w:rPr>
        <w:t>Policy-makers invariably encount</w:t>
      </w:r>
      <w:r w:rsidR="00743048">
        <w:rPr>
          <w:rFonts w:ascii="Times New Roman" w:hAnsi="Times New Roman" w:cs="Times New Roman"/>
          <w:color w:val="000000"/>
        </w:rPr>
        <w:t xml:space="preserve">er a more complicated reality. </w:t>
      </w:r>
      <w:r w:rsidRPr="00894890">
        <w:rPr>
          <w:rFonts w:ascii="Times New Roman" w:hAnsi="Times New Roman" w:cs="Times New Roman"/>
          <w:color w:val="000000"/>
        </w:rPr>
        <w:t>Details of institutional design in seven areas are addressed here, in the hopes that they might aid implementation</w:t>
      </w:r>
      <w:r w:rsidR="00F27E03" w:rsidRPr="00894890">
        <w:rPr>
          <w:rFonts w:ascii="Times New Roman" w:hAnsi="Times New Roman" w:cs="Times New Roman"/>
          <w:color w:val="000000"/>
        </w:rPr>
        <w:t xml:space="preserve"> of the proposal</w:t>
      </w:r>
      <w:r w:rsidRPr="00894890">
        <w:rPr>
          <w:rFonts w:ascii="Times New Roman" w:hAnsi="Times New Roman" w:cs="Times New Roman"/>
          <w:color w:val="000000"/>
        </w:rPr>
        <w:t>.</w:t>
      </w:r>
      <w:r w:rsidR="00743048">
        <w:rPr>
          <w:rFonts w:ascii="Times New Roman" w:hAnsi="Times New Roman" w:cs="Times New Roman"/>
          <w:color w:val="000000"/>
        </w:rPr>
        <w:t xml:space="preserve"> </w:t>
      </w:r>
      <w:r w:rsidR="0092340B" w:rsidRPr="00894890">
        <w:rPr>
          <w:rFonts w:ascii="Times New Roman" w:hAnsi="Times New Roman" w:cs="Times New Roman"/>
          <w:color w:val="000000"/>
        </w:rPr>
        <w:t>They work towards the construction of Table 4, a concrete example of how the CCB formula could be computed and presented</w:t>
      </w:r>
      <w:r w:rsidR="00860528">
        <w:rPr>
          <w:rFonts w:ascii="Times New Roman" w:hAnsi="Times New Roman" w:cs="Times New Roman"/>
          <w:color w:val="000000"/>
        </w:rPr>
        <w:t xml:space="preserve"> to the public</w:t>
      </w:r>
      <w:r w:rsidR="0092340B" w:rsidRPr="00894890">
        <w:rPr>
          <w:rFonts w:ascii="Times New Roman" w:hAnsi="Times New Roman" w:cs="Times New Roman"/>
          <w:color w:val="000000"/>
        </w:rPr>
        <w:t>.</w:t>
      </w:r>
    </w:p>
    <w:p w14:paraId="0804F107" w14:textId="64534199" w:rsidR="009707DE" w:rsidRPr="00894890" w:rsidRDefault="009707DE" w:rsidP="005E5C41">
      <w:pPr>
        <w:pStyle w:val="ListParagraph"/>
        <w:numPr>
          <w:ilvl w:val="0"/>
          <w:numId w:val="7"/>
        </w:numPr>
        <w:spacing w:before="240" w:after="120"/>
        <w:ind w:left="778"/>
        <w:rPr>
          <w:color w:val="000000"/>
          <w:sz w:val="22"/>
          <w:szCs w:val="22"/>
        </w:rPr>
      </w:pPr>
      <w:r w:rsidRPr="00894890">
        <w:rPr>
          <w:color w:val="000000"/>
          <w:sz w:val="22"/>
          <w:szCs w:val="22"/>
        </w:rPr>
        <w:t xml:space="preserve">The choice of </w:t>
      </w:r>
      <w:r w:rsidR="007E16FC" w:rsidRPr="00894890">
        <w:rPr>
          <w:color w:val="000000"/>
          <w:sz w:val="22"/>
          <w:szCs w:val="22"/>
        </w:rPr>
        <w:t xml:space="preserve">basket </w:t>
      </w:r>
      <w:r w:rsidRPr="00894890">
        <w:rPr>
          <w:color w:val="000000"/>
          <w:sz w:val="22"/>
          <w:szCs w:val="22"/>
        </w:rPr>
        <w:t>cu</w:t>
      </w:r>
      <w:r w:rsidR="005E5C41">
        <w:rPr>
          <w:color w:val="000000"/>
          <w:sz w:val="22"/>
          <w:szCs w:val="22"/>
        </w:rPr>
        <w:t xml:space="preserve">rrencies </w:t>
      </w:r>
    </w:p>
    <w:p w14:paraId="26996304" w14:textId="77777777" w:rsidR="005E5C41" w:rsidRDefault="007E16FC" w:rsidP="005E5C41">
      <w:pPr>
        <w:spacing w:before="120" w:after="120"/>
        <w:ind w:firstLine="418"/>
        <w:rPr>
          <w:rFonts w:ascii="Times New Roman" w:hAnsi="Times New Roman" w:cs="Times New Roman"/>
          <w:color w:val="000000"/>
        </w:rPr>
      </w:pPr>
      <w:r w:rsidRPr="00894890">
        <w:rPr>
          <w:rFonts w:ascii="Times New Roman" w:hAnsi="Times New Roman" w:cs="Times New Roman"/>
          <w:color w:val="000000"/>
        </w:rPr>
        <w:lastRenderedPageBreak/>
        <w:t>The first question is what major currenc</w:t>
      </w:r>
      <w:r w:rsidR="00743048">
        <w:rPr>
          <w:rFonts w:ascii="Times New Roman" w:hAnsi="Times New Roman" w:cs="Times New Roman"/>
          <w:color w:val="000000"/>
        </w:rPr>
        <w:t xml:space="preserve">ies are to go into the basket. </w:t>
      </w:r>
      <w:r w:rsidRPr="00894890">
        <w:rPr>
          <w:rFonts w:ascii="Times New Roman" w:hAnsi="Times New Roman" w:cs="Times New Roman"/>
          <w:color w:val="000000"/>
        </w:rPr>
        <w:t xml:space="preserve">Beyond the dollar, the currencies of </w:t>
      </w:r>
      <w:r w:rsidR="00F27E03" w:rsidRPr="00894890">
        <w:rPr>
          <w:rFonts w:ascii="Times New Roman" w:hAnsi="Times New Roman" w:cs="Times New Roman"/>
          <w:color w:val="000000"/>
        </w:rPr>
        <w:t xml:space="preserve">others of </w:t>
      </w:r>
      <w:r w:rsidRPr="00894890">
        <w:rPr>
          <w:rFonts w:ascii="Times New Roman" w:hAnsi="Times New Roman" w:cs="Times New Roman"/>
          <w:color w:val="000000"/>
        </w:rPr>
        <w:t>the most important trading partners are the obvious candidates.</w:t>
      </w:r>
      <w:r w:rsidR="00743048">
        <w:rPr>
          <w:rFonts w:ascii="Times New Roman" w:hAnsi="Times New Roman" w:cs="Times New Roman"/>
          <w:color w:val="000000"/>
        </w:rPr>
        <w:t xml:space="preserve"> </w:t>
      </w:r>
      <w:r w:rsidR="00BC19CF" w:rsidRPr="00894890">
        <w:rPr>
          <w:rFonts w:ascii="Times New Roman" w:hAnsi="Times New Roman" w:cs="Times New Roman"/>
          <w:color w:val="000000"/>
        </w:rPr>
        <w:t>When Kazakhstan had an official basket peg (2013-14), for example, the constituent currencies included not only the dollar and euro, but also the Russian ruble.</w:t>
      </w:r>
    </w:p>
    <w:p w14:paraId="07FA81C1" w14:textId="77777777" w:rsidR="005E5C41" w:rsidRDefault="00394450" w:rsidP="005E5C41">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Among governments that declare that the official policy is to follow a basket of </w:t>
      </w:r>
      <w:r w:rsidR="00F27E03" w:rsidRPr="00894890">
        <w:rPr>
          <w:rFonts w:ascii="Times New Roman" w:hAnsi="Times New Roman" w:cs="Times New Roman"/>
          <w:color w:val="000000"/>
        </w:rPr>
        <w:t>currencies, it is</w:t>
      </w:r>
      <w:r w:rsidRPr="00894890">
        <w:rPr>
          <w:rFonts w:ascii="Times New Roman" w:hAnsi="Times New Roman" w:cs="Times New Roman"/>
          <w:color w:val="000000"/>
        </w:rPr>
        <w:t xml:space="preserve"> common to keep secret the weights on those currencies and even which currencies are on the list. </w:t>
      </w:r>
      <w:r w:rsidR="005B5308" w:rsidRPr="00894890">
        <w:rPr>
          <w:rFonts w:ascii="Times New Roman" w:hAnsi="Times New Roman" w:cs="Times New Roman"/>
          <w:color w:val="000000"/>
        </w:rPr>
        <w:t xml:space="preserve"> Often in such cases, the actual exchange rate policy</w:t>
      </w:r>
      <w:r w:rsidR="00F27E03" w:rsidRPr="00894890">
        <w:rPr>
          <w:rFonts w:ascii="Times New Roman" w:hAnsi="Times New Roman" w:cs="Times New Roman"/>
          <w:color w:val="000000"/>
        </w:rPr>
        <w:t xml:space="preserve"> --</w:t>
      </w:r>
      <w:r w:rsidR="005B5308" w:rsidRPr="00894890">
        <w:rPr>
          <w:rFonts w:ascii="Times New Roman" w:hAnsi="Times New Roman" w:cs="Times New Roman"/>
          <w:color w:val="000000"/>
        </w:rPr>
        <w:t xml:space="preserve"> the </w:t>
      </w:r>
      <w:r w:rsidR="005B5308" w:rsidRPr="00743048">
        <w:rPr>
          <w:rFonts w:ascii="Times New Roman" w:hAnsi="Times New Roman" w:cs="Times New Roman"/>
          <w:i/>
          <w:color w:val="000000"/>
        </w:rPr>
        <w:t>de fact</w:t>
      </w:r>
      <w:r w:rsidR="00F27E03" w:rsidRPr="00743048">
        <w:rPr>
          <w:rFonts w:ascii="Times New Roman" w:hAnsi="Times New Roman" w:cs="Times New Roman"/>
          <w:i/>
          <w:color w:val="000000"/>
        </w:rPr>
        <w:t>o</w:t>
      </w:r>
      <w:r w:rsidR="00F27E03" w:rsidRPr="00894890">
        <w:rPr>
          <w:rFonts w:ascii="Times New Roman" w:hAnsi="Times New Roman" w:cs="Times New Roman"/>
          <w:color w:val="000000"/>
        </w:rPr>
        <w:t xml:space="preserve"> regime as opposed to </w:t>
      </w:r>
      <w:r w:rsidR="00F27E03" w:rsidRPr="00743048">
        <w:rPr>
          <w:rFonts w:ascii="Times New Roman" w:hAnsi="Times New Roman" w:cs="Times New Roman"/>
          <w:i/>
          <w:color w:val="000000"/>
        </w:rPr>
        <w:t>de jure</w:t>
      </w:r>
      <w:r w:rsidR="00F27E03" w:rsidRPr="00894890">
        <w:rPr>
          <w:rFonts w:ascii="Times New Roman" w:hAnsi="Times New Roman" w:cs="Times New Roman"/>
          <w:color w:val="000000"/>
        </w:rPr>
        <w:t xml:space="preserve"> --</w:t>
      </w:r>
      <w:r w:rsidR="005B5308" w:rsidRPr="00894890">
        <w:rPr>
          <w:rFonts w:ascii="Times New Roman" w:hAnsi="Times New Roman" w:cs="Times New Roman"/>
          <w:color w:val="000000"/>
        </w:rPr>
        <w:t>is at best a v</w:t>
      </w:r>
      <w:r w:rsidR="00702CA5" w:rsidRPr="00894890">
        <w:rPr>
          <w:rFonts w:ascii="Times New Roman" w:hAnsi="Times New Roman" w:cs="Times New Roman"/>
          <w:color w:val="000000"/>
        </w:rPr>
        <w:t>ery</w:t>
      </w:r>
      <w:r w:rsidR="00743048">
        <w:rPr>
          <w:rFonts w:ascii="Times New Roman" w:hAnsi="Times New Roman" w:cs="Times New Roman"/>
          <w:color w:val="000000"/>
        </w:rPr>
        <w:t xml:space="preserve"> loose link to the basket. </w:t>
      </w:r>
      <w:r w:rsidR="005B5308" w:rsidRPr="00894890">
        <w:rPr>
          <w:rFonts w:ascii="Times New Roman" w:hAnsi="Times New Roman" w:cs="Times New Roman"/>
          <w:color w:val="000000"/>
        </w:rPr>
        <w:t xml:space="preserve">This can be verified by analyzing the exchange rate history </w:t>
      </w:r>
      <w:r w:rsidR="00702CA5" w:rsidRPr="00894890">
        <w:rPr>
          <w:rFonts w:ascii="Times New Roman" w:hAnsi="Times New Roman" w:cs="Times New Roman"/>
          <w:color w:val="000000"/>
        </w:rPr>
        <w:t>econometrically.</w:t>
      </w:r>
    </w:p>
    <w:p w14:paraId="5CCA480B" w14:textId="0098B564" w:rsidR="005E5C41" w:rsidRDefault="002A4C09" w:rsidP="005E5C41">
      <w:pPr>
        <w:spacing w:before="120" w:after="120"/>
        <w:ind w:firstLine="418"/>
        <w:rPr>
          <w:rFonts w:ascii="Times New Roman" w:hAnsi="Times New Roman" w:cs="Times New Roman"/>
          <w:color w:val="000000"/>
        </w:rPr>
      </w:pPr>
      <w:r w:rsidRPr="00743048">
        <w:rPr>
          <w:rFonts w:ascii="Times New Roman" w:hAnsi="Times New Roman" w:cs="Times New Roman"/>
          <w:color w:val="000000"/>
        </w:rPr>
        <w:t>Chile in the 1990</w:t>
      </w:r>
      <w:r w:rsidR="00702CA5" w:rsidRPr="00743048">
        <w:rPr>
          <w:rFonts w:ascii="Times New Roman" w:hAnsi="Times New Roman" w:cs="Times New Roman"/>
          <w:color w:val="000000"/>
        </w:rPr>
        <w:t>s</w:t>
      </w:r>
      <w:r w:rsidRPr="00743048">
        <w:rPr>
          <w:rFonts w:ascii="Times New Roman" w:hAnsi="Times New Roman" w:cs="Times New Roman"/>
          <w:color w:val="000000"/>
        </w:rPr>
        <w:t xml:space="preserve"> is one </w:t>
      </w:r>
      <w:r w:rsidR="00527948" w:rsidRPr="00743048">
        <w:rPr>
          <w:rFonts w:ascii="Times New Roman" w:hAnsi="Times New Roman" w:cs="Times New Roman"/>
          <w:color w:val="000000"/>
        </w:rPr>
        <w:t xml:space="preserve">example of a </w:t>
      </w:r>
      <w:r w:rsidRPr="00743048">
        <w:rPr>
          <w:rFonts w:ascii="Times New Roman" w:hAnsi="Times New Roman" w:cs="Times New Roman"/>
          <w:color w:val="000000"/>
        </w:rPr>
        <w:t xml:space="preserve">commodity-exporting </w:t>
      </w:r>
      <w:r w:rsidR="00527948" w:rsidRPr="00743048">
        <w:rPr>
          <w:rFonts w:ascii="Times New Roman" w:hAnsi="Times New Roman" w:cs="Times New Roman"/>
          <w:color w:val="000000"/>
        </w:rPr>
        <w:t xml:space="preserve">country that </w:t>
      </w:r>
      <w:r w:rsidR="00702CA5" w:rsidRPr="00743048">
        <w:rPr>
          <w:rFonts w:ascii="Times New Roman" w:hAnsi="Times New Roman" w:cs="Times New Roman"/>
          <w:color w:val="000000"/>
        </w:rPr>
        <w:t xml:space="preserve">faithfully </w:t>
      </w:r>
      <w:r w:rsidR="00527948" w:rsidRPr="00743048">
        <w:rPr>
          <w:rFonts w:ascii="Times New Roman" w:hAnsi="Times New Roman" w:cs="Times New Roman"/>
          <w:color w:val="000000"/>
        </w:rPr>
        <w:t xml:space="preserve">followed a </w:t>
      </w:r>
      <w:r w:rsidRPr="00743048">
        <w:rPr>
          <w:rFonts w:ascii="Times New Roman" w:hAnsi="Times New Roman" w:cs="Times New Roman"/>
          <w:color w:val="000000"/>
        </w:rPr>
        <w:t xml:space="preserve">transparent </w:t>
      </w:r>
      <w:r w:rsidR="00527948" w:rsidRPr="00743048">
        <w:rPr>
          <w:rFonts w:ascii="Times New Roman" w:hAnsi="Times New Roman" w:cs="Times New Roman"/>
          <w:color w:val="000000"/>
        </w:rPr>
        <w:t>basket peg with components and coefficients that were</w:t>
      </w:r>
      <w:r w:rsidRPr="00743048">
        <w:rPr>
          <w:rFonts w:ascii="Times New Roman" w:hAnsi="Times New Roman" w:cs="Times New Roman"/>
          <w:color w:val="000000"/>
        </w:rPr>
        <w:t xml:space="preserve"> </w:t>
      </w:r>
      <w:r w:rsidR="005E5C41" w:rsidRPr="00743048">
        <w:rPr>
          <w:rFonts w:ascii="Times New Roman" w:hAnsi="Times New Roman" w:cs="Times New Roman"/>
          <w:color w:val="000000"/>
        </w:rPr>
        <w:t>publicly</w:t>
      </w:r>
      <w:r w:rsidRPr="00743048">
        <w:rPr>
          <w:rFonts w:ascii="Times New Roman" w:hAnsi="Times New Roman" w:cs="Times New Roman"/>
          <w:color w:val="000000"/>
        </w:rPr>
        <w:t xml:space="preserve"> announced</w:t>
      </w:r>
      <w:r w:rsidR="00743048" w:rsidRPr="00743048">
        <w:rPr>
          <w:rFonts w:ascii="Times New Roman" w:hAnsi="Times New Roman" w:cs="Times New Roman"/>
          <w:color w:val="000000"/>
        </w:rPr>
        <w:t xml:space="preserve"> (Frankel, Schmukler, and Servén (2000), and Frankel, Fajnzylber, Schmukler, and Servén (2001))</w:t>
      </w:r>
      <w:r w:rsidR="005E5C41">
        <w:rPr>
          <w:rFonts w:ascii="Times New Roman" w:hAnsi="Times New Roman" w:cs="Times New Roman"/>
          <w:color w:val="000000"/>
        </w:rPr>
        <w:t>.</w:t>
      </w:r>
      <w:r w:rsidR="00743048">
        <w:rPr>
          <w:rStyle w:val="FootnoteReference"/>
          <w:rFonts w:ascii="Times New Roman" w:hAnsi="Times New Roman" w:cs="Times New Roman"/>
          <w:color w:val="000000"/>
        </w:rPr>
        <w:footnoteReference w:id="14"/>
      </w:r>
      <w:r w:rsidR="005E5C41">
        <w:rPr>
          <w:rFonts w:ascii="Times New Roman" w:hAnsi="Times New Roman" w:cs="Times New Roman"/>
          <w:color w:val="000000"/>
        </w:rPr>
        <w:t xml:space="preserve"> </w:t>
      </w:r>
      <w:r w:rsidR="00702CA5" w:rsidRPr="00894890">
        <w:rPr>
          <w:rFonts w:ascii="Times New Roman" w:hAnsi="Times New Roman" w:cs="Times New Roman"/>
          <w:color w:val="000000"/>
        </w:rPr>
        <w:t>The components and coefficients of the formula must be publically announced and implemented and explained in a readily accessible way on the central bank’</w:t>
      </w:r>
      <w:r w:rsidR="00EB5DA4" w:rsidRPr="00894890">
        <w:rPr>
          <w:rFonts w:ascii="Times New Roman" w:hAnsi="Times New Roman" w:cs="Times New Roman"/>
          <w:color w:val="000000"/>
        </w:rPr>
        <w:t>s website</w:t>
      </w:r>
      <w:r w:rsidR="00702CA5" w:rsidRPr="00894890">
        <w:rPr>
          <w:rFonts w:ascii="Times New Roman" w:hAnsi="Times New Roman" w:cs="Times New Roman"/>
          <w:color w:val="000000"/>
        </w:rPr>
        <w:t xml:space="preserve"> if the goals of credibility and transparency are to be a</w:t>
      </w:r>
      <w:r w:rsidR="00743048">
        <w:rPr>
          <w:rFonts w:ascii="Times New Roman" w:hAnsi="Times New Roman" w:cs="Times New Roman"/>
          <w:color w:val="000000"/>
        </w:rPr>
        <w:t xml:space="preserve">chieved. </w:t>
      </w:r>
      <w:r w:rsidR="00702CA5" w:rsidRPr="00894890">
        <w:rPr>
          <w:rFonts w:ascii="Times New Roman" w:hAnsi="Times New Roman" w:cs="Times New Roman"/>
          <w:color w:val="000000"/>
        </w:rPr>
        <w:t>This does not preclude periodic revisions in the coefficients or other parameters of the formula, so long as each change is clear</w:t>
      </w:r>
      <w:r w:rsidR="00743048">
        <w:rPr>
          <w:rFonts w:ascii="Times New Roman" w:hAnsi="Times New Roman" w:cs="Times New Roman"/>
          <w:color w:val="000000"/>
        </w:rPr>
        <w:t xml:space="preserve">ly announced and implemented. </w:t>
      </w:r>
      <w:r w:rsidR="00702CA5" w:rsidRPr="00894890">
        <w:rPr>
          <w:rFonts w:ascii="Times New Roman" w:hAnsi="Times New Roman" w:cs="Times New Roman"/>
          <w:color w:val="000000"/>
        </w:rPr>
        <w:t>Chile changed its parameters once a year</w:t>
      </w:r>
      <w:r w:rsidR="00F27E03" w:rsidRPr="00894890">
        <w:rPr>
          <w:rFonts w:ascii="Times New Roman" w:hAnsi="Times New Roman" w:cs="Times New Roman"/>
          <w:color w:val="000000"/>
        </w:rPr>
        <w:t xml:space="preserve"> on average, during the 1980s and 1990s (including not just basket weights but also</w:t>
      </w:r>
      <w:r w:rsidR="00860528">
        <w:rPr>
          <w:rFonts w:ascii="Times New Roman" w:hAnsi="Times New Roman" w:cs="Times New Roman"/>
          <w:color w:val="000000"/>
        </w:rPr>
        <w:t xml:space="preserve"> </w:t>
      </w:r>
      <w:r w:rsidR="00860528" w:rsidRPr="00894890">
        <w:rPr>
          <w:rFonts w:ascii="Times New Roman" w:hAnsi="Times New Roman" w:cs="Times New Roman"/>
          <w:color w:val="000000"/>
        </w:rPr>
        <w:t>the width of a band</w:t>
      </w:r>
      <w:r w:rsidR="00860528">
        <w:rPr>
          <w:rFonts w:ascii="Times New Roman" w:hAnsi="Times New Roman" w:cs="Times New Roman"/>
          <w:color w:val="000000"/>
        </w:rPr>
        <w:t xml:space="preserve"> and</w:t>
      </w:r>
      <w:r w:rsidR="00F27E03" w:rsidRPr="00894890">
        <w:rPr>
          <w:rFonts w:ascii="Times New Roman" w:hAnsi="Times New Roman" w:cs="Times New Roman"/>
          <w:color w:val="000000"/>
        </w:rPr>
        <w:t>, initially, a rate of crawl).</w:t>
      </w:r>
    </w:p>
    <w:p w14:paraId="5A13ED78" w14:textId="7D735E4B" w:rsidR="005E5C41" w:rsidRDefault="00BC19CF" w:rsidP="005E5C41">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Economists have tried various approaches to modeling the optimal currencies for a basket peg and the optimal</w:t>
      </w:r>
      <w:r w:rsidR="00F27E03" w:rsidRPr="00894890">
        <w:rPr>
          <w:rFonts w:ascii="Times New Roman" w:hAnsi="Times New Roman" w:cs="Times New Roman"/>
          <w:color w:val="000000"/>
        </w:rPr>
        <w:t xml:space="preserve"> </w:t>
      </w:r>
      <w:r w:rsidR="007F2440" w:rsidRPr="00894890">
        <w:rPr>
          <w:rFonts w:ascii="Times New Roman" w:hAnsi="Times New Roman" w:cs="Times New Roman"/>
          <w:color w:val="000000"/>
        </w:rPr>
        <w:t xml:space="preserve">weights </w:t>
      </w:r>
      <w:r w:rsidR="00DF7B83" w:rsidRPr="00894890">
        <w:rPr>
          <w:rFonts w:ascii="Times New Roman" w:hAnsi="Times New Roman" w:cs="Times New Roman"/>
          <w:color w:val="000000"/>
        </w:rPr>
        <w:t xml:space="preserve">to be placed </w:t>
      </w:r>
      <w:r w:rsidR="00F27E03" w:rsidRPr="00894890">
        <w:rPr>
          <w:rFonts w:ascii="Times New Roman" w:hAnsi="Times New Roman" w:cs="Times New Roman"/>
          <w:color w:val="000000"/>
        </w:rPr>
        <w:t xml:space="preserve">on them.  Major </w:t>
      </w:r>
      <w:r w:rsidR="007F2440" w:rsidRPr="00894890">
        <w:rPr>
          <w:rFonts w:ascii="Times New Roman" w:hAnsi="Times New Roman" w:cs="Times New Roman"/>
          <w:color w:val="000000"/>
        </w:rPr>
        <w:t xml:space="preserve">foreign </w:t>
      </w:r>
      <w:r w:rsidR="00F27E03" w:rsidRPr="00894890">
        <w:rPr>
          <w:rFonts w:ascii="Times New Roman" w:hAnsi="Times New Roman" w:cs="Times New Roman"/>
          <w:color w:val="000000"/>
        </w:rPr>
        <w:t>currenc</w:t>
      </w:r>
      <w:r w:rsidRPr="00894890">
        <w:rPr>
          <w:rFonts w:ascii="Times New Roman" w:hAnsi="Times New Roman" w:cs="Times New Roman"/>
          <w:color w:val="000000"/>
        </w:rPr>
        <w:t>ies</w:t>
      </w:r>
      <w:r w:rsidR="004D75C6" w:rsidRPr="00894890">
        <w:rPr>
          <w:rFonts w:ascii="Times New Roman" w:hAnsi="Times New Roman" w:cs="Times New Roman"/>
          <w:color w:val="000000"/>
        </w:rPr>
        <w:t xml:space="preserve"> </w:t>
      </w:r>
      <w:r w:rsidR="007F2440" w:rsidRPr="00894890">
        <w:rPr>
          <w:rFonts w:ascii="Times New Roman" w:hAnsi="Times New Roman" w:cs="Times New Roman"/>
          <w:color w:val="000000"/>
        </w:rPr>
        <w:t>are often</w:t>
      </w:r>
      <w:r w:rsidR="000A4418" w:rsidRPr="00894890">
        <w:rPr>
          <w:rFonts w:ascii="Times New Roman" w:hAnsi="Times New Roman" w:cs="Times New Roman"/>
          <w:color w:val="000000"/>
        </w:rPr>
        <w:t xml:space="preserve"> </w:t>
      </w:r>
      <w:r w:rsidR="00F27E03" w:rsidRPr="00894890">
        <w:rPr>
          <w:rFonts w:ascii="Times New Roman" w:hAnsi="Times New Roman" w:cs="Times New Roman"/>
          <w:color w:val="000000"/>
        </w:rPr>
        <w:t>allotted</w:t>
      </w:r>
      <w:r w:rsidR="004D75C6" w:rsidRPr="00894890">
        <w:rPr>
          <w:rFonts w:ascii="Times New Roman" w:hAnsi="Times New Roman" w:cs="Times New Roman"/>
          <w:color w:val="000000"/>
        </w:rPr>
        <w:t xml:space="preserve"> basket weights related to their</w:t>
      </w:r>
      <w:r w:rsidRPr="00894890">
        <w:rPr>
          <w:rFonts w:ascii="Times New Roman" w:hAnsi="Times New Roman" w:cs="Times New Roman"/>
          <w:color w:val="000000"/>
        </w:rPr>
        <w:t xml:space="preserve"> shares of global ou</w:t>
      </w:r>
      <w:r w:rsidR="004D75C6" w:rsidRPr="00894890">
        <w:rPr>
          <w:rFonts w:ascii="Times New Roman" w:hAnsi="Times New Roman" w:cs="Times New Roman"/>
          <w:color w:val="000000"/>
        </w:rPr>
        <w:t>t</w:t>
      </w:r>
      <w:r w:rsidRPr="00894890">
        <w:rPr>
          <w:rFonts w:ascii="Times New Roman" w:hAnsi="Times New Roman" w:cs="Times New Roman"/>
          <w:color w:val="000000"/>
        </w:rPr>
        <w:t xml:space="preserve">put or their </w:t>
      </w:r>
      <w:r w:rsidR="004D75C6" w:rsidRPr="00894890">
        <w:rPr>
          <w:rFonts w:ascii="Times New Roman" w:hAnsi="Times New Roman" w:cs="Times New Roman"/>
          <w:color w:val="000000"/>
        </w:rPr>
        <w:t>s</w:t>
      </w:r>
      <w:r w:rsidRPr="00894890">
        <w:rPr>
          <w:rFonts w:ascii="Times New Roman" w:hAnsi="Times New Roman" w:cs="Times New Roman"/>
          <w:color w:val="000000"/>
        </w:rPr>
        <w:t>hares in the home country’s bilateral trade</w:t>
      </w:r>
      <w:r w:rsidR="004D75C6" w:rsidRPr="00894890">
        <w:rPr>
          <w:rFonts w:ascii="Times New Roman" w:hAnsi="Times New Roman" w:cs="Times New Roman"/>
          <w:color w:val="000000"/>
        </w:rPr>
        <w:t>.  The dollar often receives disproportionate weight in practice, due to its importance in international financial markets and in the invoicing of oil and other commodities.</w:t>
      </w:r>
      <w:r w:rsidR="00DF7B83" w:rsidRPr="00894890">
        <w:rPr>
          <w:rFonts w:ascii="Times New Roman" w:hAnsi="Times New Roman" w:cs="Times New Roman"/>
          <w:color w:val="000000"/>
        </w:rPr>
        <w:t xml:space="preserve">  Governments in practice may also have political goals, wishing to signal or encourage stronger or weaker ties with the United States, the European Union, or other major countries.</w:t>
      </w:r>
    </w:p>
    <w:p w14:paraId="766B01EC" w14:textId="59821516" w:rsidR="00F83445" w:rsidRPr="00894890" w:rsidRDefault="004D75C6" w:rsidP="005E5C41">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The simulations of the CCB exchange rate in this </w:t>
      </w:r>
      <w:r w:rsidR="00894890">
        <w:rPr>
          <w:rFonts w:ascii="Times New Roman" w:hAnsi="Times New Roman" w:cs="Times New Roman"/>
          <w:color w:val="000000"/>
        </w:rPr>
        <w:t>chapter</w:t>
      </w:r>
      <w:r w:rsidR="00894890" w:rsidRPr="00894890">
        <w:rPr>
          <w:rFonts w:ascii="Times New Roman" w:hAnsi="Times New Roman" w:cs="Times New Roman"/>
          <w:color w:val="000000"/>
        </w:rPr>
        <w:t xml:space="preserve"> </w:t>
      </w:r>
      <w:r w:rsidR="00455B8A" w:rsidRPr="00894890">
        <w:rPr>
          <w:rFonts w:ascii="Times New Roman" w:hAnsi="Times New Roman" w:cs="Times New Roman"/>
          <w:color w:val="000000"/>
        </w:rPr>
        <w:t>include</w:t>
      </w:r>
      <w:r w:rsidR="00720558" w:rsidRPr="00894890">
        <w:rPr>
          <w:rFonts w:ascii="Times New Roman" w:hAnsi="Times New Roman" w:cs="Times New Roman"/>
          <w:color w:val="000000"/>
        </w:rPr>
        <w:t xml:space="preserve"> just two </w:t>
      </w:r>
      <w:r w:rsidRPr="00894890">
        <w:rPr>
          <w:rFonts w:ascii="Times New Roman" w:hAnsi="Times New Roman" w:cs="Times New Roman"/>
          <w:color w:val="000000"/>
        </w:rPr>
        <w:t>currencies in the basket, the dollar and the euro, and assign</w:t>
      </w:r>
      <w:r w:rsidR="00720558" w:rsidRPr="00894890">
        <w:rPr>
          <w:rFonts w:ascii="Times New Roman" w:hAnsi="Times New Roman" w:cs="Times New Roman"/>
          <w:color w:val="000000"/>
        </w:rPr>
        <w:t xml:space="preserve"> </w:t>
      </w:r>
      <w:r w:rsidR="008F4A25" w:rsidRPr="00894890">
        <w:rPr>
          <w:rFonts w:ascii="Times New Roman" w:hAnsi="Times New Roman" w:cs="Times New Roman"/>
          <w:color w:val="000000"/>
        </w:rPr>
        <w:t>equal</w:t>
      </w:r>
      <w:r w:rsidRPr="00894890">
        <w:rPr>
          <w:rFonts w:ascii="Times New Roman" w:hAnsi="Times New Roman" w:cs="Times New Roman"/>
          <w:color w:val="000000"/>
        </w:rPr>
        <w:t xml:space="preserve"> importance to the two</w:t>
      </w:r>
      <w:r w:rsidR="00720558" w:rsidRPr="00894890">
        <w:rPr>
          <w:rFonts w:ascii="Times New Roman" w:hAnsi="Times New Roman" w:cs="Times New Roman"/>
          <w:color w:val="000000"/>
        </w:rPr>
        <w:t xml:space="preserve">, which </w:t>
      </w:r>
      <w:r w:rsidR="00455B8A" w:rsidRPr="00894890">
        <w:rPr>
          <w:rFonts w:ascii="Times New Roman" w:hAnsi="Times New Roman" w:cs="Times New Roman"/>
          <w:color w:val="000000"/>
        </w:rPr>
        <w:t>h</w:t>
      </w:r>
      <w:r w:rsidR="00720558" w:rsidRPr="00894890">
        <w:rPr>
          <w:rFonts w:ascii="Times New Roman" w:hAnsi="Times New Roman" w:cs="Times New Roman"/>
          <w:color w:val="000000"/>
        </w:rPr>
        <w:t xml:space="preserve">as the advantage of simplicity and </w:t>
      </w:r>
      <w:r w:rsidR="00455B8A" w:rsidRPr="00894890">
        <w:rPr>
          <w:rFonts w:ascii="Times New Roman" w:hAnsi="Times New Roman" w:cs="Times New Roman"/>
          <w:color w:val="000000"/>
        </w:rPr>
        <w:t xml:space="preserve">which </w:t>
      </w:r>
      <w:r w:rsidR="00720558" w:rsidRPr="00894890">
        <w:rPr>
          <w:rFonts w:ascii="Times New Roman" w:hAnsi="Times New Roman" w:cs="Times New Roman"/>
          <w:color w:val="000000"/>
        </w:rPr>
        <w:t xml:space="preserve">may </w:t>
      </w:r>
      <w:r w:rsidR="007F2440" w:rsidRPr="00894890">
        <w:rPr>
          <w:rFonts w:ascii="Times New Roman" w:hAnsi="Times New Roman" w:cs="Times New Roman"/>
          <w:color w:val="000000"/>
        </w:rPr>
        <w:t xml:space="preserve">be </w:t>
      </w:r>
      <w:r w:rsidR="00720558" w:rsidRPr="00894890">
        <w:rPr>
          <w:rFonts w:ascii="Times New Roman" w:hAnsi="Times New Roman" w:cs="Times New Roman"/>
          <w:color w:val="000000"/>
        </w:rPr>
        <w:t>reasonable for countries in the Middle East and North Africa</w:t>
      </w:r>
      <w:r w:rsidRPr="00894890">
        <w:rPr>
          <w:rFonts w:ascii="Times New Roman" w:hAnsi="Times New Roman" w:cs="Times New Roman"/>
          <w:color w:val="000000"/>
        </w:rPr>
        <w:t>.</w:t>
      </w:r>
    </w:p>
    <w:p w14:paraId="04171D6E" w14:textId="77777777" w:rsidR="008F4A25" w:rsidRPr="00894890" w:rsidRDefault="008F4A25" w:rsidP="005E5C41">
      <w:pPr>
        <w:pStyle w:val="ListParagraph"/>
        <w:numPr>
          <w:ilvl w:val="0"/>
          <w:numId w:val="7"/>
        </w:numPr>
        <w:spacing w:before="240" w:after="120"/>
        <w:ind w:left="778"/>
        <w:rPr>
          <w:color w:val="000000"/>
          <w:sz w:val="22"/>
          <w:szCs w:val="22"/>
        </w:rPr>
      </w:pPr>
      <w:r w:rsidRPr="00894890">
        <w:rPr>
          <w:color w:val="000000"/>
          <w:sz w:val="22"/>
          <w:szCs w:val="22"/>
        </w:rPr>
        <w:t>T</w:t>
      </w:r>
      <w:r w:rsidR="009707DE" w:rsidRPr="00894890">
        <w:rPr>
          <w:color w:val="000000"/>
          <w:sz w:val="22"/>
          <w:szCs w:val="22"/>
        </w:rPr>
        <w:t xml:space="preserve">he oil price index to be used </w:t>
      </w:r>
    </w:p>
    <w:p w14:paraId="325D5C94" w14:textId="6E6FC9C0" w:rsidR="009707DE" w:rsidRPr="00894890" w:rsidRDefault="008F4A25" w:rsidP="00B1144B">
      <w:pPr>
        <w:ind w:firstLine="411"/>
        <w:rPr>
          <w:rFonts w:ascii="Times New Roman" w:hAnsi="Times New Roman" w:cs="Times New Roman"/>
          <w:color w:val="000000"/>
        </w:rPr>
      </w:pPr>
      <w:r w:rsidRPr="00894890">
        <w:rPr>
          <w:rFonts w:ascii="Times New Roman" w:hAnsi="Times New Roman" w:cs="Times New Roman"/>
          <w:color w:val="000000"/>
        </w:rPr>
        <w:t>The</w:t>
      </w:r>
      <w:r w:rsidR="00F12B46" w:rsidRPr="00894890">
        <w:rPr>
          <w:rFonts w:ascii="Times New Roman" w:hAnsi="Times New Roman" w:cs="Times New Roman"/>
          <w:color w:val="000000"/>
        </w:rPr>
        <w:t xml:space="preserve"> oil price measure that enters the formula should be an index that is determined on liquid world markets daily, easily observed, and exoge</w:t>
      </w:r>
      <w:r w:rsidR="005E5C41">
        <w:rPr>
          <w:rFonts w:ascii="Times New Roman" w:hAnsi="Times New Roman" w:cs="Times New Roman"/>
          <w:color w:val="000000"/>
        </w:rPr>
        <w:t xml:space="preserve">nous to the domestic economy. </w:t>
      </w:r>
      <w:r w:rsidR="00F12B46" w:rsidRPr="00894890">
        <w:rPr>
          <w:rFonts w:ascii="Times New Roman" w:hAnsi="Times New Roman" w:cs="Times New Roman"/>
          <w:color w:val="000000"/>
        </w:rPr>
        <w:t>Subject to those constraints, it is also desirable that the type of oil that it measures be highly correlated with the type of oil produc</w:t>
      </w:r>
      <w:r w:rsidR="005E5C41">
        <w:rPr>
          <w:rFonts w:ascii="Times New Roman" w:hAnsi="Times New Roman" w:cs="Times New Roman"/>
          <w:color w:val="000000"/>
        </w:rPr>
        <w:t xml:space="preserve">ed by the country in question. </w:t>
      </w:r>
      <w:r w:rsidR="00B1144B" w:rsidRPr="00894890">
        <w:rPr>
          <w:rFonts w:ascii="Times New Roman" w:hAnsi="Times New Roman" w:cs="Times New Roman"/>
          <w:color w:val="000000"/>
        </w:rPr>
        <w:t xml:space="preserve">The two most important indices are Brent and </w:t>
      </w:r>
      <w:r w:rsidR="009707DE" w:rsidRPr="00894890">
        <w:rPr>
          <w:rFonts w:ascii="Times New Roman" w:hAnsi="Times New Roman" w:cs="Times New Roman"/>
          <w:color w:val="000000"/>
        </w:rPr>
        <w:t>WTI</w:t>
      </w:r>
      <w:r w:rsidR="00B1144B" w:rsidRPr="00894890">
        <w:rPr>
          <w:rFonts w:ascii="Times New Roman" w:hAnsi="Times New Roman" w:cs="Times New Roman"/>
          <w:color w:val="000000"/>
        </w:rPr>
        <w:t xml:space="preserve"> (West Texas Intermediate)</w:t>
      </w:r>
      <w:r w:rsidR="005E5C41">
        <w:rPr>
          <w:rFonts w:ascii="Times New Roman" w:hAnsi="Times New Roman" w:cs="Times New Roman"/>
          <w:color w:val="000000"/>
        </w:rPr>
        <w:t xml:space="preserve">. </w:t>
      </w:r>
      <w:r w:rsidR="008D0575" w:rsidRPr="00894890">
        <w:rPr>
          <w:rFonts w:ascii="Times New Roman" w:hAnsi="Times New Roman" w:cs="Times New Roman"/>
          <w:color w:val="000000"/>
        </w:rPr>
        <w:t>We have chosen to use Brent</w:t>
      </w:r>
      <w:r w:rsidR="00D54503" w:rsidRPr="00894890">
        <w:rPr>
          <w:rFonts w:ascii="Times New Roman" w:hAnsi="Times New Roman" w:cs="Times New Roman"/>
          <w:color w:val="000000"/>
        </w:rPr>
        <w:t xml:space="preserve"> in this </w:t>
      </w:r>
      <w:r w:rsidR="00894890">
        <w:rPr>
          <w:rFonts w:ascii="Times New Roman" w:hAnsi="Times New Roman" w:cs="Times New Roman"/>
          <w:color w:val="000000"/>
        </w:rPr>
        <w:t>chapter</w:t>
      </w:r>
      <w:r w:rsidR="00D54503" w:rsidRPr="00894890">
        <w:rPr>
          <w:rFonts w:ascii="Times New Roman" w:hAnsi="Times New Roman" w:cs="Times New Roman"/>
          <w:color w:val="000000"/>
        </w:rPr>
        <w:t xml:space="preserve">. An index </w:t>
      </w:r>
      <w:r w:rsidR="008D0575" w:rsidRPr="00894890">
        <w:rPr>
          <w:rFonts w:ascii="Times New Roman" w:hAnsi="Times New Roman" w:cs="Times New Roman"/>
          <w:color w:val="000000"/>
        </w:rPr>
        <w:t>like</w:t>
      </w:r>
      <w:r w:rsidR="009707DE" w:rsidRPr="00894890">
        <w:rPr>
          <w:rFonts w:ascii="Times New Roman" w:hAnsi="Times New Roman" w:cs="Times New Roman"/>
          <w:color w:val="000000"/>
        </w:rPr>
        <w:t xml:space="preserve"> Dubai/Oman</w:t>
      </w:r>
      <w:r w:rsidR="00D54503" w:rsidRPr="00894890">
        <w:rPr>
          <w:rFonts w:ascii="Times New Roman" w:hAnsi="Times New Roman" w:cs="Times New Roman"/>
          <w:color w:val="000000"/>
        </w:rPr>
        <w:t xml:space="preserve"> is</w:t>
      </w:r>
      <w:r w:rsidR="008D0575" w:rsidRPr="00894890">
        <w:rPr>
          <w:rFonts w:ascii="Times New Roman" w:hAnsi="Times New Roman" w:cs="Times New Roman"/>
          <w:color w:val="000000"/>
        </w:rPr>
        <w:t xml:space="preserve"> presumably more hi</w:t>
      </w:r>
      <w:r w:rsidR="00F31078" w:rsidRPr="00894890">
        <w:rPr>
          <w:rFonts w:ascii="Times New Roman" w:hAnsi="Times New Roman" w:cs="Times New Roman"/>
          <w:color w:val="000000"/>
        </w:rPr>
        <w:t>ghly correlated with the output</w:t>
      </w:r>
      <w:r w:rsidR="008D0575" w:rsidRPr="00894890">
        <w:rPr>
          <w:rFonts w:ascii="Times New Roman" w:hAnsi="Times New Roman" w:cs="Times New Roman"/>
          <w:color w:val="000000"/>
        </w:rPr>
        <w:t xml:space="preserve"> of Gulf countries, but</w:t>
      </w:r>
      <w:r w:rsidR="00D54503" w:rsidRPr="00894890">
        <w:rPr>
          <w:rFonts w:ascii="Times New Roman" w:hAnsi="Times New Roman" w:cs="Times New Roman"/>
          <w:color w:val="000000"/>
        </w:rPr>
        <w:t xml:space="preserve"> is </w:t>
      </w:r>
      <w:r w:rsidR="000558DC" w:rsidRPr="00894890">
        <w:rPr>
          <w:rFonts w:ascii="Times New Roman" w:hAnsi="Times New Roman" w:cs="Times New Roman"/>
          <w:color w:val="000000"/>
        </w:rPr>
        <w:t>less exogenous and reflect</w:t>
      </w:r>
      <w:r w:rsidR="00D54503" w:rsidRPr="00894890">
        <w:rPr>
          <w:rFonts w:ascii="Times New Roman" w:hAnsi="Times New Roman" w:cs="Times New Roman"/>
          <w:color w:val="000000"/>
        </w:rPr>
        <w:t>s</w:t>
      </w:r>
      <w:r w:rsidR="008D0575" w:rsidRPr="00894890">
        <w:rPr>
          <w:rFonts w:ascii="Times New Roman" w:hAnsi="Times New Roman" w:cs="Times New Roman"/>
          <w:color w:val="000000"/>
        </w:rPr>
        <w:t xml:space="preserve"> markets that may be less flexible, transparent and liquid.</w:t>
      </w:r>
    </w:p>
    <w:p w14:paraId="42B55F73" w14:textId="1267AEDD" w:rsidR="009707DE" w:rsidRPr="00894890" w:rsidRDefault="008D0575" w:rsidP="005E5C41">
      <w:pPr>
        <w:pStyle w:val="ListParagraph"/>
        <w:numPr>
          <w:ilvl w:val="0"/>
          <w:numId w:val="7"/>
        </w:numPr>
        <w:spacing w:before="240" w:after="120"/>
        <w:ind w:left="778"/>
        <w:rPr>
          <w:color w:val="000000"/>
          <w:sz w:val="22"/>
          <w:szCs w:val="22"/>
        </w:rPr>
      </w:pPr>
      <w:r w:rsidRPr="00894890">
        <w:rPr>
          <w:color w:val="000000"/>
          <w:sz w:val="22"/>
          <w:szCs w:val="22"/>
        </w:rPr>
        <w:t>T</w:t>
      </w:r>
      <w:r w:rsidR="009707DE" w:rsidRPr="00894890">
        <w:rPr>
          <w:color w:val="000000"/>
          <w:sz w:val="22"/>
          <w:szCs w:val="22"/>
        </w:rPr>
        <w:t xml:space="preserve">he computation </w:t>
      </w:r>
      <w:r w:rsidR="003E223C" w:rsidRPr="00894890">
        <w:rPr>
          <w:color w:val="000000"/>
          <w:sz w:val="22"/>
          <w:szCs w:val="22"/>
        </w:rPr>
        <w:t xml:space="preserve">and presentation </w:t>
      </w:r>
      <w:r w:rsidR="009707DE" w:rsidRPr="00894890">
        <w:rPr>
          <w:color w:val="000000"/>
          <w:sz w:val="22"/>
          <w:szCs w:val="22"/>
        </w:rPr>
        <w:t xml:space="preserve">of the coefficients </w:t>
      </w:r>
      <w:r w:rsidR="000558DC" w:rsidRPr="00894890">
        <w:rPr>
          <w:color w:val="000000"/>
          <w:sz w:val="22"/>
          <w:szCs w:val="22"/>
        </w:rPr>
        <w:t>on the major currencies and oil</w:t>
      </w:r>
      <w:r w:rsidR="009707DE" w:rsidRPr="00894890">
        <w:rPr>
          <w:color w:val="000000"/>
          <w:sz w:val="22"/>
          <w:szCs w:val="22"/>
        </w:rPr>
        <w:t xml:space="preserve"> </w:t>
      </w:r>
    </w:p>
    <w:p w14:paraId="4A7873FF" w14:textId="77777777" w:rsidR="007C5A73" w:rsidRDefault="008F4A25"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Further research could attempt</w:t>
      </w:r>
      <w:r w:rsidR="000558DC" w:rsidRPr="00894890">
        <w:rPr>
          <w:rFonts w:ascii="Times New Roman" w:hAnsi="Times New Roman" w:cs="Times New Roman"/>
          <w:color w:val="000000"/>
        </w:rPr>
        <w:t xml:space="preserve"> </w:t>
      </w:r>
      <w:r w:rsidRPr="00894890">
        <w:rPr>
          <w:rFonts w:ascii="Times New Roman" w:hAnsi="Times New Roman" w:cs="Times New Roman"/>
          <w:color w:val="000000"/>
        </w:rPr>
        <w:t xml:space="preserve">to estimate weights </w:t>
      </w:r>
      <w:r w:rsidR="008D0575" w:rsidRPr="00894890">
        <w:rPr>
          <w:rFonts w:ascii="Times New Roman" w:hAnsi="Times New Roman" w:cs="Times New Roman"/>
          <w:color w:val="000000"/>
        </w:rPr>
        <w:t>on the various major currencies and on the oil price index</w:t>
      </w:r>
      <w:r w:rsidR="00D54503" w:rsidRPr="00894890">
        <w:rPr>
          <w:rFonts w:ascii="Times New Roman" w:hAnsi="Times New Roman" w:cs="Times New Roman"/>
          <w:color w:val="000000"/>
        </w:rPr>
        <w:t>, according to some criterion</w:t>
      </w:r>
      <w:r w:rsidR="005E5C41">
        <w:rPr>
          <w:rFonts w:ascii="Times New Roman" w:hAnsi="Times New Roman" w:cs="Times New Roman"/>
          <w:color w:val="000000"/>
        </w:rPr>
        <w:t xml:space="preserve">. One approach would </w:t>
      </w:r>
      <w:r w:rsidRPr="00894890">
        <w:rPr>
          <w:rFonts w:ascii="Times New Roman" w:hAnsi="Times New Roman" w:cs="Times New Roman"/>
          <w:color w:val="000000"/>
        </w:rPr>
        <w:t>be to estimate the relative weights</w:t>
      </w:r>
      <w:r w:rsidR="008D0575" w:rsidRPr="00894890">
        <w:rPr>
          <w:rFonts w:ascii="Times New Roman" w:hAnsi="Times New Roman" w:cs="Times New Roman"/>
          <w:color w:val="000000"/>
        </w:rPr>
        <w:t xml:space="preserve"> </w:t>
      </w:r>
      <w:r w:rsidRPr="00894890">
        <w:rPr>
          <w:rFonts w:ascii="Times New Roman" w:hAnsi="Times New Roman" w:cs="Times New Roman"/>
          <w:color w:val="000000"/>
        </w:rPr>
        <w:lastRenderedPageBreak/>
        <w:t>according to what maximize</w:t>
      </w:r>
      <w:r w:rsidR="007F2440" w:rsidRPr="00894890">
        <w:rPr>
          <w:rFonts w:ascii="Times New Roman" w:hAnsi="Times New Roman" w:cs="Times New Roman"/>
          <w:color w:val="000000"/>
        </w:rPr>
        <w:t>s</w:t>
      </w:r>
      <w:r w:rsidRPr="00894890">
        <w:rPr>
          <w:rFonts w:ascii="Times New Roman" w:hAnsi="Times New Roman" w:cs="Times New Roman"/>
          <w:color w:val="000000"/>
        </w:rPr>
        <w:t xml:space="preserve"> the fit in a regression of a measure of excess demand against undervaluation of the currency </w:t>
      </w:r>
      <w:r w:rsidR="00FB79A5" w:rsidRPr="00894890">
        <w:rPr>
          <w:rFonts w:ascii="Times New Roman" w:hAnsi="Times New Roman" w:cs="Times New Roman"/>
          <w:color w:val="000000"/>
        </w:rPr>
        <w:t xml:space="preserve">(e.g., </w:t>
      </w:r>
      <w:r w:rsidRPr="00894890">
        <w:rPr>
          <w:rFonts w:ascii="Times New Roman" w:hAnsi="Times New Roman" w:cs="Times New Roman"/>
          <w:color w:val="000000"/>
        </w:rPr>
        <w:t xml:space="preserve">during the period 2001-16) as implied by the difference between the actual exchange rate and the basket.  If the measure of excess demand were the inflation rate, the </w:t>
      </w:r>
      <w:r w:rsidR="00FB79A5" w:rsidRPr="00894890">
        <w:rPr>
          <w:rFonts w:ascii="Times New Roman" w:hAnsi="Times New Roman" w:cs="Times New Roman"/>
          <w:color w:val="000000"/>
        </w:rPr>
        <w:t xml:space="preserve">resulting equation </w:t>
      </w:r>
      <w:r w:rsidRPr="00894890">
        <w:rPr>
          <w:rFonts w:ascii="Times New Roman" w:hAnsi="Times New Roman" w:cs="Times New Roman"/>
          <w:color w:val="000000"/>
        </w:rPr>
        <w:t>could be viewed as a way to</w:t>
      </w:r>
      <w:r w:rsidR="005E5C41">
        <w:rPr>
          <w:rFonts w:ascii="Times New Roman" w:hAnsi="Times New Roman" w:cs="Times New Roman"/>
          <w:color w:val="000000"/>
        </w:rPr>
        <w:t xml:space="preserve"> implement inflation targeting.</w:t>
      </w:r>
    </w:p>
    <w:p w14:paraId="57A18BD8" w14:textId="519BC602" w:rsidR="007C5A73" w:rsidRDefault="00D54503"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In this </w:t>
      </w:r>
      <w:r w:rsidR="00894890">
        <w:rPr>
          <w:rFonts w:ascii="Times New Roman" w:hAnsi="Times New Roman" w:cs="Times New Roman"/>
          <w:color w:val="000000"/>
        </w:rPr>
        <w:t>chapter</w:t>
      </w:r>
      <w:r w:rsidR="00894890" w:rsidRPr="00894890">
        <w:rPr>
          <w:rFonts w:ascii="Times New Roman" w:hAnsi="Times New Roman" w:cs="Times New Roman"/>
          <w:color w:val="000000"/>
        </w:rPr>
        <w:t xml:space="preserve">’s </w:t>
      </w:r>
      <w:r w:rsidRPr="00894890">
        <w:rPr>
          <w:rFonts w:ascii="Times New Roman" w:hAnsi="Times New Roman" w:cs="Times New Roman"/>
          <w:color w:val="000000"/>
        </w:rPr>
        <w:t>illustrative exercise</w:t>
      </w:r>
      <w:r w:rsidR="00FB79A5" w:rsidRPr="00894890">
        <w:rPr>
          <w:rFonts w:ascii="Times New Roman" w:hAnsi="Times New Roman" w:cs="Times New Roman"/>
          <w:color w:val="000000"/>
        </w:rPr>
        <w:t>s</w:t>
      </w:r>
      <w:r w:rsidR="0047484A" w:rsidRPr="00894890">
        <w:rPr>
          <w:rFonts w:ascii="Times New Roman" w:hAnsi="Times New Roman" w:cs="Times New Roman"/>
          <w:color w:val="000000"/>
        </w:rPr>
        <w:t xml:space="preserve">, we apply </w:t>
      </w:r>
      <w:r w:rsidRPr="00894890">
        <w:rPr>
          <w:rFonts w:ascii="Times New Roman" w:hAnsi="Times New Roman" w:cs="Times New Roman"/>
          <w:color w:val="000000"/>
        </w:rPr>
        <w:t xml:space="preserve">the same </w:t>
      </w:r>
      <w:r w:rsidR="0047484A" w:rsidRPr="00894890">
        <w:rPr>
          <w:rFonts w:ascii="Times New Roman" w:hAnsi="Times New Roman" w:cs="Times New Roman"/>
          <w:color w:val="000000"/>
        </w:rPr>
        <w:t xml:space="preserve">weight to oil as to the dollar and </w:t>
      </w:r>
      <w:r w:rsidRPr="00894890">
        <w:rPr>
          <w:rFonts w:ascii="Times New Roman" w:hAnsi="Times New Roman" w:cs="Times New Roman"/>
          <w:color w:val="000000"/>
        </w:rPr>
        <w:t xml:space="preserve">the </w:t>
      </w:r>
      <w:r w:rsidR="007C5A73">
        <w:rPr>
          <w:rFonts w:ascii="Times New Roman" w:hAnsi="Times New Roman" w:cs="Times New Roman"/>
          <w:color w:val="000000"/>
        </w:rPr>
        <w:t xml:space="preserve">euro: 1/3, 1/3, 1/3. </w:t>
      </w:r>
      <w:r w:rsidR="0047484A" w:rsidRPr="00894890">
        <w:rPr>
          <w:rFonts w:ascii="Times New Roman" w:hAnsi="Times New Roman" w:cs="Times New Roman"/>
          <w:color w:val="000000"/>
        </w:rPr>
        <w:t>Again, this choice has the advantage of simplicity.</w:t>
      </w:r>
    </w:p>
    <w:p w14:paraId="554AD8AC" w14:textId="707C8EDF" w:rsidR="007C5A73" w:rsidRDefault="004B21DD"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One must distinguish between (i) the importance to be assigned to each of the various components (when the euro or oil rises 1% in price, the dollar price of the local currency rises in price by 1/3 of one percent; this is the economically relevant question); and (ii) the absolute coefficient to be assigned to a unit of the component (how many euros and how many barrels of oil are to define one </w:t>
      </w:r>
      <w:r w:rsidR="007C5A73">
        <w:rPr>
          <w:rFonts w:ascii="Times New Roman" w:hAnsi="Times New Roman" w:cs="Times New Roman"/>
          <w:color w:val="000000"/>
        </w:rPr>
        <w:t>unit of the domestic currency?</w:t>
      </w:r>
      <w:r w:rsidR="00997A7F">
        <w:rPr>
          <w:rFonts w:ascii="Times New Roman" w:hAnsi="Times New Roman" w:cs="Times New Roman"/>
          <w:color w:val="000000"/>
        </w:rPr>
        <w:t>)</w:t>
      </w:r>
      <w:r w:rsidR="007C5A73">
        <w:rPr>
          <w:rFonts w:ascii="Times New Roman" w:hAnsi="Times New Roman" w:cs="Times New Roman"/>
          <w:color w:val="000000"/>
        </w:rPr>
        <w:t xml:space="preserve"> </w:t>
      </w:r>
      <w:r w:rsidR="00C51BF6" w:rsidRPr="00894890">
        <w:rPr>
          <w:rFonts w:ascii="Times New Roman" w:hAnsi="Times New Roman" w:cs="Times New Roman"/>
          <w:color w:val="000000"/>
        </w:rPr>
        <w:t>Th</w:t>
      </w:r>
      <w:r w:rsidR="00997A7F">
        <w:rPr>
          <w:rFonts w:ascii="Times New Roman" w:hAnsi="Times New Roman" w:cs="Times New Roman"/>
          <w:color w:val="000000"/>
        </w:rPr>
        <w:t>e latter</w:t>
      </w:r>
      <w:r w:rsidRPr="00894890">
        <w:rPr>
          <w:rFonts w:ascii="Times New Roman" w:hAnsi="Times New Roman" w:cs="Times New Roman"/>
          <w:color w:val="000000"/>
        </w:rPr>
        <w:t xml:space="preserve"> way of framing the question </w:t>
      </w:r>
      <w:r w:rsidR="00997A7F">
        <w:rPr>
          <w:rFonts w:ascii="Times New Roman" w:hAnsi="Times New Roman" w:cs="Times New Roman"/>
          <w:color w:val="000000"/>
        </w:rPr>
        <w:t>may be</w:t>
      </w:r>
      <w:r w:rsidRPr="00894890">
        <w:rPr>
          <w:rFonts w:ascii="Times New Roman" w:hAnsi="Times New Roman" w:cs="Times New Roman"/>
          <w:color w:val="000000"/>
        </w:rPr>
        <w:t xml:space="preserve"> the most </w:t>
      </w:r>
      <w:r w:rsidR="00997A7F">
        <w:rPr>
          <w:rFonts w:ascii="Times New Roman" w:hAnsi="Times New Roman" w:cs="Times New Roman"/>
          <w:color w:val="000000"/>
        </w:rPr>
        <w:t>concrete</w:t>
      </w:r>
      <w:r w:rsidRPr="00894890">
        <w:rPr>
          <w:rFonts w:ascii="Times New Roman" w:hAnsi="Times New Roman" w:cs="Times New Roman"/>
          <w:color w:val="000000"/>
        </w:rPr>
        <w:t xml:space="preserve"> for presenting the novel regime to the public).</w:t>
      </w:r>
    </w:p>
    <w:p w14:paraId="69D8BEFB" w14:textId="38739A81" w:rsidR="00C20D06" w:rsidRPr="00894890" w:rsidRDefault="00D54503"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Whatever the weights, it is suggested that i</w:t>
      </w:r>
      <w:r w:rsidR="009E6F7F" w:rsidRPr="00894890">
        <w:rPr>
          <w:rFonts w:ascii="Times New Roman" w:hAnsi="Times New Roman" w:cs="Times New Roman"/>
          <w:color w:val="000000"/>
        </w:rPr>
        <w:t>n actual implementation</w:t>
      </w:r>
      <w:r w:rsidRPr="00894890">
        <w:rPr>
          <w:rFonts w:ascii="Times New Roman" w:hAnsi="Times New Roman" w:cs="Times New Roman"/>
          <w:color w:val="000000"/>
        </w:rPr>
        <w:t xml:space="preserve"> the </w:t>
      </w:r>
      <w:r w:rsidR="009E6F7F" w:rsidRPr="00894890">
        <w:rPr>
          <w:rFonts w:ascii="Times New Roman" w:hAnsi="Times New Roman" w:cs="Times New Roman"/>
          <w:color w:val="000000"/>
        </w:rPr>
        <w:t>central bank should use an easily understood formula that</w:t>
      </w:r>
      <w:r w:rsidR="00776A06" w:rsidRPr="00894890">
        <w:rPr>
          <w:rFonts w:ascii="Times New Roman" w:hAnsi="Times New Roman" w:cs="Times New Roman"/>
          <w:color w:val="000000"/>
        </w:rPr>
        <w:t xml:space="preserve"> expresses </w:t>
      </w:r>
      <w:r w:rsidR="001C09D4" w:rsidRPr="00894890">
        <w:rPr>
          <w:rFonts w:ascii="Times New Roman" w:hAnsi="Times New Roman" w:cs="Times New Roman"/>
          <w:color w:val="000000"/>
        </w:rPr>
        <w:t>each</w:t>
      </w:r>
      <w:r w:rsidR="00776A06" w:rsidRPr="00894890">
        <w:rPr>
          <w:rFonts w:ascii="Times New Roman" w:hAnsi="Times New Roman" w:cs="Times New Roman"/>
          <w:color w:val="000000"/>
        </w:rPr>
        <w:t xml:space="preserve"> day’s currency</w:t>
      </w:r>
      <w:r w:rsidR="001C09D4" w:rsidRPr="00894890">
        <w:rPr>
          <w:rFonts w:ascii="Times New Roman" w:hAnsi="Times New Roman" w:cs="Times New Roman"/>
          <w:color w:val="000000"/>
        </w:rPr>
        <w:t xml:space="preserve"> value as</w:t>
      </w:r>
      <w:r w:rsidR="00776A06" w:rsidRPr="00894890">
        <w:rPr>
          <w:rFonts w:ascii="Times New Roman" w:hAnsi="Times New Roman" w:cs="Times New Roman"/>
          <w:color w:val="000000"/>
        </w:rPr>
        <w:t xml:space="preserve"> </w:t>
      </w:r>
      <w:r w:rsidR="001C09D4" w:rsidRPr="00894890">
        <w:rPr>
          <w:rFonts w:ascii="Times New Roman" w:hAnsi="Times New Roman" w:cs="Times New Roman"/>
          <w:color w:val="000000"/>
        </w:rPr>
        <w:t>a linear function of the values of that day’s dollar, euro and barrel of oil.</w:t>
      </w:r>
      <w:r w:rsidR="00776A06" w:rsidRPr="00894890">
        <w:rPr>
          <w:rFonts w:ascii="Times New Roman" w:hAnsi="Times New Roman" w:cs="Times New Roman"/>
          <w:color w:val="000000"/>
        </w:rPr>
        <w:t xml:space="preserve"> </w:t>
      </w:r>
      <w:r w:rsidR="00C20D06" w:rsidRPr="00894890">
        <w:rPr>
          <w:rFonts w:ascii="Times New Roman" w:hAnsi="Times New Roman" w:cs="Times New Roman"/>
          <w:color w:val="000000"/>
        </w:rPr>
        <w:t xml:space="preserve">For full transparency and verifiability, the central bank would publish on its website the </w:t>
      </w:r>
      <w:r w:rsidR="001C09D4" w:rsidRPr="00894890">
        <w:rPr>
          <w:rFonts w:ascii="Times New Roman" w:hAnsi="Times New Roman" w:cs="Times New Roman"/>
          <w:color w:val="000000"/>
        </w:rPr>
        <w:t xml:space="preserve">formula’s </w:t>
      </w:r>
      <w:r w:rsidR="00C20D06" w:rsidRPr="00894890">
        <w:rPr>
          <w:rFonts w:ascii="Times New Roman" w:hAnsi="Times New Roman" w:cs="Times New Roman"/>
          <w:color w:val="000000"/>
        </w:rPr>
        <w:t>coefficients</w:t>
      </w:r>
      <w:r w:rsidR="001C09D4" w:rsidRPr="00894890">
        <w:rPr>
          <w:rFonts w:ascii="Times New Roman" w:hAnsi="Times New Roman" w:cs="Times New Roman"/>
          <w:color w:val="000000"/>
        </w:rPr>
        <w:t xml:space="preserve">, and </w:t>
      </w:r>
      <w:r w:rsidR="007F2440" w:rsidRPr="00894890">
        <w:rPr>
          <w:rFonts w:ascii="Times New Roman" w:hAnsi="Times New Roman" w:cs="Times New Roman"/>
          <w:color w:val="000000"/>
        </w:rPr>
        <w:t xml:space="preserve">show </w:t>
      </w:r>
      <w:r w:rsidR="001C09D4" w:rsidRPr="00894890">
        <w:rPr>
          <w:rFonts w:ascii="Times New Roman" w:hAnsi="Times New Roman" w:cs="Times New Roman"/>
          <w:color w:val="000000"/>
        </w:rPr>
        <w:t xml:space="preserve">how they </w:t>
      </w:r>
      <w:r w:rsidR="003D46CD" w:rsidRPr="00894890">
        <w:rPr>
          <w:rFonts w:ascii="Times New Roman" w:hAnsi="Times New Roman" w:cs="Times New Roman"/>
          <w:color w:val="000000"/>
        </w:rPr>
        <w:t>have been</w:t>
      </w:r>
      <w:r w:rsidR="001C09D4" w:rsidRPr="00894890">
        <w:rPr>
          <w:rFonts w:ascii="Times New Roman" w:hAnsi="Times New Roman" w:cs="Times New Roman"/>
          <w:color w:val="000000"/>
        </w:rPr>
        <w:t xml:space="preserve"> computed from the weights.</w:t>
      </w:r>
      <w:r w:rsidR="007C5A73">
        <w:rPr>
          <w:rFonts w:ascii="Times New Roman" w:hAnsi="Times New Roman" w:cs="Times New Roman"/>
          <w:color w:val="000000"/>
        </w:rPr>
        <w:t xml:space="preserve"> </w:t>
      </w:r>
      <w:r w:rsidRPr="00894890">
        <w:rPr>
          <w:rFonts w:ascii="Times New Roman" w:hAnsi="Times New Roman" w:cs="Times New Roman"/>
          <w:color w:val="000000"/>
        </w:rPr>
        <w:t>For example, assume that on the day when</w:t>
      </w:r>
      <w:r w:rsidR="003D46CD" w:rsidRPr="00894890">
        <w:rPr>
          <w:rFonts w:ascii="Times New Roman" w:hAnsi="Times New Roman" w:cs="Times New Roman"/>
          <w:color w:val="000000"/>
        </w:rPr>
        <w:t xml:space="preserve"> the weights are calculated</w:t>
      </w:r>
      <w:r w:rsidRPr="00894890">
        <w:rPr>
          <w:rFonts w:ascii="Times New Roman" w:hAnsi="Times New Roman" w:cs="Times New Roman"/>
          <w:color w:val="000000"/>
        </w:rPr>
        <w:t>,</w:t>
      </w:r>
      <w:r w:rsidR="003D46CD" w:rsidRPr="00894890">
        <w:rPr>
          <w:rFonts w:ascii="Times New Roman" w:hAnsi="Times New Roman" w:cs="Times New Roman"/>
          <w:color w:val="000000"/>
        </w:rPr>
        <w:t xml:space="preserve"> the dollar and euro are of equal value and that the price of oil is $50 a barrel.</w:t>
      </w:r>
      <w:r w:rsidR="007C5A73">
        <w:rPr>
          <w:rFonts w:ascii="Times New Roman" w:hAnsi="Times New Roman" w:cs="Times New Roman"/>
          <w:color w:val="000000"/>
        </w:rPr>
        <w:t xml:space="preserve"> </w:t>
      </w:r>
      <w:r w:rsidR="00441220" w:rsidRPr="00894890">
        <w:rPr>
          <w:rFonts w:ascii="Times New Roman" w:hAnsi="Times New Roman" w:cs="Times New Roman"/>
          <w:color w:val="000000"/>
        </w:rPr>
        <w:t xml:space="preserve">Then the </w:t>
      </w:r>
      <w:r w:rsidR="007C5A73">
        <w:rPr>
          <w:rFonts w:ascii="Times New Roman" w:hAnsi="Times New Roman" w:cs="Times New Roman"/>
          <w:color w:val="000000"/>
        </w:rPr>
        <w:t xml:space="preserve">equal </w:t>
      </w:r>
      <w:r w:rsidR="00441220" w:rsidRPr="00894890">
        <w:rPr>
          <w:rFonts w:ascii="Times New Roman" w:hAnsi="Times New Roman" w:cs="Times New Roman"/>
          <w:color w:val="000000"/>
        </w:rPr>
        <w:t>weights of 1/3</w:t>
      </w:r>
      <w:r w:rsidR="003D46CD" w:rsidRPr="00894890">
        <w:rPr>
          <w:rFonts w:ascii="Times New Roman" w:hAnsi="Times New Roman" w:cs="Times New Roman"/>
          <w:color w:val="000000"/>
        </w:rPr>
        <w:t xml:space="preserve"> </w:t>
      </w:r>
      <w:r w:rsidRPr="00894890">
        <w:rPr>
          <w:rFonts w:ascii="Times New Roman" w:hAnsi="Times New Roman" w:cs="Times New Roman"/>
          <w:color w:val="000000"/>
        </w:rPr>
        <w:t xml:space="preserve">on that day </w:t>
      </w:r>
      <w:r w:rsidR="003D46CD" w:rsidRPr="00894890">
        <w:rPr>
          <w:rFonts w:ascii="Times New Roman" w:hAnsi="Times New Roman" w:cs="Times New Roman"/>
          <w:color w:val="000000"/>
        </w:rPr>
        <w:t>translate into relative coefficients of</w:t>
      </w:r>
      <w:r w:rsidR="004425FB" w:rsidRPr="00894890">
        <w:rPr>
          <w:rFonts w:ascii="Times New Roman" w:hAnsi="Times New Roman" w:cs="Times New Roman"/>
          <w:color w:val="000000"/>
        </w:rPr>
        <w:t xml:space="preserve"> 1 dollar plus 1 euro plus 1/50</w:t>
      </w:r>
      <w:r w:rsidR="004425FB" w:rsidRPr="00894890">
        <w:rPr>
          <w:rFonts w:ascii="Times New Roman" w:hAnsi="Times New Roman" w:cs="Times New Roman"/>
          <w:color w:val="000000"/>
          <w:vertAlign w:val="superscript"/>
        </w:rPr>
        <w:t>th</w:t>
      </w:r>
      <w:r w:rsidR="004425FB" w:rsidRPr="00894890">
        <w:rPr>
          <w:rFonts w:ascii="Times New Roman" w:hAnsi="Times New Roman" w:cs="Times New Roman"/>
          <w:color w:val="000000"/>
        </w:rPr>
        <w:t xml:space="preserve"> of a barrel of oil.</w:t>
      </w:r>
      <w:r w:rsidR="007C5A73">
        <w:rPr>
          <w:rFonts w:ascii="Times New Roman" w:hAnsi="Times New Roman" w:cs="Times New Roman"/>
          <w:color w:val="000000"/>
        </w:rPr>
        <w:t xml:space="preserve"> </w:t>
      </w:r>
      <w:r w:rsidR="00515817" w:rsidRPr="00894890">
        <w:rPr>
          <w:rFonts w:ascii="Times New Roman" w:hAnsi="Times New Roman" w:cs="Times New Roman"/>
          <w:color w:val="000000"/>
        </w:rPr>
        <w:t>The public can be encouraged to envision a literal basket that cont</w:t>
      </w:r>
      <w:r w:rsidR="00B70D55" w:rsidRPr="00894890">
        <w:rPr>
          <w:rFonts w:ascii="Times New Roman" w:hAnsi="Times New Roman" w:cs="Times New Roman"/>
          <w:color w:val="000000"/>
        </w:rPr>
        <w:t xml:space="preserve">ains one dollar bill, one euro </w:t>
      </w:r>
      <w:r w:rsidR="00515817" w:rsidRPr="00894890">
        <w:rPr>
          <w:rFonts w:ascii="Times New Roman" w:hAnsi="Times New Roman" w:cs="Times New Roman"/>
          <w:color w:val="000000"/>
        </w:rPr>
        <w:t>note, and one-fiftieth of a barrel of oil.</w:t>
      </w:r>
      <w:r w:rsidR="00F51A92">
        <w:rPr>
          <w:rStyle w:val="FootnoteReference"/>
          <w:rFonts w:ascii="Times New Roman" w:hAnsi="Times New Roman" w:cs="Times New Roman"/>
          <w:color w:val="000000"/>
        </w:rPr>
        <w:footnoteReference w:id="15"/>
      </w:r>
      <w:r w:rsidR="007C5A73">
        <w:rPr>
          <w:rFonts w:ascii="Times New Roman" w:hAnsi="Times New Roman" w:cs="Times New Roman"/>
          <w:color w:val="000000"/>
        </w:rPr>
        <w:t xml:space="preserve"> </w:t>
      </w:r>
      <w:r w:rsidR="00CC64E5" w:rsidRPr="00894890">
        <w:rPr>
          <w:rFonts w:ascii="Times New Roman" w:hAnsi="Times New Roman" w:cs="Times New Roman"/>
          <w:color w:val="000000"/>
        </w:rPr>
        <w:t xml:space="preserve">If the yen were to be added to basket, a ¼ share in importance would translate into about 25 yen (because the </w:t>
      </w:r>
      <w:r w:rsidR="00CE5BD3" w:rsidRPr="00894890">
        <w:rPr>
          <w:rFonts w:ascii="Times New Roman" w:hAnsi="Times New Roman" w:cs="Times New Roman"/>
          <w:color w:val="000000"/>
        </w:rPr>
        <w:t xml:space="preserve">recent </w:t>
      </w:r>
      <w:r w:rsidR="00CC64E5" w:rsidRPr="00894890">
        <w:rPr>
          <w:rFonts w:ascii="Times New Roman" w:hAnsi="Times New Roman" w:cs="Times New Roman"/>
          <w:color w:val="000000"/>
        </w:rPr>
        <w:t xml:space="preserve">exchange rate </w:t>
      </w:r>
      <w:r w:rsidR="00CE5BD3" w:rsidRPr="00894890">
        <w:rPr>
          <w:rFonts w:ascii="Times New Roman" w:hAnsi="Times New Roman" w:cs="Times New Roman"/>
          <w:color w:val="000000"/>
        </w:rPr>
        <w:t>has been</w:t>
      </w:r>
      <w:r w:rsidR="007C5A73">
        <w:rPr>
          <w:rFonts w:ascii="Times New Roman" w:hAnsi="Times New Roman" w:cs="Times New Roman"/>
          <w:color w:val="000000"/>
        </w:rPr>
        <w:t xml:space="preserve"> about 100 yen to the dollar). </w:t>
      </w:r>
    </w:p>
    <w:p w14:paraId="5C381893" w14:textId="046FDD97" w:rsidR="00515817" w:rsidRPr="007C5A73" w:rsidRDefault="003E223C" w:rsidP="007C5A73">
      <w:pPr>
        <w:pStyle w:val="ListParagraph"/>
        <w:numPr>
          <w:ilvl w:val="0"/>
          <w:numId w:val="7"/>
        </w:numPr>
        <w:spacing w:before="240" w:after="240"/>
        <w:ind w:left="778"/>
        <w:rPr>
          <w:color w:val="000000"/>
          <w:sz w:val="22"/>
          <w:szCs w:val="22"/>
        </w:rPr>
      </w:pPr>
      <w:r w:rsidRPr="00894890">
        <w:rPr>
          <w:color w:val="000000"/>
          <w:sz w:val="22"/>
          <w:szCs w:val="22"/>
        </w:rPr>
        <w:t>T</w:t>
      </w:r>
      <w:r w:rsidR="009707DE" w:rsidRPr="00894890">
        <w:rPr>
          <w:color w:val="000000"/>
          <w:sz w:val="22"/>
          <w:szCs w:val="22"/>
        </w:rPr>
        <w:t>he frequency with which the coefficients would be revised</w:t>
      </w:r>
      <w:r w:rsidR="00515817" w:rsidRPr="00894890">
        <w:rPr>
          <w:color w:val="000000"/>
          <w:sz w:val="22"/>
          <w:szCs w:val="22"/>
        </w:rPr>
        <w:t>.</w:t>
      </w:r>
    </w:p>
    <w:p w14:paraId="648D1561" w14:textId="4E662A85" w:rsidR="007C5A73" w:rsidRDefault="00515817"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The coefficients could and should be revised occasiona</w:t>
      </w:r>
      <w:r w:rsidR="007C5A73">
        <w:rPr>
          <w:rFonts w:ascii="Times New Roman" w:hAnsi="Times New Roman" w:cs="Times New Roman"/>
          <w:color w:val="000000"/>
        </w:rPr>
        <w:t xml:space="preserve">lly, but in a transparent way. </w:t>
      </w:r>
      <w:r w:rsidRPr="00894890">
        <w:rPr>
          <w:rFonts w:ascii="Times New Roman" w:hAnsi="Times New Roman" w:cs="Times New Roman"/>
          <w:color w:val="000000"/>
        </w:rPr>
        <w:t>Ideally this would happen once a year, say on January 1.</w:t>
      </w:r>
      <w:r w:rsidR="007C5A73">
        <w:rPr>
          <w:rFonts w:ascii="Times New Roman" w:hAnsi="Times New Roman" w:cs="Times New Roman"/>
          <w:color w:val="000000"/>
        </w:rPr>
        <w:t xml:space="preserve"> </w:t>
      </w:r>
      <w:r w:rsidR="0030608D" w:rsidRPr="00894890">
        <w:rPr>
          <w:rFonts w:ascii="Times New Roman" w:hAnsi="Times New Roman" w:cs="Times New Roman"/>
          <w:color w:val="000000"/>
        </w:rPr>
        <w:t xml:space="preserve">Normally they </w:t>
      </w:r>
      <w:r w:rsidR="00441220" w:rsidRPr="00894890">
        <w:rPr>
          <w:rFonts w:ascii="Times New Roman" w:hAnsi="Times New Roman" w:cs="Times New Roman"/>
          <w:color w:val="000000"/>
        </w:rPr>
        <w:t>would be</w:t>
      </w:r>
      <w:r w:rsidR="0030608D" w:rsidRPr="00894890">
        <w:rPr>
          <w:rFonts w:ascii="Times New Roman" w:hAnsi="Times New Roman" w:cs="Times New Roman"/>
          <w:color w:val="000000"/>
        </w:rPr>
        <w:t xml:space="preserve"> adjusted in such a way that, whatever the new </w:t>
      </w:r>
      <w:r w:rsidR="0030608D" w:rsidRPr="00894890">
        <w:rPr>
          <w:rFonts w:ascii="Times New Roman" w:hAnsi="Times New Roman" w:cs="Times New Roman"/>
          <w:i/>
          <w:color w:val="000000"/>
        </w:rPr>
        <w:t xml:space="preserve">relative </w:t>
      </w:r>
      <w:r w:rsidR="0030608D" w:rsidRPr="00894890">
        <w:rPr>
          <w:rFonts w:ascii="Times New Roman" w:hAnsi="Times New Roman" w:cs="Times New Roman"/>
          <w:color w:val="000000"/>
        </w:rPr>
        <w:t xml:space="preserve">weights of the currency plus commodity components, there would be </w:t>
      </w:r>
      <w:r w:rsidR="00441220" w:rsidRPr="00894890">
        <w:rPr>
          <w:rFonts w:ascii="Times New Roman" w:hAnsi="Times New Roman" w:cs="Times New Roman"/>
          <w:color w:val="000000"/>
        </w:rPr>
        <w:t>no jump</w:t>
      </w:r>
      <w:r w:rsidR="0030608D" w:rsidRPr="00894890">
        <w:rPr>
          <w:rFonts w:ascii="Times New Roman" w:hAnsi="Times New Roman" w:cs="Times New Roman"/>
          <w:color w:val="000000"/>
        </w:rPr>
        <w:t xml:space="preserve"> in the </w:t>
      </w:r>
      <w:r w:rsidR="00441220" w:rsidRPr="00894890">
        <w:rPr>
          <w:rFonts w:ascii="Times New Roman" w:hAnsi="Times New Roman" w:cs="Times New Roman"/>
          <w:color w:val="000000"/>
        </w:rPr>
        <w:t>absolute value</w:t>
      </w:r>
      <w:r w:rsidR="0030608D" w:rsidRPr="00894890">
        <w:rPr>
          <w:rFonts w:ascii="Times New Roman" w:hAnsi="Times New Roman" w:cs="Times New Roman"/>
          <w:color w:val="000000"/>
        </w:rPr>
        <w:t xml:space="preserve"> of the currency </w:t>
      </w:r>
      <w:r w:rsidR="00441220" w:rsidRPr="00894890">
        <w:rPr>
          <w:rFonts w:ascii="Times New Roman" w:hAnsi="Times New Roman" w:cs="Times New Roman"/>
          <w:color w:val="000000"/>
        </w:rPr>
        <w:t>on that</w:t>
      </w:r>
      <w:r w:rsidR="0030608D" w:rsidRPr="00894890">
        <w:rPr>
          <w:rFonts w:ascii="Times New Roman" w:hAnsi="Times New Roman" w:cs="Times New Roman"/>
          <w:color w:val="000000"/>
        </w:rPr>
        <w:t xml:space="preserve"> day. </w:t>
      </w:r>
    </w:p>
    <w:p w14:paraId="48F1E078" w14:textId="46C2A7B3" w:rsidR="007C5A73" w:rsidRDefault="001B5C33"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There are two reasons why the coefficients in the formul</w:t>
      </w:r>
      <w:r w:rsidR="007C5A73">
        <w:rPr>
          <w:rFonts w:ascii="Times New Roman" w:hAnsi="Times New Roman" w:cs="Times New Roman"/>
          <w:color w:val="000000"/>
        </w:rPr>
        <w:t xml:space="preserve">a might be adjusted. </w:t>
      </w:r>
      <w:r w:rsidRPr="00894890">
        <w:rPr>
          <w:rFonts w:ascii="Times New Roman" w:hAnsi="Times New Roman" w:cs="Times New Roman"/>
          <w:color w:val="000000"/>
        </w:rPr>
        <w:t xml:space="preserve">The purely technical reason is that, even if there is no desire to change weights that capture the relative importance of the components (say, still 1/3, 1/3, 1/3) the dollar/euro exchange rate and the dollar price of oil are likely to have evolved over the year.  If, for example, the price of oil has risen from $50 a barrel to $60 a barrel, then the coefficient that has been used in the formula now translates into a weight that is 20% higher </w:t>
      </w:r>
      <w:r w:rsidR="00441220" w:rsidRPr="00894890">
        <w:rPr>
          <w:rFonts w:ascii="Times New Roman" w:hAnsi="Times New Roman" w:cs="Times New Roman"/>
          <w:color w:val="000000"/>
        </w:rPr>
        <w:t>than the</w:t>
      </w:r>
      <w:r w:rsidR="007C5A73">
        <w:rPr>
          <w:rFonts w:ascii="Times New Roman" w:hAnsi="Times New Roman" w:cs="Times New Roman"/>
          <w:color w:val="000000"/>
        </w:rPr>
        <w:t xml:space="preserve"> desired 1/3. </w:t>
      </w:r>
      <w:r w:rsidRPr="00894890">
        <w:rPr>
          <w:rFonts w:ascii="Times New Roman" w:hAnsi="Times New Roman" w:cs="Times New Roman"/>
          <w:color w:val="000000"/>
        </w:rPr>
        <w:t>The coefficients need to be adjusted correspondingly, to return the weights</w:t>
      </w:r>
      <w:r w:rsidR="007C5A73">
        <w:rPr>
          <w:rFonts w:ascii="Times New Roman" w:hAnsi="Times New Roman" w:cs="Times New Roman"/>
          <w:color w:val="000000"/>
        </w:rPr>
        <w:t xml:space="preserve"> back to their desired levels.</w:t>
      </w:r>
      <w:r w:rsidR="007C5A73">
        <w:rPr>
          <w:rStyle w:val="FootnoteReference"/>
          <w:rFonts w:ascii="Times New Roman" w:hAnsi="Times New Roman" w:cs="Times New Roman"/>
          <w:color w:val="000000"/>
        </w:rPr>
        <w:footnoteReference w:id="16"/>
      </w:r>
    </w:p>
    <w:p w14:paraId="0B90A237" w14:textId="5F671363" w:rsidR="001B5C33" w:rsidRPr="00894890" w:rsidRDefault="001B5C33"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Secondly, the authorities may wish to adjust the weights themselves. If o</w:t>
      </w:r>
      <w:r w:rsidR="009E4D04" w:rsidRPr="00894890">
        <w:rPr>
          <w:rFonts w:ascii="Times New Roman" w:hAnsi="Times New Roman" w:cs="Times New Roman"/>
          <w:color w:val="000000"/>
        </w:rPr>
        <w:t xml:space="preserve">ne trading partner or another, </w:t>
      </w:r>
      <w:r w:rsidR="00226014" w:rsidRPr="00894890">
        <w:rPr>
          <w:rFonts w:ascii="Times New Roman" w:hAnsi="Times New Roman" w:cs="Times New Roman"/>
          <w:color w:val="000000"/>
        </w:rPr>
        <w:t xml:space="preserve">or </w:t>
      </w:r>
      <w:r w:rsidR="00D54A0B" w:rsidRPr="00894890">
        <w:rPr>
          <w:rFonts w:ascii="Times New Roman" w:hAnsi="Times New Roman" w:cs="Times New Roman"/>
          <w:color w:val="000000"/>
        </w:rPr>
        <w:t xml:space="preserve">oil </w:t>
      </w:r>
      <w:r w:rsidRPr="00894890">
        <w:rPr>
          <w:rFonts w:ascii="Times New Roman" w:hAnsi="Times New Roman" w:cs="Times New Roman"/>
          <w:color w:val="000000"/>
        </w:rPr>
        <w:t>itself, has grown or fallen</w:t>
      </w:r>
      <w:r w:rsidR="00274C5E" w:rsidRPr="00894890">
        <w:rPr>
          <w:rFonts w:ascii="Times New Roman" w:hAnsi="Times New Roman" w:cs="Times New Roman"/>
          <w:color w:val="000000"/>
        </w:rPr>
        <w:t xml:space="preserve"> in importance to the national economy, </w:t>
      </w:r>
      <w:r w:rsidRPr="00894890">
        <w:rPr>
          <w:rFonts w:ascii="Times New Roman" w:hAnsi="Times New Roman" w:cs="Times New Roman"/>
          <w:color w:val="000000"/>
        </w:rPr>
        <w:t xml:space="preserve">or if the authorities </w:t>
      </w:r>
      <w:r w:rsidRPr="00894890">
        <w:rPr>
          <w:rFonts w:ascii="Times New Roman" w:hAnsi="Times New Roman" w:cs="Times New Roman"/>
          <w:color w:val="000000"/>
        </w:rPr>
        <w:lastRenderedPageBreak/>
        <w:t xml:space="preserve">decide that they want to encourage movement </w:t>
      </w:r>
      <w:r w:rsidR="00441220" w:rsidRPr="00894890">
        <w:rPr>
          <w:rFonts w:ascii="Times New Roman" w:hAnsi="Times New Roman" w:cs="Times New Roman"/>
          <w:color w:val="000000"/>
        </w:rPr>
        <w:t>in that</w:t>
      </w:r>
      <w:r w:rsidRPr="00894890">
        <w:rPr>
          <w:rFonts w:ascii="Times New Roman" w:hAnsi="Times New Roman" w:cs="Times New Roman"/>
          <w:color w:val="000000"/>
        </w:rPr>
        <w:t xml:space="preserve"> direction, then they can adjust the weights and hence </w:t>
      </w:r>
      <w:r w:rsidR="007C5A73">
        <w:rPr>
          <w:rFonts w:ascii="Times New Roman" w:hAnsi="Times New Roman" w:cs="Times New Roman"/>
          <w:color w:val="000000"/>
        </w:rPr>
        <w:t xml:space="preserve">the formulas. </w:t>
      </w:r>
      <w:r w:rsidR="00226014" w:rsidRPr="00894890">
        <w:rPr>
          <w:rFonts w:ascii="Times New Roman" w:hAnsi="Times New Roman" w:cs="Times New Roman"/>
          <w:color w:val="000000"/>
        </w:rPr>
        <w:t xml:space="preserve">There need </w:t>
      </w:r>
      <w:r w:rsidR="007C5A73">
        <w:rPr>
          <w:rFonts w:ascii="Times New Roman" w:hAnsi="Times New Roman" w:cs="Times New Roman"/>
          <w:color w:val="000000"/>
        </w:rPr>
        <w:t xml:space="preserve">be </w:t>
      </w:r>
      <w:r w:rsidR="00226014" w:rsidRPr="00894890">
        <w:rPr>
          <w:rFonts w:ascii="Times New Roman" w:hAnsi="Times New Roman" w:cs="Times New Roman"/>
          <w:color w:val="000000"/>
        </w:rPr>
        <w:t>no loss of credi</w:t>
      </w:r>
      <w:r w:rsidRPr="00894890">
        <w:rPr>
          <w:rFonts w:ascii="Times New Roman" w:hAnsi="Times New Roman" w:cs="Times New Roman"/>
          <w:color w:val="000000"/>
        </w:rPr>
        <w:t>bility or consistency, if they remain</w:t>
      </w:r>
      <w:r w:rsidR="00D94855">
        <w:rPr>
          <w:rFonts w:ascii="Times New Roman" w:hAnsi="Times New Roman" w:cs="Times New Roman"/>
          <w:color w:val="000000"/>
        </w:rPr>
        <w:t xml:space="preserve"> within the same CCB framework.</w:t>
      </w:r>
    </w:p>
    <w:p w14:paraId="11D0A50B" w14:textId="77777777" w:rsidR="007C5A73" w:rsidRDefault="007C5A73" w:rsidP="007C5A73">
      <w:pPr>
        <w:pStyle w:val="ListParagraph"/>
        <w:numPr>
          <w:ilvl w:val="0"/>
          <w:numId w:val="7"/>
        </w:numPr>
        <w:spacing w:before="120" w:after="120"/>
        <w:ind w:left="778"/>
        <w:rPr>
          <w:color w:val="000000"/>
          <w:sz w:val="22"/>
          <w:szCs w:val="22"/>
        </w:rPr>
      </w:pPr>
      <w:r>
        <w:rPr>
          <w:color w:val="000000"/>
          <w:sz w:val="22"/>
          <w:szCs w:val="22"/>
        </w:rPr>
        <w:t>The parity</w:t>
      </w:r>
    </w:p>
    <w:p w14:paraId="43139424" w14:textId="0515658A" w:rsidR="007C5A73" w:rsidRDefault="003E223C" w:rsidP="007C5A73">
      <w:pPr>
        <w:spacing w:before="120" w:after="120"/>
        <w:ind w:firstLine="418"/>
        <w:rPr>
          <w:rFonts w:ascii="Times New Roman" w:hAnsi="Times New Roman" w:cs="Times New Roman"/>
          <w:color w:val="000000"/>
        </w:rPr>
      </w:pPr>
      <w:r w:rsidRPr="007C5A73">
        <w:rPr>
          <w:rFonts w:ascii="Times New Roman" w:hAnsi="Times New Roman" w:cs="Times New Roman"/>
          <w:color w:val="000000"/>
        </w:rPr>
        <w:t>W</w:t>
      </w:r>
      <w:r w:rsidR="004654AA" w:rsidRPr="007C5A73">
        <w:rPr>
          <w:rFonts w:ascii="Times New Roman" w:hAnsi="Times New Roman" w:cs="Times New Roman"/>
          <w:color w:val="000000"/>
        </w:rPr>
        <w:t>ould</w:t>
      </w:r>
      <w:r w:rsidR="009707DE" w:rsidRPr="007C5A73">
        <w:rPr>
          <w:rFonts w:ascii="Times New Roman" w:hAnsi="Times New Roman" w:cs="Times New Roman"/>
          <w:color w:val="000000"/>
        </w:rPr>
        <w:t xml:space="preserve"> the announcement of the new regime include an immediate discrete devaluation to correct an existing overvaluation (or revaluation to correct an existing undervalua</w:t>
      </w:r>
      <w:r w:rsidR="004654AA" w:rsidRPr="007C5A73">
        <w:rPr>
          <w:rFonts w:ascii="Times New Roman" w:hAnsi="Times New Roman" w:cs="Times New Roman"/>
          <w:color w:val="000000"/>
        </w:rPr>
        <w:t>tion)</w:t>
      </w:r>
      <w:r w:rsidR="00880EB9">
        <w:rPr>
          <w:rFonts w:ascii="Times New Roman" w:hAnsi="Times New Roman" w:cs="Times New Roman"/>
          <w:color w:val="000000"/>
        </w:rPr>
        <w:t xml:space="preserve">?   Or would </w:t>
      </w:r>
      <w:r w:rsidR="00D41BD1">
        <w:rPr>
          <w:rFonts w:ascii="Times New Roman" w:hAnsi="Times New Roman" w:cs="Times New Roman"/>
          <w:color w:val="000000"/>
        </w:rPr>
        <w:t xml:space="preserve">it </w:t>
      </w:r>
      <w:r w:rsidR="00D41BD1" w:rsidRPr="007C5A73">
        <w:rPr>
          <w:rFonts w:ascii="Times New Roman" w:hAnsi="Times New Roman" w:cs="Times New Roman"/>
          <w:color w:val="000000"/>
        </w:rPr>
        <w:t>maintain</w:t>
      </w:r>
      <w:r w:rsidR="009707DE" w:rsidRPr="007C5A73">
        <w:rPr>
          <w:rFonts w:ascii="Times New Roman" w:hAnsi="Times New Roman" w:cs="Times New Roman"/>
          <w:color w:val="000000"/>
        </w:rPr>
        <w:t xml:space="preserve"> continuity with the current </w:t>
      </w:r>
      <w:r w:rsidR="004654AA" w:rsidRPr="007C5A73">
        <w:rPr>
          <w:rFonts w:ascii="Times New Roman" w:hAnsi="Times New Roman" w:cs="Times New Roman"/>
          <w:color w:val="000000"/>
        </w:rPr>
        <w:t>ex</w:t>
      </w:r>
      <w:r w:rsidR="007C5A73">
        <w:rPr>
          <w:rFonts w:ascii="Times New Roman" w:hAnsi="Times New Roman" w:cs="Times New Roman"/>
          <w:color w:val="000000"/>
        </w:rPr>
        <w:t xml:space="preserve">change rate? </w:t>
      </w:r>
    </w:p>
    <w:p w14:paraId="50C5D945" w14:textId="1E30CF59" w:rsidR="007C5A73" w:rsidRDefault="004654AA"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If a country is eventually going to leave a simple dollar peg for a more flexible exchange rate arrangement, it is best to do so in </w:t>
      </w:r>
      <w:r w:rsidR="00632C31" w:rsidRPr="00894890">
        <w:rPr>
          <w:rFonts w:ascii="Times New Roman" w:hAnsi="Times New Roman" w:cs="Times New Roman"/>
          <w:color w:val="000000"/>
        </w:rPr>
        <w:t>“</w:t>
      </w:r>
      <w:r w:rsidRPr="00894890">
        <w:rPr>
          <w:rFonts w:ascii="Times New Roman" w:hAnsi="Times New Roman" w:cs="Times New Roman"/>
          <w:color w:val="000000"/>
        </w:rPr>
        <w:t>good times</w:t>
      </w:r>
      <w:r w:rsidR="00632C31" w:rsidRPr="00894890">
        <w:rPr>
          <w:rFonts w:ascii="Times New Roman" w:hAnsi="Times New Roman" w:cs="Times New Roman"/>
          <w:color w:val="000000"/>
        </w:rPr>
        <w:t>”</w:t>
      </w:r>
      <w:r w:rsidRPr="00894890">
        <w:rPr>
          <w:rFonts w:ascii="Times New Roman" w:hAnsi="Times New Roman" w:cs="Times New Roman"/>
          <w:color w:val="000000"/>
        </w:rPr>
        <w:t>, ra</w:t>
      </w:r>
      <w:r w:rsidR="00D5066E" w:rsidRPr="00894890">
        <w:rPr>
          <w:rFonts w:ascii="Times New Roman" w:hAnsi="Times New Roman" w:cs="Times New Roman"/>
          <w:color w:val="000000"/>
        </w:rPr>
        <w:t xml:space="preserve">ther </w:t>
      </w:r>
      <w:r w:rsidRPr="00894890">
        <w:rPr>
          <w:rFonts w:ascii="Times New Roman" w:hAnsi="Times New Roman" w:cs="Times New Roman"/>
          <w:color w:val="000000"/>
        </w:rPr>
        <w:t xml:space="preserve">than waiting until the currency comes under severe downward pressure </w:t>
      </w:r>
      <w:r w:rsidR="00D5066E" w:rsidRPr="00894890">
        <w:rPr>
          <w:rFonts w:ascii="Times New Roman" w:hAnsi="Times New Roman" w:cs="Times New Roman"/>
          <w:color w:val="000000"/>
        </w:rPr>
        <w:t>so that the change in regime takes the form of a large devaluation under circumstances of lost reserves, mismatched balance sheets,</w:t>
      </w:r>
      <w:r w:rsidR="00880EB9">
        <w:rPr>
          <w:rFonts w:ascii="Times New Roman" w:hAnsi="Times New Roman" w:cs="Times New Roman"/>
          <w:color w:val="000000"/>
        </w:rPr>
        <w:t xml:space="preserve"> and</w:t>
      </w:r>
      <w:r w:rsidR="00D5066E" w:rsidRPr="00894890">
        <w:rPr>
          <w:rFonts w:ascii="Times New Roman" w:hAnsi="Times New Roman" w:cs="Times New Roman"/>
          <w:color w:val="000000"/>
        </w:rPr>
        <w:t xml:space="preserve"> </w:t>
      </w:r>
      <w:r w:rsidR="00880EB9">
        <w:rPr>
          <w:rFonts w:ascii="Times New Roman" w:hAnsi="Times New Roman" w:cs="Times New Roman"/>
          <w:color w:val="000000"/>
        </w:rPr>
        <w:t>damaged</w:t>
      </w:r>
      <w:r w:rsidR="00D5066E" w:rsidRPr="00894890">
        <w:rPr>
          <w:rFonts w:ascii="Times New Roman" w:hAnsi="Times New Roman" w:cs="Times New Roman"/>
          <w:color w:val="000000"/>
        </w:rPr>
        <w:t xml:space="preserve"> credibility</w:t>
      </w:r>
      <w:r w:rsidR="00632C31" w:rsidRPr="00894890">
        <w:rPr>
          <w:rFonts w:ascii="Times New Roman" w:hAnsi="Times New Roman" w:cs="Times New Roman"/>
          <w:color w:val="000000"/>
        </w:rPr>
        <w:t>.</w:t>
      </w:r>
      <w:r w:rsidR="00F51A92">
        <w:rPr>
          <w:rStyle w:val="FootnoteReference"/>
          <w:rFonts w:ascii="Times New Roman" w:hAnsi="Times New Roman" w:cs="Times New Roman"/>
          <w:color w:val="000000"/>
        </w:rPr>
        <w:footnoteReference w:id="17"/>
      </w:r>
      <w:r w:rsidR="007C5A73">
        <w:rPr>
          <w:rFonts w:ascii="Times New Roman" w:hAnsi="Times New Roman" w:cs="Times New Roman"/>
          <w:color w:val="000000"/>
        </w:rPr>
        <w:t xml:space="preserve"> </w:t>
      </w:r>
      <w:r w:rsidR="00DF00C6" w:rsidRPr="00894890">
        <w:rPr>
          <w:rFonts w:ascii="Times New Roman" w:hAnsi="Times New Roman" w:cs="Times New Roman"/>
          <w:color w:val="000000"/>
        </w:rPr>
        <w:t>Often, however, it is not until a time of crisis that changes in monetary regi</w:t>
      </w:r>
      <w:r w:rsidR="007C5A73">
        <w:rPr>
          <w:rFonts w:ascii="Times New Roman" w:hAnsi="Times New Roman" w:cs="Times New Roman"/>
          <w:color w:val="000000"/>
        </w:rPr>
        <w:t xml:space="preserve">me are seriously contemplated. </w:t>
      </w:r>
      <w:r w:rsidR="00DF00C6" w:rsidRPr="00894890">
        <w:rPr>
          <w:rFonts w:ascii="Times New Roman" w:hAnsi="Times New Roman" w:cs="Times New Roman"/>
          <w:color w:val="000000"/>
        </w:rPr>
        <w:t>Examples are oil-exporters who resisted depreciation of their currencies when oil prices fell in 2014-15, clinging to thei</w:t>
      </w:r>
      <w:r w:rsidR="000F2A26" w:rsidRPr="00894890">
        <w:rPr>
          <w:rFonts w:ascii="Times New Roman" w:hAnsi="Times New Roman" w:cs="Times New Roman"/>
          <w:color w:val="000000"/>
        </w:rPr>
        <w:t>r exchange rate targets</w:t>
      </w:r>
      <w:r w:rsidR="00DF00C6" w:rsidRPr="00894890">
        <w:rPr>
          <w:rFonts w:ascii="Times New Roman" w:hAnsi="Times New Roman" w:cs="Times New Roman"/>
          <w:color w:val="000000"/>
        </w:rPr>
        <w:t xml:space="preserve"> until faced with crisis circumstances</w:t>
      </w:r>
      <w:r w:rsidR="000F2A26" w:rsidRPr="00894890">
        <w:rPr>
          <w:rFonts w:ascii="Times New Roman" w:hAnsi="Times New Roman" w:cs="Times New Roman"/>
          <w:color w:val="000000"/>
        </w:rPr>
        <w:t xml:space="preserve"> (Azerbaijan, Kazakhstan, Nigeria, Algeria, </w:t>
      </w:r>
      <w:r w:rsidR="00441220" w:rsidRPr="00894890">
        <w:rPr>
          <w:rFonts w:ascii="Times New Roman" w:hAnsi="Times New Roman" w:cs="Times New Roman"/>
          <w:color w:val="000000"/>
        </w:rPr>
        <w:t>and Venezuela</w:t>
      </w:r>
      <w:r w:rsidR="000F2A26" w:rsidRPr="00894890">
        <w:rPr>
          <w:rFonts w:ascii="Times New Roman" w:hAnsi="Times New Roman" w:cs="Times New Roman"/>
          <w:color w:val="000000"/>
        </w:rPr>
        <w:t>)</w:t>
      </w:r>
      <w:r w:rsidR="007C5A73">
        <w:rPr>
          <w:rFonts w:ascii="Times New Roman" w:hAnsi="Times New Roman" w:cs="Times New Roman"/>
          <w:color w:val="000000"/>
        </w:rPr>
        <w:t xml:space="preserve">. </w:t>
      </w:r>
      <w:r w:rsidR="00DF00C6" w:rsidRPr="00894890">
        <w:rPr>
          <w:rFonts w:ascii="Times New Roman" w:hAnsi="Times New Roman" w:cs="Times New Roman"/>
          <w:color w:val="000000"/>
        </w:rPr>
        <w:t xml:space="preserve">When reserves run short, </w:t>
      </w:r>
      <w:r w:rsidR="00441220" w:rsidRPr="00894890">
        <w:rPr>
          <w:rFonts w:ascii="Times New Roman" w:hAnsi="Times New Roman" w:cs="Times New Roman"/>
          <w:color w:val="000000"/>
        </w:rPr>
        <w:t>devaluation</w:t>
      </w:r>
      <w:r w:rsidR="007C5A73">
        <w:rPr>
          <w:rFonts w:ascii="Times New Roman" w:hAnsi="Times New Roman" w:cs="Times New Roman"/>
          <w:color w:val="000000"/>
        </w:rPr>
        <w:t xml:space="preserve"> is usually unavoidable.</w:t>
      </w:r>
    </w:p>
    <w:p w14:paraId="5882D6AB" w14:textId="77777777" w:rsidR="007C5A73" w:rsidRDefault="00DF00C6"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The Currencies-Plus-Commodity Basket proposal can still be implemented </w:t>
      </w:r>
      <w:r w:rsidR="000F2A26" w:rsidRPr="00894890">
        <w:rPr>
          <w:rFonts w:ascii="Times New Roman" w:hAnsi="Times New Roman" w:cs="Times New Roman"/>
          <w:color w:val="000000"/>
        </w:rPr>
        <w:t xml:space="preserve">together with </w:t>
      </w:r>
      <w:r w:rsidRPr="00894890">
        <w:rPr>
          <w:rFonts w:ascii="Times New Roman" w:hAnsi="Times New Roman" w:cs="Times New Roman"/>
          <w:color w:val="000000"/>
        </w:rPr>
        <w:t>a devaluation (or revaluation u</w:t>
      </w:r>
      <w:r w:rsidR="00F21B1F" w:rsidRPr="00894890">
        <w:rPr>
          <w:rFonts w:ascii="Times New Roman" w:hAnsi="Times New Roman" w:cs="Times New Roman"/>
          <w:color w:val="000000"/>
        </w:rPr>
        <w:t>pward).  Mechanically in Table 4</w:t>
      </w:r>
      <w:r w:rsidRPr="00894890">
        <w:rPr>
          <w:rFonts w:ascii="Times New Roman" w:hAnsi="Times New Roman" w:cs="Times New Roman"/>
          <w:color w:val="000000"/>
        </w:rPr>
        <w:t xml:space="preserve">, </w:t>
      </w:r>
      <w:r w:rsidR="000F2A26" w:rsidRPr="00894890">
        <w:rPr>
          <w:rFonts w:ascii="Times New Roman" w:hAnsi="Times New Roman" w:cs="Times New Roman"/>
          <w:color w:val="000000"/>
        </w:rPr>
        <w:t xml:space="preserve">in place of </w:t>
      </w:r>
      <w:r w:rsidRPr="00894890">
        <w:rPr>
          <w:rFonts w:ascii="Times New Roman" w:hAnsi="Times New Roman" w:cs="Times New Roman"/>
          <w:color w:val="000000"/>
        </w:rPr>
        <w:t>row 4</w:t>
      </w:r>
      <w:r w:rsidR="000F2A26" w:rsidRPr="00894890">
        <w:rPr>
          <w:rFonts w:ascii="Times New Roman" w:hAnsi="Times New Roman" w:cs="Times New Roman"/>
          <w:color w:val="000000"/>
        </w:rPr>
        <w:t xml:space="preserve"> (which shows the current exchange rate at the time of CCB implementation, a new row 4d can be inserted showing the desired new exchange rate, e.g., a 10% fall (or increase) in the dollar value of the domestic curre</w:t>
      </w:r>
      <w:r w:rsidR="007C5A73">
        <w:rPr>
          <w:rFonts w:ascii="Times New Roman" w:hAnsi="Times New Roman" w:cs="Times New Roman"/>
          <w:color w:val="000000"/>
        </w:rPr>
        <w:t xml:space="preserve">ncy. </w:t>
      </w:r>
      <w:r w:rsidR="000F2A26" w:rsidRPr="00894890">
        <w:rPr>
          <w:rFonts w:ascii="Times New Roman" w:hAnsi="Times New Roman" w:cs="Times New Roman"/>
          <w:color w:val="000000"/>
        </w:rPr>
        <w:t>The absolute coefficients on each basket component in row 5 are then computed as the relative coe</w:t>
      </w:r>
      <w:r w:rsidR="0092340B" w:rsidRPr="00894890">
        <w:rPr>
          <w:rFonts w:ascii="Times New Roman" w:hAnsi="Times New Roman" w:cs="Times New Roman"/>
          <w:color w:val="000000"/>
        </w:rPr>
        <w:t>fficient weight from row 3 multipli</w:t>
      </w:r>
      <w:r w:rsidR="000F2A26" w:rsidRPr="00894890">
        <w:rPr>
          <w:rFonts w:ascii="Times New Roman" w:hAnsi="Times New Roman" w:cs="Times New Roman"/>
          <w:color w:val="000000"/>
        </w:rPr>
        <w:t>ed by the new exchange rate in row 4d.</w:t>
      </w:r>
    </w:p>
    <w:p w14:paraId="46AC2B99" w14:textId="77777777" w:rsidR="007C5A73" w:rsidRDefault="000F2A26" w:rsidP="007C5A73">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A country that has been </w:t>
      </w:r>
      <w:r w:rsidR="00874808" w:rsidRPr="00894890">
        <w:rPr>
          <w:rFonts w:ascii="Times New Roman" w:hAnsi="Times New Roman" w:cs="Times New Roman"/>
          <w:color w:val="000000"/>
        </w:rPr>
        <w:t xml:space="preserve">repeatedly </w:t>
      </w:r>
      <w:r w:rsidRPr="00894890">
        <w:rPr>
          <w:rFonts w:ascii="Times New Roman" w:hAnsi="Times New Roman" w:cs="Times New Roman"/>
          <w:color w:val="000000"/>
        </w:rPr>
        <w:t>forced by economic developments to abandon declared exchange rate targets</w:t>
      </w:r>
      <w:r w:rsidR="00874808" w:rsidRPr="00894890">
        <w:rPr>
          <w:rFonts w:ascii="Times New Roman" w:hAnsi="Times New Roman" w:cs="Times New Roman"/>
          <w:color w:val="000000"/>
        </w:rPr>
        <w:t>,</w:t>
      </w:r>
      <w:r w:rsidRPr="00894890">
        <w:rPr>
          <w:rFonts w:ascii="Times New Roman" w:hAnsi="Times New Roman" w:cs="Times New Roman"/>
          <w:color w:val="000000"/>
        </w:rPr>
        <w:t xml:space="preserve"> </w:t>
      </w:r>
      <w:r w:rsidR="00874808" w:rsidRPr="00894890">
        <w:rPr>
          <w:rFonts w:ascii="Times New Roman" w:hAnsi="Times New Roman" w:cs="Times New Roman"/>
          <w:color w:val="000000"/>
        </w:rPr>
        <w:t xml:space="preserve">and thus </w:t>
      </w:r>
      <w:r w:rsidRPr="00894890">
        <w:rPr>
          <w:rFonts w:ascii="Times New Roman" w:hAnsi="Times New Roman" w:cs="Times New Roman"/>
          <w:color w:val="000000"/>
        </w:rPr>
        <w:t>needs to salvage some credibility after a new devaluation</w:t>
      </w:r>
      <w:r w:rsidR="00874808" w:rsidRPr="00894890">
        <w:rPr>
          <w:rFonts w:ascii="Times New Roman" w:hAnsi="Times New Roman" w:cs="Times New Roman"/>
          <w:color w:val="000000"/>
        </w:rPr>
        <w:t xml:space="preserve">, might </w:t>
      </w:r>
      <w:r w:rsidR="00441220" w:rsidRPr="00894890">
        <w:rPr>
          <w:rFonts w:ascii="Times New Roman" w:hAnsi="Times New Roman" w:cs="Times New Roman"/>
          <w:color w:val="000000"/>
        </w:rPr>
        <w:t>be able</w:t>
      </w:r>
      <w:r w:rsidR="00874808" w:rsidRPr="00894890">
        <w:rPr>
          <w:rFonts w:ascii="Times New Roman" w:hAnsi="Times New Roman" w:cs="Times New Roman"/>
          <w:color w:val="000000"/>
        </w:rPr>
        <w:t xml:space="preserve"> to </w:t>
      </w:r>
      <w:r w:rsidRPr="00894890">
        <w:rPr>
          <w:rFonts w:ascii="Times New Roman" w:hAnsi="Times New Roman" w:cs="Times New Roman"/>
          <w:color w:val="000000"/>
        </w:rPr>
        <w:t>make a virtue out of necessity.</w:t>
      </w:r>
      <w:r w:rsidR="007C5A73">
        <w:rPr>
          <w:rFonts w:ascii="Times New Roman" w:hAnsi="Times New Roman" w:cs="Times New Roman"/>
          <w:color w:val="000000"/>
        </w:rPr>
        <w:t xml:space="preserve"> </w:t>
      </w:r>
      <w:r w:rsidR="007B3054" w:rsidRPr="00894890">
        <w:rPr>
          <w:rFonts w:ascii="Times New Roman" w:hAnsi="Times New Roman" w:cs="Times New Roman"/>
          <w:color w:val="000000"/>
        </w:rPr>
        <w:t xml:space="preserve">Kazakhstan’s </w:t>
      </w:r>
      <w:r w:rsidRPr="00894890">
        <w:rPr>
          <w:rFonts w:ascii="Times New Roman" w:hAnsi="Times New Roman" w:cs="Times New Roman"/>
          <w:color w:val="000000"/>
        </w:rPr>
        <w:t>devaluation</w:t>
      </w:r>
      <w:r w:rsidR="00A0483A" w:rsidRPr="00894890">
        <w:rPr>
          <w:rFonts w:ascii="Times New Roman" w:hAnsi="Times New Roman" w:cs="Times New Roman"/>
          <w:color w:val="000000"/>
        </w:rPr>
        <w:t xml:space="preserve"> of </w:t>
      </w:r>
      <w:r w:rsidR="007B3054" w:rsidRPr="00894890">
        <w:rPr>
          <w:rFonts w:ascii="Times New Roman" w:hAnsi="Times New Roman" w:cs="Times New Roman"/>
          <w:color w:val="000000"/>
        </w:rPr>
        <w:t xml:space="preserve">the tenge on </w:t>
      </w:r>
      <w:r w:rsidR="00A0483A" w:rsidRPr="00894890">
        <w:rPr>
          <w:rFonts w:ascii="Times New Roman" w:hAnsi="Times New Roman" w:cs="Times New Roman"/>
          <w:color w:val="000000"/>
        </w:rPr>
        <w:t>August 20, 2015</w:t>
      </w:r>
      <w:r w:rsidRPr="00894890">
        <w:rPr>
          <w:rFonts w:ascii="Times New Roman" w:hAnsi="Times New Roman" w:cs="Times New Roman"/>
          <w:color w:val="000000"/>
        </w:rPr>
        <w:t xml:space="preserve">, for example, </w:t>
      </w:r>
      <w:r w:rsidR="00CB552D" w:rsidRPr="00894890">
        <w:rPr>
          <w:rFonts w:ascii="Times New Roman" w:hAnsi="Times New Roman" w:cs="Times New Roman"/>
          <w:color w:val="000000"/>
        </w:rPr>
        <w:t xml:space="preserve">followed earlier </w:t>
      </w:r>
      <w:r w:rsidR="007B3054" w:rsidRPr="00894890">
        <w:rPr>
          <w:rFonts w:ascii="Times New Roman" w:hAnsi="Times New Roman" w:cs="Times New Roman"/>
          <w:color w:val="000000"/>
        </w:rPr>
        <w:t>regime abandonments</w:t>
      </w:r>
      <w:r w:rsidR="00CB552D" w:rsidRPr="00894890">
        <w:rPr>
          <w:rFonts w:ascii="Times New Roman" w:hAnsi="Times New Roman" w:cs="Times New Roman"/>
          <w:color w:val="000000"/>
        </w:rPr>
        <w:t xml:space="preserve"> that had been forced by declines in the price of oil and in the foreign exchange value of the Russian ruble.</w:t>
      </w:r>
      <w:r w:rsidR="00874808" w:rsidRPr="00894890">
        <w:rPr>
          <w:rFonts w:ascii="Times New Roman" w:hAnsi="Times New Roman" w:cs="Times New Roman"/>
          <w:color w:val="000000"/>
        </w:rPr>
        <w:t xml:space="preserve"> The Kazakh authorities could have announced a CCB regime at the time of the </w:t>
      </w:r>
      <w:r w:rsidR="00BF366B" w:rsidRPr="00894890">
        <w:rPr>
          <w:rFonts w:ascii="Times New Roman" w:hAnsi="Times New Roman" w:cs="Times New Roman"/>
          <w:color w:val="000000"/>
        </w:rPr>
        <w:t xml:space="preserve">2015 </w:t>
      </w:r>
      <w:r w:rsidR="00874808" w:rsidRPr="00894890">
        <w:rPr>
          <w:rFonts w:ascii="Times New Roman" w:hAnsi="Times New Roman" w:cs="Times New Roman"/>
          <w:color w:val="000000"/>
        </w:rPr>
        <w:t>devaluation and explained that they were now formalizing the determinants that had been drivin</w:t>
      </w:r>
      <w:r w:rsidR="007C5A73">
        <w:rPr>
          <w:rFonts w:ascii="Times New Roman" w:hAnsi="Times New Roman" w:cs="Times New Roman"/>
          <w:color w:val="000000"/>
        </w:rPr>
        <w:t xml:space="preserve">g the exchange rate all along. </w:t>
      </w:r>
      <w:r w:rsidR="00874808" w:rsidRPr="00894890">
        <w:rPr>
          <w:rFonts w:ascii="Times New Roman" w:hAnsi="Times New Roman" w:cs="Times New Roman"/>
          <w:color w:val="000000"/>
        </w:rPr>
        <w:t xml:space="preserve">They could even have chosen parameters (weights on the dollar, euro, ruble and oil, plus a possible rate of crawl) so that the CCB formula roughly fit </w:t>
      </w:r>
      <w:r w:rsidR="00BF366B" w:rsidRPr="00894890">
        <w:rPr>
          <w:rFonts w:ascii="Times New Roman" w:hAnsi="Times New Roman" w:cs="Times New Roman"/>
          <w:color w:val="000000"/>
        </w:rPr>
        <w:t xml:space="preserve">some segment </w:t>
      </w:r>
      <w:r w:rsidR="00441220" w:rsidRPr="00894890">
        <w:rPr>
          <w:rFonts w:ascii="Times New Roman" w:hAnsi="Times New Roman" w:cs="Times New Roman"/>
          <w:color w:val="000000"/>
        </w:rPr>
        <w:t>of past</w:t>
      </w:r>
      <w:r w:rsidR="00874808" w:rsidRPr="00894890">
        <w:rPr>
          <w:rFonts w:ascii="Times New Roman" w:hAnsi="Times New Roman" w:cs="Times New Roman"/>
          <w:color w:val="000000"/>
        </w:rPr>
        <w:t xml:space="preserve"> history of the actual exchange rate.</w:t>
      </w:r>
      <w:r w:rsidR="007C5A73">
        <w:rPr>
          <w:rFonts w:ascii="Times New Roman" w:hAnsi="Times New Roman" w:cs="Times New Roman"/>
          <w:color w:val="000000"/>
        </w:rPr>
        <w:t xml:space="preserve"> </w:t>
      </w:r>
      <w:r w:rsidR="00BF366B" w:rsidRPr="00894890">
        <w:rPr>
          <w:rFonts w:ascii="Times New Roman" w:hAnsi="Times New Roman" w:cs="Times New Roman"/>
          <w:color w:val="000000"/>
        </w:rPr>
        <w:t>If the actual exchange is judged to have been in equilibrium at various points in the past, even if the equilibria were arrived at only late and painfully, choosing the coefficients to fit the past history might be better than an arbitrary choice like 1/3-1/3-1/3.</w:t>
      </w:r>
    </w:p>
    <w:p w14:paraId="7FA34B85" w14:textId="51A10CCA" w:rsidR="001202E0" w:rsidRPr="007C5A73" w:rsidRDefault="0062559A" w:rsidP="007C5A73">
      <w:pPr>
        <w:pStyle w:val="ListParagraph"/>
        <w:numPr>
          <w:ilvl w:val="0"/>
          <w:numId w:val="7"/>
        </w:numPr>
        <w:spacing w:before="120" w:after="120"/>
        <w:ind w:left="778"/>
        <w:rPr>
          <w:color w:val="000000"/>
          <w:sz w:val="22"/>
          <w:szCs w:val="22"/>
        </w:rPr>
      </w:pPr>
      <w:r w:rsidRPr="00894890">
        <w:rPr>
          <w:color w:val="000000"/>
          <w:sz w:val="22"/>
          <w:szCs w:val="22"/>
        </w:rPr>
        <w:t xml:space="preserve">Should </w:t>
      </w:r>
      <w:r w:rsidR="009707DE" w:rsidRPr="00894890">
        <w:rPr>
          <w:color w:val="000000"/>
          <w:sz w:val="22"/>
          <w:szCs w:val="22"/>
        </w:rPr>
        <w:t xml:space="preserve">a trend be included in the formula, to allow the regime to be consistent with </w:t>
      </w:r>
      <w:r w:rsidRPr="00894890">
        <w:rPr>
          <w:color w:val="000000"/>
          <w:sz w:val="22"/>
          <w:szCs w:val="22"/>
        </w:rPr>
        <w:t>longer term</w:t>
      </w:r>
      <w:r w:rsidR="00AF4C7C">
        <w:rPr>
          <w:color w:val="000000"/>
          <w:sz w:val="22"/>
          <w:szCs w:val="22"/>
        </w:rPr>
        <w:t xml:space="preserve"> price stability</w:t>
      </w:r>
      <w:r w:rsidRPr="00894890">
        <w:rPr>
          <w:color w:val="000000"/>
          <w:sz w:val="22"/>
          <w:szCs w:val="22"/>
        </w:rPr>
        <w:t>?</w:t>
      </w:r>
    </w:p>
    <w:p w14:paraId="369529A0" w14:textId="59A7D92B" w:rsidR="006A5376" w:rsidRPr="00894890" w:rsidRDefault="00766D66" w:rsidP="001202E0">
      <w:pPr>
        <w:ind w:firstLine="411"/>
        <w:rPr>
          <w:rFonts w:ascii="Times New Roman" w:hAnsi="Times New Roman" w:cs="Times New Roman"/>
          <w:color w:val="000000"/>
        </w:rPr>
      </w:pPr>
      <w:r w:rsidRPr="00894890">
        <w:rPr>
          <w:rFonts w:ascii="Times New Roman" w:hAnsi="Times New Roman" w:cs="Times New Roman"/>
          <w:color w:val="000000"/>
        </w:rPr>
        <w:t>Exchange rate c</w:t>
      </w:r>
      <w:r w:rsidR="00F34408" w:rsidRPr="00894890">
        <w:rPr>
          <w:rFonts w:ascii="Times New Roman" w:hAnsi="Times New Roman" w:cs="Times New Roman"/>
          <w:color w:val="000000"/>
        </w:rPr>
        <w:t>rawls were especially popular in the 1980s and 1990s, when inflation rates were quite high in most developing countries</w:t>
      </w:r>
      <w:r w:rsidRPr="00894890">
        <w:rPr>
          <w:rFonts w:ascii="Times New Roman" w:hAnsi="Times New Roman" w:cs="Times New Roman"/>
          <w:color w:val="000000"/>
        </w:rPr>
        <w:t xml:space="preserve"> and the authorities wanted to offset what would otherwise be a steady loss of price competitiveness on international markets</w:t>
      </w:r>
      <w:r w:rsidR="00F34408" w:rsidRPr="00894890">
        <w:rPr>
          <w:rFonts w:ascii="Times New Roman" w:hAnsi="Times New Roman" w:cs="Times New Roman"/>
          <w:color w:val="000000"/>
        </w:rPr>
        <w:t xml:space="preserve">.  </w:t>
      </w:r>
      <w:r w:rsidR="001202E0" w:rsidRPr="00894890">
        <w:rPr>
          <w:rFonts w:ascii="Times New Roman" w:hAnsi="Times New Roman" w:cs="Times New Roman"/>
          <w:color w:val="000000"/>
        </w:rPr>
        <w:t xml:space="preserve">It has not been uncommon to combine a rate of </w:t>
      </w:r>
      <w:r w:rsidR="001202E0" w:rsidRPr="00894890">
        <w:rPr>
          <w:rFonts w:ascii="Times New Roman" w:hAnsi="Times New Roman" w:cs="Times New Roman"/>
          <w:color w:val="000000"/>
        </w:rPr>
        <w:lastRenderedPageBreak/>
        <w:t xml:space="preserve">crawl in the exchange rate together </w:t>
      </w:r>
      <w:r w:rsidR="00F34408" w:rsidRPr="00894890">
        <w:rPr>
          <w:rFonts w:ascii="Times New Roman" w:hAnsi="Times New Roman" w:cs="Times New Roman"/>
          <w:color w:val="000000"/>
        </w:rPr>
        <w:t>with a basket.</w:t>
      </w:r>
      <w:r w:rsidR="00F51A92">
        <w:rPr>
          <w:rStyle w:val="FootnoteReference"/>
          <w:rFonts w:ascii="Times New Roman" w:hAnsi="Times New Roman" w:cs="Times New Roman"/>
          <w:color w:val="000000"/>
        </w:rPr>
        <w:footnoteReference w:id="18"/>
      </w:r>
      <w:r w:rsidR="006A5376" w:rsidRPr="00894890">
        <w:rPr>
          <w:rFonts w:ascii="Times New Roman" w:hAnsi="Times New Roman" w:cs="Times New Roman"/>
          <w:color w:val="000000"/>
        </w:rPr>
        <w:t xml:space="preserve">   Even</w:t>
      </w:r>
      <w:r w:rsidRPr="00894890">
        <w:rPr>
          <w:rFonts w:ascii="Times New Roman" w:hAnsi="Times New Roman" w:cs="Times New Roman"/>
          <w:color w:val="000000"/>
        </w:rPr>
        <w:t xml:space="preserve"> today, it might make sense to add a trend parameter to the formula, the value of which could be adjusted periodically just like the coefficients.  The trend allows the CCB system </w:t>
      </w:r>
      <w:r w:rsidR="006A5376" w:rsidRPr="00894890">
        <w:rPr>
          <w:rFonts w:ascii="Times New Roman" w:hAnsi="Times New Roman" w:cs="Times New Roman"/>
          <w:color w:val="000000"/>
        </w:rPr>
        <w:t xml:space="preserve">to be </w:t>
      </w:r>
      <w:r w:rsidRPr="00894890">
        <w:rPr>
          <w:rFonts w:ascii="Times New Roman" w:hAnsi="Times New Roman" w:cs="Times New Roman"/>
          <w:color w:val="000000"/>
        </w:rPr>
        <w:t xml:space="preserve">consistent with inflation targeting.  If the inflation target in the coming year is the same as the expected inflation rate among major trading partners, say 2% a year, then the trend can be set equal to zero.  But a country may want to set a higher trend.   If, for example, its inertial inflation rate has been recently running 8 per cent a year and it wants to gradually bring it down to 2%, it could add to the formula a trend of 6% in the first year, 5% in the second, and so forth until in the seventh year the trend is set to zero.  Or it may choose even in the long run to allow a </w:t>
      </w:r>
      <w:r w:rsidR="0089679A" w:rsidRPr="00894890">
        <w:rPr>
          <w:rFonts w:ascii="Times New Roman" w:hAnsi="Times New Roman" w:cs="Times New Roman"/>
          <w:color w:val="000000"/>
        </w:rPr>
        <w:t>positive trend if there is believed to be a need for steady-state real appreciation due, for example, to rapid productivity growth and the Balassa Samuelson effect.</w:t>
      </w:r>
    </w:p>
    <w:p w14:paraId="136A9FCB" w14:textId="3EBC5420" w:rsidR="009707DE" w:rsidRPr="00894890" w:rsidRDefault="006A5376" w:rsidP="001202E0">
      <w:pPr>
        <w:ind w:firstLine="411"/>
        <w:rPr>
          <w:rFonts w:ascii="Times New Roman" w:hAnsi="Times New Roman" w:cs="Times New Roman"/>
          <w:color w:val="000000"/>
        </w:rPr>
      </w:pPr>
      <w:r w:rsidRPr="00894890">
        <w:rPr>
          <w:rFonts w:ascii="Times New Roman" w:hAnsi="Times New Roman" w:cs="Times New Roman"/>
          <w:color w:val="000000"/>
        </w:rPr>
        <w:t>In the ill</w:t>
      </w:r>
      <w:r w:rsidR="00F21B1F" w:rsidRPr="00894890">
        <w:rPr>
          <w:rFonts w:ascii="Times New Roman" w:hAnsi="Times New Roman" w:cs="Times New Roman"/>
          <w:color w:val="000000"/>
        </w:rPr>
        <w:t>ustration represented by Table 4</w:t>
      </w:r>
      <w:r w:rsidRPr="00894890">
        <w:rPr>
          <w:rFonts w:ascii="Times New Roman" w:hAnsi="Times New Roman" w:cs="Times New Roman"/>
          <w:color w:val="000000"/>
        </w:rPr>
        <w:t>, we set the trend equal to zero.  Implicitly this means targeting an inflation rate that is the same as the foreign inflation rate.</w:t>
      </w:r>
    </w:p>
    <w:p w14:paraId="760C268B" w14:textId="3649DACB" w:rsidR="00613315" w:rsidRPr="00AF4C7C" w:rsidRDefault="0089679A" w:rsidP="00AF4C7C">
      <w:pPr>
        <w:pStyle w:val="ListParagraph"/>
        <w:numPr>
          <w:ilvl w:val="0"/>
          <w:numId w:val="7"/>
        </w:numPr>
        <w:spacing w:before="120" w:after="120"/>
        <w:ind w:left="778"/>
        <w:rPr>
          <w:color w:val="000000"/>
          <w:sz w:val="22"/>
          <w:szCs w:val="22"/>
        </w:rPr>
      </w:pPr>
      <w:r w:rsidRPr="00894890">
        <w:rPr>
          <w:color w:val="000000"/>
          <w:sz w:val="22"/>
          <w:szCs w:val="22"/>
        </w:rPr>
        <w:t>T</w:t>
      </w:r>
      <w:r w:rsidR="009707DE" w:rsidRPr="00894890">
        <w:rPr>
          <w:color w:val="000000"/>
          <w:sz w:val="22"/>
          <w:szCs w:val="22"/>
        </w:rPr>
        <w:t>he mechanics of setting, announcing, and implementing the daily value of the exchange rate implied by the formula.</w:t>
      </w:r>
    </w:p>
    <w:p w14:paraId="420DF1B6" w14:textId="0918D05B" w:rsidR="00AF4C7C" w:rsidRDefault="00F21B1F" w:rsidP="00AF4C7C">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Table 4</w:t>
      </w:r>
      <w:r w:rsidR="00613315" w:rsidRPr="00894890">
        <w:rPr>
          <w:rFonts w:ascii="Times New Roman" w:hAnsi="Times New Roman" w:cs="Times New Roman"/>
          <w:color w:val="000000"/>
        </w:rPr>
        <w:t xml:space="preserve"> illustrates what might appear on a central bank’s website.</w:t>
      </w:r>
      <w:r w:rsidR="00AF4C7C">
        <w:rPr>
          <w:rFonts w:ascii="Times New Roman" w:hAnsi="Times New Roman" w:cs="Times New Roman"/>
          <w:color w:val="000000"/>
        </w:rPr>
        <w:t xml:space="preserve"> </w:t>
      </w:r>
      <w:r w:rsidR="00BF5622" w:rsidRPr="00894890">
        <w:rPr>
          <w:rFonts w:ascii="Times New Roman" w:hAnsi="Times New Roman" w:cs="Times New Roman"/>
          <w:color w:val="000000"/>
        </w:rPr>
        <w:t>Row (1) states that the formula will assign equal importance to each of the three components: weights are 1/3, 1/3 and 1/3</w:t>
      </w:r>
      <w:r w:rsidR="00AF4C7C">
        <w:rPr>
          <w:rFonts w:ascii="Times New Roman" w:hAnsi="Times New Roman" w:cs="Times New Roman"/>
          <w:color w:val="000000"/>
        </w:rPr>
        <w:t xml:space="preserve">. </w:t>
      </w:r>
      <w:r w:rsidR="00D63341" w:rsidRPr="00894890">
        <w:rPr>
          <w:rFonts w:ascii="Times New Roman" w:hAnsi="Times New Roman" w:cs="Times New Roman"/>
          <w:color w:val="000000"/>
        </w:rPr>
        <w:t xml:space="preserve">Next we take December </w:t>
      </w:r>
      <w:r w:rsidR="00484823" w:rsidRPr="00894890">
        <w:rPr>
          <w:rFonts w:ascii="Times New Roman" w:hAnsi="Times New Roman" w:cs="Times New Roman"/>
          <w:color w:val="000000"/>
        </w:rPr>
        <w:t>3</w:t>
      </w:r>
      <w:r w:rsidR="00D63341" w:rsidRPr="00894890">
        <w:rPr>
          <w:rFonts w:ascii="Times New Roman" w:hAnsi="Times New Roman" w:cs="Times New Roman"/>
          <w:color w:val="000000"/>
        </w:rPr>
        <w:t>1</w:t>
      </w:r>
      <w:r w:rsidR="00CD23EA">
        <w:rPr>
          <w:rFonts w:ascii="Times New Roman" w:hAnsi="Times New Roman" w:cs="Times New Roman"/>
          <w:color w:val="000000"/>
        </w:rPr>
        <w:t>, 2016,</w:t>
      </w:r>
      <w:r w:rsidR="00D63341" w:rsidRPr="00894890">
        <w:rPr>
          <w:rFonts w:ascii="Times New Roman" w:hAnsi="Times New Roman" w:cs="Times New Roman"/>
          <w:color w:val="000000"/>
        </w:rPr>
        <w:t xml:space="preserve"> as the notional date at which the CCB regime would be benchmarked and would </w:t>
      </w:r>
      <w:r w:rsidR="00484823" w:rsidRPr="00894890">
        <w:rPr>
          <w:rFonts w:ascii="Times New Roman" w:hAnsi="Times New Roman" w:cs="Times New Roman"/>
          <w:color w:val="000000"/>
        </w:rPr>
        <w:t xml:space="preserve">have </w:t>
      </w:r>
      <w:r w:rsidR="00D63341" w:rsidRPr="00894890">
        <w:rPr>
          <w:rFonts w:ascii="Times New Roman" w:hAnsi="Times New Roman" w:cs="Times New Roman"/>
          <w:color w:val="000000"/>
        </w:rPr>
        <w:t>go</w:t>
      </w:r>
      <w:r w:rsidR="00484823" w:rsidRPr="00894890">
        <w:rPr>
          <w:rFonts w:ascii="Times New Roman" w:hAnsi="Times New Roman" w:cs="Times New Roman"/>
          <w:color w:val="000000"/>
        </w:rPr>
        <w:t>ne</w:t>
      </w:r>
      <w:r w:rsidR="00AF4C7C">
        <w:rPr>
          <w:rFonts w:ascii="Times New Roman" w:hAnsi="Times New Roman" w:cs="Times New Roman"/>
          <w:color w:val="000000"/>
        </w:rPr>
        <w:t xml:space="preserve"> into effect. </w:t>
      </w:r>
      <w:r w:rsidR="00D63341" w:rsidRPr="00894890">
        <w:rPr>
          <w:rFonts w:ascii="Times New Roman" w:hAnsi="Times New Roman" w:cs="Times New Roman"/>
          <w:color w:val="000000"/>
        </w:rPr>
        <w:t>So row (2</w:t>
      </w:r>
      <w:r w:rsidR="00441220" w:rsidRPr="00894890">
        <w:rPr>
          <w:rFonts w:ascii="Times New Roman" w:hAnsi="Times New Roman" w:cs="Times New Roman"/>
          <w:color w:val="000000"/>
        </w:rPr>
        <w:t>) reports</w:t>
      </w:r>
      <w:r w:rsidR="00D63341" w:rsidRPr="00894890">
        <w:rPr>
          <w:rFonts w:ascii="Times New Roman" w:hAnsi="Times New Roman" w:cs="Times New Roman"/>
          <w:color w:val="000000"/>
        </w:rPr>
        <w:t xml:space="preserve"> the dollar value of the major currencies (1</w:t>
      </w:r>
      <w:r w:rsidR="000A4418" w:rsidRPr="00894890">
        <w:rPr>
          <w:rFonts w:ascii="Times New Roman" w:hAnsi="Times New Roman" w:cs="Times New Roman"/>
          <w:color w:val="000000"/>
        </w:rPr>
        <w:t>.0</w:t>
      </w:r>
      <w:r w:rsidR="00D63341" w:rsidRPr="00894890">
        <w:rPr>
          <w:rFonts w:ascii="Times New Roman" w:hAnsi="Times New Roman" w:cs="Times New Roman"/>
          <w:color w:val="000000"/>
        </w:rPr>
        <w:t xml:space="preserve"> for the dollar itself, a little higher for the euro) and the doll</w:t>
      </w:r>
      <w:r w:rsidR="00AF4C7C">
        <w:rPr>
          <w:rFonts w:ascii="Times New Roman" w:hAnsi="Times New Roman" w:cs="Times New Roman"/>
          <w:color w:val="000000"/>
        </w:rPr>
        <w:t xml:space="preserve">ar price of oil on that date. </w:t>
      </w:r>
      <w:r w:rsidR="00D63341" w:rsidRPr="00894890">
        <w:rPr>
          <w:rFonts w:ascii="Times New Roman" w:hAnsi="Times New Roman" w:cs="Times New Roman"/>
          <w:color w:val="000000"/>
        </w:rPr>
        <w:t>Row (3) reports the relative coefficient that each of the three weights translat</w:t>
      </w:r>
      <w:r w:rsidR="00AF4C7C">
        <w:rPr>
          <w:rFonts w:ascii="Times New Roman" w:hAnsi="Times New Roman" w:cs="Times New Roman"/>
          <w:color w:val="000000"/>
        </w:rPr>
        <w:t xml:space="preserve">es into, given those prices. </w:t>
      </w:r>
    </w:p>
    <w:p w14:paraId="7A28E54F" w14:textId="2A749320" w:rsidR="00613315" w:rsidRPr="00894890" w:rsidRDefault="00D63341" w:rsidP="00AF4C7C">
      <w:pPr>
        <w:spacing w:before="120" w:after="120"/>
        <w:ind w:firstLine="418"/>
        <w:rPr>
          <w:rFonts w:ascii="Times New Roman" w:hAnsi="Times New Roman" w:cs="Times New Roman"/>
          <w:color w:val="000000"/>
        </w:rPr>
      </w:pPr>
      <w:r w:rsidRPr="00894890">
        <w:rPr>
          <w:rFonts w:ascii="Times New Roman" w:hAnsi="Times New Roman" w:cs="Times New Roman"/>
          <w:color w:val="000000"/>
        </w:rPr>
        <w:t xml:space="preserve">To complete the formula, the authorities need to decide whether they wish to devalue (or revalue) as part of the transition, in which case the plan cannot be publically </w:t>
      </w:r>
      <w:r w:rsidR="00441220" w:rsidRPr="00894890">
        <w:rPr>
          <w:rFonts w:ascii="Times New Roman" w:hAnsi="Times New Roman" w:cs="Times New Roman"/>
          <w:color w:val="000000"/>
        </w:rPr>
        <w:t>announced ahead</w:t>
      </w:r>
      <w:r w:rsidRPr="00894890">
        <w:rPr>
          <w:rFonts w:ascii="Times New Roman" w:hAnsi="Times New Roman" w:cs="Times New Roman"/>
          <w:color w:val="000000"/>
        </w:rPr>
        <w:t xml:space="preserve"> of time but rather needs to be unveiled at the same</w:t>
      </w:r>
      <w:r w:rsidR="00AF4C7C">
        <w:rPr>
          <w:rFonts w:ascii="Times New Roman" w:hAnsi="Times New Roman" w:cs="Times New Roman"/>
          <w:color w:val="000000"/>
        </w:rPr>
        <w:t xml:space="preserve"> time that it is implemented. </w:t>
      </w:r>
      <w:r w:rsidRPr="00894890">
        <w:rPr>
          <w:rFonts w:ascii="Times New Roman" w:hAnsi="Times New Roman" w:cs="Times New Roman"/>
          <w:color w:val="000000"/>
        </w:rPr>
        <w:t>In this illustration, we assume that no devaluation is needed, and that the formula makes sure that the new exchange rate on the day that the program is launched is the s</w:t>
      </w:r>
      <w:r w:rsidR="00AF4C7C">
        <w:rPr>
          <w:rFonts w:ascii="Times New Roman" w:hAnsi="Times New Roman" w:cs="Times New Roman"/>
          <w:color w:val="000000"/>
        </w:rPr>
        <w:t xml:space="preserve">ame as the old exchange rate. </w:t>
      </w:r>
      <w:r w:rsidRPr="00894890">
        <w:rPr>
          <w:rFonts w:ascii="Times New Roman" w:hAnsi="Times New Roman" w:cs="Times New Roman"/>
          <w:color w:val="000000"/>
        </w:rPr>
        <w:t xml:space="preserve">Rows (4) and (5) show how to make this calculation, using Kuwait’s December 2016 exchange rate </w:t>
      </w:r>
      <w:r w:rsidR="00AF4C7C">
        <w:rPr>
          <w:rFonts w:ascii="Times New Roman" w:hAnsi="Times New Roman" w:cs="Times New Roman"/>
          <w:color w:val="000000"/>
        </w:rPr>
        <w:t xml:space="preserve">for the sake of concreteness. </w:t>
      </w:r>
      <w:r w:rsidRPr="00894890">
        <w:rPr>
          <w:rFonts w:ascii="Times New Roman" w:hAnsi="Times New Roman" w:cs="Times New Roman"/>
          <w:color w:val="000000"/>
        </w:rPr>
        <w:t xml:space="preserve">The resulting </w:t>
      </w:r>
      <w:r w:rsidR="00F558D4" w:rsidRPr="00894890">
        <w:rPr>
          <w:rFonts w:ascii="Times New Roman" w:hAnsi="Times New Roman" w:cs="Times New Roman"/>
          <w:color w:val="000000"/>
        </w:rPr>
        <w:t xml:space="preserve">CCB </w:t>
      </w:r>
      <w:r w:rsidRPr="00894890">
        <w:rPr>
          <w:rFonts w:ascii="Times New Roman" w:hAnsi="Times New Roman" w:cs="Times New Roman"/>
          <w:color w:val="000000"/>
        </w:rPr>
        <w:t>formula, which w</w:t>
      </w:r>
      <w:r w:rsidR="00CD23EA">
        <w:rPr>
          <w:rFonts w:ascii="Times New Roman" w:hAnsi="Times New Roman" w:cs="Times New Roman"/>
          <w:color w:val="000000"/>
        </w:rPr>
        <w:t>ould have</w:t>
      </w:r>
      <w:r w:rsidRPr="00894890">
        <w:rPr>
          <w:rFonts w:ascii="Times New Roman" w:hAnsi="Times New Roman" w:cs="Times New Roman"/>
          <w:color w:val="000000"/>
        </w:rPr>
        <w:t xml:space="preserve"> set the exchange rate on a daily basis for the coming year, is given </w:t>
      </w:r>
      <w:r w:rsidR="00F558D4" w:rsidRPr="00894890">
        <w:rPr>
          <w:rFonts w:ascii="Times New Roman" w:hAnsi="Times New Roman" w:cs="Times New Roman"/>
          <w:color w:val="000000"/>
        </w:rPr>
        <w:t>in this example by</w:t>
      </w:r>
      <w:r w:rsidRPr="00894890">
        <w:rPr>
          <w:rFonts w:ascii="Times New Roman" w:hAnsi="Times New Roman" w:cs="Times New Roman"/>
          <w:color w:val="000000"/>
        </w:rPr>
        <w:t>:</w:t>
      </w:r>
    </w:p>
    <w:p w14:paraId="0DF20EE0" w14:textId="77777777" w:rsidR="009707DE" w:rsidRPr="00894890" w:rsidRDefault="00AB1B15" w:rsidP="00800C80">
      <w:pPr>
        <w:rPr>
          <w:rFonts w:ascii="Times New Roman" w:hAnsi="Times New Roman" w:cs="Times New Roman"/>
          <w:b/>
          <w:color w:val="000000"/>
        </w:rPr>
      </w:pPr>
      <w:r w:rsidRPr="00894890">
        <w:rPr>
          <w:rFonts w:ascii="Times New Roman" w:hAnsi="Times New Roman" w:cs="Times New Roman"/>
          <w:color w:val="000000"/>
        </w:rPr>
        <w:t>(</w:t>
      </w:r>
      <w:r w:rsidR="00D63341" w:rsidRPr="00894890">
        <w:rPr>
          <w:rFonts w:ascii="Times New Roman" w:hAnsi="Times New Roman" w:cs="Times New Roman"/>
          <w:i/>
          <w:color w:val="000000"/>
        </w:rPr>
        <w:t>Exchange rate $/dinar</w:t>
      </w:r>
      <w:r w:rsidRPr="00894890">
        <w:rPr>
          <w:rFonts w:ascii="Times New Roman" w:hAnsi="Times New Roman" w:cs="Times New Roman"/>
          <w:color w:val="000000"/>
        </w:rPr>
        <w:t xml:space="preserve">) </w:t>
      </w:r>
      <w:r w:rsidRPr="00894890">
        <w:rPr>
          <w:rFonts w:ascii="Times New Roman" w:hAnsi="Times New Roman" w:cs="Times New Roman"/>
          <w:i/>
          <w:color w:val="000000"/>
          <w:vertAlign w:val="subscript"/>
        </w:rPr>
        <w:t>t</w:t>
      </w:r>
      <w:r w:rsidR="00D63341" w:rsidRPr="00894890">
        <w:rPr>
          <w:rFonts w:ascii="Times New Roman" w:hAnsi="Times New Roman" w:cs="Times New Roman"/>
          <w:color w:val="000000"/>
        </w:rPr>
        <w:t xml:space="preserve"> = </w:t>
      </w:r>
      <w:r w:rsidRPr="00894890">
        <w:rPr>
          <w:rFonts w:ascii="Times New Roman" w:hAnsi="Times New Roman" w:cs="Times New Roman"/>
          <w:color w:val="000000"/>
        </w:rPr>
        <w:br/>
      </w:r>
      <w:r w:rsidRPr="00894890">
        <w:rPr>
          <w:rFonts w:ascii="Times New Roman" w:eastAsia="Times New Roman" w:hAnsi="Times New Roman" w:cs="Times New Roman"/>
          <w:bCs/>
          <w:color w:val="000000"/>
          <w:lang w:eastAsia="ko-KR"/>
        </w:rPr>
        <w:t>1.091</w:t>
      </w:r>
      <w:r w:rsidR="00484823" w:rsidRPr="00894890">
        <w:rPr>
          <w:rFonts w:ascii="Times New Roman" w:eastAsia="Times New Roman" w:hAnsi="Times New Roman" w:cs="Times New Roman"/>
          <w:bCs/>
          <w:color w:val="000000"/>
          <w:lang w:eastAsia="ko-KR"/>
        </w:rPr>
        <w:t>8</w:t>
      </w:r>
      <w:r w:rsidRPr="00894890">
        <w:rPr>
          <w:rFonts w:ascii="Times New Roman" w:eastAsia="Times New Roman" w:hAnsi="Times New Roman" w:cs="Times New Roman"/>
          <w:bCs/>
          <w:color w:val="000000"/>
          <w:lang w:eastAsia="ko-KR"/>
        </w:rPr>
        <w:t xml:space="preserve"> + 1.0</w:t>
      </w:r>
      <w:r w:rsidR="00484823" w:rsidRPr="00894890">
        <w:rPr>
          <w:rFonts w:ascii="Times New Roman" w:eastAsia="Times New Roman" w:hAnsi="Times New Roman" w:cs="Times New Roman"/>
          <w:bCs/>
          <w:color w:val="000000"/>
          <w:lang w:eastAsia="ko-KR"/>
        </w:rPr>
        <w:t>382</w:t>
      </w:r>
      <w:r w:rsidRPr="00894890">
        <w:rPr>
          <w:rFonts w:ascii="Times New Roman" w:eastAsia="Times New Roman" w:hAnsi="Times New Roman" w:cs="Times New Roman"/>
          <w:bCs/>
          <w:color w:val="000000"/>
          <w:lang w:eastAsia="ko-KR"/>
        </w:rPr>
        <w:t xml:space="preserve"> (</w:t>
      </w:r>
      <w:r w:rsidRPr="00894890">
        <w:rPr>
          <w:rFonts w:ascii="Times New Roman" w:eastAsia="Times New Roman" w:hAnsi="Times New Roman" w:cs="Times New Roman"/>
          <w:bCs/>
          <w:i/>
          <w:color w:val="000000"/>
          <w:lang w:eastAsia="ko-KR"/>
        </w:rPr>
        <w:t>Exchange rate $/€</w:t>
      </w:r>
      <w:r w:rsidRPr="00894890">
        <w:rPr>
          <w:rFonts w:ascii="Times New Roman" w:eastAsia="Times New Roman" w:hAnsi="Times New Roman" w:cs="Times New Roman"/>
          <w:bCs/>
          <w:color w:val="000000"/>
          <w:lang w:eastAsia="ko-KR"/>
        </w:rPr>
        <w:t>)</w:t>
      </w:r>
      <w:r w:rsidRPr="00894890">
        <w:rPr>
          <w:rFonts w:ascii="Times New Roman" w:hAnsi="Times New Roman" w:cs="Times New Roman"/>
          <w:i/>
          <w:color w:val="000000"/>
          <w:vertAlign w:val="subscript"/>
        </w:rPr>
        <w:t xml:space="preserve"> t </w:t>
      </w:r>
      <w:r w:rsidRPr="00894890">
        <w:rPr>
          <w:rFonts w:ascii="Times New Roman" w:eastAsia="Times New Roman" w:hAnsi="Times New Roman" w:cs="Times New Roman"/>
          <w:bCs/>
          <w:color w:val="000000"/>
          <w:lang w:eastAsia="ko-KR"/>
        </w:rPr>
        <w:t xml:space="preserve"> + 0.0</w:t>
      </w:r>
      <w:r w:rsidR="00484823" w:rsidRPr="00894890">
        <w:rPr>
          <w:rFonts w:ascii="Times New Roman" w:eastAsia="Times New Roman" w:hAnsi="Times New Roman" w:cs="Times New Roman"/>
          <w:bCs/>
          <w:color w:val="000000"/>
          <w:lang w:eastAsia="ko-KR"/>
        </w:rPr>
        <w:t>192</w:t>
      </w:r>
      <w:r w:rsidRPr="00894890">
        <w:rPr>
          <w:rFonts w:ascii="Times New Roman" w:eastAsia="Times New Roman" w:hAnsi="Times New Roman" w:cs="Times New Roman"/>
          <w:bCs/>
          <w:color w:val="000000"/>
          <w:lang w:eastAsia="ko-KR"/>
        </w:rPr>
        <w:t xml:space="preserve"> (</w:t>
      </w:r>
      <w:r w:rsidRPr="00894890">
        <w:rPr>
          <w:rFonts w:ascii="Times New Roman" w:eastAsia="Times New Roman" w:hAnsi="Times New Roman" w:cs="Times New Roman"/>
          <w:bCs/>
          <w:i/>
          <w:color w:val="000000"/>
          <w:lang w:eastAsia="ko-KR"/>
        </w:rPr>
        <w:t>Price of oil in $/barrel</w:t>
      </w:r>
      <w:r w:rsidRPr="00894890">
        <w:rPr>
          <w:rFonts w:ascii="Times New Roman" w:eastAsia="Times New Roman" w:hAnsi="Times New Roman" w:cs="Times New Roman"/>
          <w:bCs/>
          <w:color w:val="000000"/>
          <w:lang w:eastAsia="ko-KR"/>
        </w:rPr>
        <w:t xml:space="preserve">) </w:t>
      </w:r>
      <w:r w:rsidRPr="00894890">
        <w:rPr>
          <w:rFonts w:ascii="Times New Roman" w:hAnsi="Times New Roman" w:cs="Times New Roman"/>
          <w:i/>
          <w:color w:val="000000"/>
          <w:vertAlign w:val="subscript"/>
        </w:rPr>
        <w:t xml:space="preserve">t </w:t>
      </w:r>
      <w:r w:rsidRPr="00894890">
        <w:rPr>
          <w:rFonts w:ascii="Times New Roman" w:hAnsi="Times New Roman" w:cs="Times New Roman"/>
          <w:color w:val="000000"/>
          <w:vertAlign w:val="subscript"/>
        </w:rPr>
        <w:t>.</w:t>
      </w:r>
    </w:p>
    <w:p w14:paraId="1A314E91" w14:textId="553D021F" w:rsidR="00F558D4" w:rsidRPr="00894890" w:rsidRDefault="00B70D55" w:rsidP="00F558D4">
      <w:pPr>
        <w:ind w:firstLine="720"/>
        <w:rPr>
          <w:rFonts w:ascii="Times New Roman" w:hAnsi="Times New Roman" w:cs="Times New Roman"/>
          <w:color w:val="000000"/>
        </w:rPr>
      </w:pPr>
      <w:r w:rsidRPr="00894890">
        <w:rPr>
          <w:rFonts w:ascii="Times New Roman" w:hAnsi="Times New Roman" w:cs="Times New Roman"/>
          <w:color w:val="000000"/>
        </w:rPr>
        <w:t>This formula woul</w:t>
      </w:r>
      <w:r w:rsidR="00F558D4" w:rsidRPr="00894890">
        <w:rPr>
          <w:rFonts w:ascii="Times New Roman" w:hAnsi="Times New Roman" w:cs="Times New Roman"/>
          <w:color w:val="000000"/>
        </w:rPr>
        <w:t xml:space="preserve">d feature </w:t>
      </w:r>
      <w:r w:rsidRPr="00894890">
        <w:rPr>
          <w:rFonts w:ascii="Times New Roman" w:hAnsi="Times New Roman" w:cs="Times New Roman"/>
          <w:color w:val="000000"/>
        </w:rPr>
        <w:t xml:space="preserve">prominently </w:t>
      </w:r>
      <w:r w:rsidR="00F558D4" w:rsidRPr="00894890">
        <w:rPr>
          <w:rFonts w:ascii="Times New Roman" w:hAnsi="Times New Roman" w:cs="Times New Roman"/>
          <w:color w:val="000000"/>
        </w:rPr>
        <w:t>i</w:t>
      </w:r>
      <w:r w:rsidRPr="00894890">
        <w:rPr>
          <w:rFonts w:ascii="Times New Roman" w:hAnsi="Times New Roman" w:cs="Times New Roman"/>
          <w:color w:val="000000"/>
        </w:rPr>
        <w:t>n the central bank’</w:t>
      </w:r>
      <w:r w:rsidR="00F558D4" w:rsidRPr="00894890">
        <w:rPr>
          <w:rFonts w:ascii="Times New Roman" w:hAnsi="Times New Roman" w:cs="Times New Roman"/>
          <w:color w:val="000000"/>
        </w:rPr>
        <w:t>s</w:t>
      </w:r>
      <w:r w:rsidRPr="00894890">
        <w:rPr>
          <w:rFonts w:ascii="Times New Roman" w:hAnsi="Times New Roman" w:cs="Times New Roman"/>
          <w:color w:val="000000"/>
        </w:rPr>
        <w:t xml:space="preserve"> press releases</w:t>
      </w:r>
      <w:r w:rsidR="00F558D4" w:rsidRPr="00894890">
        <w:rPr>
          <w:rFonts w:ascii="Times New Roman" w:hAnsi="Times New Roman" w:cs="Times New Roman"/>
          <w:color w:val="000000"/>
        </w:rPr>
        <w:t xml:space="preserve"> and </w:t>
      </w:r>
      <w:r w:rsidR="0092340B" w:rsidRPr="00894890">
        <w:rPr>
          <w:rFonts w:ascii="Times New Roman" w:hAnsi="Times New Roman" w:cs="Times New Roman"/>
          <w:color w:val="000000"/>
        </w:rPr>
        <w:t xml:space="preserve">be </w:t>
      </w:r>
      <w:r w:rsidR="00F558D4" w:rsidRPr="00894890">
        <w:rPr>
          <w:rFonts w:ascii="Times New Roman" w:hAnsi="Times New Roman" w:cs="Times New Roman"/>
          <w:color w:val="000000"/>
        </w:rPr>
        <w:t>posted on its website, with a link explaining the details of the calculation</w:t>
      </w:r>
      <w:r w:rsidRPr="00894890">
        <w:rPr>
          <w:rFonts w:ascii="Times New Roman" w:hAnsi="Times New Roman" w:cs="Times New Roman"/>
          <w:color w:val="000000"/>
        </w:rPr>
        <w:t>.</w:t>
      </w:r>
      <w:r w:rsidR="00F558D4" w:rsidRPr="00894890">
        <w:rPr>
          <w:rFonts w:ascii="Times New Roman" w:hAnsi="Times New Roman" w:cs="Times New Roman"/>
          <w:color w:val="000000"/>
        </w:rPr>
        <w:t xml:space="preserve">  To help give the general public an intuitive understanding of the new policy, it could </w:t>
      </w:r>
      <w:r w:rsidR="00082CCF" w:rsidRPr="00894890">
        <w:rPr>
          <w:rFonts w:ascii="Times New Roman" w:hAnsi="Times New Roman" w:cs="Times New Roman"/>
          <w:color w:val="000000"/>
        </w:rPr>
        <w:t xml:space="preserve">be made tangible by means of a picture of a literal basket physically containing 1 US dollar bill and 9 US cents, 1 euro coin and 4 euro cents, </w:t>
      </w:r>
      <w:r w:rsidR="00CD23EA">
        <w:rPr>
          <w:rFonts w:ascii="Times New Roman" w:hAnsi="Times New Roman" w:cs="Times New Roman"/>
          <w:color w:val="000000"/>
        </w:rPr>
        <w:t>plus</w:t>
      </w:r>
      <w:r w:rsidR="00082CCF" w:rsidRPr="00894890">
        <w:rPr>
          <w:rFonts w:ascii="Times New Roman" w:hAnsi="Times New Roman" w:cs="Times New Roman"/>
          <w:color w:val="000000"/>
        </w:rPr>
        <w:t xml:space="preserve"> a container of </w:t>
      </w:r>
      <w:r w:rsidR="00F558D4" w:rsidRPr="00894890">
        <w:rPr>
          <w:rFonts w:ascii="Times New Roman" w:hAnsi="Times New Roman" w:cs="Times New Roman"/>
          <w:color w:val="000000"/>
        </w:rPr>
        <w:t>oil</w:t>
      </w:r>
      <w:r w:rsidR="00A75E05" w:rsidRPr="00894890">
        <w:rPr>
          <w:rFonts w:ascii="Times New Roman" w:hAnsi="Times New Roman" w:cs="Times New Roman"/>
          <w:color w:val="000000"/>
        </w:rPr>
        <w:t xml:space="preserve"> hold</w:t>
      </w:r>
      <w:r w:rsidR="00F558D4" w:rsidRPr="00894890">
        <w:rPr>
          <w:rFonts w:ascii="Times New Roman" w:hAnsi="Times New Roman" w:cs="Times New Roman"/>
          <w:color w:val="000000"/>
        </w:rPr>
        <w:t>ing the equivalent of .0</w:t>
      </w:r>
      <w:r w:rsidR="00484823" w:rsidRPr="00894890">
        <w:rPr>
          <w:rFonts w:ascii="Times New Roman" w:hAnsi="Times New Roman" w:cs="Times New Roman"/>
          <w:color w:val="000000"/>
        </w:rPr>
        <w:t>19</w:t>
      </w:r>
      <w:r w:rsidR="00F558D4" w:rsidRPr="00894890">
        <w:rPr>
          <w:rFonts w:ascii="Times New Roman" w:hAnsi="Times New Roman" w:cs="Times New Roman"/>
          <w:color w:val="000000"/>
        </w:rPr>
        <w:t xml:space="preserve"> barrels.</w:t>
      </w:r>
    </w:p>
    <w:p w14:paraId="709FC413" w14:textId="45780D45" w:rsidR="004E4642" w:rsidRPr="00894890" w:rsidRDefault="00F558D4" w:rsidP="00F558D4">
      <w:pPr>
        <w:ind w:firstLine="720"/>
        <w:rPr>
          <w:rFonts w:ascii="Times New Roman" w:hAnsi="Times New Roman" w:cs="Times New Roman"/>
          <w:color w:val="000000"/>
        </w:rPr>
      </w:pPr>
      <w:r w:rsidRPr="00894890">
        <w:rPr>
          <w:rFonts w:ascii="Times New Roman" w:hAnsi="Times New Roman" w:cs="Times New Roman"/>
          <w:color w:val="000000"/>
        </w:rPr>
        <w:t xml:space="preserve">Once a day, perhaps at noon GMT, the </w:t>
      </w:r>
      <w:r w:rsidR="004E4642" w:rsidRPr="00894890">
        <w:rPr>
          <w:rFonts w:ascii="Times New Roman" w:hAnsi="Times New Roman" w:cs="Times New Roman"/>
          <w:color w:val="000000"/>
        </w:rPr>
        <w:t>formula</w:t>
      </w:r>
      <w:r w:rsidR="004F1D4C" w:rsidRPr="00894890">
        <w:rPr>
          <w:rFonts w:ascii="Times New Roman" w:hAnsi="Times New Roman" w:cs="Times New Roman"/>
          <w:color w:val="000000"/>
        </w:rPr>
        <w:t>’</w:t>
      </w:r>
      <w:r w:rsidR="004E4642" w:rsidRPr="00894890">
        <w:rPr>
          <w:rFonts w:ascii="Times New Roman" w:hAnsi="Times New Roman" w:cs="Times New Roman"/>
          <w:color w:val="000000"/>
        </w:rPr>
        <w:t xml:space="preserve">s </w:t>
      </w:r>
      <w:r w:rsidRPr="00894890">
        <w:rPr>
          <w:rFonts w:ascii="Times New Roman" w:hAnsi="Times New Roman" w:cs="Times New Roman"/>
          <w:color w:val="000000"/>
        </w:rPr>
        <w:t>blanks are filled in for that day</w:t>
      </w:r>
      <w:r w:rsidR="004E4642" w:rsidRPr="00894890">
        <w:rPr>
          <w:rFonts w:ascii="Times New Roman" w:hAnsi="Times New Roman" w:cs="Times New Roman"/>
          <w:color w:val="000000"/>
        </w:rPr>
        <w:t>: t</w:t>
      </w:r>
      <w:r w:rsidRPr="00894890">
        <w:rPr>
          <w:rFonts w:ascii="Times New Roman" w:hAnsi="Times New Roman" w:cs="Times New Roman"/>
          <w:color w:val="000000"/>
        </w:rPr>
        <w:t>he euro exchange rate and Brent price of oil (</w:t>
      </w:r>
      <w:r w:rsidR="004E4642" w:rsidRPr="00894890">
        <w:rPr>
          <w:rFonts w:ascii="Times New Roman" w:hAnsi="Times New Roman" w:cs="Times New Roman"/>
          <w:color w:val="000000"/>
        </w:rPr>
        <w:t xml:space="preserve">both </w:t>
      </w:r>
      <w:r w:rsidRPr="00894890">
        <w:rPr>
          <w:rFonts w:ascii="Times New Roman" w:hAnsi="Times New Roman" w:cs="Times New Roman"/>
          <w:color w:val="000000"/>
        </w:rPr>
        <w:t xml:space="preserve">observed, say, in London). </w:t>
      </w:r>
      <w:r w:rsidR="004E4642" w:rsidRPr="00894890">
        <w:rPr>
          <w:rFonts w:ascii="Times New Roman" w:hAnsi="Times New Roman" w:cs="Times New Roman"/>
          <w:color w:val="000000"/>
        </w:rPr>
        <w:t xml:space="preserve">The formula then yields a number for the resulting dollar/dinar exchange rate, to which the monetary </w:t>
      </w:r>
      <w:r w:rsidR="00441220" w:rsidRPr="00894890">
        <w:rPr>
          <w:rFonts w:ascii="Times New Roman" w:hAnsi="Times New Roman" w:cs="Times New Roman"/>
          <w:color w:val="000000"/>
        </w:rPr>
        <w:t>authorities commit</w:t>
      </w:r>
      <w:r w:rsidR="00AF4C7C">
        <w:rPr>
          <w:rFonts w:ascii="Times New Roman" w:hAnsi="Times New Roman" w:cs="Times New Roman"/>
          <w:color w:val="000000"/>
        </w:rPr>
        <w:t xml:space="preserve"> for the subsequent </w:t>
      </w:r>
      <w:r w:rsidR="00AF4C7C">
        <w:rPr>
          <w:rFonts w:ascii="Times New Roman" w:hAnsi="Times New Roman" w:cs="Times New Roman"/>
          <w:color w:val="000000"/>
        </w:rPr>
        <w:lastRenderedPageBreak/>
        <w:t xml:space="preserve">24 hours. </w:t>
      </w:r>
      <w:r w:rsidR="004E4642" w:rsidRPr="00894890">
        <w:rPr>
          <w:rFonts w:ascii="Times New Roman" w:hAnsi="Times New Roman" w:cs="Times New Roman"/>
          <w:color w:val="000000"/>
        </w:rPr>
        <w:t xml:space="preserve">In other words, the central bank stands ready to buy and sell dinars in exchange for foreign exchange at that price. A variant could be to proclaim a band around the </w:t>
      </w:r>
      <w:r w:rsidR="00AF5065" w:rsidRPr="00894890">
        <w:rPr>
          <w:rFonts w:ascii="Times New Roman" w:hAnsi="Times New Roman" w:cs="Times New Roman"/>
          <w:color w:val="000000"/>
        </w:rPr>
        <w:t xml:space="preserve">price, perhaps a band of </w:t>
      </w:r>
      <w:r w:rsidR="004E4642" w:rsidRPr="00894890">
        <w:rPr>
          <w:rFonts w:ascii="Times New Roman" w:hAnsi="Times New Roman" w:cs="Times New Roman"/>
          <w:color w:val="000000"/>
        </w:rPr>
        <w:t>plus or minus 1%</w:t>
      </w:r>
      <w:r w:rsidR="00AF5065" w:rsidRPr="00894890">
        <w:rPr>
          <w:rFonts w:ascii="Times New Roman" w:hAnsi="Times New Roman" w:cs="Times New Roman"/>
          <w:color w:val="000000"/>
        </w:rPr>
        <w:t>.</w:t>
      </w:r>
    </w:p>
    <w:p w14:paraId="3C31FDF8" w14:textId="74CD8BDD" w:rsidR="00A9646C" w:rsidRPr="00894890" w:rsidRDefault="00F21B1F" w:rsidP="004F1D4C">
      <w:pPr>
        <w:ind w:firstLine="720"/>
        <w:rPr>
          <w:rFonts w:ascii="Times New Roman" w:eastAsia="Times New Roman" w:hAnsi="Times New Roman" w:cs="Times New Roman"/>
          <w:color w:val="000000"/>
          <w:lang w:eastAsia="ko-KR"/>
        </w:rPr>
      </w:pPr>
      <w:r w:rsidRPr="00894890">
        <w:rPr>
          <w:rFonts w:ascii="Times New Roman" w:hAnsi="Times New Roman" w:cs="Times New Roman"/>
          <w:color w:val="000000"/>
        </w:rPr>
        <w:t xml:space="preserve">The hypothetical example illustrated for the case of Kuwait in rows (4)-(7) shows what would have happened if the new CCB regime had been implemented on December </w:t>
      </w:r>
      <w:r w:rsidR="00484823" w:rsidRPr="00894890">
        <w:rPr>
          <w:rFonts w:ascii="Times New Roman" w:hAnsi="Times New Roman" w:cs="Times New Roman"/>
          <w:color w:val="000000"/>
        </w:rPr>
        <w:t>3</w:t>
      </w:r>
      <w:r w:rsidR="00AF4C7C">
        <w:rPr>
          <w:rFonts w:ascii="Times New Roman" w:hAnsi="Times New Roman" w:cs="Times New Roman"/>
          <w:color w:val="000000"/>
        </w:rPr>
        <w:t xml:space="preserve">1, 2016. </w:t>
      </w:r>
      <w:r w:rsidRPr="00894890">
        <w:rPr>
          <w:rFonts w:ascii="Times New Roman" w:hAnsi="Times New Roman" w:cs="Times New Roman"/>
          <w:color w:val="000000"/>
        </w:rPr>
        <w:t xml:space="preserve">We assume no need for realignment on that day, so the exchange rate begins </w:t>
      </w:r>
      <w:r w:rsidR="00484823" w:rsidRPr="00894890">
        <w:rPr>
          <w:rFonts w:ascii="Times New Roman" w:hAnsi="Times New Roman" w:cs="Times New Roman"/>
          <w:color w:val="000000"/>
        </w:rPr>
        <w:t xml:space="preserve">at $3.2755 </w:t>
      </w:r>
      <w:r w:rsidR="00AF4C7C">
        <w:rPr>
          <w:rFonts w:ascii="Times New Roman" w:hAnsi="Times New Roman" w:cs="Times New Roman"/>
          <w:color w:val="000000"/>
        </w:rPr>
        <w:t xml:space="preserve">per dinar. </w:t>
      </w:r>
      <w:r w:rsidRPr="00894890">
        <w:rPr>
          <w:rFonts w:ascii="Times New Roman" w:hAnsi="Times New Roman" w:cs="Times New Roman"/>
          <w:color w:val="000000"/>
        </w:rPr>
        <w:t xml:space="preserve">What would the </w:t>
      </w:r>
      <w:r w:rsidR="00A9646C" w:rsidRPr="00894890">
        <w:rPr>
          <w:rFonts w:ascii="Times New Roman" w:hAnsi="Times New Roman" w:cs="Times New Roman"/>
          <w:color w:val="000000"/>
        </w:rPr>
        <w:t xml:space="preserve">formula </w:t>
      </w:r>
      <w:r w:rsidR="00CD23EA">
        <w:rPr>
          <w:rFonts w:ascii="Times New Roman" w:hAnsi="Times New Roman" w:cs="Times New Roman"/>
          <w:color w:val="000000"/>
        </w:rPr>
        <w:t xml:space="preserve">have </w:t>
      </w:r>
      <w:r w:rsidR="00A9646C" w:rsidRPr="00894890">
        <w:rPr>
          <w:rFonts w:ascii="Times New Roman" w:hAnsi="Times New Roman" w:cs="Times New Roman"/>
          <w:color w:val="000000"/>
        </w:rPr>
        <w:t>dictate</w:t>
      </w:r>
      <w:r w:rsidR="00CD23EA">
        <w:rPr>
          <w:rFonts w:ascii="Times New Roman" w:hAnsi="Times New Roman" w:cs="Times New Roman"/>
          <w:color w:val="000000"/>
        </w:rPr>
        <w:t>d</w:t>
      </w:r>
      <w:r w:rsidR="00A9646C" w:rsidRPr="00894890">
        <w:rPr>
          <w:rFonts w:ascii="Times New Roman" w:hAnsi="Times New Roman" w:cs="Times New Roman"/>
          <w:color w:val="000000"/>
        </w:rPr>
        <w:t xml:space="preserve"> for the exchange rate on </w:t>
      </w:r>
      <w:r w:rsidR="00484823" w:rsidRPr="00894890">
        <w:rPr>
          <w:rFonts w:ascii="Times New Roman" w:hAnsi="Times New Roman" w:cs="Times New Roman"/>
          <w:color w:val="000000"/>
        </w:rPr>
        <w:t xml:space="preserve">March </w:t>
      </w:r>
      <w:r w:rsidR="00A9646C" w:rsidRPr="00894890">
        <w:rPr>
          <w:rFonts w:ascii="Times New Roman" w:hAnsi="Times New Roman" w:cs="Times New Roman"/>
          <w:color w:val="000000"/>
        </w:rPr>
        <w:t xml:space="preserve">1? The euro </w:t>
      </w:r>
      <w:r w:rsidR="00512169" w:rsidRPr="00894890">
        <w:rPr>
          <w:rFonts w:ascii="Times New Roman" w:hAnsi="Times New Roman" w:cs="Times New Roman"/>
          <w:color w:val="000000"/>
        </w:rPr>
        <w:t>app</w:t>
      </w:r>
      <w:r w:rsidR="00A9646C" w:rsidRPr="00894890">
        <w:rPr>
          <w:rFonts w:ascii="Times New Roman" w:hAnsi="Times New Roman" w:cs="Times New Roman"/>
          <w:color w:val="000000"/>
        </w:rPr>
        <w:t xml:space="preserve">reciated </w:t>
      </w:r>
      <w:r w:rsidR="00512169" w:rsidRPr="00894890">
        <w:rPr>
          <w:rFonts w:ascii="Times New Roman" w:hAnsi="Times New Roman" w:cs="Times New Roman"/>
          <w:color w:val="000000"/>
        </w:rPr>
        <w:t xml:space="preserve">by more than 3 per cent </w:t>
      </w:r>
      <w:r w:rsidR="003B35A3" w:rsidRPr="00894890">
        <w:rPr>
          <w:rFonts w:ascii="Times New Roman" w:hAnsi="Times New Roman" w:cs="Times New Roman"/>
          <w:color w:val="000000"/>
        </w:rPr>
        <w:t>dur</w:t>
      </w:r>
      <w:r w:rsidR="00512169" w:rsidRPr="00894890">
        <w:rPr>
          <w:rFonts w:ascii="Times New Roman" w:hAnsi="Times New Roman" w:cs="Times New Roman"/>
          <w:color w:val="000000"/>
        </w:rPr>
        <w:t>in</w:t>
      </w:r>
      <w:r w:rsidR="003B35A3" w:rsidRPr="00894890">
        <w:rPr>
          <w:rFonts w:ascii="Times New Roman" w:hAnsi="Times New Roman" w:cs="Times New Roman"/>
          <w:color w:val="000000"/>
        </w:rPr>
        <w:t>g</w:t>
      </w:r>
      <w:r w:rsidR="00512169" w:rsidRPr="00894890">
        <w:rPr>
          <w:rFonts w:ascii="Times New Roman" w:hAnsi="Times New Roman" w:cs="Times New Roman"/>
          <w:color w:val="000000"/>
        </w:rPr>
        <w:t xml:space="preserve"> January-February (from $1.052</w:t>
      </w:r>
      <w:r w:rsidR="003B35A3" w:rsidRPr="00894890">
        <w:rPr>
          <w:rFonts w:ascii="Times New Roman" w:hAnsi="Times New Roman" w:cs="Times New Roman"/>
          <w:color w:val="000000"/>
        </w:rPr>
        <w:t xml:space="preserve"> </w:t>
      </w:r>
      <w:r w:rsidR="00AF4C7C">
        <w:rPr>
          <w:rFonts w:ascii="Times New Roman" w:hAnsi="Times New Roman" w:cs="Times New Roman"/>
          <w:color w:val="000000"/>
        </w:rPr>
        <w:t xml:space="preserve">to 1.088). </w:t>
      </w:r>
      <w:r w:rsidR="00512169" w:rsidRPr="00894890">
        <w:rPr>
          <w:rFonts w:ascii="Times New Roman" w:hAnsi="Times New Roman" w:cs="Times New Roman"/>
          <w:color w:val="000000"/>
        </w:rPr>
        <w:t xml:space="preserve">The </w:t>
      </w:r>
      <w:r w:rsidR="00A9646C" w:rsidRPr="00894890">
        <w:rPr>
          <w:rFonts w:ascii="Times New Roman" w:hAnsi="Times New Roman" w:cs="Times New Roman"/>
          <w:color w:val="000000"/>
        </w:rPr>
        <w:t xml:space="preserve">price of oil </w:t>
      </w:r>
      <w:r w:rsidR="00512169" w:rsidRPr="00894890">
        <w:rPr>
          <w:rFonts w:ascii="Times New Roman" w:hAnsi="Times New Roman" w:cs="Times New Roman"/>
          <w:color w:val="000000"/>
        </w:rPr>
        <w:t>fell</w:t>
      </w:r>
      <w:r w:rsidR="00926D6B" w:rsidRPr="00894890">
        <w:rPr>
          <w:rFonts w:ascii="Times New Roman" w:hAnsi="Times New Roman" w:cs="Times New Roman"/>
          <w:color w:val="000000"/>
        </w:rPr>
        <w:t>, but only</w:t>
      </w:r>
      <w:r w:rsidR="00512169" w:rsidRPr="00894890">
        <w:rPr>
          <w:rFonts w:ascii="Times New Roman" w:hAnsi="Times New Roman" w:cs="Times New Roman"/>
          <w:color w:val="000000"/>
        </w:rPr>
        <w:t xml:space="preserve"> by about 2%</w:t>
      </w:r>
      <w:r w:rsidR="00A9646C" w:rsidRPr="00894890">
        <w:rPr>
          <w:rFonts w:ascii="Times New Roman" w:hAnsi="Times New Roman" w:cs="Times New Roman"/>
          <w:color w:val="000000"/>
        </w:rPr>
        <w:t xml:space="preserve"> </w:t>
      </w:r>
      <w:r w:rsidR="00512169" w:rsidRPr="00894890">
        <w:rPr>
          <w:rFonts w:ascii="Times New Roman" w:hAnsi="Times New Roman" w:cs="Times New Roman"/>
          <w:color w:val="000000"/>
        </w:rPr>
        <w:t>(</w:t>
      </w:r>
      <w:r w:rsidR="00A9646C" w:rsidRPr="00894890">
        <w:rPr>
          <w:rFonts w:ascii="Times New Roman" w:hAnsi="Times New Roman" w:cs="Times New Roman"/>
          <w:color w:val="000000"/>
        </w:rPr>
        <w:t xml:space="preserve">from </w:t>
      </w:r>
      <w:r w:rsidR="00E84478" w:rsidRPr="00894890">
        <w:rPr>
          <w:rFonts w:ascii="Times New Roman" w:eastAsia="Times New Roman" w:hAnsi="Times New Roman" w:cs="Times New Roman"/>
          <w:color w:val="000000"/>
          <w:lang w:eastAsia="ko-KR"/>
        </w:rPr>
        <w:t>$ 5</w:t>
      </w:r>
      <w:r w:rsidR="00512169" w:rsidRPr="00894890">
        <w:rPr>
          <w:rFonts w:ascii="Times New Roman" w:eastAsia="Times New Roman" w:hAnsi="Times New Roman" w:cs="Times New Roman"/>
          <w:color w:val="000000"/>
          <w:lang w:eastAsia="ko-KR"/>
        </w:rPr>
        <w:t>6.82</w:t>
      </w:r>
      <w:r w:rsidR="00A9646C" w:rsidRPr="00894890">
        <w:rPr>
          <w:rFonts w:ascii="Times New Roman" w:eastAsia="Times New Roman" w:hAnsi="Times New Roman" w:cs="Times New Roman"/>
          <w:color w:val="000000"/>
          <w:lang w:eastAsia="ko-KR"/>
        </w:rPr>
        <w:t xml:space="preserve"> a barrel to </w:t>
      </w:r>
      <w:r w:rsidR="00A9646C" w:rsidRPr="00894890">
        <w:rPr>
          <w:rFonts w:ascii="Times New Roman" w:hAnsi="Times New Roman" w:cs="Times New Roman"/>
          <w:color w:val="000000"/>
        </w:rPr>
        <w:t>$5</w:t>
      </w:r>
      <w:r w:rsidR="00512169" w:rsidRPr="00894890">
        <w:rPr>
          <w:rFonts w:ascii="Times New Roman" w:hAnsi="Times New Roman" w:cs="Times New Roman"/>
          <w:color w:val="000000"/>
        </w:rPr>
        <w:t>5.72)</w:t>
      </w:r>
      <w:r w:rsidR="00AF4C7C">
        <w:rPr>
          <w:rFonts w:ascii="Times New Roman" w:hAnsi="Times New Roman" w:cs="Times New Roman"/>
          <w:color w:val="000000"/>
        </w:rPr>
        <w:t xml:space="preserve">. </w:t>
      </w:r>
      <w:r w:rsidR="00465147" w:rsidRPr="00894890">
        <w:rPr>
          <w:rFonts w:ascii="Times New Roman" w:hAnsi="Times New Roman" w:cs="Times New Roman"/>
          <w:color w:val="000000"/>
        </w:rPr>
        <w:t>As a result, the CCB formula would have produced an exchange rate on March 1 of $ 3.292</w:t>
      </w:r>
      <w:r w:rsidR="00C51BF6" w:rsidRPr="00894890">
        <w:rPr>
          <w:rFonts w:ascii="Times New Roman" w:hAnsi="Times New Roman" w:cs="Times New Roman"/>
          <w:color w:val="000000"/>
        </w:rPr>
        <w:t>, about</w:t>
      </w:r>
      <w:r w:rsidR="003B35A3" w:rsidRPr="00894890">
        <w:rPr>
          <w:rFonts w:ascii="Times New Roman" w:hAnsi="Times New Roman" w:cs="Times New Roman"/>
          <w:color w:val="000000"/>
        </w:rPr>
        <w:t xml:space="preserve"> </w:t>
      </w:r>
      <w:r w:rsidR="00926D6B" w:rsidRPr="00894890">
        <w:rPr>
          <w:rFonts w:ascii="Times New Roman" w:hAnsi="Times New Roman" w:cs="Times New Roman"/>
          <w:color w:val="000000"/>
        </w:rPr>
        <w:t xml:space="preserve">0.5 </w:t>
      </w:r>
      <w:r w:rsidR="00465147" w:rsidRPr="00894890">
        <w:rPr>
          <w:rFonts w:ascii="Times New Roman" w:hAnsi="Times New Roman" w:cs="Times New Roman"/>
          <w:color w:val="000000"/>
        </w:rPr>
        <w:t>percent stronger than it was</w:t>
      </w:r>
      <w:r w:rsidR="000A4418" w:rsidRPr="00894890">
        <w:rPr>
          <w:rFonts w:ascii="Times New Roman" w:hAnsi="Times New Roman" w:cs="Times New Roman"/>
          <w:color w:val="000000"/>
        </w:rPr>
        <w:t xml:space="preserve"> at the </w:t>
      </w:r>
      <w:r w:rsidR="00926D6B" w:rsidRPr="00894890">
        <w:rPr>
          <w:rFonts w:ascii="Times New Roman" w:hAnsi="Times New Roman" w:cs="Times New Roman"/>
          <w:color w:val="000000"/>
        </w:rPr>
        <w:t>end of 2016</w:t>
      </w:r>
      <w:r w:rsidR="00A9646C" w:rsidRPr="00894890">
        <w:rPr>
          <w:rFonts w:ascii="Times New Roman" w:hAnsi="Times New Roman" w:cs="Times New Roman"/>
          <w:color w:val="000000"/>
        </w:rPr>
        <w:t>.</w:t>
      </w:r>
      <w:r w:rsidR="00A9646C" w:rsidRPr="00894890">
        <w:rPr>
          <w:rFonts w:ascii="Times New Roman" w:eastAsia="Times New Roman" w:hAnsi="Times New Roman" w:cs="Times New Roman"/>
          <w:color w:val="000000"/>
          <w:lang w:eastAsia="ko-KR"/>
        </w:rPr>
        <w:t xml:space="preserve"> </w:t>
      </w:r>
    </w:p>
    <w:p w14:paraId="64E8F0AD" w14:textId="0C7B8D75" w:rsidR="00512169" w:rsidRPr="00894890" w:rsidRDefault="004E4642" w:rsidP="002562E8">
      <w:pPr>
        <w:ind w:firstLine="720"/>
        <w:rPr>
          <w:rFonts w:ascii="Times New Roman" w:hAnsi="Times New Roman" w:cs="Times New Roman"/>
          <w:color w:val="000000"/>
        </w:rPr>
      </w:pPr>
      <w:r w:rsidRPr="00894890">
        <w:rPr>
          <w:rFonts w:ascii="Times New Roman" w:hAnsi="Times New Roman" w:cs="Times New Roman"/>
          <w:color w:val="000000"/>
        </w:rPr>
        <w:t xml:space="preserve">The authorities should </w:t>
      </w:r>
      <w:r w:rsidR="00C665E6" w:rsidRPr="00894890">
        <w:rPr>
          <w:rFonts w:ascii="Times New Roman" w:hAnsi="Times New Roman" w:cs="Times New Roman"/>
          <w:color w:val="000000"/>
        </w:rPr>
        <w:t xml:space="preserve">be prepared with </w:t>
      </w:r>
      <w:r w:rsidRPr="00894890">
        <w:rPr>
          <w:rFonts w:ascii="Times New Roman" w:hAnsi="Times New Roman" w:cs="Times New Roman"/>
          <w:color w:val="000000"/>
        </w:rPr>
        <w:t>enough reserves</w:t>
      </w:r>
      <w:r w:rsidR="00C665E6" w:rsidRPr="00894890">
        <w:rPr>
          <w:rFonts w:ascii="Times New Roman" w:hAnsi="Times New Roman" w:cs="Times New Roman"/>
          <w:color w:val="000000"/>
        </w:rPr>
        <w:t xml:space="preserve"> to intervene heavily, if necessary, to keep the market rate at the announced rate. </w:t>
      </w:r>
      <w:r w:rsidR="004F1D4C" w:rsidRPr="00894890">
        <w:rPr>
          <w:rFonts w:ascii="Times New Roman" w:hAnsi="Times New Roman" w:cs="Times New Roman"/>
          <w:color w:val="000000"/>
        </w:rPr>
        <w:t xml:space="preserve"> Intervention could continue to be carried out in dollars or whatever mix of international currency the authorities are already comfortable with. </w:t>
      </w:r>
      <w:r w:rsidR="00C665E6" w:rsidRPr="00894890">
        <w:rPr>
          <w:rFonts w:ascii="Times New Roman" w:hAnsi="Times New Roman" w:cs="Times New Roman"/>
          <w:color w:val="000000"/>
        </w:rPr>
        <w:t>But if the initial level is not overvalued or undervalued, there is no reason why heavy interven</w:t>
      </w:r>
      <w:r w:rsidR="00AF4C7C">
        <w:rPr>
          <w:rFonts w:ascii="Times New Roman" w:hAnsi="Times New Roman" w:cs="Times New Roman"/>
          <w:color w:val="000000"/>
        </w:rPr>
        <w:t xml:space="preserve">tion should in fact be needed. </w:t>
      </w:r>
      <w:r w:rsidR="00C665E6" w:rsidRPr="00894890">
        <w:rPr>
          <w:rFonts w:ascii="Times New Roman" w:hAnsi="Times New Roman" w:cs="Times New Roman"/>
          <w:color w:val="000000"/>
        </w:rPr>
        <w:t>Indeed, after a few days</w:t>
      </w:r>
      <w:r w:rsidR="00AF5065" w:rsidRPr="00894890">
        <w:rPr>
          <w:rFonts w:ascii="Times New Roman" w:hAnsi="Times New Roman" w:cs="Times New Roman"/>
          <w:color w:val="000000"/>
        </w:rPr>
        <w:t>, it is likely that banks and other foreign exchange traders would become sufficiently familiar with the system that they wou</w:t>
      </w:r>
      <w:r w:rsidR="00AF4C7C">
        <w:rPr>
          <w:rFonts w:ascii="Times New Roman" w:hAnsi="Times New Roman" w:cs="Times New Roman"/>
          <w:color w:val="000000"/>
        </w:rPr>
        <w:t>ld not challenge the rate</w:t>
      </w:r>
      <w:r w:rsidR="00CD23EA">
        <w:rPr>
          <w:rFonts w:ascii="Times New Roman" w:hAnsi="Times New Roman" w:cs="Times New Roman"/>
          <w:color w:val="000000"/>
        </w:rPr>
        <w:t xml:space="preserve"> and little intervention would be necessary</w:t>
      </w:r>
      <w:r w:rsidR="00AF4C7C">
        <w:rPr>
          <w:rFonts w:ascii="Times New Roman" w:hAnsi="Times New Roman" w:cs="Times New Roman"/>
          <w:color w:val="000000"/>
        </w:rPr>
        <w:t>.</w:t>
      </w:r>
    </w:p>
    <w:p w14:paraId="57661807" w14:textId="77777777" w:rsidR="00512169" w:rsidRPr="00894890" w:rsidRDefault="00512169">
      <w:pPr>
        <w:rPr>
          <w:rFonts w:ascii="Times New Roman" w:hAnsi="Times New Roman" w:cs="Times New Roman"/>
          <w:color w:val="000000"/>
        </w:rPr>
      </w:pPr>
      <w:r w:rsidRPr="00894890">
        <w:rPr>
          <w:rFonts w:ascii="Times New Roman" w:hAnsi="Times New Roman" w:cs="Times New Roman"/>
          <w:color w:val="000000"/>
        </w:rPr>
        <w:br w:type="page"/>
      </w:r>
    </w:p>
    <w:p w14:paraId="02B4B610" w14:textId="69A9DCA3" w:rsidR="002562E8" w:rsidRPr="00894890" w:rsidRDefault="00AF4C7C" w:rsidP="002562E8">
      <w:pPr>
        <w:ind w:firstLine="720"/>
        <w:rPr>
          <w:rFonts w:ascii="Times New Roman" w:hAnsi="Times New Roman" w:cs="Times New Roman"/>
          <w:b/>
          <w:color w:val="000000"/>
        </w:rPr>
      </w:pPr>
      <w:r>
        <w:rPr>
          <w:rFonts w:ascii="Times New Roman" w:hAnsi="Times New Roman" w:cs="Times New Roman"/>
          <w:b/>
          <w:color w:val="000000"/>
        </w:rPr>
        <w:lastRenderedPageBreak/>
        <w:t xml:space="preserve">Table 4: </w:t>
      </w:r>
      <w:r w:rsidR="002562E8" w:rsidRPr="00894890">
        <w:rPr>
          <w:rFonts w:ascii="Times New Roman" w:hAnsi="Times New Roman" w:cs="Times New Roman"/>
          <w:b/>
          <w:color w:val="000000"/>
        </w:rPr>
        <w:t>Example of how CCB formula could be computed and presented</w:t>
      </w:r>
    </w:p>
    <w:tbl>
      <w:tblPr>
        <w:tblW w:w="10040" w:type="dxa"/>
        <w:tblInd w:w="93" w:type="dxa"/>
        <w:tblLook w:val="04A0" w:firstRow="1" w:lastRow="0" w:firstColumn="1" w:lastColumn="0" w:noHBand="0" w:noVBand="1"/>
      </w:tblPr>
      <w:tblGrid>
        <w:gridCol w:w="2985"/>
        <w:gridCol w:w="2520"/>
        <w:gridCol w:w="1135"/>
        <w:gridCol w:w="1040"/>
        <w:gridCol w:w="1155"/>
        <w:gridCol w:w="1205"/>
      </w:tblGrid>
      <w:tr w:rsidR="00244475" w:rsidRPr="00B70B5F" w14:paraId="0B4E1FDD" w14:textId="77777777" w:rsidTr="00244475">
        <w:trPr>
          <w:trHeight w:val="960"/>
        </w:trPr>
        <w:tc>
          <w:tcPr>
            <w:tcW w:w="2985" w:type="dxa"/>
            <w:tcBorders>
              <w:top w:val="nil"/>
              <w:left w:val="nil"/>
              <w:bottom w:val="nil"/>
              <w:right w:val="single" w:sz="4" w:space="0" w:color="auto"/>
            </w:tcBorders>
            <w:shd w:val="clear" w:color="auto" w:fill="auto"/>
            <w:noWrap/>
            <w:vAlign w:val="bottom"/>
            <w:hideMark/>
          </w:tcPr>
          <w:p w14:paraId="69B93E67" w14:textId="77777777" w:rsidR="002562E8" w:rsidRPr="00B70B5F" w:rsidRDefault="002562E8" w:rsidP="002562E8">
            <w:pPr>
              <w:spacing w:after="0" w:line="240" w:lineRule="auto"/>
              <w:rPr>
                <w:rFonts w:ascii="Times New Roman" w:eastAsia="Times New Roman" w:hAnsi="Times New Roman" w:cs="Times New Roman"/>
                <w:color w:val="000000"/>
                <w:sz w:val="20"/>
                <w:szCs w:val="20"/>
              </w:rPr>
            </w:pPr>
            <w:r w:rsidRPr="00B70B5F">
              <w:rPr>
                <w:rFonts w:ascii="Times New Roman" w:hAnsi="Times New Roman" w:cs="Times New Roman"/>
                <w:b/>
                <w:color w:val="000000"/>
                <w:sz w:val="20"/>
                <w:szCs w:val="20"/>
              </w:rPr>
              <w:br w:type="page"/>
            </w:r>
          </w:p>
        </w:tc>
        <w:tc>
          <w:tcPr>
            <w:tcW w:w="2520" w:type="dxa"/>
            <w:tcBorders>
              <w:top w:val="single" w:sz="8" w:space="0" w:color="auto"/>
              <w:left w:val="single" w:sz="4" w:space="0" w:color="auto"/>
              <w:bottom w:val="double" w:sz="6" w:space="0" w:color="auto"/>
              <w:right w:val="single" w:sz="8" w:space="0" w:color="auto"/>
            </w:tcBorders>
            <w:shd w:val="clear" w:color="auto" w:fill="auto"/>
            <w:vAlign w:val="center"/>
            <w:hideMark/>
          </w:tcPr>
          <w:p w14:paraId="029BF746"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Date on which determined</w:t>
            </w:r>
          </w:p>
        </w:tc>
        <w:tc>
          <w:tcPr>
            <w:tcW w:w="1135" w:type="dxa"/>
            <w:tcBorders>
              <w:top w:val="single" w:sz="8" w:space="0" w:color="auto"/>
              <w:left w:val="nil"/>
              <w:bottom w:val="double" w:sz="6" w:space="0" w:color="auto"/>
              <w:right w:val="single" w:sz="8" w:space="0" w:color="auto"/>
            </w:tcBorders>
            <w:shd w:val="clear" w:color="auto" w:fill="auto"/>
            <w:vAlign w:val="center"/>
            <w:hideMark/>
          </w:tcPr>
          <w:p w14:paraId="3469FA98"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US dollar</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14:paraId="60BF5B9B"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euro</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14:paraId="282A379B"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Barrel of oil (Brent)</w:t>
            </w:r>
          </w:p>
        </w:tc>
        <w:tc>
          <w:tcPr>
            <w:tcW w:w="1205" w:type="dxa"/>
            <w:tcBorders>
              <w:top w:val="single" w:sz="8" w:space="0" w:color="auto"/>
              <w:left w:val="nil"/>
              <w:bottom w:val="double" w:sz="6" w:space="0" w:color="auto"/>
              <w:right w:val="single" w:sz="8" w:space="0" w:color="auto"/>
            </w:tcBorders>
            <w:shd w:val="clear" w:color="auto" w:fill="auto"/>
            <w:vAlign w:val="center"/>
            <w:hideMark/>
          </w:tcPr>
          <w:p w14:paraId="76A3F72B"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Value of local currency</w:t>
            </w:r>
          </w:p>
        </w:tc>
      </w:tr>
      <w:tr w:rsidR="00244475" w:rsidRPr="00B70B5F" w14:paraId="5B8CEC87" w14:textId="77777777" w:rsidTr="00244475">
        <w:trPr>
          <w:trHeight w:val="405"/>
        </w:trPr>
        <w:tc>
          <w:tcPr>
            <w:tcW w:w="2985" w:type="dxa"/>
            <w:tcBorders>
              <w:top w:val="double" w:sz="6" w:space="0" w:color="auto"/>
              <w:left w:val="single" w:sz="8" w:space="0" w:color="auto"/>
              <w:bottom w:val="single" w:sz="8" w:space="0" w:color="auto"/>
              <w:right w:val="single" w:sz="8" w:space="0" w:color="auto"/>
            </w:tcBorders>
            <w:shd w:val="clear" w:color="auto" w:fill="auto"/>
            <w:vAlign w:val="center"/>
            <w:hideMark/>
          </w:tcPr>
          <w:p w14:paraId="4F2922D9" w14:textId="77777777"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1.  Weights</w:t>
            </w:r>
          </w:p>
        </w:tc>
        <w:tc>
          <w:tcPr>
            <w:tcW w:w="2520" w:type="dxa"/>
            <w:tcBorders>
              <w:top w:val="nil"/>
              <w:left w:val="nil"/>
              <w:bottom w:val="single" w:sz="8" w:space="0" w:color="auto"/>
              <w:right w:val="single" w:sz="8" w:space="0" w:color="auto"/>
            </w:tcBorders>
            <w:shd w:val="clear" w:color="auto" w:fill="auto"/>
            <w:vAlign w:val="center"/>
            <w:hideMark/>
          </w:tcPr>
          <w:p w14:paraId="782AB632"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1-Jul-16</w:t>
            </w:r>
          </w:p>
        </w:tc>
        <w:tc>
          <w:tcPr>
            <w:tcW w:w="1135" w:type="dxa"/>
            <w:tcBorders>
              <w:top w:val="nil"/>
              <w:left w:val="nil"/>
              <w:bottom w:val="single" w:sz="8" w:space="0" w:color="auto"/>
              <w:right w:val="single" w:sz="8" w:space="0" w:color="auto"/>
            </w:tcBorders>
            <w:shd w:val="clear" w:color="auto" w:fill="auto"/>
            <w:vAlign w:val="center"/>
            <w:hideMark/>
          </w:tcPr>
          <w:p w14:paraId="199C946D"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0.3333</w:t>
            </w:r>
          </w:p>
        </w:tc>
        <w:tc>
          <w:tcPr>
            <w:tcW w:w="1040" w:type="dxa"/>
            <w:tcBorders>
              <w:top w:val="nil"/>
              <w:left w:val="nil"/>
              <w:bottom w:val="single" w:sz="8" w:space="0" w:color="auto"/>
              <w:right w:val="single" w:sz="8" w:space="0" w:color="auto"/>
            </w:tcBorders>
            <w:shd w:val="clear" w:color="auto" w:fill="auto"/>
            <w:vAlign w:val="center"/>
            <w:hideMark/>
          </w:tcPr>
          <w:p w14:paraId="26F6E19B"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0.3333</w:t>
            </w:r>
          </w:p>
        </w:tc>
        <w:tc>
          <w:tcPr>
            <w:tcW w:w="1155" w:type="dxa"/>
            <w:tcBorders>
              <w:top w:val="nil"/>
              <w:left w:val="nil"/>
              <w:bottom w:val="single" w:sz="8" w:space="0" w:color="auto"/>
              <w:right w:val="single" w:sz="8" w:space="0" w:color="auto"/>
            </w:tcBorders>
            <w:shd w:val="clear" w:color="auto" w:fill="auto"/>
            <w:vAlign w:val="center"/>
            <w:hideMark/>
          </w:tcPr>
          <w:p w14:paraId="6839C023"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0.3333</w:t>
            </w:r>
          </w:p>
        </w:tc>
        <w:tc>
          <w:tcPr>
            <w:tcW w:w="1205" w:type="dxa"/>
            <w:tcBorders>
              <w:top w:val="nil"/>
              <w:left w:val="nil"/>
              <w:bottom w:val="single" w:sz="8" w:space="0" w:color="auto"/>
              <w:right w:val="single" w:sz="8" w:space="0" w:color="auto"/>
            </w:tcBorders>
            <w:shd w:val="clear" w:color="auto" w:fill="auto"/>
            <w:vAlign w:val="center"/>
            <w:hideMark/>
          </w:tcPr>
          <w:p w14:paraId="0A8CEDD6"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1</w:t>
            </w:r>
          </w:p>
        </w:tc>
      </w:tr>
      <w:tr w:rsidR="00244475" w:rsidRPr="00B70B5F" w14:paraId="46508818" w14:textId="77777777" w:rsidTr="00244475">
        <w:trPr>
          <w:trHeight w:val="705"/>
        </w:trPr>
        <w:tc>
          <w:tcPr>
            <w:tcW w:w="2985" w:type="dxa"/>
            <w:tcBorders>
              <w:top w:val="nil"/>
              <w:left w:val="single" w:sz="8" w:space="0" w:color="auto"/>
              <w:bottom w:val="single" w:sz="8" w:space="0" w:color="auto"/>
              <w:right w:val="single" w:sz="8" w:space="0" w:color="auto"/>
            </w:tcBorders>
            <w:shd w:val="clear" w:color="auto" w:fill="auto"/>
            <w:vAlign w:val="bottom"/>
            <w:hideMark/>
          </w:tcPr>
          <w:p w14:paraId="485AE350" w14:textId="77777777"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2.   Value of unit in dollars on benchmark day</w:t>
            </w:r>
          </w:p>
        </w:tc>
        <w:tc>
          <w:tcPr>
            <w:tcW w:w="2520" w:type="dxa"/>
            <w:tcBorders>
              <w:top w:val="nil"/>
              <w:left w:val="nil"/>
              <w:bottom w:val="single" w:sz="8" w:space="0" w:color="auto"/>
              <w:right w:val="single" w:sz="8" w:space="0" w:color="auto"/>
            </w:tcBorders>
            <w:shd w:val="clear" w:color="auto" w:fill="auto"/>
            <w:vAlign w:val="bottom"/>
            <w:hideMark/>
          </w:tcPr>
          <w:p w14:paraId="61CF5FF5"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Dec. 31, 2016</w:t>
            </w:r>
          </w:p>
        </w:tc>
        <w:tc>
          <w:tcPr>
            <w:tcW w:w="1135" w:type="dxa"/>
            <w:tcBorders>
              <w:top w:val="nil"/>
              <w:left w:val="nil"/>
              <w:bottom w:val="single" w:sz="8" w:space="0" w:color="auto"/>
              <w:right w:val="single" w:sz="8" w:space="0" w:color="auto"/>
            </w:tcBorders>
            <w:shd w:val="clear" w:color="auto" w:fill="auto"/>
            <w:vAlign w:val="bottom"/>
            <w:hideMark/>
          </w:tcPr>
          <w:p w14:paraId="6BA1296C"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1</w:t>
            </w:r>
          </w:p>
        </w:tc>
        <w:tc>
          <w:tcPr>
            <w:tcW w:w="1040" w:type="dxa"/>
            <w:tcBorders>
              <w:top w:val="nil"/>
              <w:left w:val="nil"/>
              <w:bottom w:val="nil"/>
              <w:right w:val="single" w:sz="8" w:space="0" w:color="auto"/>
            </w:tcBorders>
            <w:shd w:val="clear" w:color="auto" w:fill="auto"/>
            <w:vAlign w:val="bottom"/>
            <w:hideMark/>
          </w:tcPr>
          <w:p w14:paraId="20BEF1E6"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$1.0517 </w:t>
            </w:r>
          </w:p>
        </w:tc>
        <w:tc>
          <w:tcPr>
            <w:tcW w:w="1155" w:type="dxa"/>
            <w:tcBorders>
              <w:top w:val="nil"/>
              <w:left w:val="nil"/>
              <w:bottom w:val="nil"/>
              <w:right w:val="single" w:sz="8" w:space="0" w:color="auto"/>
            </w:tcBorders>
            <w:shd w:val="clear" w:color="auto" w:fill="auto"/>
            <w:vAlign w:val="bottom"/>
            <w:hideMark/>
          </w:tcPr>
          <w:p w14:paraId="5852BA21"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56.8200</w:t>
            </w:r>
          </w:p>
        </w:tc>
        <w:tc>
          <w:tcPr>
            <w:tcW w:w="1205" w:type="dxa"/>
            <w:tcBorders>
              <w:top w:val="nil"/>
              <w:left w:val="nil"/>
              <w:bottom w:val="nil"/>
              <w:right w:val="nil"/>
            </w:tcBorders>
            <w:shd w:val="clear" w:color="auto" w:fill="auto"/>
            <w:noWrap/>
            <w:vAlign w:val="bottom"/>
            <w:hideMark/>
          </w:tcPr>
          <w:p w14:paraId="78BB58F4"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p>
        </w:tc>
      </w:tr>
      <w:tr w:rsidR="00244475" w:rsidRPr="00B70B5F" w14:paraId="47AF0A7B" w14:textId="77777777" w:rsidTr="00244475">
        <w:trPr>
          <w:trHeight w:val="1230"/>
        </w:trPr>
        <w:tc>
          <w:tcPr>
            <w:tcW w:w="2985" w:type="dxa"/>
            <w:tcBorders>
              <w:top w:val="nil"/>
              <w:left w:val="single" w:sz="8" w:space="0" w:color="auto"/>
              <w:bottom w:val="double" w:sz="6" w:space="0" w:color="auto"/>
              <w:right w:val="single" w:sz="8" w:space="0" w:color="auto"/>
            </w:tcBorders>
            <w:shd w:val="clear" w:color="auto" w:fill="auto"/>
            <w:vAlign w:val="center"/>
            <w:hideMark/>
          </w:tcPr>
          <w:p w14:paraId="1A81D983" w14:textId="77777777"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3.   Relative coefficient in basket formula  = (1)/(2)</w:t>
            </w:r>
          </w:p>
        </w:tc>
        <w:tc>
          <w:tcPr>
            <w:tcW w:w="2520" w:type="dxa"/>
            <w:tcBorders>
              <w:top w:val="nil"/>
              <w:left w:val="nil"/>
              <w:bottom w:val="double" w:sz="6" w:space="0" w:color="auto"/>
              <w:right w:val="single" w:sz="8" w:space="0" w:color="auto"/>
            </w:tcBorders>
            <w:shd w:val="clear" w:color="auto" w:fill="auto"/>
            <w:vAlign w:val="center"/>
            <w:hideMark/>
          </w:tcPr>
          <w:p w14:paraId="02823370"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For daily setting of the $ exchange rate during the coming year</w:t>
            </w:r>
          </w:p>
        </w:tc>
        <w:tc>
          <w:tcPr>
            <w:tcW w:w="1135" w:type="dxa"/>
            <w:tcBorders>
              <w:top w:val="nil"/>
              <w:left w:val="nil"/>
              <w:bottom w:val="double" w:sz="6" w:space="0" w:color="auto"/>
              <w:right w:val="single" w:sz="8" w:space="0" w:color="auto"/>
            </w:tcBorders>
            <w:shd w:val="clear" w:color="auto" w:fill="auto"/>
            <w:vAlign w:val="center"/>
            <w:hideMark/>
          </w:tcPr>
          <w:p w14:paraId="57FBEFAE"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0.3333</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14:paraId="7726D58E"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$0.3169 </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14:paraId="27DB9648"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0.0059</w:t>
            </w:r>
          </w:p>
        </w:tc>
        <w:tc>
          <w:tcPr>
            <w:tcW w:w="1205" w:type="dxa"/>
            <w:tcBorders>
              <w:top w:val="nil"/>
              <w:left w:val="nil"/>
              <w:bottom w:val="nil"/>
              <w:right w:val="nil"/>
            </w:tcBorders>
            <w:shd w:val="clear" w:color="auto" w:fill="auto"/>
            <w:noWrap/>
            <w:vAlign w:val="bottom"/>
            <w:hideMark/>
          </w:tcPr>
          <w:p w14:paraId="2E211F00" w14:textId="77777777" w:rsidR="002562E8" w:rsidRPr="00B70B5F" w:rsidRDefault="002562E8" w:rsidP="002562E8">
            <w:pPr>
              <w:spacing w:after="0" w:line="240" w:lineRule="auto"/>
              <w:rPr>
                <w:rFonts w:ascii="Times New Roman" w:eastAsia="Times New Roman" w:hAnsi="Times New Roman" w:cs="Times New Roman"/>
                <w:color w:val="000000"/>
                <w:sz w:val="20"/>
                <w:szCs w:val="20"/>
              </w:rPr>
            </w:pPr>
          </w:p>
        </w:tc>
      </w:tr>
      <w:tr w:rsidR="00512169" w:rsidRPr="00B70B5F" w14:paraId="49B645C1" w14:textId="77777777" w:rsidTr="00244475">
        <w:trPr>
          <w:trHeight w:val="1065"/>
        </w:trPr>
        <w:tc>
          <w:tcPr>
            <w:tcW w:w="2985" w:type="dxa"/>
            <w:tcBorders>
              <w:top w:val="nil"/>
              <w:left w:val="single" w:sz="8" w:space="0" w:color="auto"/>
              <w:bottom w:val="single" w:sz="8" w:space="0" w:color="auto"/>
              <w:right w:val="single" w:sz="8" w:space="0" w:color="auto"/>
            </w:tcBorders>
            <w:shd w:val="clear" w:color="auto" w:fill="auto"/>
            <w:vAlign w:val="center"/>
            <w:hideMark/>
          </w:tcPr>
          <w:p w14:paraId="2131F577" w14:textId="77777777" w:rsidR="00512169" w:rsidRPr="00B70B5F" w:rsidRDefault="00512169"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4.  To take the example of Kuwait, $ value of dinar on benchmark date</w:t>
            </w:r>
          </w:p>
        </w:tc>
        <w:tc>
          <w:tcPr>
            <w:tcW w:w="2520" w:type="dxa"/>
            <w:tcBorders>
              <w:top w:val="nil"/>
              <w:left w:val="nil"/>
              <w:bottom w:val="single" w:sz="8" w:space="0" w:color="auto"/>
              <w:right w:val="single" w:sz="8" w:space="0" w:color="auto"/>
            </w:tcBorders>
            <w:shd w:val="clear" w:color="auto" w:fill="auto"/>
            <w:vAlign w:val="center"/>
            <w:hideMark/>
          </w:tcPr>
          <w:p w14:paraId="14A29579" w14:textId="77777777" w:rsidR="00512169" w:rsidRPr="00B70B5F" w:rsidRDefault="00512169"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Dec. 31, 2016</w:t>
            </w:r>
          </w:p>
        </w:tc>
        <w:tc>
          <w:tcPr>
            <w:tcW w:w="3330" w:type="dxa"/>
            <w:gridSpan w:val="3"/>
            <w:tcBorders>
              <w:top w:val="nil"/>
              <w:left w:val="nil"/>
              <w:bottom w:val="single" w:sz="8" w:space="0" w:color="auto"/>
              <w:right w:val="single" w:sz="8" w:space="0" w:color="auto"/>
            </w:tcBorders>
            <w:shd w:val="clear" w:color="auto" w:fill="auto"/>
            <w:vAlign w:val="center"/>
            <w:hideMark/>
          </w:tcPr>
          <w:p w14:paraId="3C4D021F" w14:textId="77777777" w:rsidR="00512169" w:rsidRPr="00B70B5F" w:rsidRDefault="00512169"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 </w:t>
            </w:r>
          </w:p>
          <w:p w14:paraId="71573DD2" w14:textId="77777777" w:rsidR="00512169" w:rsidRPr="00B70B5F" w:rsidRDefault="00512169"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 </w:t>
            </w:r>
          </w:p>
          <w:p w14:paraId="3AEB83F8" w14:textId="77777777" w:rsidR="00512169" w:rsidRPr="00B70B5F" w:rsidRDefault="00512169"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 </w:t>
            </w:r>
          </w:p>
        </w:tc>
        <w:tc>
          <w:tcPr>
            <w:tcW w:w="1205" w:type="dxa"/>
            <w:tcBorders>
              <w:top w:val="double" w:sz="6" w:space="0" w:color="auto"/>
              <w:left w:val="nil"/>
              <w:bottom w:val="single" w:sz="8" w:space="0" w:color="auto"/>
              <w:right w:val="single" w:sz="8" w:space="0" w:color="auto"/>
            </w:tcBorders>
            <w:shd w:val="clear" w:color="auto" w:fill="auto"/>
            <w:vAlign w:val="center"/>
            <w:hideMark/>
          </w:tcPr>
          <w:p w14:paraId="7832A379" w14:textId="77777777" w:rsidR="00512169" w:rsidRPr="00B70B5F" w:rsidRDefault="00512169"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$3.2755 </w:t>
            </w:r>
          </w:p>
        </w:tc>
      </w:tr>
      <w:tr w:rsidR="00484823" w:rsidRPr="00B70B5F" w14:paraId="6D4EE06C" w14:textId="77777777" w:rsidTr="00244475">
        <w:trPr>
          <w:trHeight w:val="1725"/>
        </w:trPr>
        <w:tc>
          <w:tcPr>
            <w:tcW w:w="2985" w:type="dxa"/>
            <w:tcBorders>
              <w:top w:val="nil"/>
              <w:left w:val="single" w:sz="8" w:space="0" w:color="auto"/>
              <w:bottom w:val="double" w:sz="6" w:space="0" w:color="auto"/>
              <w:right w:val="single" w:sz="8" w:space="0" w:color="auto"/>
            </w:tcBorders>
            <w:shd w:val="clear" w:color="auto" w:fill="auto"/>
            <w:vAlign w:val="center"/>
            <w:hideMark/>
          </w:tcPr>
          <w:p w14:paraId="709ECD0F" w14:textId="77777777"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5.     Absolute coefficient in basket formula, assuming no discrete devaluation or revaluation at date of implementation = (3)*(4)</w:t>
            </w:r>
          </w:p>
        </w:tc>
        <w:tc>
          <w:tcPr>
            <w:tcW w:w="2520" w:type="dxa"/>
            <w:tcBorders>
              <w:top w:val="nil"/>
              <w:left w:val="nil"/>
              <w:bottom w:val="double" w:sz="6" w:space="0" w:color="auto"/>
              <w:right w:val="single" w:sz="8" w:space="0" w:color="auto"/>
            </w:tcBorders>
            <w:shd w:val="clear" w:color="auto" w:fill="auto"/>
            <w:vAlign w:val="center"/>
            <w:hideMark/>
          </w:tcPr>
          <w:p w14:paraId="172DB163"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Dec. 31, 2016</w:t>
            </w:r>
          </w:p>
        </w:tc>
        <w:tc>
          <w:tcPr>
            <w:tcW w:w="1135" w:type="dxa"/>
            <w:tcBorders>
              <w:top w:val="nil"/>
              <w:left w:val="nil"/>
              <w:bottom w:val="double" w:sz="6" w:space="0" w:color="auto"/>
              <w:right w:val="single" w:sz="8" w:space="0" w:color="auto"/>
            </w:tcBorders>
            <w:shd w:val="clear" w:color="auto" w:fill="auto"/>
            <w:vAlign w:val="center"/>
            <w:hideMark/>
          </w:tcPr>
          <w:p w14:paraId="4EFADD09"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1.0918</w:t>
            </w:r>
          </w:p>
        </w:tc>
        <w:tc>
          <w:tcPr>
            <w:tcW w:w="1040" w:type="dxa"/>
            <w:tcBorders>
              <w:top w:val="nil"/>
              <w:left w:val="nil"/>
              <w:bottom w:val="double" w:sz="6" w:space="0" w:color="auto"/>
              <w:right w:val="single" w:sz="8" w:space="0" w:color="auto"/>
            </w:tcBorders>
            <w:shd w:val="clear" w:color="auto" w:fill="auto"/>
            <w:vAlign w:val="center"/>
            <w:hideMark/>
          </w:tcPr>
          <w:p w14:paraId="08FE7358"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1.0382</w:t>
            </w:r>
          </w:p>
        </w:tc>
        <w:tc>
          <w:tcPr>
            <w:tcW w:w="1155" w:type="dxa"/>
            <w:tcBorders>
              <w:top w:val="nil"/>
              <w:left w:val="nil"/>
              <w:bottom w:val="double" w:sz="6" w:space="0" w:color="auto"/>
              <w:right w:val="single" w:sz="8" w:space="0" w:color="auto"/>
            </w:tcBorders>
            <w:shd w:val="clear" w:color="auto" w:fill="auto"/>
            <w:vAlign w:val="center"/>
            <w:hideMark/>
          </w:tcPr>
          <w:p w14:paraId="249BBEFA" w14:textId="77777777" w:rsidR="002562E8" w:rsidRPr="00B70B5F" w:rsidRDefault="002562E8" w:rsidP="002562E8">
            <w:pPr>
              <w:spacing w:after="0" w:line="240" w:lineRule="auto"/>
              <w:jc w:val="center"/>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0.0192</w:t>
            </w:r>
          </w:p>
        </w:tc>
        <w:tc>
          <w:tcPr>
            <w:tcW w:w="1205" w:type="dxa"/>
            <w:tcBorders>
              <w:top w:val="nil"/>
              <w:left w:val="nil"/>
              <w:bottom w:val="nil"/>
              <w:right w:val="nil"/>
            </w:tcBorders>
            <w:shd w:val="clear" w:color="auto" w:fill="auto"/>
            <w:noWrap/>
            <w:vAlign w:val="bottom"/>
            <w:hideMark/>
          </w:tcPr>
          <w:p w14:paraId="05FA45A8" w14:textId="77777777" w:rsidR="002562E8" w:rsidRPr="00B70B5F" w:rsidRDefault="002562E8" w:rsidP="002562E8">
            <w:pPr>
              <w:spacing w:after="0" w:line="240" w:lineRule="auto"/>
              <w:rPr>
                <w:rFonts w:ascii="Times New Roman" w:eastAsia="Times New Roman" w:hAnsi="Times New Roman" w:cs="Times New Roman"/>
                <w:color w:val="000000"/>
                <w:sz w:val="20"/>
                <w:szCs w:val="20"/>
              </w:rPr>
            </w:pPr>
          </w:p>
        </w:tc>
      </w:tr>
      <w:tr w:rsidR="00484823" w:rsidRPr="00B70B5F" w14:paraId="7E603ED1" w14:textId="77777777" w:rsidTr="00244475">
        <w:trPr>
          <w:trHeight w:val="1065"/>
        </w:trPr>
        <w:tc>
          <w:tcPr>
            <w:tcW w:w="2985"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06047763" w14:textId="20E51E60"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 xml:space="preserve">6.   Check value of formula on benchmark day       </w:t>
            </w:r>
            <w:r w:rsidR="00484823" w:rsidRPr="00B70B5F">
              <w:rPr>
                <w:rFonts w:ascii="Times New Roman" w:eastAsia="Times New Roman" w:hAnsi="Times New Roman" w:cs="Times New Roman"/>
                <w:b/>
                <w:bCs/>
                <w:color w:val="000000"/>
                <w:sz w:val="20"/>
                <w:szCs w:val="20"/>
              </w:rPr>
              <w:t xml:space="preserve"> </w:t>
            </w:r>
            <w:r w:rsidRPr="00B70B5F">
              <w:rPr>
                <w:rFonts w:ascii="Times New Roman" w:eastAsia="Times New Roman" w:hAnsi="Times New Roman" w:cs="Times New Roman"/>
                <w:b/>
                <w:bCs/>
                <w:color w:val="000000"/>
                <w:sz w:val="20"/>
                <w:szCs w:val="20"/>
              </w:rPr>
              <w:t xml:space="preserve">      </w:t>
            </w:r>
            <w:r w:rsidR="00D41BD1">
              <w:rPr>
                <w:rFonts w:ascii="Times New Roman" w:eastAsia="Times New Roman" w:hAnsi="Times New Roman" w:cs="Times New Roman"/>
                <w:b/>
                <w:bCs/>
                <w:color w:val="000000"/>
                <w:sz w:val="20"/>
                <w:szCs w:val="20"/>
              </w:rPr>
              <w:br/>
            </w:r>
            <w:r w:rsidRPr="00B70B5F">
              <w:rPr>
                <w:rFonts w:ascii="Times New Roman" w:eastAsia="Times New Roman" w:hAnsi="Times New Roman" w:cs="Times New Roman"/>
                <w:b/>
                <w:bCs/>
                <w:color w:val="000000"/>
                <w:sz w:val="20"/>
                <w:szCs w:val="20"/>
              </w:rPr>
              <w:t>(i) observed rates = (2)</w:t>
            </w:r>
          </w:p>
        </w:tc>
        <w:tc>
          <w:tcPr>
            <w:tcW w:w="2520"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7464D705"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Dec. 31, 2016</w:t>
            </w:r>
          </w:p>
        </w:tc>
        <w:tc>
          <w:tcPr>
            <w:tcW w:w="1135" w:type="dxa"/>
            <w:tcBorders>
              <w:top w:val="double" w:sz="6" w:space="0" w:color="auto"/>
              <w:left w:val="single" w:sz="4" w:space="0" w:color="auto"/>
              <w:bottom w:val="single" w:sz="8" w:space="0" w:color="auto"/>
              <w:right w:val="single" w:sz="4" w:space="0" w:color="auto"/>
            </w:tcBorders>
            <w:shd w:val="clear" w:color="auto" w:fill="auto"/>
            <w:vAlign w:val="center"/>
            <w:hideMark/>
          </w:tcPr>
          <w:p w14:paraId="5B99D4A6"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1</w:t>
            </w:r>
          </w:p>
        </w:tc>
        <w:tc>
          <w:tcPr>
            <w:tcW w:w="1040" w:type="dxa"/>
            <w:tcBorders>
              <w:top w:val="double" w:sz="6" w:space="0" w:color="auto"/>
              <w:left w:val="single" w:sz="4" w:space="0" w:color="auto"/>
              <w:bottom w:val="single" w:sz="8" w:space="0" w:color="auto"/>
              <w:right w:val="single" w:sz="4" w:space="0" w:color="auto"/>
            </w:tcBorders>
            <w:shd w:val="clear" w:color="auto" w:fill="auto"/>
            <w:vAlign w:val="center"/>
            <w:hideMark/>
          </w:tcPr>
          <w:p w14:paraId="377FCBA2"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1.0517</w:t>
            </w:r>
          </w:p>
        </w:tc>
        <w:tc>
          <w:tcPr>
            <w:tcW w:w="1155" w:type="dxa"/>
            <w:tcBorders>
              <w:top w:val="double" w:sz="6" w:space="0" w:color="auto"/>
              <w:left w:val="single" w:sz="4" w:space="0" w:color="auto"/>
              <w:bottom w:val="single" w:sz="8" w:space="0" w:color="auto"/>
              <w:right w:val="single" w:sz="4" w:space="0" w:color="auto"/>
            </w:tcBorders>
            <w:shd w:val="clear" w:color="auto" w:fill="auto"/>
            <w:vAlign w:val="center"/>
            <w:hideMark/>
          </w:tcPr>
          <w:p w14:paraId="3CB3CBD6"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56.82</w:t>
            </w:r>
          </w:p>
        </w:tc>
        <w:tc>
          <w:tcPr>
            <w:tcW w:w="1205" w:type="dxa"/>
            <w:tcBorders>
              <w:top w:val="nil"/>
              <w:left w:val="single" w:sz="4" w:space="0" w:color="auto"/>
              <w:bottom w:val="single" w:sz="8" w:space="0" w:color="auto"/>
              <w:right w:val="nil"/>
            </w:tcBorders>
            <w:shd w:val="clear" w:color="auto" w:fill="auto"/>
            <w:noWrap/>
            <w:vAlign w:val="bottom"/>
            <w:hideMark/>
          </w:tcPr>
          <w:p w14:paraId="589F9D3E" w14:textId="77777777" w:rsidR="002562E8" w:rsidRPr="00B70B5F" w:rsidRDefault="002562E8" w:rsidP="002562E8">
            <w:pPr>
              <w:spacing w:after="0" w:line="240" w:lineRule="auto"/>
              <w:rPr>
                <w:rFonts w:ascii="Times New Roman" w:eastAsia="Times New Roman" w:hAnsi="Times New Roman" w:cs="Times New Roman"/>
                <w:color w:val="000000"/>
                <w:sz w:val="20"/>
                <w:szCs w:val="20"/>
              </w:rPr>
            </w:pPr>
          </w:p>
        </w:tc>
      </w:tr>
      <w:tr w:rsidR="00484823" w:rsidRPr="00B70B5F" w14:paraId="12FE3F07" w14:textId="77777777" w:rsidTr="00244475">
        <w:trPr>
          <w:trHeight w:val="120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6DC53" w14:textId="77777777"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(ii) exchange rate on benchmark day implied by basket formula = (5)*(6), then summed.</w:t>
            </w:r>
          </w:p>
        </w:tc>
        <w:tc>
          <w:tcPr>
            <w:tcW w:w="2520" w:type="dxa"/>
            <w:tcBorders>
              <w:top w:val="single" w:sz="4" w:space="0" w:color="auto"/>
              <w:left w:val="single" w:sz="4" w:space="0" w:color="auto"/>
              <w:bottom w:val="single" w:sz="4" w:space="0" w:color="auto"/>
              <w:right w:val="nil"/>
            </w:tcBorders>
            <w:shd w:val="clear" w:color="auto" w:fill="auto"/>
            <w:vAlign w:val="center"/>
            <w:hideMark/>
          </w:tcPr>
          <w:p w14:paraId="184F347F" w14:textId="77777777" w:rsidR="002562E8" w:rsidRPr="00B70B5F" w:rsidRDefault="00011BC1"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 </w:t>
            </w:r>
          </w:p>
        </w:tc>
        <w:tc>
          <w:tcPr>
            <w:tcW w:w="113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9DA588"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$1.092 </w:t>
            </w:r>
          </w:p>
        </w:tc>
        <w:tc>
          <w:tcPr>
            <w:tcW w:w="1040" w:type="dxa"/>
            <w:tcBorders>
              <w:top w:val="single" w:sz="8" w:space="0" w:color="auto"/>
              <w:left w:val="nil"/>
              <w:bottom w:val="single" w:sz="4" w:space="0" w:color="auto"/>
              <w:right w:val="single" w:sz="8" w:space="0" w:color="auto"/>
            </w:tcBorders>
            <w:shd w:val="clear" w:color="auto" w:fill="auto"/>
            <w:vAlign w:val="center"/>
            <w:hideMark/>
          </w:tcPr>
          <w:p w14:paraId="07E4317E"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$1.092 </w:t>
            </w:r>
          </w:p>
        </w:tc>
        <w:tc>
          <w:tcPr>
            <w:tcW w:w="1155" w:type="dxa"/>
            <w:tcBorders>
              <w:top w:val="single" w:sz="8" w:space="0" w:color="auto"/>
              <w:left w:val="nil"/>
              <w:bottom w:val="single" w:sz="4" w:space="0" w:color="auto"/>
              <w:right w:val="single" w:sz="8" w:space="0" w:color="auto"/>
            </w:tcBorders>
            <w:shd w:val="clear" w:color="auto" w:fill="auto"/>
            <w:vAlign w:val="center"/>
            <w:hideMark/>
          </w:tcPr>
          <w:p w14:paraId="584B7581"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$1.092 </w:t>
            </w:r>
          </w:p>
        </w:tc>
        <w:tc>
          <w:tcPr>
            <w:tcW w:w="1205" w:type="dxa"/>
            <w:tcBorders>
              <w:top w:val="single" w:sz="8" w:space="0" w:color="auto"/>
              <w:left w:val="nil"/>
              <w:bottom w:val="single" w:sz="4" w:space="0" w:color="auto"/>
              <w:right w:val="single" w:sz="4" w:space="0" w:color="auto"/>
            </w:tcBorders>
            <w:shd w:val="clear" w:color="auto" w:fill="auto"/>
            <w:vAlign w:val="center"/>
            <w:hideMark/>
          </w:tcPr>
          <w:p w14:paraId="61E7C1AF"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$3.276 </w:t>
            </w:r>
          </w:p>
        </w:tc>
      </w:tr>
      <w:tr w:rsidR="00484823" w:rsidRPr="00B70B5F" w14:paraId="35AB941B" w14:textId="77777777" w:rsidTr="00244475">
        <w:trPr>
          <w:trHeight w:val="114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4AAF6" w14:textId="1C25C302" w:rsidR="002562E8" w:rsidRPr="00B70B5F" w:rsidRDefault="002562E8" w:rsidP="002562E8">
            <w:pPr>
              <w:spacing w:after="0" w:line="240" w:lineRule="auto"/>
              <w:rPr>
                <w:rFonts w:ascii="Times New Roman" w:eastAsia="Times New Roman" w:hAnsi="Times New Roman" w:cs="Times New Roman"/>
                <w:b/>
                <w:bCs/>
                <w:color w:val="000000"/>
                <w:sz w:val="20"/>
                <w:szCs w:val="20"/>
              </w:rPr>
            </w:pPr>
            <w:r w:rsidRPr="00B70B5F">
              <w:rPr>
                <w:rFonts w:ascii="Times New Roman" w:eastAsia="Times New Roman" w:hAnsi="Times New Roman" w:cs="Times New Roman"/>
                <w:b/>
                <w:bCs/>
                <w:color w:val="000000"/>
                <w:sz w:val="20"/>
                <w:szCs w:val="20"/>
              </w:rPr>
              <w:t xml:space="preserve">7.     Example             </w:t>
            </w:r>
            <w:r w:rsidR="00484823" w:rsidRPr="00B70B5F">
              <w:rPr>
                <w:rFonts w:ascii="Times New Roman" w:eastAsia="Times New Roman" w:hAnsi="Times New Roman" w:cs="Times New Roman"/>
                <w:b/>
                <w:bCs/>
                <w:color w:val="000000"/>
                <w:sz w:val="20"/>
                <w:szCs w:val="20"/>
              </w:rPr>
              <w:t xml:space="preserve"> </w:t>
            </w:r>
            <w:r w:rsidRPr="00B70B5F">
              <w:rPr>
                <w:rFonts w:ascii="Times New Roman" w:eastAsia="Times New Roman" w:hAnsi="Times New Roman" w:cs="Times New Roman"/>
                <w:b/>
                <w:bCs/>
                <w:color w:val="000000"/>
                <w:sz w:val="20"/>
                <w:szCs w:val="20"/>
              </w:rPr>
              <w:t xml:space="preserve">          </w:t>
            </w:r>
            <w:r w:rsidR="004A72D1">
              <w:rPr>
                <w:rFonts w:ascii="Times New Roman" w:eastAsia="Times New Roman" w:hAnsi="Times New Roman" w:cs="Times New Roman"/>
                <w:b/>
                <w:bCs/>
                <w:color w:val="000000"/>
                <w:sz w:val="20"/>
                <w:szCs w:val="20"/>
              </w:rPr>
              <w:br/>
              <w:t>(</w:t>
            </w:r>
            <w:r w:rsidRPr="00B70B5F">
              <w:rPr>
                <w:rFonts w:ascii="Times New Roman" w:eastAsia="Times New Roman" w:hAnsi="Times New Roman" w:cs="Times New Roman"/>
                <w:b/>
                <w:bCs/>
                <w:color w:val="000000"/>
                <w:sz w:val="20"/>
                <w:szCs w:val="20"/>
              </w:rPr>
              <w:t xml:space="preserve">i) observed rates at time t,               </w:t>
            </w:r>
          </w:p>
        </w:tc>
        <w:tc>
          <w:tcPr>
            <w:tcW w:w="2520" w:type="dxa"/>
            <w:tcBorders>
              <w:top w:val="single" w:sz="4" w:space="0" w:color="auto"/>
              <w:left w:val="single" w:sz="4" w:space="0" w:color="auto"/>
              <w:bottom w:val="single" w:sz="4" w:space="0" w:color="auto"/>
              <w:right w:val="nil"/>
            </w:tcBorders>
            <w:shd w:val="clear" w:color="auto" w:fill="auto"/>
            <w:vAlign w:val="center"/>
            <w:hideMark/>
          </w:tcPr>
          <w:p w14:paraId="19DF7AC8"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e.g., </w:t>
            </w:r>
            <w:r w:rsidRPr="00B70B5F">
              <w:rPr>
                <w:rFonts w:ascii="Times New Roman" w:eastAsia="Times New Roman" w:hAnsi="Times New Roman" w:cs="Times New Roman"/>
                <w:i/>
                <w:iCs/>
                <w:color w:val="000000"/>
                <w:sz w:val="20"/>
                <w:szCs w:val="20"/>
              </w:rPr>
              <w:t>t</w:t>
            </w:r>
            <w:r w:rsidRPr="00B70B5F">
              <w:rPr>
                <w:rFonts w:ascii="Times New Roman" w:eastAsia="Times New Roman" w:hAnsi="Times New Roman" w:cs="Times New Roman"/>
                <w:color w:val="000000"/>
                <w:sz w:val="20"/>
                <w:szCs w:val="20"/>
              </w:rPr>
              <w:t xml:space="preserve"> = March 1, 2017</w:t>
            </w:r>
          </w:p>
        </w:tc>
        <w:tc>
          <w:tcPr>
            <w:tcW w:w="1135" w:type="dxa"/>
            <w:tcBorders>
              <w:top w:val="single" w:sz="4" w:space="0" w:color="auto"/>
              <w:left w:val="single" w:sz="8" w:space="0" w:color="auto"/>
              <w:bottom w:val="nil"/>
              <w:right w:val="single" w:sz="8" w:space="0" w:color="auto"/>
            </w:tcBorders>
            <w:shd w:val="clear" w:color="auto" w:fill="auto"/>
            <w:vAlign w:val="center"/>
            <w:hideMark/>
          </w:tcPr>
          <w:p w14:paraId="2D761536"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$1.000 </w:t>
            </w:r>
          </w:p>
        </w:tc>
        <w:tc>
          <w:tcPr>
            <w:tcW w:w="1040" w:type="dxa"/>
            <w:tcBorders>
              <w:top w:val="single" w:sz="4" w:space="0" w:color="auto"/>
              <w:left w:val="nil"/>
              <w:bottom w:val="nil"/>
              <w:right w:val="single" w:sz="8" w:space="0" w:color="auto"/>
            </w:tcBorders>
            <w:shd w:val="clear" w:color="auto" w:fill="auto"/>
            <w:vAlign w:val="center"/>
            <w:hideMark/>
          </w:tcPr>
          <w:p w14:paraId="26188831"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$1.088 </w:t>
            </w:r>
          </w:p>
        </w:tc>
        <w:tc>
          <w:tcPr>
            <w:tcW w:w="1155" w:type="dxa"/>
            <w:tcBorders>
              <w:top w:val="single" w:sz="4" w:space="0" w:color="auto"/>
              <w:left w:val="nil"/>
              <w:bottom w:val="nil"/>
              <w:right w:val="single" w:sz="8" w:space="0" w:color="auto"/>
            </w:tcBorders>
            <w:shd w:val="clear" w:color="auto" w:fill="auto"/>
            <w:vAlign w:val="center"/>
            <w:hideMark/>
          </w:tcPr>
          <w:p w14:paraId="162D95E5"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$55.720 </w:t>
            </w:r>
          </w:p>
        </w:tc>
        <w:tc>
          <w:tcPr>
            <w:tcW w:w="1205" w:type="dxa"/>
            <w:tcBorders>
              <w:top w:val="single" w:sz="4" w:space="0" w:color="auto"/>
              <w:left w:val="nil"/>
              <w:bottom w:val="single" w:sz="8" w:space="0" w:color="auto"/>
              <w:right w:val="single" w:sz="8" w:space="0" w:color="auto"/>
            </w:tcBorders>
            <w:shd w:val="clear" w:color="auto" w:fill="auto"/>
            <w:vAlign w:val="center"/>
            <w:hideMark/>
          </w:tcPr>
          <w:p w14:paraId="6DDC40B7"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$3.282 </w:t>
            </w:r>
          </w:p>
        </w:tc>
      </w:tr>
      <w:tr w:rsidR="00244475" w:rsidRPr="00B70B5F" w14:paraId="68CE8A23" w14:textId="77777777" w:rsidTr="00244475">
        <w:trPr>
          <w:trHeight w:val="1260"/>
        </w:trPr>
        <w:tc>
          <w:tcPr>
            <w:tcW w:w="2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B1BE" w14:textId="6FB6EC54" w:rsidR="002562E8" w:rsidRPr="00B70B5F" w:rsidRDefault="004A72D1" w:rsidP="002562E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r w:rsidR="002562E8" w:rsidRPr="00B70B5F">
              <w:rPr>
                <w:rFonts w:ascii="Times New Roman" w:eastAsia="Times New Roman" w:hAnsi="Times New Roman" w:cs="Times New Roman"/>
                <w:b/>
                <w:bCs/>
                <w:color w:val="000000"/>
                <w:sz w:val="20"/>
                <w:szCs w:val="20"/>
              </w:rPr>
              <w:t>ii) exchange rate at time t implied by basket formula = (5)*(7), then summed</w:t>
            </w:r>
          </w:p>
        </w:tc>
        <w:tc>
          <w:tcPr>
            <w:tcW w:w="25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F788903" w14:textId="77777777" w:rsidR="002562E8" w:rsidRPr="00B70B5F" w:rsidRDefault="002562E8" w:rsidP="002562E8">
            <w:pPr>
              <w:spacing w:after="0" w:line="240" w:lineRule="auto"/>
              <w:jc w:val="center"/>
              <w:rPr>
                <w:rFonts w:ascii="Times New Roman" w:eastAsia="Times New Roman" w:hAnsi="Times New Roman" w:cs="Times New Roman"/>
                <w:i/>
                <w:iCs/>
                <w:color w:val="000000"/>
                <w:sz w:val="20"/>
                <w:szCs w:val="20"/>
              </w:rPr>
            </w:pPr>
            <w:r w:rsidRPr="00B70B5F">
              <w:rPr>
                <w:rFonts w:ascii="Times New Roman" w:eastAsia="Times New Roman" w:hAnsi="Times New Roman" w:cs="Times New Roman"/>
                <w:i/>
                <w:iCs/>
                <w:color w:val="000000"/>
                <w:sz w:val="20"/>
                <w:szCs w:val="20"/>
              </w:rPr>
              <w:t>t</w:t>
            </w:r>
            <w:r w:rsidRPr="00B70B5F">
              <w:rPr>
                <w:rFonts w:ascii="Times New Roman" w:eastAsia="Times New Roman" w:hAnsi="Times New Roman" w:cs="Times New Roman"/>
                <w:color w:val="000000"/>
                <w:sz w:val="20"/>
                <w:szCs w:val="20"/>
              </w:rPr>
              <w:t xml:space="preserve"> = March 1, 2017</w:t>
            </w:r>
          </w:p>
        </w:tc>
        <w:tc>
          <w:tcPr>
            <w:tcW w:w="1135" w:type="dxa"/>
            <w:tcBorders>
              <w:top w:val="single" w:sz="8" w:space="0" w:color="auto"/>
              <w:left w:val="nil"/>
              <w:bottom w:val="double" w:sz="6" w:space="0" w:color="auto"/>
              <w:right w:val="single" w:sz="8" w:space="0" w:color="auto"/>
            </w:tcBorders>
            <w:shd w:val="clear" w:color="auto" w:fill="auto"/>
            <w:vAlign w:val="center"/>
            <w:hideMark/>
          </w:tcPr>
          <w:p w14:paraId="3E2CFA67"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$1.092 </w:t>
            </w:r>
          </w:p>
        </w:tc>
        <w:tc>
          <w:tcPr>
            <w:tcW w:w="1040" w:type="dxa"/>
            <w:tcBorders>
              <w:top w:val="single" w:sz="8" w:space="0" w:color="auto"/>
              <w:left w:val="nil"/>
              <w:bottom w:val="double" w:sz="6" w:space="0" w:color="auto"/>
              <w:right w:val="single" w:sz="8" w:space="0" w:color="auto"/>
            </w:tcBorders>
            <w:shd w:val="clear" w:color="auto" w:fill="auto"/>
            <w:vAlign w:val="center"/>
            <w:hideMark/>
          </w:tcPr>
          <w:p w14:paraId="5E8F11BD"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$1.129 </w:t>
            </w:r>
          </w:p>
        </w:tc>
        <w:tc>
          <w:tcPr>
            <w:tcW w:w="1155" w:type="dxa"/>
            <w:tcBorders>
              <w:top w:val="single" w:sz="8" w:space="0" w:color="auto"/>
              <w:left w:val="nil"/>
              <w:bottom w:val="double" w:sz="6" w:space="0" w:color="auto"/>
              <w:right w:val="single" w:sz="8" w:space="0" w:color="auto"/>
            </w:tcBorders>
            <w:shd w:val="clear" w:color="auto" w:fill="auto"/>
            <w:vAlign w:val="center"/>
            <w:hideMark/>
          </w:tcPr>
          <w:p w14:paraId="31A87513"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$1.071 </w:t>
            </w:r>
          </w:p>
        </w:tc>
        <w:tc>
          <w:tcPr>
            <w:tcW w:w="1205" w:type="dxa"/>
            <w:tcBorders>
              <w:top w:val="single" w:sz="8" w:space="0" w:color="auto"/>
              <w:left w:val="nil"/>
              <w:bottom w:val="single" w:sz="4" w:space="0" w:color="auto"/>
              <w:right w:val="single" w:sz="8" w:space="0" w:color="auto"/>
            </w:tcBorders>
            <w:shd w:val="clear" w:color="auto" w:fill="auto"/>
            <w:vAlign w:val="center"/>
            <w:hideMark/>
          </w:tcPr>
          <w:p w14:paraId="26A02595" w14:textId="77777777" w:rsidR="002562E8" w:rsidRPr="00B70B5F" w:rsidRDefault="002562E8" w:rsidP="002562E8">
            <w:pPr>
              <w:spacing w:after="0" w:line="240" w:lineRule="auto"/>
              <w:jc w:val="center"/>
              <w:rPr>
                <w:rFonts w:ascii="Times New Roman" w:eastAsia="Times New Roman" w:hAnsi="Times New Roman" w:cs="Times New Roman"/>
                <w:color w:val="000000"/>
                <w:sz w:val="20"/>
                <w:szCs w:val="20"/>
              </w:rPr>
            </w:pPr>
            <w:r w:rsidRPr="00B70B5F">
              <w:rPr>
                <w:rFonts w:ascii="Times New Roman" w:eastAsia="Times New Roman" w:hAnsi="Times New Roman" w:cs="Times New Roman"/>
                <w:color w:val="000000"/>
                <w:sz w:val="20"/>
                <w:szCs w:val="20"/>
              </w:rPr>
              <w:t xml:space="preserve">$3.292 </w:t>
            </w:r>
          </w:p>
        </w:tc>
      </w:tr>
    </w:tbl>
    <w:p w14:paraId="569645B8" w14:textId="77777777" w:rsidR="002562E8" w:rsidRPr="00894890" w:rsidRDefault="002562E8">
      <w:pPr>
        <w:rPr>
          <w:rFonts w:ascii="Times New Roman" w:hAnsi="Times New Roman" w:cs="Times New Roman"/>
          <w:b/>
          <w:color w:val="000000"/>
        </w:rPr>
      </w:pPr>
    </w:p>
    <w:p w14:paraId="5DFD77FD" w14:textId="77777777" w:rsidR="00525C8D" w:rsidRPr="00894890" w:rsidRDefault="00525C8D" w:rsidP="00800C80">
      <w:pPr>
        <w:rPr>
          <w:rFonts w:ascii="Times New Roman" w:hAnsi="Times New Roman" w:cs="Times New Roman"/>
          <w:b/>
          <w:color w:val="000000"/>
        </w:rPr>
      </w:pPr>
    </w:p>
    <w:p w14:paraId="5FF0FE13" w14:textId="77777777" w:rsidR="007039C0" w:rsidRPr="00894890" w:rsidRDefault="007039C0" w:rsidP="00800C80">
      <w:pPr>
        <w:rPr>
          <w:rFonts w:ascii="Times New Roman" w:hAnsi="Times New Roman" w:cs="Times New Roman"/>
          <w:b/>
          <w:color w:val="000000"/>
        </w:rPr>
      </w:pPr>
    </w:p>
    <w:p w14:paraId="3B4FFE96" w14:textId="77777777" w:rsidR="00525C8D" w:rsidRPr="00894890" w:rsidRDefault="00525C8D" w:rsidP="00800C80">
      <w:pPr>
        <w:rPr>
          <w:rFonts w:ascii="Times New Roman" w:hAnsi="Times New Roman" w:cs="Times New Roman"/>
          <w:b/>
          <w:color w:val="000000"/>
        </w:rPr>
      </w:pPr>
      <w:r w:rsidRPr="00894890">
        <w:rPr>
          <w:rFonts w:ascii="Times New Roman" w:hAnsi="Times New Roman" w:cs="Times New Roman"/>
          <w:b/>
          <w:color w:val="000000"/>
        </w:rPr>
        <w:lastRenderedPageBreak/>
        <w:t>References</w:t>
      </w:r>
    </w:p>
    <w:p w14:paraId="06E6989D" w14:textId="77777777" w:rsidR="00A068AE" w:rsidRPr="00894890" w:rsidRDefault="00A068AE" w:rsidP="003E6AAF">
      <w:pPr>
        <w:spacing w:before="120" w:after="120" w:line="23" w:lineRule="atLeast"/>
        <w:rPr>
          <w:rFonts w:ascii="Times New Roman" w:hAnsi="Times New Roman" w:cs="Times New Roman"/>
        </w:rPr>
      </w:pPr>
      <w:r w:rsidRPr="00894890">
        <w:rPr>
          <w:rFonts w:ascii="Times New Roman" w:hAnsi="Times New Roman" w:cs="Times New Roman"/>
        </w:rPr>
        <w:t>Abed</w:t>
      </w:r>
      <w:r w:rsidR="007B3054" w:rsidRPr="00894890">
        <w:rPr>
          <w:rFonts w:ascii="Times New Roman" w:hAnsi="Times New Roman" w:cs="Times New Roman"/>
        </w:rPr>
        <w:t xml:space="preserve"> G., S. Nuri Erbas, B. Guerami, </w:t>
      </w:r>
      <w:r w:rsidRPr="00894890">
        <w:rPr>
          <w:rFonts w:ascii="Times New Roman" w:hAnsi="Times New Roman" w:cs="Times New Roman"/>
        </w:rPr>
        <w:t xml:space="preserve">2003, </w:t>
      </w:r>
      <w:r w:rsidR="009E7C15" w:rsidRPr="00894890">
        <w:rPr>
          <w:rFonts w:ascii="Times New Roman" w:hAnsi="Times New Roman" w:cs="Times New Roman"/>
        </w:rPr>
        <w:t>“</w:t>
      </w:r>
      <w:r w:rsidRPr="00894890">
        <w:rPr>
          <w:rFonts w:ascii="Times New Roman" w:hAnsi="Times New Roman" w:cs="Times New Roman"/>
        </w:rPr>
        <w:t>The GCC Monetary Union: Some Consideration for the Exchange Rate Regime,</w:t>
      </w:r>
      <w:r w:rsidR="009E7C15" w:rsidRPr="00894890">
        <w:rPr>
          <w:rFonts w:ascii="Times New Roman" w:hAnsi="Times New Roman" w:cs="Times New Roman"/>
        </w:rPr>
        <w:t>”</w:t>
      </w:r>
      <w:r w:rsidRPr="00894890">
        <w:rPr>
          <w:rFonts w:ascii="Times New Roman" w:hAnsi="Times New Roman" w:cs="Times New Roman"/>
        </w:rPr>
        <w:t xml:space="preserve"> IMF Working Paper, </w:t>
      </w:r>
      <w:r w:rsidR="00441220" w:rsidRPr="00894890">
        <w:rPr>
          <w:rFonts w:ascii="Times New Roman" w:hAnsi="Times New Roman" w:cs="Times New Roman"/>
        </w:rPr>
        <w:t>April.</w:t>
      </w:r>
    </w:p>
    <w:p w14:paraId="57796386" w14:textId="77777777" w:rsidR="003E6AAF" w:rsidRDefault="00441220" w:rsidP="003E6AAF">
      <w:pPr>
        <w:spacing w:before="120" w:after="120" w:line="23" w:lineRule="atLeast"/>
        <w:rPr>
          <w:rFonts w:ascii="Times New Roman" w:eastAsia="Times New Roman" w:hAnsi="Times New Roman" w:cs="Times New Roman"/>
          <w:color w:val="000000"/>
          <w:lang w:eastAsia="ko-KR"/>
        </w:rPr>
      </w:pPr>
      <w:r w:rsidRPr="00894890">
        <w:rPr>
          <w:rFonts w:ascii="Times New Roman" w:eastAsia="Times New Roman" w:hAnsi="Times New Roman" w:cs="Times New Roman"/>
          <w:color w:val="000000"/>
          <w:lang w:eastAsia="ko-KR"/>
        </w:rPr>
        <w:t xml:space="preserve">Aguiar, Mark, and Gita Gopinath, 2007, "Emerging </w:t>
      </w:r>
      <w:r w:rsidR="007F1AE6" w:rsidRPr="00894890">
        <w:rPr>
          <w:rFonts w:ascii="Times New Roman" w:eastAsia="Times New Roman" w:hAnsi="Times New Roman" w:cs="Times New Roman"/>
          <w:color w:val="000000"/>
          <w:lang w:eastAsia="ko-KR"/>
        </w:rPr>
        <w:t>M</w:t>
      </w:r>
      <w:r w:rsidRPr="00894890">
        <w:rPr>
          <w:rFonts w:ascii="Times New Roman" w:eastAsia="Times New Roman" w:hAnsi="Times New Roman" w:cs="Times New Roman"/>
          <w:color w:val="000000"/>
          <w:lang w:eastAsia="ko-KR"/>
        </w:rPr>
        <w:t xml:space="preserve">arket </w:t>
      </w:r>
      <w:r w:rsidR="007F1AE6" w:rsidRPr="00894890">
        <w:rPr>
          <w:rFonts w:ascii="Times New Roman" w:eastAsia="Times New Roman" w:hAnsi="Times New Roman" w:cs="Times New Roman"/>
          <w:color w:val="000000"/>
          <w:lang w:eastAsia="ko-KR"/>
        </w:rPr>
        <w:t>B</w:t>
      </w:r>
      <w:r w:rsidRPr="00894890">
        <w:rPr>
          <w:rFonts w:ascii="Times New Roman" w:eastAsia="Times New Roman" w:hAnsi="Times New Roman" w:cs="Times New Roman"/>
          <w:color w:val="000000"/>
          <w:lang w:eastAsia="ko-KR"/>
        </w:rPr>
        <w:t xml:space="preserve">usiness </w:t>
      </w:r>
      <w:r w:rsidR="007F1AE6" w:rsidRPr="00894890">
        <w:rPr>
          <w:rFonts w:ascii="Times New Roman" w:eastAsia="Times New Roman" w:hAnsi="Times New Roman" w:cs="Times New Roman"/>
          <w:color w:val="000000"/>
          <w:lang w:eastAsia="ko-KR"/>
        </w:rPr>
        <w:t>C</w:t>
      </w:r>
      <w:r w:rsidRPr="00894890">
        <w:rPr>
          <w:rFonts w:ascii="Times New Roman" w:eastAsia="Times New Roman" w:hAnsi="Times New Roman" w:cs="Times New Roman"/>
          <w:color w:val="000000"/>
          <w:lang w:eastAsia="ko-KR"/>
        </w:rPr>
        <w:t xml:space="preserve">ycles: The </w:t>
      </w:r>
      <w:r w:rsidR="007F1AE6" w:rsidRPr="00894890">
        <w:rPr>
          <w:rFonts w:ascii="Times New Roman" w:eastAsia="Times New Roman" w:hAnsi="Times New Roman" w:cs="Times New Roman"/>
          <w:color w:val="000000"/>
          <w:lang w:eastAsia="ko-KR"/>
        </w:rPr>
        <w:t>C</w:t>
      </w:r>
      <w:r w:rsidRPr="00894890">
        <w:rPr>
          <w:rFonts w:ascii="Times New Roman" w:eastAsia="Times New Roman" w:hAnsi="Times New Roman" w:cs="Times New Roman"/>
          <w:color w:val="000000"/>
          <w:lang w:eastAsia="ko-KR"/>
        </w:rPr>
        <w:t xml:space="preserve">ycle is the </w:t>
      </w:r>
      <w:r w:rsidR="007F1AE6" w:rsidRPr="00894890">
        <w:rPr>
          <w:rFonts w:ascii="Times New Roman" w:eastAsia="Times New Roman" w:hAnsi="Times New Roman" w:cs="Times New Roman"/>
          <w:color w:val="000000"/>
          <w:lang w:eastAsia="ko-KR"/>
        </w:rPr>
        <w:t>T</w:t>
      </w:r>
      <w:r w:rsidRPr="00894890">
        <w:rPr>
          <w:rFonts w:ascii="Times New Roman" w:eastAsia="Times New Roman" w:hAnsi="Times New Roman" w:cs="Times New Roman"/>
          <w:color w:val="000000"/>
          <w:lang w:eastAsia="ko-KR"/>
        </w:rPr>
        <w:t xml:space="preserve">rend," </w:t>
      </w:r>
      <w:r w:rsidR="007B3054" w:rsidRPr="00894890">
        <w:rPr>
          <w:rFonts w:ascii="Times New Roman" w:eastAsia="Times New Roman" w:hAnsi="Times New Roman" w:cs="Times New Roman"/>
          <w:i/>
          <w:color w:val="000000"/>
          <w:lang w:eastAsia="ko-KR"/>
        </w:rPr>
        <w:t>Journal of Political Economy</w:t>
      </w:r>
      <w:r w:rsidR="007B3054" w:rsidRPr="00894890">
        <w:rPr>
          <w:rFonts w:ascii="Times New Roman" w:eastAsia="Times New Roman" w:hAnsi="Times New Roman" w:cs="Times New Roman"/>
          <w:color w:val="000000"/>
          <w:lang w:eastAsia="ko-KR"/>
        </w:rPr>
        <w:t xml:space="preserve"> 115(1): 69-102.</w:t>
      </w:r>
    </w:p>
    <w:p w14:paraId="66EBF720" w14:textId="26DB43EF" w:rsidR="003E6AAF" w:rsidRDefault="00466C19" w:rsidP="003E6AAF">
      <w:pPr>
        <w:spacing w:before="120" w:after="120" w:line="23" w:lineRule="atLeast"/>
        <w:rPr>
          <w:rFonts w:ascii="Times New Roman" w:eastAsia="Times New Roman" w:hAnsi="Times New Roman" w:cs="Times New Roman"/>
          <w:color w:val="000000"/>
          <w:lang w:eastAsia="ko-KR"/>
        </w:rPr>
      </w:pPr>
      <w:r w:rsidRPr="00894890">
        <w:rPr>
          <w:rFonts w:ascii="Times New Roman" w:hAnsi="Times New Roman" w:cs="Times New Roman"/>
          <w:color w:val="222222"/>
          <w:shd w:val="clear" w:color="auto" w:fill="FFFFFF"/>
        </w:rPr>
        <w:t xml:space="preserve">Aleisa, Eisa A., and Sel Dibooĝlu, 2002, "Sources of </w:t>
      </w:r>
      <w:r w:rsidR="00A2060A">
        <w:rPr>
          <w:rFonts w:ascii="Times New Roman" w:hAnsi="Times New Roman" w:cs="Times New Roman"/>
          <w:color w:val="222222"/>
          <w:shd w:val="clear" w:color="auto" w:fill="FFFFFF"/>
        </w:rPr>
        <w:t>R</w:t>
      </w:r>
      <w:r w:rsidRPr="00894890">
        <w:rPr>
          <w:rFonts w:ascii="Times New Roman" w:hAnsi="Times New Roman" w:cs="Times New Roman"/>
          <w:color w:val="222222"/>
          <w:shd w:val="clear" w:color="auto" w:fill="FFFFFF"/>
        </w:rPr>
        <w:t xml:space="preserve">eal </w:t>
      </w:r>
      <w:r w:rsidR="00A2060A">
        <w:rPr>
          <w:rFonts w:ascii="Times New Roman" w:hAnsi="Times New Roman" w:cs="Times New Roman"/>
          <w:color w:val="222222"/>
          <w:shd w:val="clear" w:color="auto" w:fill="FFFFFF"/>
        </w:rPr>
        <w:t>E</w:t>
      </w:r>
      <w:r w:rsidRPr="00894890">
        <w:rPr>
          <w:rFonts w:ascii="Times New Roman" w:hAnsi="Times New Roman" w:cs="Times New Roman"/>
          <w:color w:val="222222"/>
          <w:shd w:val="clear" w:color="auto" w:fill="FFFFFF"/>
        </w:rPr>
        <w:t xml:space="preserve">xchange </w:t>
      </w:r>
      <w:r w:rsidR="00A2060A">
        <w:rPr>
          <w:rFonts w:ascii="Times New Roman" w:hAnsi="Times New Roman" w:cs="Times New Roman"/>
          <w:color w:val="222222"/>
          <w:shd w:val="clear" w:color="auto" w:fill="FFFFFF"/>
        </w:rPr>
        <w:t>R</w:t>
      </w:r>
      <w:r w:rsidRPr="00894890">
        <w:rPr>
          <w:rFonts w:ascii="Times New Roman" w:hAnsi="Times New Roman" w:cs="Times New Roman"/>
          <w:color w:val="222222"/>
          <w:shd w:val="clear" w:color="auto" w:fill="FFFFFF"/>
        </w:rPr>
        <w:t xml:space="preserve">ate </w:t>
      </w:r>
      <w:r w:rsidR="00A2060A">
        <w:rPr>
          <w:rFonts w:ascii="Times New Roman" w:hAnsi="Times New Roman" w:cs="Times New Roman"/>
          <w:color w:val="222222"/>
          <w:shd w:val="clear" w:color="auto" w:fill="FFFFFF"/>
        </w:rPr>
        <w:t>M</w:t>
      </w:r>
      <w:r w:rsidRPr="00894890">
        <w:rPr>
          <w:rFonts w:ascii="Times New Roman" w:hAnsi="Times New Roman" w:cs="Times New Roman"/>
          <w:color w:val="222222"/>
          <w:shd w:val="clear" w:color="auto" w:fill="FFFFFF"/>
        </w:rPr>
        <w:t>ovements in Saudi Arabia,"</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i/>
          <w:iCs/>
          <w:color w:val="222222"/>
          <w:shd w:val="clear" w:color="auto" w:fill="FFFFFF"/>
        </w:rPr>
        <w:t>Journal of Economics and Finance</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color w:val="222222"/>
          <w:shd w:val="clear" w:color="auto" w:fill="FFFFFF"/>
        </w:rPr>
        <w:t>26.1: 101-110.</w:t>
      </w:r>
    </w:p>
    <w:p w14:paraId="0574729A" w14:textId="77777777" w:rsidR="003E6AAF" w:rsidRDefault="00A068AE" w:rsidP="003E6AAF">
      <w:pPr>
        <w:spacing w:before="120" w:after="120" w:line="23" w:lineRule="atLeast"/>
        <w:rPr>
          <w:rFonts w:ascii="Times New Roman" w:hAnsi="Times New Roman" w:cs="Times New Roman"/>
        </w:rPr>
      </w:pPr>
      <w:r w:rsidRPr="00894890">
        <w:rPr>
          <w:rFonts w:ascii="Times New Roman" w:hAnsi="Times New Roman" w:cs="Times New Roman"/>
        </w:rPr>
        <w:t>Aleisa</w:t>
      </w:r>
      <w:r w:rsidR="004F671D" w:rsidRPr="00894890">
        <w:rPr>
          <w:rFonts w:ascii="Times New Roman" w:hAnsi="Times New Roman" w:cs="Times New Roman"/>
        </w:rPr>
        <w:t>,</w:t>
      </w:r>
      <w:r w:rsidRPr="00894890">
        <w:rPr>
          <w:rFonts w:ascii="Times New Roman" w:hAnsi="Times New Roman" w:cs="Times New Roman"/>
        </w:rPr>
        <w:t xml:space="preserve"> E., S. Hammoudeh, </w:t>
      </w:r>
      <w:r w:rsidR="000A4418" w:rsidRPr="00894890">
        <w:rPr>
          <w:rFonts w:ascii="Times New Roman" w:hAnsi="Times New Roman" w:cs="Times New Roman"/>
        </w:rPr>
        <w:t xml:space="preserve">and </w:t>
      </w:r>
      <w:r w:rsidRPr="00894890">
        <w:rPr>
          <w:rFonts w:ascii="Times New Roman" w:hAnsi="Times New Roman" w:cs="Times New Roman"/>
        </w:rPr>
        <w:t>Y.</w:t>
      </w:r>
      <w:r w:rsidR="003E6AAF">
        <w:rPr>
          <w:rFonts w:ascii="Times New Roman" w:hAnsi="Times New Roman" w:cs="Times New Roman"/>
        </w:rPr>
        <w:t xml:space="preserve"> </w:t>
      </w:r>
      <w:r w:rsidRPr="00894890">
        <w:rPr>
          <w:rFonts w:ascii="Times New Roman" w:hAnsi="Times New Roman" w:cs="Times New Roman"/>
        </w:rPr>
        <w:t xml:space="preserve">Yuan, </w:t>
      </w:r>
      <w:r w:rsidR="00214194" w:rsidRPr="00894890">
        <w:rPr>
          <w:rFonts w:ascii="Times New Roman" w:hAnsi="Times New Roman" w:cs="Times New Roman"/>
        </w:rPr>
        <w:t xml:space="preserve">2008, </w:t>
      </w:r>
      <w:r w:rsidR="007B3054" w:rsidRPr="00894890">
        <w:rPr>
          <w:rFonts w:ascii="Times New Roman" w:hAnsi="Times New Roman" w:cs="Times New Roman"/>
        </w:rPr>
        <w:t>“</w:t>
      </w:r>
      <w:r w:rsidRPr="00894890">
        <w:rPr>
          <w:rFonts w:ascii="Times New Roman" w:hAnsi="Times New Roman" w:cs="Times New Roman"/>
        </w:rPr>
        <w:t>External and Regional Shocks in the GCC Region: Implications for a Common Exchange Rate Regime,</w:t>
      </w:r>
      <w:r w:rsidR="007B3054" w:rsidRPr="00894890">
        <w:rPr>
          <w:rFonts w:ascii="Times New Roman" w:hAnsi="Times New Roman" w:cs="Times New Roman"/>
        </w:rPr>
        <w:t>”</w:t>
      </w:r>
      <w:r w:rsidR="00214194" w:rsidRPr="00894890">
        <w:rPr>
          <w:rFonts w:ascii="Times New Roman" w:hAnsi="Times New Roman" w:cs="Times New Roman"/>
        </w:rPr>
        <w:t xml:space="preserve"> </w:t>
      </w:r>
      <w:r w:rsidR="00214194" w:rsidRPr="00894890">
        <w:rPr>
          <w:rFonts w:ascii="Times New Roman" w:hAnsi="Times New Roman" w:cs="Times New Roman"/>
          <w:i/>
        </w:rPr>
        <w:t>Economic Research Forum</w:t>
      </w:r>
      <w:r w:rsidRPr="00894890">
        <w:rPr>
          <w:rFonts w:ascii="Times New Roman" w:hAnsi="Times New Roman" w:cs="Times New Roman"/>
          <w:i/>
        </w:rPr>
        <w:t xml:space="preserve"> Working Paper</w:t>
      </w:r>
      <w:r w:rsidRPr="00894890">
        <w:rPr>
          <w:rFonts w:ascii="Times New Roman" w:hAnsi="Times New Roman" w:cs="Times New Roman"/>
        </w:rPr>
        <w:t xml:space="preserve"> N</w:t>
      </w:r>
      <w:r w:rsidR="007B3054" w:rsidRPr="00894890">
        <w:rPr>
          <w:rFonts w:ascii="Times New Roman" w:hAnsi="Times New Roman" w:cs="Times New Roman"/>
        </w:rPr>
        <w:t>o</w:t>
      </w:r>
      <w:r w:rsidRPr="00894890">
        <w:rPr>
          <w:rFonts w:ascii="Times New Roman" w:hAnsi="Times New Roman" w:cs="Times New Roman"/>
        </w:rPr>
        <w:t>. 426</w:t>
      </w:r>
      <w:r w:rsidR="007F1AE6" w:rsidRPr="00894890">
        <w:rPr>
          <w:rFonts w:ascii="Times New Roman" w:hAnsi="Times New Roman" w:cs="Times New Roman"/>
        </w:rPr>
        <w:t xml:space="preserve"> (Cairo)</w:t>
      </w:r>
      <w:r w:rsidR="003E6AAF">
        <w:rPr>
          <w:rFonts w:ascii="Times New Roman" w:hAnsi="Times New Roman" w:cs="Times New Roman"/>
        </w:rPr>
        <w:t>.</w:t>
      </w:r>
    </w:p>
    <w:p w14:paraId="5F5D279B" w14:textId="37F037A6" w:rsidR="004F671D" w:rsidRPr="00894890" w:rsidRDefault="004F671D" w:rsidP="003E6AAF">
      <w:pPr>
        <w:spacing w:before="120" w:after="120" w:line="23" w:lineRule="atLeast"/>
        <w:rPr>
          <w:rFonts w:ascii="Times New Roman" w:hAnsi="Times New Roman" w:cs="Times New Roman"/>
        </w:rPr>
      </w:pPr>
      <w:r w:rsidRPr="00894890">
        <w:rPr>
          <w:rFonts w:ascii="Times New Roman" w:hAnsi="Times New Roman" w:cs="Times New Roman"/>
        </w:rPr>
        <w:t>Al-Hamidy, A</w:t>
      </w:r>
      <w:r w:rsidR="002D5CB1" w:rsidRPr="00894890">
        <w:rPr>
          <w:rFonts w:ascii="Times New Roman" w:hAnsi="Times New Roman" w:cs="Times New Roman"/>
          <w:iCs/>
          <w:color w:val="000000"/>
        </w:rPr>
        <w:t xml:space="preserve">bdulrahman A., </w:t>
      </w:r>
      <w:r w:rsidR="002D5CB1" w:rsidRPr="00894890">
        <w:rPr>
          <w:rFonts w:ascii="Times New Roman" w:hAnsi="Times New Roman" w:cs="Times New Roman"/>
          <w:color w:val="000000"/>
        </w:rPr>
        <w:t>and</w:t>
      </w:r>
      <w:r w:rsidR="002D5CB1" w:rsidRPr="00894890">
        <w:rPr>
          <w:rStyle w:val="apple-converted-space"/>
          <w:rFonts w:ascii="Times New Roman" w:hAnsi="Times New Roman" w:cs="Times New Roman"/>
          <w:color w:val="000000"/>
        </w:rPr>
        <w:t> </w:t>
      </w:r>
      <w:r w:rsidR="002D5CB1" w:rsidRPr="00894890">
        <w:rPr>
          <w:rFonts w:ascii="Times New Roman" w:hAnsi="Times New Roman" w:cs="Times New Roman"/>
          <w:iCs/>
          <w:color w:val="000000"/>
        </w:rPr>
        <w:t>Ahmed</w:t>
      </w:r>
      <w:r w:rsidR="002D5CB1" w:rsidRPr="00894890">
        <w:rPr>
          <w:rFonts w:ascii="Times New Roman" w:hAnsi="Times New Roman" w:cs="Times New Roman"/>
        </w:rPr>
        <w:t xml:space="preserve"> </w:t>
      </w:r>
      <w:r w:rsidRPr="00894890">
        <w:rPr>
          <w:rFonts w:ascii="Times New Roman" w:hAnsi="Times New Roman" w:cs="Times New Roman"/>
        </w:rPr>
        <w:t xml:space="preserve"> Banafe, 2013,</w:t>
      </w:r>
      <w:r w:rsidRPr="00894890">
        <w:rPr>
          <w:rFonts w:ascii="Times New Roman" w:hAnsi="Times New Roman" w:cs="Times New Roman"/>
          <w:color w:val="222222"/>
          <w:shd w:val="clear" w:color="auto" w:fill="FFFFFF"/>
        </w:rPr>
        <w:t xml:space="preserve"> “Foreign Exchange </w:t>
      </w:r>
      <w:r w:rsidR="00A2060A">
        <w:rPr>
          <w:rFonts w:ascii="Times New Roman" w:hAnsi="Times New Roman" w:cs="Times New Roman"/>
          <w:color w:val="222222"/>
          <w:shd w:val="clear" w:color="auto" w:fill="FFFFFF"/>
        </w:rPr>
        <w:t>I</w:t>
      </w:r>
      <w:r w:rsidRPr="00894890">
        <w:rPr>
          <w:rFonts w:ascii="Times New Roman" w:hAnsi="Times New Roman" w:cs="Times New Roman"/>
          <w:color w:val="222222"/>
          <w:shd w:val="clear" w:color="auto" w:fill="FFFFFF"/>
        </w:rPr>
        <w:t>ntervention in Saudi Arabia,”</w:t>
      </w:r>
      <w:r w:rsidR="002D5CB1" w:rsidRPr="00894890">
        <w:rPr>
          <w:rFonts w:ascii="Times New Roman" w:hAnsi="Times New Roman" w:cs="Times New Roman"/>
          <w:color w:val="222222"/>
          <w:shd w:val="clear" w:color="auto" w:fill="FFFFFF"/>
        </w:rPr>
        <w:t xml:space="preserve"> in</w:t>
      </w:r>
      <w:r w:rsidRPr="00894890">
        <w:rPr>
          <w:rFonts w:ascii="Times New Roman" w:hAnsi="Times New Roman" w:cs="Times New Roman"/>
          <w:color w:val="222222"/>
          <w:shd w:val="clear" w:color="auto" w:fill="FFFFFF"/>
        </w:rPr>
        <w:t xml:space="preserve"> </w:t>
      </w:r>
      <w:r w:rsidR="001E1F34" w:rsidRPr="00894890">
        <w:rPr>
          <w:rFonts w:ascii="Times New Roman" w:hAnsi="Times New Roman" w:cs="Times New Roman"/>
          <w:i/>
        </w:rPr>
        <w:t xml:space="preserve">Market </w:t>
      </w:r>
      <w:r w:rsidR="00A2060A">
        <w:rPr>
          <w:rFonts w:ascii="Times New Roman" w:hAnsi="Times New Roman" w:cs="Times New Roman"/>
          <w:i/>
        </w:rPr>
        <w:t>V</w:t>
      </w:r>
      <w:r w:rsidR="001E1F34" w:rsidRPr="00894890">
        <w:rPr>
          <w:rFonts w:ascii="Times New Roman" w:hAnsi="Times New Roman" w:cs="Times New Roman"/>
          <w:i/>
        </w:rPr>
        <w:t xml:space="preserve">olatility and </w:t>
      </w:r>
      <w:r w:rsidR="00A2060A">
        <w:rPr>
          <w:rFonts w:ascii="Times New Roman" w:hAnsi="Times New Roman" w:cs="Times New Roman"/>
          <w:i/>
        </w:rPr>
        <w:t>F</w:t>
      </w:r>
      <w:r w:rsidR="001E1F34" w:rsidRPr="00894890">
        <w:rPr>
          <w:rFonts w:ascii="Times New Roman" w:hAnsi="Times New Roman" w:cs="Times New Roman"/>
          <w:i/>
        </w:rPr>
        <w:t xml:space="preserve">oreign </w:t>
      </w:r>
      <w:r w:rsidR="00A2060A">
        <w:rPr>
          <w:rFonts w:ascii="Times New Roman" w:hAnsi="Times New Roman" w:cs="Times New Roman"/>
          <w:i/>
        </w:rPr>
        <w:t>E</w:t>
      </w:r>
      <w:r w:rsidR="001E1F34" w:rsidRPr="00894890">
        <w:rPr>
          <w:rFonts w:ascii="Times New Roman" w:hAnsi="Times New Roman" w:cs="Times New Roman"/>
          <w:i/>
        </w:rPr>
        <w:t xml:space="preserve">xchange </w:t>
      </w:r>
      <w:r w:rsidR="00A2060A">
        <w:rPr>
          <w:rFonts w:ascii="Times New Roman" w:hAnsi="Times New Roman" w:cs="Times New Roman"/>
          <w:i/>
        </w:rPr>
        <w:t>I</w:t>
      </w:r>
      <w:r w:rsidR="001E1F34" w:rsidRPr="00894890">
        <w:rPr>
          <w:rFonts w:ascii="Times New Roman" w:hAnsi="Times New Roman" w:cs="Times New Roman"/>
          <w:i/>
        </w:rPr>
        <w:t xml:space="preserve">ntervention in EMEs: </w:t>
      </w:r>
      <w:r w:rsidR="00A2060A">
        <w:rPr>
          <w:rFonts w:ascii="Times New Roman" w:hAnsi="Times New Roman" w:cs="Times New Roman"/>
          <w:i/>
        </w:rPr>
        <w:t>W</w:t>
      </w:r>
      <w:r w:rsidR="001E1F34" w:rsidRPr="00894890">
        <w:rPr>
          <w:rFonts w:ascii="Times New Roman" w:hAnsi="Times New Roman" w:cs="Times New Roman"/>
          <w:i/>
        </w:rPr>
        <w:t xml:space="preserve">hat </w:t>
      </w:r>
      <w:r w:rsidR="00A2060A">
        <w:rPr>
          <w:rFonts w:ascii="Times New Roman" w:hAnsi="Times New Roman" w:cs="Times New Roman"/>
          <w:i/>
        </w:rPr>
        <w:t>H</w:t>
      </w:r>
      <w:r w:rsidR="001E1F34" w:rsidRPr="00894890">
        <w:rPr>
          <w:rFonts w:ascii="Times New Roman" w:hAnsi="Times New Roman" w:cs="Times New Roman"/>
          <w:i/>
        </w:rPr>
        <w:t xml:space="preserve">as </w:t>
      </w:r>
      <w:r w:rsidR="00A2060A">
        <w:rPr>
          <w:rFonts w:ascii="Times New Roman" w:hAnsi="Times New Roman" w:cs="Times New Roman"/>
          <w:i/>
        </w:rPr>
        <w:t>C</w:t>
      </w:r>
      <w:r w:rsidR="001E1F34" w:rsidRPr="00894890">
        <w:rPr>
          <w:rFonts w:ascii="Times New Roman" w:hAnsi="Times New Roman" w:cs="Times New Roman"/>
          <w:i/>
        </w:rPr>
        <w:t>hanged?</w:t>
      </w:r>
      <w:r w:rsidR="001E1F34" w:rsidRPr="00894890">
        <w:rPr>
          <w:rFonts w:ascii="Times New Roman" w:hAnsi="Times New Roman" w:cs="Times New Roman"/>
          <w:color w:val="222222"/>
          <w:shd w:val="clear" w:color="auto" w:fill="FFFFFF"/>
        </w:rPr>
        <w:t xml:space="preserve"> </w:t>
      </w:r>
      <w:r w:rsidRPr="00894890">
        <w:rPr>
          <w:rFonts w:ascii="Times New Roman" w:hAnsi="Times New Roman" w:cs="Times New Roman"/>
          <w:color w:val="222222"/>
          <w:shd w:val="clear" w:color="auto" w:fill="FFFFFF"/>
        </w:rPr>
        <w:t xml:space="preserve">BIS </w:t>
      </w:r>
      <w:r w:rsidRPr="00894890">
        <w:rPr>
          <w:rFonts w:ascii="Times New Roman" w:hAnsi="Times New Roman" w:cs="Times New Roman"/>
          <w:i/>
          <w:color w:val="222222"/>
          <w:shd w:val="clear" w:color="auto" w:fill="FFFFFF"/>
        </w:rPr>
        <w:t>Papers</w:t>
      </w:r>
      <w:r w:rsidRPr="00894890">
        <w:rPr>
          <w:rFonts w:ascii="Times New Roman" w:hAnsi="Times New Roman" w:cs="Times New Roman"/>
          <w:color w:val="222222"/>
          <w:shd w:val="clear" w:color="auto" w:fill="FFFFFF"/>
        </w:rPr>
        <w:t xml:space="preserve"> No 73 (Bank for International Settlements: Basel), pp. 301-306</w:t>
      </w:r>
    </w:p>
    <w:p w14:paraId="13C53EDA" w14:textId="77777777" w:rsidR="00214194" w:rsidRDefault="00D634C4" w:rsidP="003E6AAF">
      <w:pPr>
        <w:spacing w:before="120" w:after="120" w:line="23" w:lineRule="atLeast"/>
        <w:rPr>
          <w:rFonts w:ascii="Times New Roman" w:hAnsi="Times New Roman" w:cs="Times New Roman"/>
        </w:rPr>
      </w:pPr>
      <w:r w:rsidRPr="00894890">
        <w:rPr>
          <w:rFonts w:ascii="Times New Roman" w:hAnsi="Times New Roman" w:cs="Times New Roman"/>
        </w:rPr>
        <w:t xml:space="preserve">Alkhareif, </w:t>
      </w:r>
      <w:r w:rsidR="00214194" w:rsidRPr="00894890">
        <w:rPr>
          <w:rFonts w:ascii="Times New Roman" w:hAnsi="Times New Roman" w:cs="Times New Roman"/>
        </w:rPr>
        <w:t xml:space="preserve">Ryadh M., and John H. Qualls, 2016, </w:t>
      </w:r>
      <w:r w:rsidR="00026436" w:rsidRPr="00894890">
        <w:rPr>
          <w:rFonts w:ascii="Times New Roman" w:hAnsi="Times New Roman" w:cs="Times New Roman"/>
        </w:rPr>
        <w:t>“</w:t>
      </w:r>
      <w:r w:rsidR="00214194" w:rsidRPr="00894890">
        <w:rPr>
          <w:rFonts w:ascii="Times New Roman" w:hAnsi="Times New Roman" w:cs="Times New Roman"/>
        </w:rPr>
        <w:t>Saudi Arabia's Exchange Rate Policy: Its Impact on Historical Economic Performance,</w:t>
      </w:r>
      <w:r w:rsidR="00026436" w:rsidRPr="00894890">
        <w:rPr>
          <w:rFonts w:ascii="Times New Roman" w:hAnsi="Times New Roman" w:cs="Times New Roman"/>
        </w:rPr>
        <w:t xml:space="preserve">” </w:t>
      </w:r>
      <w:r w:rsidR="00026436" w:rsidRPr="00894890">
        <w:rPr>
          <w:rFonts w:ascii="Times New Roman" w:hAnsi="Times New Roman" w:cs="Times New Roman"/>
          <w:i/>
        </w:rPr>
        <w:t>SAMA</w:t>
      </w:r>
      <w:r w:rsidR="00214194" w:rsidRPr="00894890">
        <w:rPr>
          <w:rFonts w:ascii="Times New Roman" w:hAnsi="Times New Roman" w:cs="Times New Roman"/>
          <w:i/>
        </w:rPr>
        <w:t xml:space="preserve"> Working Paper</w:t>
      </w:r>
      <w:r w:rsidR="00214194" w:rsidRPr="00894890">
        <w:rPr>
          <w:rFonts w:ascii="Times New Roman" w:hAnsi="Times New Roman" w:cs="Times New Roman"/>
        </w:rPr>
        <w:t xml:space="preserve"> 16/4 (Riyadh: Saudi Arabian Monetary Authority), April.</w:t>
      </w:r>
    </w:p>
    <w:p w14:paraId="1E911B68" w14:textId="16217F13" w:rsidR="00EB6E30" w:rsidRPr="001C3328" w:rsidRDefault="00EB6E30" w:rsidP="001C3328">
      <w:pPr>
        <w:rPr>
          <w:rFonts w:ascii="Times New Roman" w:hAnsi="Times New Roman" w:cs="Times New Roman"/>
          <w:shd w:val="clear" w:color="auto" w:fill="FFFFFF"/>
        </w:rPr>
      </w:pPr>
      <w:r w:rsidRPr="001C3328">
        <w:rPr>
          <w:rFonts w:ascii="Times New Roman" w:hAnsi="Times New Roman" w:cs="Times New Roman"/>
          <w:color w:val="1E1E1E"/>
          <w:shd w:val="clear" w:color="auto" w:fill="FFFFFF"/>
        </w:rPr>
        <w:t xml:space="preserve">Bhandari, Pranjul, and </w:t>
      </w:r>
      <w:r w:rsidRPr="001C3328">
        <w:rPr>
          <w:rFonts w:ascii="Times New Roman" w:hAnsi="Times New Roman" w:cs="Times New Roman"/>
        </w:rPr>
        <w:t>Frankel, Jeffrey, 2017,</w:t>
      </w:r>
      <w:r w:rsidRPr="001C3328">
        <w:rPr>
          <w:rFonts w:ascii="Times New Roman" w:hAnsi="Times New Roman" w:cs="Times New Roman"/>
          <w:color w:val="1E1E1E"/>
          <w:shd w:val="clear" w:color="auto" w:fill="FFFFFF"/>
        </w:rPr>
        <w:t xml:space="preserve"> “</w:t>
      </w:r>
      <w:hyperlink r:id="rId17" w:history="1">
        <w:r w:rsidRPr="001C3328">
          <w:rPr>
            <w:rStyle w:val="Hyperlink"/>
            <w:rFonts w:ascii="Times New Roman" w:hAnsi="Times New Roman" w:cs="Times New Roman"/>
            <w:color w:val="215990"/>
            <w:shd w:val="clear" w:color="auto" w:fill="FFFFFF"/>
          </w:rPr>
          <w:t>Nominal GDP Targeting for Developing Countries</w:t>
        </w:r>
      </w:hyperlink>
      <w:r w:rsidRPr="001C3328">
        <w:rPr>
          <w:rFonts w:ascii="Times New Roman" w:hAnsi="Times New Roman" w:cs="Times New Roman"/>
          <w:color w:val="1E1E1E"/>
          <w:shd w:val="clear" w:color="auto" w:fill="FFFFFF"/>
        </w:rPr>
        <w:t xml:space="preserve">,” </w:t>
      </w:r>
      <w:hyperlink r:id="rId18" w:history="1">
        <w:r w:rsidRPr="001C3328">
          <w:rPr>
            <w:rStyle w:val="Hyperlink"/>
            <w:rFonts w:ascii="Times New Roman" w:hAnsi="Times New Roman" w:cs="Times New Roman"/>
            <w:i/>
            <w:shd w:val="clear" w:color="auto" w:fill="FFFFFF"/>
          </w:rPr>
          <w:t>Research in Economics</w:t>
        </w:r>
      </w:hyperlink>
      <w:r w:rsidRPr="001C3328">
        <w:rPr>
          <w:rStyle w:val="Emphasis"/>
          <w:rFonts w:ascii="Times New Roman" w:hAnsi="Times New Roman" w:cs="Times New Roman"/>
          <w:color w:val="1E1E1E"/>
          <w:shd w:val="clear" w:color="auto" w:fill="FFFFFF"/>
        </w:rPr>
        <w:t xml:space="preserve"> </w:t>
      </w:r>
      <w:r w:rsidRPr="001C3328">
        <w:rPr>
          <w:rFonts w:ascii="Times New Roman" w:hAnsi="Times New Roman" w:cs="Times New Roman"/>
          <w:color w:val="1E1E1E"/>
          <w:shd w:val="clear" w:color="auto" w:fill="FFFFFF"/>
        </w:rPr>
        <w:t>(</w:t>
      </w:r>
      <w:r w:rsidRPr="001C3328">
        <w:rPr>
          <w:rFonts w:ascii="Times New Roman" w:hAnsi="Times New Roman" w:cs="Times New Roman"/>
          <w:shd w:val="clear" w:color="auto" w:fill="FFFFFF"/>
        </w:rPr>
        <w:t>Elsevier</w:t>
      </w:r>
      <w:r w:rsidRPr="001C3328">
        <w:rPr>
          <w:rFonts w:ascii="Times New Roman" w:hAnsi="Times New Roman" w:cs="Times New Roman"/>
          <w:color w:val="1E1E1E"/>
          <w:shd w:val="clear" w:color="auto" w:fill="FFFFFF"/>
        </w:rPr>
        <w:t>),</w:t>
      </w:r>
      <w:r w:rsidRPr="001C3328">
        <w:rPr>
          <w:rFonts w:ascii="Times New Roman" w:hAnsi="Times New Roman" w:cs="Times New Roman"/>
          <w:color w:val="222222"/>
          <w:shd w:val="clear" w:color="auto" w:fill="FFFFFF"/>
        </w:rPr>
        <w:t xml:space="preserve"> vol.71, no. 3, pp. 491-506,</w:t>
      </w:r>
      <w:r w:rsidR="00A2060A" w:rsidRPr="00F45E74">
        <w:rPr>
          <w:rFonts w:ascii="Times New Roman" w:hAnsi="Times New Roman" w:cs="Times New Roman"/>
          <w:color w:val="1E1E1E"/>
          <w:shd w:val="clear" w:color="auto" w:fill="FFFFFF"/>
        </w:rPr>
        <w:t xml:space="preserve"> </w:t>
      </w:r>
      <w:r w:rsidRPr="001C3328">
        <w:rPr>
          <w:rFonts w:ascii="Times New Roman" w:hAnsi="Times New Roman" w:cs="Times New Roman"/>
          <w:color w:val="1E1E1E"/>
          <w:shd w:val="clear" w:color="auto" w:fill="FFFFFF"/>
        </w:rPr>
        <w:t xml:space="preserve">September. </w:t>
      </w:r>
      <w:r w:rsidRPr="001C3328">
        <w:rPr>
          <w:rFonts w:ascii="Times New Roman" w:hAnsi="Times New Roman" w:cs="Times New Roman"/>
        </w:rPr>
        <w:t xml:space="preserve"> </w:t>
      </w:r>
      <w:hyperlink r:id="rId19" w:tooltip="Bhandari &amp; Frankel" w:history="1">
        <w:r w:rsidRPr="001C3328">
          <w:rPr>
            <w:rStyle w:val="Hyperlink"/>
            <w:rFonts w:ascii="Times New Roman" w:hAnsi="Times New Roman" w:cs="Times New Roman"/>
            <w:color w:val="215990"/>
            <w:shd w:val="clear" w:color="auto" w:fill="FFFFFF"/>
          </w:rPr>
          <w:t>NBER WP 20898</w:t>
        </w:r>
      </w:hyperlink>
      <w:r w:rsidRPr="001C3328">
        <w:rPr>
          <w:rFonts w:ascii="Times New Roman" w:hAnsi="Times New Roman" w:cs="Times New Roman"/>
          <w:color w:val="1E1E1E"/>
          <w:shd w:val="clear" w:color="auto" w:fill="FFFFFF"/>
        </w:rPr>
        <w:t>. </w:t>
      </w:r>
    </w:p>
    <w:p w14:paraId="1108E6FF" w14:textId="77777777" w:rsidR="00A62E58" w:rsidRPr="00894890" w:rsidRDefault="00A62E58" w:rsidP="003E6AAF">
      <w:pPr>
        <w:spacing w:before="120" w:after="120" w:line="23" w:lineRule="atLeast"/>
        <w:rPr>
          <w:rFonts w:ascii="Times New Roman" w:hAnsi="Times New Roman" w:cs="Times New Roman"/>
          <w:bCs/>
        </w:rPr>
      </w:pPr>
      <w:r w:rsidRPr="00894890">
        <w:rPr>
          <w:rFonts w:ascii="Times New Roman" w:hAnsi="Times New Roman" w:cs="Times New Roman"/>
          <w:bCs/>
        </w:rPr>
        <w:t xml:space="preserve">Broda, Christian, 2004, "Terms of Trade and Exchange Rate Regimes in Developing Countries," </w:t>
      </w:r>
      <w:r w:rsidRPr="00894890">
        <w:rPr>
          <w:rFonts w:ascii="Times New Roman" w:hAnsi="Times New Roman" w:cs="Times New Roman"/>
          <w:bCs/>
          <w:i/>
          <w:iCs/>
        </w:rPr>
        <w:t>Journal of International Economics</w:t>
      </w:r>
      <w:r w:rsidR="003E6AAF">
        <w:rPr>
          <w:rFonts w:ascii="Times New Roman" w:hAnsi="Times New Roman" w:cs="Times New Roman"/>
          <w:bCs/>
        </w:rPr>
        <w:t>, 63(1), pp. 31-58.</w:t>
      </w:r>
    </w:p>
    <w:p w14:paraId="1D928826" w14:textId="77777777" w:rsidR="003C6599" w:rsidRPr="00894890" w:rsidRDefault="003C6599" w:rsidP="003E6AAF">
      <w:pPr>
        <w:spacing w:before="120" w:after="120" w:line="23" w:lineRule="atLeast"/>
        <w:rPr>
          <w:rFonts w:ascii="Times New Roman" w:hAnsi="Times New Roman" w:cs="Times New Roman"/>
          <w:bCs/>
        </w:rPr>
      </w:pPr>
      <w:r w:rsidRPr="00894890">
        <w:rPr>
          <w:rFonts w:ascii="Times New Roman" w:hAnsi="Times New Roman" w:cs="Times New Roman"/>
          <w:color w:val="222222"/>
          <w:shd w:val="clear" w:color="auto" w:fill="FFFFFF"/>
        </w:rPr>
        <w:t xml:space="preserve">Buiter, Willem H., 2008, "Economic, </w:t>
      </w:r>
      <w:r w:rsidR="007F1AE6" w:rsidRPr="00894890">
        <w:rPr>
          <w:rFonts w:ascii="Times New Roman" w:hAnsi="Times New Roman" w:cs="Times New Roman"/>
          <w:color w:val="222222"/>
          <w:shd w:val="clear" w:color="auto" w:fill="FFFFFF"/>
        </w:rPr>
        <w:t>P</w:t>
      </w:r>
      <w:r w:rsidRPr="00894890">
        <w:rPr>
          <w:rFonts w:ascii="Times New Roman" w:hAnsi="Times New Roman" w:cs="Times New Roman"/>
          <w:color w:val="222222"/>
          <w:shd w:val="clear" w:color="auto" w:fill="FFFFFF"/>
        </w:rPr>
        <w:t xml:space="preserve">olitical, and </w:t>
      </w:r>
      <w:r w:rsidR="007F1AE6" w:rsidRPr="00894890">
        <w:rPr>
          <w:rFonts w:ascii="Times New Roman" w:hAnsi="Times New Roman" w:cs="Times New Roman"/>
          <w:color w:val="222222"/>
          <w:shd w:val="clear" w:color="auto" w:fill="FFFFFF"/>
        </w:rPr>
        <w:t>I</w:t>
      </w:r>
      <w:r w:rsidRPr="00894890">
        <w:rPr>
          <w:rFonts w:ascii="Times New Roman" w:hAnsi="Times New Roman" w:cs="Times New Roman"/>
          <w:color w:val="222222"/>
          <w:shd w:val="clear" w:color="auto" w:fill="FFFFFF"/>
        </w:rPr>
        <w:t xml:space="preserve">nstitutional </w:t>
      </w:r>
      <w:r w:rsidR="007F1AE6" w:rsidRPr="00894890">
        <w:rPr>
          <w:rFonts w:ascii="Times New Roman" w:hAnsi="Times New Roman" w:cs="Times New Roman"/>
          <w:color w:val="222222"/>
          <w:shd w:val="clear" w:color="auto" w:fill="FFFFFF"/>
        </w:rPr>
        <w:t>Prerequisites for Monetary U</w:t>
      </w:r>
      <w:r w:rsidRPr="00894890">
        <w:rPr>
          <w:rFonts w:ascii="Times New Roman" w:hAnsi="Times New Roman" w:cs="Times New Roman"/>
          <w:color w:val="222222"/>
          <w:shd w:val="clear" w:color="auto" w:fill="FFFFFF"/>
        </w:rPr>
        <w:t xml:space="preserve">nion among the </w:t>
      </w:r>
      <w:r w:rsidR="007F1AE6" w:rsidRPr="00894890">
        <w:rPr>
          <w:rFonts w:ascii="Times New Roman" w:hAnsi="Times New Roman" w:cs="Times New Roman"/>
          <w:color w:val="222222"/>
          <w:shd w:val="clear" w:color="auto" w:fill="FFFFFF"/>
        </w:rPr>
        <w:t>M</w:t>
      </w:r>
      <w:r w:rsidRPr="00894890">
        <w:rPr>
          <w:rFonts w:ascii="Times New Roman" w:hAnsi="Times New Roman" w:cs="Times New Roman"/>
          <w:color w:val="222222"/>
          <w:shd w:val="clear" w:color="auto" w:fill="FFFFFF"/>
        </w:rPr>
        <w:t>embers of the Gulf Cooperation Council,"</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i/>
          <w:iCs/>
          <w:color w:val="222222"/>
          <w:shd w:val="clear" w:color="auto" w:fill="FFFFFF"/>
        </w:rPr>
        <w:t>Open Economies Review</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color w:val="222222"/>
          <w:shd w:val="clear" w:color="auto" w:fill="FFFFFF"/>
        </w:rPr>
        <w:t>19.5: 579-612.</w:t>
      </w:r>
    </w:p>
    <w:p w14:paraId="197DE689" w14:textId="77777777" w:rsidR="0046629D" w:rsidRPr="00894890" w:rsidRDefault="00441220" w:rsidP="003E6AAF">
      <w:pPr>
        <w:spacing w:before="120" w:after="120" w:line="23" w:lineRule="atLeast"/>
        <w:rPr>
          <w:rFonts w:ascii="Times New Roman" w:hAnsi="Times New Roman" w:cs="Times New Roman"/>
          <w:shd w:val="clear" w:color="auto" w:fill="FFFFFF"/>
        </w:rPr>
      </w:pPr>
      <w:r w:rsidRPr="00894890">
        <w:rPr>
          <w:rFonts w:ascii="Times New Roman" w:hAnsi="Times New Roman" w:cs="Times New Roman"/>
          <w:shd w:val="clear" w:color="auto" w:fill="FFFFFF"/>
        </w:rPr>
        <w:t>Cashin, Paul, Luis F. Céspedes, and Ratna Sahay, 2004, "Commodity Currencies and the Real Exchange Rate,"</w:t>
      </w:r>
      <w:r w:rsidRPr="00894890">
        <w:rPr>
          <w:rStyle w:val="apple-converted-space"/>
          <w:rFonts w:ascii="Times New Roman" w:hAnsi="Times New Roman" w:cs="Times New Roman"/>
          <w:shd w:val="clear" w:color="auto" w:fill="FFFFFF"/>
        </w:rPr>
        <w:t> </w:t>
      </w:r>
      <w:r w:rsidR="0046629D" w:rsidRPr="00894890">
        <w:rPr>
          <w:rFonts w:ascii="Times New Roman" w:hAnsi="Times New Roman" w:cs="Times New Roman"/>
          <w:i/>
          <w:iCs/>
          <w:shd w:val="clear" w:color="auto" w:fill="FFFFFF"/>
        </w:rPr>
        <w:t>Journal of Development Economics</w:t>
      </w:r>
      <w:r w:rsidR="0046629D" w:rsidRPr="00894890">
        <w:rPr>
          <w:rStyle w:val="apple-converted-space"/>
          <w:rFonts w:ascii="Times New Roman" w:hAnsi="Times New Roman" w:cs="Times New Roman"/>
          <w:shd w:val="clear" w:color="auto" w:fill="FFFFFF"/>
        </w:rPr>
        <w:t> </w:t>
      </w:r>
      <w:r w:rsidR="0046629D" w:rsidRPr="00894890">
        <w:rPr>
          <w:rFonts w:ascii="Times New Roman" w:hAnsi="Times New Roman" w:cs="Times New Roman"/>
          <w:shd w:val="clear" w:color="auto" w:fill="FFFFFF"/>
        </w:rPr>
        <w:t>75</w:t>
      </w:r>
      <w:r w:rsidRPr="00894890">
        <w:rPr>
          <w:rFonts w:ascii="Times New Roman" w:hAnsi="Times New Roman" w:cs="Times New Roman"/>
          <w:shd w:val="clear" w:color="auto" w:fill="FFFFFF"/>
        </w:rPr>
        <w:t>, no.1</w:t>
      </w:r>
      <w:r w:rsidR="003E6AAF">
        <w:rPr>
          <w:rFonts w:ascii="Times New Roman" w:hAnsi="Times New Roman" w:cs="Times New Roman"/>
          <w:shd w:val="clear" w:color="auto" w:fill="FFFFFF"/>
        </w:rPr>
        <w:t>: 239-268.</w:t>
      </w:r>
    </w:p>
    <w:p w14:paraId="0E01C940" w14:textId="77777777" w:rsidR="0046629D" w:rsidRPr="00894890" w:rsidRDefault="00441220" w:rsidP="003E6AAF">
      <w:pPr>
        <w:spacing w:before="120" w:after="120" w:line="23" w:lineRule="atLeast"/>
        <w:rPr>
          <w:rFonts w:ascii="Times New Roman" w:hAnsi="Times New Roman" w:cs="Times New Roman"/>
        </w:rPr>
      </w:pPr>
      <w:r w:rsidRPr="00894890">
        <w:rPr>
          <w:rFonts w:ascii="Times New Roman" w:hAnsi="Times New Roman" w:cs="Times New Roman"/>
          <w:shd w:val="clear" w:color="auto" w:fill="FFFFFF"/>
        </w:rPr>
        <w:t>Céspedes, Luis Felipe, and Andrés Velasco, 2012,"Macroeconomic Performance during Commodity Price Booms and Busts,"</w:t>
      </w:r>
      <w:r w:rsidRPr="00894890">
        <w:rPr>
          <w:rStyle w:val="apple-converted-space"/>
          <w:rFonts w:ascii="Times New Roman" w:hAnsi="Times New Roman" w:cs="Times New Roman"/>
          <w:shd w:val="clear" w:color="auto" w:fill="FFFFFF"/>
        </w:rPr>
        <w:t> </w:t>
      </w:r>
      <w:r w:rsidR="0046629D" w:rsidRPr="00894890">
        <w:rPr>
          <w:rFonts w:ascii="Times New Roman" w:hAnsi="Times New Roman" w:cs="Times New Roman"/>
          <w:i/>
          <w:iCs/>
          <w:shd w:val="clear" w:color="auto" w:fill="FFFFFF"/>
        </w:rPr>
        <w:t>IMF Economic Review</w:t>
      </w:r>
      <w:r w:rsidR="0046629D" w:rsidRPr="00894890">
        <w:rPr>
          <w:rStyle w:val="apple-converted-space"/>
          <w:rFonts w:ascii="Times New Roman" w:hAnsi="Times New Roman" w:cs="Times New Roman"/>
          <w:shd w:val="clear" w:color="auto" w:fill="FFFFFF"/>
        </w:rPr>
        <w:t> </w:t>
      </w:r>
      <w:r w:rsidR="0046629D" w:rsidRPr="00894890">
        <w:rPr>
          <w:rFonts w:ascii="Times New Roman" w:hAnsi="Times New Roman" w:cs="Times New Roman"/>
          <w:shd w:val="clear" w:color="auto" w:fill="FFFFFF"/>
        </w:rPr>
        <w:t>60, no.4: 570-599.</w:t>
      </w:r>
    </w:p>
    <w:p w14:paraId="7592478E" w14:textId="77777777" w:rsidR="0046629D" w:rsidRPr="00894890" w:rsidRDefault="0046629D" w:rsidP="003E6AAF">
      <w:pPr>
        <w:spacing w:before="120" w:after="120" w:line="23" w:lineRule="atLeast"/>
        <w:rPr>
          <w:rFonts w:ascii="Times New Roman" w:hAnsi="Times New Roman" w:cs="Times New Roman"/>
          <w:shd w:val="clear" w:color="auto" w:fill="FFFFFF"/>
        </w:rPr>
      </w:pPr>
      <w:r w:rsidRPr="00894890">
        <w:rPr>
          <w:rFonts w:ascii="Times New Roman" w:hAnsi="Times New Roman" w:cs="Times New Roman"/>
          <w:shd w:val="clear" w:color="auto" w:fill="FFFFFF"/>
        </w:rPr>
        <w:t>Chen, Yu-chin, and Kenneth Rogoff, 2003, "Commodity Currencies,"</w:t>
      </w:r>
      <w:r w:rsidRPr="00894890">
        <w:rPr>
          <w:rStyle w:val="apple-converted-space"/>
          <w:rFonts w:ascii="Times New Roman" w:hAnsi="Times New Roman" w:cs="Times New Roman"/>
          <w:shd w:val="clear" w:color="auto" w:fill="FFFFFF"/>
        </w:rPr>
        <w:t> </w:t>
      </w:r>
      <w:r w:rsidRPr="00894890">
        <w:rPr>
          <w:rFonts w:ascii="Times New Roman" w:hAnsi="Times New Roman" w:cs="Times New Roman"/>
          <w:i/>
          <w:iCs/>
          <w:shd w:val="clear" w:color="auto" w:fill="FFFFFF"/>
        </w:rPr>
        <w:t>Journal of International Economics</w:t>
      </w:r>
      <w:r w:rsidRPr="00894890">
        <w:rPr>
          <w:rStyle w:val="apple-converted-space"/>
          <w:rFonts w:ascii="Times New Roman" w:hAnsi="Times New Roman" w:cs="Times New Roman"/>
          <w:shd w:val="clear" w:color="auto" w:fill="FFFFFF"/>
        </w:rPr>
        <w:t> </w:t>
      </w:r>
      <w:r w:rsidRPr="00894890">
        <w:rPr>
          <w:rFonts w:ascii="Times New Roman" w:hAnsi="Times New Roman" w:cs="Times New Roman"/>
          <w:shd w:val="clear" w:color="auto" w:fill="FFFFFF"/>
        </w:rPr>
        <w:t>60, no.1: 133-160.</w:t>
      </w:r>
    </w:p>
    <w:p w14:paraId="07D01258" w14:textId="77777777" w:rsidR="004C392C" w:rsidRPr="00894890" w:rsidRDefault="00441220" w:rsidP="003E6AAF">
      <w:pPr>
        <w:spacing w:before="120" w:after="120" w:line="23" w:lineRule="atLeast"/>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 xml:space="preserve">Corden, W. Max, 1960, "The </w:t>
      </w:r>
      <w:r w:rsidR="007F1AE6" w:rsidRPr="00894890">
        <w:rPr>
          <w:rFonts w:ascii="Times New Roman" w:hAnsi="Times New Roman" w:cs="Times New Roman"/>
          <w:color w:val="222222"/>
          <w:shd w:val="clear" w:color="auto" w:fill="FFFFFF"/>
        </w:rPr>
        <w:t>G</w:t>
      </w:r>
      <w:r w:rsidRPr="00894890">
        <w:rPr>
          <w:rFonts w:ascii="Times New Roman" w:hAnsi="Times New Roman" w:cs="Times New Roman"/>
          <w:color w:val="222222"/>
          <w:shd w:val="clear" w:color="auto" w:fill="FFFFFF"/>
        </w:rPr>
        <w:t xml:space="preserve">eometric </w:t>
      </w:r>
      <w:r w:rsidR="007F1AE6" w:rsidRPr="00894890">
        <w:rPr>
          <w:rFonts w:ascii="Times New Roman" w:hAnsi="Times New Roman" w:cs="Times New Roman"/>
          <w:color w:val="222222"/>
          <w:shd w:val="clear" w:color="auto" w:fill="FFFFFF"/>
        </w:rPr>
        <w:t>R</w:t>
      </w:r>
      <w:r w:rsidRPr="00894890">
        <w:rPr>
          <w:rFonts w:ascii="Times New Roman" w:hAnsi="Times New Roman" w:cs="Times New Roman"/>
          <w:color w:val="222222"/>
          <w:shd w:val="clear" w:color="auto" w:fill="FFFFFF"/>
        </w:rPr>
        <w:t xml:space="preserve">epresentation of </w:t>
      </w:r>
      <w:r w:rsidR="007F1AE6" w:rsidRPr="00894890">
        <w:rPr>
          <w:rFonts w:ascii="Times New Roman" w:hAnsi="Times New Roman" w:cs="Times New Roman"/>
          <w:color w:val="222222"/>
          <w:shd w:val="clear" w:color="auto" w:fill="FFFFFF"/>
        </w:rPr>
        <w:t>P</w:t>
      </w:r>
      <w:r w:rsidRPr="00894890">
        <w:rPr>
          <w:rFonts w:ascii="Times New Roman" w:hAnsi="Times New Roman" w:cs="Times New Roman"/>
          <w:color w:val="222222"/>
          <w:shd w:val="clear" w:color="auto" w:fill="FFFFFF"/>
        </w:rPr>
        <w:t xml:space="preserve">olicies to </w:t>
      </w:r>
      <w:r w:rsidR="007F1AE6" w:rsidRPr="00894890">
        <w:rPr>
          <w:rFonts w:ascii="Times New Roman" w:hAnsi="Times New Roman" w:cs="Times New Roman"/>
          <w:color w:val="222222"/>
          <w:shd w:val="clear" w:color="auto" w:fill="FFFFFF"/>
        </w:rPr>
        <w:t>A</w:t>
      </w:r>
      <w:r w:rsidRPr="00894890">
        <w:rPr>
          <w:rFonts w:ascii="Times New Roman" w:hAnsi="Times New Roman" w:cs="Times New Roman"/>
          <w:color w:val="222222"/>
          <w:shd w:val="clear" w:color="auto" w:fill="FFFFFF"/>
        </w:rPr>
        <w:t xml:space="preserve">ttain </w:t>
      </w:r>
      <w:r w:rsidR="007F1AE6" w:rsidRPr="00894890">
        <w:rPr>
          <w:rFonts w:ascii="Times New Roman" w:hAnsi="Times New Roman" w:cs="Times New Roman"/>
          <w:color w:val="222222"/>
          <w:shd w:val="clear" w:color="auto" w:fill="FFFFFF"/>
        </w:rPr>
        <w:t>I</w:t>
      </w:r>
      <w:r w:rsidRPr="00894890">
        <w:rPr>
          <w:rFonts w:ascii="Times New Roman" w:hAnsi="Times New Roman" w:cs="Times New Roman"/>
          <w:color w:val="222222"/>
          <w:shd w:val="clear" w:color="auto" w:fill="FFFFFF"/>
        </w:rPr>
        <w:t xml:space="preserve">nternal and </w:t>
      </w:r>
      <w:r w:rsidR="007F1AE6" w:rsidRPr="00894890">
        <w:rPr>
          <w:rFonts w:ascii="Times New Roman" w:hAnsi="Times New Roman" w:cs="Times New Roman"/>
          <w:color w:val="222222"/>
          <w:shd w:val="clear" w:color="auto" w:fill="FFFFFF"/>
        </w:rPr>
        <w:t>E</w:t>
      </w:r>
      <w:r w:rsidRPr="00894890">
        <w:rPr>
          <w:rFonts w:ascii="Times New Roman" w:hAnsi="Times New Roman" w:cs="Times New Roman"/>
          <w:color w:val="222222"/>
          <w:shd w:val="clear" w:color="auto" w:fill="FFFFFF"/>
        </w:rPr>
        <w:t xml:space="preserve">xternal </w:t>
      </w:r>
      <w:r w:rsidR="007F1AE6" w:rsidRPr="00894890">
        <w:rPr>
          <w:rFonts w:ascii="Times New Roman" w:hAnsi="Times New Roman" w:cs="Times New Roman"/>
          <w:color w:val="222222"/>
          <w:shd w:val="clear" w:color="auto" w:fill="FFFFFF"/>
        </w:rPr>
        <w:t>B</w:t>
      </w:r>
      <w:r w:rsidRPr="00894890">
        <w:rPr>
          <w:rFonts w:ascii="Times New Roman" w:hAnsi="Times New Roman" w:cs="Times New Roman"/>
          <w:color w:val="222222"/>
          <w:shd w:val="clear" w:color="auto" w:fill="FFFFFF"/>
        </w:rPr>
        <w:t>alance,"</w:t>
      </w:r>
      <w:r w:rsidRPr="00894890">
        <w:rPr>
          <w:rStyle w:val="apple-converted-space"/>
          <w:rFonts w:ascii="Times New Roman" w:hAnsi="Times New Roman" w:cs="Times New Roman"/>
          <w:color w:val="222222"/>
          <w:shd w:val="clear" w:color="auto" w:fill="FFFFFF"/>
        </w:rPr>
        <w:t> </w:t>
      </w:r>
      <w:r w:rsidR="004C392C" w:rsidRPr="00894890">
        <w:rPr>
          <w:rFonts w:ascii="Times New Roman" w:hAnsi="Times New Roman" w:cs="Times New Roman"/>
          <w:i/>
          <w:iCs/>
          <w:color w:val="222222"/>
          <w:shd w:val="clear" w:color="auto" w:fill="FFFFFF"/>
        </w:rPr>
        <w:t>The Review of Economic Studies</w:t>
      </w:r>
      <w:r w:rsidR="004C392C" w:rsidRPr="00894890">
        <w:rPr>
          <w:rStyle w:val="apple-converted-space"/>
          <w:rFonts w:ascii="Times New Roman" w:hAnsi="Times New Roman" w:cs="Times New Roman"/>
          <w:color w:val="222222"/>
          <w:shd w:val="clear" w:color="auto" w:fill="FFFFFF"/>
        </w:rPr>
        <w:t> </w:t>
      </w:r>
      <w:r w:rsidR="004C392C" w:rsidRPr="00894890">
        <w:rPr>
          <w:rFonts w:ascii="Times New Roman" w:hAnsi="Times New Roman" w:cs="Times New Roman"/>
          <w:color w:val="222222"/>
          <w:shd w:val="clear" w:color="auto" w:fill="FFFFFF"/>
        </w:rPr>
        <w:t>28.1: 1-22.</w:t>
      </w:r>
    </w:p>
    <w:p w14:paraId="545C61E8" w14:textId="77777777" w:rsidR="00A62E58" w:rsidRPr="00894890" w:rsidRDefault="00A62E58" w:rsidP="003E6AAF">
      <w:pPr>
        <w:spacing w:before="120" w:after="120" w:line="23" w:lineRule="atLeast"/>
        <w:rPr>
          <w:rFonts w:ascii="Times New Roman" w:hAnsi="Times New Roman" w:cs="Times New Roman"/>
          <w:bCs/>
          <w:spacing w:val="-3"/>
        </w:rPr>
      </w:pPr>
      <w:r w:rsidRPr="00894890">
        <w:rPr>
          <w:rFonts w:ascii="Times New Roman" w:hAnsi="Times New Roman" w:cs="Times New Roman"/>
          <w:bCs/>
          <w:spacing w:val="-3"/>
        </w:rPr>
        <w:t>Edwards, Sebastian, and Eduardo Levy Yeyati, 2005</w:t>
      </w:r>
      <w:r w:rsidR="00441220" w:rsidRPr="00894890">
        <w:rPr>
          <w:rFonts w:ascii="Times New Roman" w:hAnsi="Times New Roman" w:cs="Times New Roman"/>
          <w:bCs/>
          <w:spacing w:val="-3"/>
        </w:rPr>
        <w:t>, “</w:t>
      </w:r>
      <w:r w:rsidRPr="00894890">
        <w:rPr>
          <w:rFonts w:ascii="Times New Roman" w:hAnsi="Times New Roman" w:cs="Times New Roman"/>
          <w:bCs/>
          <w:spacing w:val="-3"/>
        </w:rPr>
        <w:t xml:space="preserve">Flexible Exchange Rates as Shock Absorbers,”   </w:t>
      </w:r>
      <w:r w:rsidRPr="00894890">
        <w:rPr>
          <w:rFonts w:ascii="Times New Roman" w:hAnsi="Times New Roman" w:cs="Times New Roman"/>
          <w:bCs/>
          <w:i/>
          <w:spacing w:val="-3"/>
        </w:rPr>
        <w:t>European Economic Review</w:t>
      </w:r>
      <w:r w:rsidRPr="00894890">
        <w:rPr>
          <w:rFonts w:ascii="Times New Roman" w:hAnsi="Times New Roman" w:cs="Times New Roman"/>
          <w:bCs/>
          <w:spacing w:val="-3"/>
        </w:rPr>
        <w:t xml:space="preserve">, Vol. 49, Issue 8, November, pp. 2079-05.      </w:t>
      </w:r>
    </w:p>
    <w:p w14:paraId="7724D400" w14:textId="6679CC1B" w:rsidR="00741C17" w:rsidRPr="00894890" w:rsidRDefault="00741C17" w:rsidP="003E6AAF">
      <w:pPr>
        <w:spacing w:before="120" w:after="120" w:line="23" w:lineRule="atLeast"/>
        <w:rPr>
          <w:rFonts w:ascii="Times New Roman" w:hAnsi="Times New Roman" w:cs="Times New Roman"/>
          <w:bCs/>
          <w:spacing w:val="-3"/>
        </w:rPr>
      </w:pPr>
      <w:r w:rsidRPr="00894890">
        <w:rPr>
          <w:rFonts w:ascii="Times New Roman" w:hAnsi="Times New Roman" w:cs="Times New Roman"/>
          <w:color w:val="222222"/>
          <w:shd w:val="clear" w:color="auto" w:fill="FFFFFF"/>
        </w:rPr>
        <w:t xml:space="preserve">Eichengreen, Barry, R.B. </w:t>
      </w:r>
      <w:r w:rsidRPr="00894890">
        <w:rPr>
          <w:rFonts w:ascii="Times New Roman" w:hAnsi="Times New Roman" w:cs="Times New Roman"/>
          <w:color w:val="505050"/>
          <w:shd w:val="clear" w:color="auto" w:fill="FFFFFF"/>
        </w:rPr>
        <w:t>Johnston, Paul Masson, Esteban Jadresic, Hugh Bredenkamp, Javier Hamann, and Inci Ötker,</w:t>
      </w:r>
      <w:r w:rsidR="00A2060A">
        <w:rPr>
          <w:rFonts w:ascii="Times New Roman" w:hAnsi="Times New Roman" w:cs="Times New Roman"/>
          <w:color w:val="505050"/>
          <w:shd w:val="clear" w:color="auto" w:fill="FFFFFF"/>
        </w:rPr>
        <w:t xml:space="preserve"> 1998,</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i/>
          <w:iCs/>
          <w:color w:val="222222"/>
          <w:shd w:val="clear" w:color="auto" w:fill="FFFFFF"/>
        </w:rPr>
        <w:t>Exit Strategies: Policy Options for Countries Seeking Exchange Rate Flexibility</w:t>
      </w:r>
      <w:r w:rsidRPr="00894890">
        <w:rPr>
          <w:rFonts w:ascii="Times New Roman" w:hAnsi="Times New Roman" w:cs="Times New Roman"/>
          <w:color w:val="222222"/>
          <w:shd w:val="clear" w:color="auto" w:fill="FFFFFF"/>
        </w:rPr>
        <w:t>, Occasional Paper No. 168, International Monetary Fund).</w:t>
      </w:r>
    </w:p>
    <w:p w14:paraId="5AE5F238" w14:textId="77777777" w:rsidR="0028544F" w:rsidRPr="00894890" w:rsidRDefault="00441220" w:rsidP="003E6AAF">
      <w:pPr>
        <w:spacing w:before="120" w:after="120" w:line="23" w:lineRule="atLeast"/>
        <w:rPr>
          <w:rFonts w:ascii="Times New Roman" w:hAnsi="Times New Roman" w:cs="Times New Roman"/>
        </w:rPr>
      </w:pPr>
      <w:r w:rsidRPr="00894890">
        <w:rPr>
          <w:rFonts w:ascii="Times New Roman" w:hAnsi="Times New Roman" w:cs="Times New Roman"/>
        </w:rPr>
        <w:t xml:space="preserve">Fraga, Arminio, Ilan Goldfajn, and André Minella, 2003, “Inflation Targeting in Emerging Market Economies,” </w:t>
      </w:r>
      <w:r w:rsidRPr="00894890">
        <w:rPr>
          <w:rFonts w:ascii="Times New Roman" w:hAnsi="Times New Roman" w:cs="Times New Roman"/>
          <w:i/>
          <w:iCs/>
        </w:rPr>
        <w:t>NBER Macro Annual 2003</w:t>
      </w:r>
      <w:r w:rsidRPr="00894890">
        <w:rPr>
          <w:rFonts w:ascii="Times New Roman" w:hAnsi="Times New Roman" w:cs="Times New Roman"/>
        </w:rPr>
        <w:t>, Ken Rogoff and Mark Gertler, eds. (MIT Press: Cambridge).</w:t>
      </w:r>
    </w:p>
    <w:p w14:paraId="428A2FAD" w14:textId="77777777" w:rsidR="00FB497A" w:rsidRPr="00894890" w:rsidRDefault="00F8344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000000"/>
        </w:rPr>
        <w:t xml:space="preserve">Frankel, Jeffrey, 2002, </w:t>
      </w:r>
      <w:r w:rsidR="00FB497A" w:rsidRPr="00894890">
        <w:rPr>
          <w:rFonts w:ascii="Times New Roman" w:hAnsi="Times New Roman" w:cs="Times New Roman"/>
        </w:rPr>
        <w:t>"A Proposed Monetary Regime for Small Commodity-Exporters: Peg the Export Price (‘PEP’),"</w:t>
      </w:r>
      <w:r w:rsidR="00FB497A" w:rsidRPr="00894890">
        <w:rPr>
          <w:rFonts w:ascii="Times New Roman" w:hAnsi="Times New Roman" w:cs="Times New Roman"/>
          <w:i/>
          <w:iCs/>
          <w:color w:val="000000"/>
        </w:rPr>
        <w:t xml:space="preserve"> International Finance</w:t>
      </w:r>
      <w:r w:rsidR="00FB497A" w:rsidRPr="00894890">
        <w:rPr>
          <w:rStyle w:val="apple-converted-space"/>
          <w:rFonts w:ascii="Times New Roman" w:hAnsi="Times New Roman" w:cs="Times New Roman"/>
          <w:color w:val="000000"/>
        </w:rPr>
        <w:t> </w:t>
      </w:r>
      <w:r w:rsidR="00FB497A" w:rsidRPr="00894890">
        <w:rPr>
          <w:rFonts w:ascii="Times New Roman" w:hAnsi="Times New Roman" w:cs="Times New Roman"/>
          <w:color w:val="000000"/>
        </w:rPr>
        <w:t>(Blackwill Publishers)</w:t>
      </w:r>
      <w:r w:rsidR="00441220" w:rsidRPr="00894890">
        <w:rPr>
          <w:rFonts w:ascii="Times New Roman" w:hAnsi="Times New Roman" w:cs="Times New Roman"/>
          <w:color w:val="000000"/>
        </w:rPr>
        <w:t>, no.1</w:t>
      </w:r>
      <w:r w:rsidR="00FB497A" w:rsidRPr="00894890">
        <w:rPr>
          <w:rFonts w:ascii="Times New Roman" w:hAnsi="Times New Roman" w:cs="Times New Roman"/>
          <w:color w:val="000000"/>
        </w:rPr>
        <w:t xml:space="preserve">, </w:t>
      </w:r>
      <w:r w:rsidR="00441220" w:rsidRPr="00894890">
        <w:rPr>
          <w:rFonts w:ascii="Times New Roman" w:hAnsi="Times New Roman" w:cs="Times New Roman"/>
          <w:color w:val="000000"/>
        </w:rPr>
        <w:t>spring</w:t>
      </w:r>
      <w:r w:rsidR="00FB497A" w:rsidRPr="00894890">
        <w:rPr>
          <w:rFonts w:ascii="Times New Roman" w:hAnsi="Times New Roman" w:cs="Times New Roman"/>
          <w:color w:val="000000"/>
        </w:rPr>
        <w:t xml:space="preserve"> 2003, 61-88. </w:t>
      </w:r>
      <w:r w:rsidR="00FB497A" w:rsidRPr="00894890">
        <w:rPr>
          <w:rStyle w:val="apple-converted-space"/>
          <w:rFonts w:ascii="Times New Roman" w:hAnsi="Times New Roman" w:cs="Times New Roman"/>
          <w:color w:val="000000"/>
        </w:rPr>
        <w:t> </w:t>
      </w:r>
    </w:p>
    <w:p w14:paraId="4A53D7D0" w14:textId="77777777" w:rsidR="00FB497A" w:rsidRPr="00894890" w:rsidRDefault="009E7C15" w:rsidP="003E6AAF">
      <w:pPr>
        <w:spacing w:before="120" w:after="120" w:line="23" w:lineRule="atLeast"/>
        <w:rPr>
          <w:rFonts w:ascii="Times New Roman" w:hAnsi="Times New Roman" w:cs="Times New Roman"/>
          <w:color w:val="000000"/>
        </w:rPr>
      </w:pPr>
      <w:r w:rsidRPr="00894890">
        <w:rPr>
          <w:rFonts w:ascii="Times New Roman" w:hAnsi="Times New Roman" w:cs="Times New Roman"/>
        </w:rPr>
        <w:t xml:space="preserve">--- 2003a </w:t>
      </w:r>
      <w:r w:rsidR="00FB497A" w:rsidRPr="00894890">
        <w:rPr>
          <w:rFonts w:ascii="Times New Roman" w:hAnsi="Times New Roman" w:cs="Times New Roman"/>
        </w:rPr>
        <w:t>"A Crude Peg for the Iraqi Dinar,"</w:t>
      </w:r>
      <w:r w:rsidR="00FB497A" w:rsidRPr="00894890">
        <w:rPr>
          <w:rFonts w:ascii="Times New Roman" w:hAnsi="Times New Roman" w:cs="Times New Roman"/>
          <w:i/>
          <w:color w:val="000000"/>
        </w:rPr>
        <w:t>Financial Times</w:t>
      </w:r>
      <w:r w:rsidRPr="00894890">
        <w:rPr>
          <w:rFonts w:ascii="Times New Roman" w:hAnsi="Times New Roman" w:cs="Times New Roman"/>
          <w:color w:val="000000"/>
        </w:rPr>
        <w:t>, June 13</w:t>
      </w:r>
      <w:r w:rsidR="00FB497A" w:rsidRPr="00894890">
        <w:rPr>
          <w:rFonts w:ascii="Times New Roman" w:hAnsi="Times New Roman" w:cs="Times New Roman"/>
          <w:color w:val="000000"/>
        </w:rPr>
        <w:t>.</w:t>
      </w:r>
    </w:p>
    <w:p w14:paraId="0D8B29D9" w14:textId="77777777" w:rsidR="00FB497A" w:rsidRPr="00894890" w:rsidRDefault="009E7C15" w:rsidP="003E6AAF">
      <w:pPr>
        <w:spacing w:before="120" w:after="120" w:line="23" w:lineRule="atLeast"/>
        <w:rPr>
          <w:rFonts w:ascii="Times New Roman" w:hAnsi="Times New Roman" w:cs="Times New Roman"/>
          <w:color w:val="000000"/>
        </w:rPr>
      </w:pPr>
      <w:r w:rsidRPr="00894890">
        <w:rPr>
          <w:rFonts w:ascii="Times New Roman" w:eastAsia="Times New Roman" w:hAnsi="Times New Roman" w:cs="Times New Roman"/>
          <w:color w:val="000000"/>
        </w:rPr>
        <w:t xml:space="preserve">--- 2003b, </w:t>
      </w:r>
      <w:r w:rsidR="00FB497A" w:rsidRPr="00894890">
        <w:rPr>
          <w:rFonts w:ascii="Times New Roman" w:hAnsi="Times New Roman" w:cs="Times New Roman"/>
          <w:color w:val="000000"/>
        </w:rPr>
        <w:t>"</w:t>
      </w:r>
      <w:r w:rsidR="00FB497A" w:rsidRPr="00894890">
        <w:rPr>
          <w:rFonts w:ascii="Times New Roman" w:hAnsi="Times New Roman" w:cs="Times New Roman"/>
        </w:rPr>
        <w:t>Iraq’s Currency Solution? Tie the Dinar to Oil,"</w:t>
      </w:r>
      <w:r w:rsidR="00FB497A" w:rsidRPr="00894890">
        <w:rPr>
          <w:rStyle w:val="apple-converted-space"/>
          <w:rFonts w:ascii="Times New Roman" w:hAnsi="Times New Roman" w:cs="Times New Roman"/>
        </w:rPr>
        <w:t> </w:t>
      </w:r>
      <w:r w:rsidR="00FB497A" w:rsidRPr="00894890">
        <w:rPr>
          <w:rFonts w:ascii="Times New Roman" w:hAnsi="Times New Roman" w:cs="Times New Roman"/>
          <w:i/>
          <w:iCs/>
        </w:rPr>
        <w:t>The International Economy</w:t>
      </w:r>
      <w:r w:rsidRPr="00894890">
        <w:rPr>
          <w:rFonts w:ascii="Times New Roman" w:hAnsi="Times New Roman" w:cs="Times New Roman"/>
        </w:rPr>
        <w:t>, Fall</w:t>
      </w:r>
      <w:r w:rsidR="00FB497A" w:rsidRPr="00894890">
        <w:rPr>
          <w:rFonts w:ascii="Times New Roman" w:hAnsi="Times New Roman" w:cs="Times New Roman"/>
        </w:rPr>
        <w:t>.</w:t>
      </w:r>
      <w:r w:rsidR="00FB497A" w:rsidRPr="00894890">
        <w:rPr>
          <w:rFonts w:ascii="Times New Roman" w:hAnsi="Times New Roman" w:cs="Times New Roman"/>
          <w:color w:val="000000"/>
        </w:rPr>
        <w:t>   </w:t>
      </w:r>
    </w:p>
    <w:p w14:paraId="2ED110CC" w14:textId="10CB080B" w:rsidR="00FB497A" w:rsidRPr="00894890" w:rsidRDefault="009E7C1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000000"/>
        </w:rPr>
        <w:lastRenderedPageBreak/>
        <w:t>--- 2005</w:t>
      </w:r>
      <w:r w:rsidR="009B028C" w:rsidRPr="00894890">
        <w:rPr>
          <w:rFonts w:ascii="Times New Roman" w:hAnsi="Times New Roman" w:cs="Times New Roman"/>
          <w:color w:val="000000"/>
        </w:rPr>
        <w:t>a</w:t>
      </w:r>
      <w:r w:rsidRPr="00894890">
        <w:rPr>
          <w:rFonts w:ascii="Times New Roman" w:hAnsi="Times New Roman" w:cs="Times New Roman"/>
          <w:color w:val="000000"/>
        </w:rPr>
        <w:t xml:space="preserve">, </w:t>
      </w:r>
      <w:r w:rsidR="00FB497A" w:rsidRPr="00894890">
        <w:rPr>
          <w:rFonts w:ascii="Times New Roman" w:hAnsi="Times New Roman" w:cs="Times New Roman"/>
        </w:rPr>
        <w:t>“Peg the Export Price Index: A Proposed Monetary Regime for Small Countries,”</w:t>
      </w:r>
      <w:r w:rsidR="00FB497A" w:rsidRPr="00894890">
        <w:rPr>
          <w:rStyle w:val="apple-converted-space"/>
          <w:rFonts w:ascii="Times New Roman" w:hAnsi="Times New Roman" w:cs="Times New Roman"/>
          <w:color w:val="000000"/>
        </w:rPr>
        <w:t xml:space="preserve"> </w:t>
      </w:r>
      <w:r w:rsidR="00FB497A" w:rsidRPr="00894890">
        <w:rPr>
          <w:rFonts w:ascii="Times New Roman" w:hAnsi="Times New Roman" w:cs="Times New Roman"/>
          <w:i/>
          <w:iCs/>
        </w:rPr>
        <w:t>Journal of Policy Modeling</w:t>
      </w:r>
      <w:r w:rsidR="00FB497A" w:rsidRPr="00894890">
        <w:rPr>
          <w:rFonts w:ascii="Times New Roman" w:hAnsi="Times New Roman" w:cs="Times New Roman"/>
        </w:rPr>
        <w:t>,</w:t>
      </w:r>
      <w:r w:rsidR="00FB497A" w:rsidRPr="00894890">
        <w:rPr>
          <w:rStyle w:val="apple-converted-space"/>
          <w:rFonts w:ascii="Times New Roman" w:hAnsi="Times New Roman" w:cs="Times New Roman"/>
          <w:color w:val="000000"/>
        </w:rPr>
        <w:t> </w:t>
      </w:r>
      <w:r w:rsidR="009B028C" w:rsidRPr="00894890">
        <w:rPr>
          <w:rStyle w:val="apple-converted-space"/>
          <w:rFonts w:ascii="Times New Roman" w:hAnsi="Times New Roman" w:cs="Times New Roman"/>
          <w:color w:val="000000"/>
        </w:rPr>
        <w:t>vol</w:t>
      </w:r>
      <w:r w:rsidR="00D41BD1">
        <w:rPr>
          <w:rStyle w:val="apple-converted-space"/>
          <w:rFonts w:ascii="Times New Roman" w:hAnsi="Times New Roman" w:cs="Times New Roman"/>
          <w:color w:val="000000"/>
        </w:rPr>
        <w:t>.</w:t>
      </w:r>
      <w:r w:rsidR="009B028C" w:rsidRPr="00894890">
        <w:rPr>
          <w:rStyle w:val="apple-converted-space"/>
          <w:rFonts w:ascii="Times New Roman" w:hAnsi="Times New Roman" w:cs="Times New Roman"/>
          <w:color w:val="000000"/>
        </w:rPr>
        <w:t xml:space="preserve"> 27, no. 4, pp. 495-508, </w:t>
      </w:r>
      <w:r w:rsidRPr="00894890">
        <w:rPr>
          <w:rFonts w:ascii="Times New Roman" w:hAnsi="Times New Roman" w:cs="Times New Roman"/>
          <w:color w:val="000000"/>
        </w:rPr>
        <w:t>June</w:t>
      </w:r>
      <w:r w:rsidR="00FB497A" w:rsidRPr="00894890">
        <w:rPr>
          <w:rFonts w:ascii="Times New Roman" w:hAnsi="Times New Roman" w:cs="Times New Roman"/>
          <w:color w:val="000000"/>
        </w:rPr>
        <w:t>.  </w:t>
      </w:r>
      <w:r w:rsidR="00FB497A" w:rsidRPr="00894890">
        <w:rPr>
          <w:rStyle w:val="apple-converted-space"/>
          <w:rFonts w:ascii="Times New Roman" w:hAnsi="Times New Roman" w:cs="Times New Roman"/>
          <w:color w:val="000000"/>
        </w:rPr>
        <w:t> </w:t>
      </w:r>
      <w:r w:rsidR="002E344D" w:rsidRPr="00894890">
        <w:rPr>
          <w:rFonts w:ascii="Times New Roman" w:hAnsi="Times New Roman" w:cs="Times New Roman"/>
          <w:color w:val="000000"/>
        </w:rPr>
        <w:t>HKS RWP03-003</w:t>
      </w:r>
      <w:r w:rsidR="00FB497A" w:rsidRPr="00894890">
        <w:rPr>
          <w:rFonts w:ascii="Times New Roman" w:hAnsi="Times New Roman" w:cs="Times New Roman"/>
          <w:color w:val="000000"/>
        </w:rPr>
        <w:t>.</w:t>
      </w:r>
    </w:p>
    <w:p w14:paraId="257E26F8" w14:textId="77777777" w:rsidR="00985D2E" w:rsidRPr="00894890" w:rsidRDefault="00985D2E" w:rsidP="003E6AAF">
      <w:pPr>
        <w:spacing w:before="120" w:after="120" w:line="23" w:lineRule="atLeast"/>
        <w:rPr>
          <w:rFonts w:ascii="Times New Roman" w:hAnsi="Times New Roman" w:cs="Times New Roman"/>
          <w:color w:val="000000"/>
        </w:rPr>
      </w:pPr>
      <w:r w:rsidRPr="00894890">
        <w:rPr>
          <w:rFonts w:ascii="Times New Roman" w:hAnsi="Times New Roman" w:cs="Times New Roman"/>
        </w:rPr>
        <w:t>--</w:t>
      </w:r>
      <w:r w:rsidR="00850276" w:rsidRPr="00894890">
        <w:rPr>
          <w:rFonts w:ascii="Times New Roman" w:hAnsi="Times New Roman" w:cs="Times New Roman"/>
        </w:rPr>
        <w:t>-</w:t>
      </w:r>
      <w:r w:rsidRPr="00894890">
        <w:rPr>
          <w:rFonts w:ascii="Times New Roman" w:hAnsi="Times New Roman" w:cs="Times New Roman"/>
        </w:rPr>
        <w:t xml:space="preserve">, 2005b, “Contractionary Currency Crashes in Developing Countries,” </w:t>
      </w:r>
      <w:r w:rsidRPr="00894890">
        <w:rPr>
          <w:rFonts w:ascii="Times New Roman" w:hAnsi="Times New Roman" w:cs="Times New Roman"/>
          <w:i/>
        </w:rPr>
        <w:t>IMF Staff Papers</w:t>
      </w:r>
      <w:r w:rsidR="002E344D" w:rsidRPr="00894890">
        <w:rPr>
          <w:rFonts w:ascii="Times New Roman" w:hAnsi="Times New Roman" w:cs="Times New Roman"/>
        </w:rPr>
        <w:t xml:space="preserve">, 52, no. 2, </w:t>
      </w:r>
      <w:r w:rsidR="00602328" w:rsidRPr="00894890">
        <w:rPr>
          <w:rFonts w:ascii="Times New Roman" w:hAnsi="Times New Roman" w:cs="Times New Roman"/>
        </w:rPr>
        <w:t xml:space="preserve">pp. </w:t>
      </w:r>
      <w:r w:rsidRPr="00894890">
        <w:rPr>
          <w:rFonts w:ascii="Times New Roman" w:hAnsi="Times New Roman" w:cs="Times New Roman"/>
        </w:rPr>
        <w:t xml:space="preserve">149-192.   </w:t>
      </w:r>
    </w:p>
    <w:p w14:paraId="73A9CF28" w14:textId="77777777" w:rsidR="009E7C15" w:rsidRPr="00894890" w:rsidRDefault="009E7C15" w:rsidP="003E6AAF">
      <w:pPr>
        <w:spacing w:before="120" w:after="120" w:line="23" w:lineRule="atLeast"/>
        <w:rPr>
          <w:rFonts w:ascii="Times New Roman" w:hAnsi="Times New Roman" w:cs="Times New Roman"/>
        </w:rPr>
      </w:pPr>
      <w:bookmarkStart w:id="1" w:name="OLE_LINK3"/>
      <w:r w:rsidRPr="00894890">
        <w:rPr>
          <w:rFonts w:ascii="Times New Roman" w:hAnsi="Times New Roman" w:cs="Times New Roman"/>
        </w:rPr>
        <w:t>---, 2007, “</w:t>
      </w:r>
      <w:bookmarkEnd w:id="1"/>
      <w:r w:rsidRPr="00894890">
        <w:rPr>
          <w:rFonts w:ascii="Times New Roman" w:hAnsi="Times New Roman" w:cs="Times New Roman"/>
        </w:rPr>
        <w:t xml:space="preserve">On the Rand: Determinants of the South African Exchange Rate,” </w:t>
      </w:r>
      <w:r w:rsidRPr="00894890">
        <w:rPr>
          <w:rFonts w:ascii="Times New Roman" w:hAnsi="Times New Roman" w:cs="Times New Roman"/>
          <w:i/>
        </w:rPr>
        <w:t>South African Journal of Economics</w:t>
      </w:r>
      <w:r w:rsidRPr="00894890">
        <w:rPr>
          <w:rFonts w:ascii="Times New Roman" w:hAnsi="Times New Roman" w:cs="Times New Roman"/>
        </w:rPr>
        <w:t xml:space="preserve">, vol.75, no.3, September, </w:t>
      </w:r>
      <w:r w:rsidR="00602328" w:rsidRPr="00894890">
        <w:rPr>
          <w:rFonts w:ascii="Times New Roman" w:hAnsi="Times New Roman" w:cs="Times New Roman"/>
        </w:rPr>
        <w:t xml:space="preserve">pp. </w:t>
      </w:r>
      <w:r w:rsidRPr="00894890">
        <w:rPr>
          <w:rFonts w:ascii="Times New Roman" w:hAnsi="Times New Roman" w:cs="Times New Roman"/>
        </w:rPr>
        <w:t xml:space="preserve">425-441.  </w:t>
      </w:r>
    </w:p>
    <w:p w14:paraId="547D3448" w14:textId="77777777" w:rsidR="00FB497A" w:rsidRPr="00894890" w:rsidRDefault="009E7C1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111111"/>
          <w:shd w:val="clear" w:color="auto" w:fill="FFFFFF"/>
        </w:rPr>
        <w:t xml:space="preserve">---  2008, </w:t>
      </w:r>
      <w:r w:rsidR="00FB497A" w:rsidRPr="00894890">
        <w:rPr>
          <w:rFonts w:ascii="Times New Roman" w:hAnsi="Times New Roman" w:cs="Times New Roman"/>
          <w:color w:val="111111"/>
          <w:shd w:val="clear" w:color="auto" w:fill="FFFFFF"/>
        </w:rPr>
        <w:t>"</w:t>
      </w:r>
      <w:r w:rsidR="00FB497A" w:rsidRPr="00894890">
        <w:rPr>
          <w:rFonts w:ascii="Times New Roman" w:hAnsi="Times New Roman" w:cs="Times New Roman"/>
          <w:shd w:val="clear" w:color="auto" w:fill="FFFFFF"/>
        </w:rPr>
        <w:t>UAE &amp; Other Gulf Countries Urged to Switch Currency Peg from the Dollar to a Basket That Includes Oil,</w:t>
      </w:r>
      <w:r w:rsidR="00FB497A" w:rsidRPr="00894890">
        <w:rPr>
          <w:rFonts w:ascii="Times New Roman" w:hAnsi="Times New Roman" w:cs="Times New Roman"/>
          <w:color w:val="111111"/>
          <w:shd w:val="clear" w:color="auto" w:fill="FFFFFF"/>
        </w:rPr>
        <w:t>" </w:t>
      </w:r>
      <w:r w:rsidR="00FB497A" w:rsidRPr="00894890">
        <w:rPr>
          <w:rFonts w:ascii="Times New Roman" w:hAnsi="Times New Roman" w:cs="Times New Roman"/>
          <w:i/>
          <w:shd w:val="clear" w:color="auto" w:fill="FFFFFF"/>
        </w:rPr>
        <w:t>Vo</w:t>
      </w:r>
      <w:r w:rsidRPr="00894890">
        <w:rPr>
          <w:rFonts w:ascii="Times New Roman" w:hAnsi="Times New Roman" w:cs="Times New Roman"/>
          <w:i/>
          <w:shd w:val="clear" w:color="auto" w:fill="FFFFFF"/>
        </w:rPr>
        <w:t>xEU</w:t>
      </w:r>
      <w:r w:rsidRPr="00894890">
        <w:rPr>
          <w:rFonts w:ascii="Times New Roman" w:hAnsi="Times New Roman" w:cs="Times New Roman"/>
          <w:color w:val="000000"/>
          <w:shd w:val="clear" w:color="auto" w:fill="FFFFFF"/>
        </w:rPr>
        <w:t>, 9 July</w:t>
      </w:r>
      <w:r w:rsidR="00FB497A" w:rsidRPr="00894890">
        <w:rPr>
          <w:rFonts w:ascii="Times New Roman" w:hAnsi="Times New Roman" w:cs="Times New Roman"/>
          <w:color w:val="000000"/>
          <w:shd w:val="clear" w:color="auto" w:fill="FFFFFF"/>
        </w:rPr>
        <w:t>.</w:t>
      </w:r>
    </w:p>
    <w:p w14:paraId="624B86A5" w14:textId="77777777" w:rsidR="003E6AAF" w:rsidRDefault="00441220" w:rsidP="003E6AAF">
      <w:pPr>
        <w:spacing w:before="120" w:after="120" w:line="23" w:lineRule="atLeast"/>
        <w:rPr>
          <w:rFonts w:ascii="Times New Roman" w:hAnsi="Times New Roman" w:cs="Times New Roman"/>
          <w:shd w:val="clear" w:color="auto" w:fill="FFFFFF"/>
        </w:rPr>
      </w:pPr>
      <w:r w:rsidRPr="00894890">
        <w:rPr>
          <w:rFonts w:ascii="Times New Roman" w:hAnsi="Times New Roman" w:cs="Times New Roman"/>
          <w:color w:val="000000"/>
          <w:shd w:val="clear" w:color="auto" w:fill="FFFFFF"/>
        </w:rPr>
        <w:t>--- 2011a,</w:t>
      </w:r>
      <w:r w:rsidRPr="00894890">
        <w:rPr>
          <w:rFonts w:ascii="Times New Roman" w:hAnsi="Times New Roman" w:cs="Times New Roman"/>
        </w:rPr>
        <w:t xml:space="preserve"> </w:t>
      </w:r>
      <w:r w:rsidR="00CF2FC6" w:rsidRPr="00894890">
        <w:rPr>
          <w:rFonts w:ascii="Times New Roman" w:hAnsi="Times New Roman" w:cs="Times New Roman"/>
        </w:rPr>
        <w:t>“</w:t>
      </w:r>
      <w:r w:rsidRPr="00894890">
        <w:rPr>
          <w:rFonts w:ascii="Times New Roman" w:hAnsi="Times New Roman" w:cs="Times New Roman"/>
          <w:shd w:val="clear" w:color="auto" w:fill="FFFFFF"/>
        </w:rPr>
        <w:t>A Comparison of Monetary Anchor Options, Including Product Price Targeting, for Commodity-Exporters in Latin America</w:t>
      </w:r>
      <w:r w:rsidRPr="00894890">
        <w:rPr>
          <w:rFonts w:ascii="Times New Roman" w:hAnsi="Times New Roman" w:cs="Times New Roman"/>
          <w:color w:val="000000"/>
          <w:shd w:val="clear" w:color="auto" w:fill="FFFFFF"/>
        </w:rPr>
        <w:t>,"</w:t>
      </w:r>
      <w:r w:rsidRPr="00894890">
        <w:rPr>
          <w:rStyle w:val="apple-converted-space"/>
          <w:rFonts w:ascii="Times New Roman" w:hAnsi="Times New Roman" w:cs="Times New Roman"/>
          <w:color w:val="000000"/>
          <w:shd w:val="clear" w:color="auto" w:fill="FFFFFF"/>
        </w:rPr>
        <w:t> </w:t>
      </w:r>
      <w:r w:rsidRPr="003E6AAF">
        <w:rPr>
          <w:rFonts w:ascii="Times New Roman" w:hAnsi="Times New Roman" w:cs="Times New Roman"/>
          <w:i/>
          <w:iCs/>
          <w:shd w:val="clear" w:color="auto" w:fill="FFFFFF"/>
        </w:rPr>
        <w:t>Economic</w:t>
      </w:r>
      <w:r w:rsidR="00CF2FC6" w:rsidRPr="003E6AAF">
        <w:rPr>
          <w:rStyle w:val="Hyperlink"/>
          <w:rFonts w:ascii="Times New Roman" w:hAnsi="Times New Roman" w:cs="Times New Roman"/>
          <w:i/>
          <w:iCs/>
          <w:color w:val="auto"/>
          <w:shd w:val="clear" w:color="auto" w:fill="FFFFFF"/>
        </w:rPr>
        <w:t>a</w:t>
      </w:r>
      <w:r w:rsidRPr="00894890">
        <w:rPr>
          <w:rFonts w:ascii="Times New Roman" w:hAnsi="Times New Roman" w:cs="Times New Roman"/>
          <w:color w:val="000000"/>
          <w:shd w:val="clear" w:color="auto" w:fill="FFFFFF"/>
        </w:rPr>
        <w:t>,</w:t>
      </w:r>
      <w:r w:rsidRPr="00894890">
        <w:rPr>
          <w:rStyle w:val="apple-converted-space"/>
          <w:rFonts w:ascii="Times New Roman" w:hAnsi="Times New Roman" w:cs="Times New Roman"/>
          <w:color w:val="000000"/>
          <w:shd w:val="clear" w:color="auto" w:fill="FFFFFF"/>
        </w:rPr>
        <w:t> </w:t>
      </w:r>
      <w:r w:rsidRPr="00894890">
        <w:rPr>
          <w:rFonts w:ascii="Times New Roman" w:hAnsi="Times New Roman" w:cs="Times New Roman"/>
          <w:shd w:val="clear" w:color="auto" w:fill="FFFFFF"/>
        </w:rPr>
        <w:t>vol.12, no.1</w:t>
      </w:r>
      <w:r w:rsidRPr="00894890">
        <w:rPr>
          <w:rFonts w:ascii="Times New Roman" w:hAnsi="Times New Roman" w:cs="Times New Roman"/>
          <w:i/>
          <w:iCs/>
          <w:color w:val="000000"/>
          <w:shd w:val="clear" w:color="auto" w:fill="FFFFFF"/>
        </w:rPr>
        <w:t>,</w:t>
      </w:r>
      <w:r w:rsidRPr="00894890">
        <w:rPr>
          <w:rStyle w:val="apple-converted-space"/>
          <w:rFonts w:ascii="Times New Roman" w:hAnsi="Times New Roman" w:cs="Times New Roman"/>
          <w:color w:val="000000"/>
          <w:shd w:val="clear" w:color="auto" w:fill="FFFFFF"/>
        </w:rPr>
        <w:t> </w:t>
      </w:r>
      <w:r w:rsidRPr="00894890">
        <w:rPr>
          <w:rFonts w:ascii="Times New Roman" w:hAnsi="Times New Roman" w:cs="Times New Roman"/>
          <w:color w:val="000000"/>
          <w:shd w:val="clear" w:color="auto" w:fill="FFFFFF"/>
        </w:rPr>
        <w:t>(Brookings): 1-57. </w:t>
      </w:r>
      <w:r w:rsidR="002341A3" w:rsidRPr="00894890">
        <w:rPr>
          <w:rFonts w:ascii="Times New Roman" w:hAnsi="Times New Roman" w:cs="Times New Roman"/>
          <w:color w:val="000000"/>
          <w:shd w:val="clear" w:color="auto" w:fill="FFFFFF"/>
        </w:rPr>
        <w:t xml:space="preserve">HKS </w:t>
      </w:r>
      <w:hyperlink r:id="rId20" w:history="1">
        <w:r w:rsidR="00FB497A" w:rsidRPr="00894890">
          <w:rPr>
            <w:rStyle w:val="Hyperlink"/>
            <w:rFonts w:ascii="Times New Roman" w:hAnsi="Times New Roman" w:cs="Times New Roman"/>
            <w:color w:val="auto"/>
            <w:u w:val="none"/>
            <w:shd w:val="clear" w:color="auto" w:fill="FFFFFF"/>
          </w:rPr>
          <w:t>CID WP 225</w:t>
        </w:r>
      </w:hyperlink>
      <w:r w:rsidR="002341A3" w:rsidRPr="00894890">
        <w:rPr>
          <w:rStyle w:val="Hyperlink"/>
          <w:rFonts w:ascii="Times New Roman" w:hAnsi="Times New Roman" w:cs="Times New Roman"/>
          <w:color w:val="auto"/>
          <w:u w:val="none"/>
          <w:shd w:val="clear" w:color="auto" w:fill="FFFFFF"/>
        </w:rPr>
        <w:t>;</w:t>
      </w:r>
      <w:r w:rsidR="00FB497A" w:rsidRPr="00894890">
        <w:rPr>
          <w:rStyle w:val="apple-converted-space"/>
          <w:rFonts w:ascii="Times New Roman" w:hAnsi="Times New Roman" w:cs="Times New Roman"/>
          <w:shd w:val="clear" w:color="auto" w:fill="FFFFFF"/>
        </w:rPr>
        <w:t> </w:t>
      </w:r>
      <w:r w:rsidR="00FB497A" w:rsidRPr="00894890">
        <w:rPr>
          <w:rFonts w:ascii="Times New Roman" w:hAnsi="Times New Roman" w:cs="Times New Roman"/>
          <w:shd w:val="clear" w:color="auto" w:fill="FFFFFF"/>
        </w:rPr>
        <w:t>NBER WP</w:t>
      </w:r>
      <w:r w:rsidR="00FB497A" w:rsidRPr="00894890">
        <w:rPr>
          <w:rStyle w:val="apple-converted-space"/>
          <w:rFonts w:ascii="Times New Roman" w:hAnsi="Times New Roman" w:cs="Times New Roman"/>
          <w:shd w:val="clear" w:color="auto" w:fill="FFFFFF"/>
        </w:rPr>
        <w:t> </w:t>
      </w:r>
      <w:hyperlink r:id="rId21" w:history="1">
        <w:r w:rsidR="00FB497A" w:rsidRPr="00894890">
          <w:rPr>
            <w:rStyle w:val="Hyperlink"/>
            <w:rFonts w:ascii="Times New Roman" w:hAnsi="Times New Roman" w:cs="Times New Roman"/>
            <w:color w:val="auto"/>
            <w:u w:val="none"/>
            <w:shd w:val="clear" w:color="auto" w:fill="FFFFFF"/>
          </w:rPr>
          <w:t>16362</w:t>
        </w:r>
      </w:hyperlink>
      <w:r w:rsidR="002341A3" w:rsidRPr="00894890">
        <w:rPr>
          <w:rStyle w:val="Hyperlink"/>
          <w:rFonts w:ascii="Times New Roman" w:hAnsi="Times New Roman" w:cs="Times New Roman"/>
          <w:color w:val="auto"/>
          <w:u w:val="none"/>
          <w:shd w:val="clear" w:color="auto" w:fill="FFFFFF"/>
        </w:rPr>
        <w:t>.</w:t>
      </w:r>
    </w:p>
    <w:p w14:paraId="77D7250E" w14:textId="5E3482A3" w:rsidR="00FB497A" w:rsidRPr="00894890" w:rsidRDefault="00441220" w:rsidP="003E6AAF">
      <w:pPr>
        <w:spacing w:before="120" w:after="120" w:line="23" w:lineRule="atLeast"/>
        <w:rPr>
          <w:rFonts w:ascii="Times New Roman" w:hAnsi="Times New Roman" w:cs="Times New Roman"/>
        </w:rPr>
      </w:pPr>
      <w:r w:rsidRPr="00894890">
        <w:rPr>
          <w:rFonts w:ascii="Times New Roman" w:hAnsi="Times New Roman" w:cs="Times New Roman"/>
        </w:rPr>
        <w:t>--- , 2011b,“How Can Commodity Exporters Make Fiscal and Monetary Policy Less Procyclical?</w:t>
      </w:r>
      <w:r w:rsidR="00FB497A" w:rsidRPr="00894890">
        <w:rPr>
          <w:rFonts w:ascii="Times New Roman" w:hAnsi="Times New Roman" w:cs="Times New Roman"/>
        </w:rPr>
        <w:t>”  </w:t>
      </w:r>
      <w:r w:rsidR="00FB497A" w:rsidRPr="00894890">
        <w:rPr>
          <w:rFonts w:ascii="Times New Roman" w:hAnsi="Times New Roman" w:cs="Times New Roman"/>
          <w:i/>
          <w:iCs/>
        </w:rPr>
        <w:t>Beyond the Curse: Policies to Harness the Power of Natural Resources</w:t>
      </w:r>
      <w:r w:rsidR="00FB497A" w:rsidRPr="00894890">
        <w:rPr>
          <w:rFonts w:ascii="Times New Roman" w:hAnsi="Times New Roman" w:cs="Times New Roman"/>
        </w:rPr>
        <w:t>, R.</w:t>
      </w:r>
      <w:hyperlink r:id="rId22" w:history="1">
        <w:r w:rsidR="00FB497A" w:rsidRPr="00894890">
          <w:rPr>
            <w:rFonts w:ascii="Times New Roman" w:hAnsi="Times New Roman" w:cs="Times New Roman"/>
          </w:rPr>
          <w:t>Arezki</w:t>
        </w:r>
      </w:hyperlink>
      <w:r w:rsidR="003E6AAF">
        <w:rPr>
          <w:rFonts w:ascii="Times New Roman" w:hAnsi="Times New Roman" w:cs="Times New Roman"/>
        </w:rPr>
        <w:t>,</w:t>
      </w:r>
      <w:r w:rsidR="00FB497A" w:rsidRPr="00894890">
        <w:rPr>
          <w:rFonts w:ascii="Times New Roman" w:hAnsi="Times New Roman" w:cs="Times New Roman"/>
        </w:rPr>
        <w:t>T.Gylfason &amp; A.Sy, eds. (</w:t>
      </w:r>
      <w:hyperlink r:id="rId23" w:history="1">
        <w:r w:rsidR="00FB497A" w:rsidRPr="00894890">
          <w:rPr>
            <w:rFonts w:ascii="Times New Roman" w:hAnsi="Times New Roman" w:cs="Times New Roman"/>
          </w:rPr>
          <w:t>IMF</w:t>
        </w:r>
      </w:hyperlink>
      <w:r w:rsidR="00FB497A" w:rsidRPr="00894890">
        <w:rPr>
          <w:rFonts w:ascii="Times New Roman" w:hAnsi="Times New Roman" w:cs="Times New Roman"/>
        </w:rPr>
        <w:t>).  </w:t>
      </w:r>
      <w:hyperlink r:id="rId24" w:history="1">
        <w:r w:rsidR="00FB497A" w:rsidRPr="00894890">
          <w:rPr>
            <w:rFonts w:ascii="Times New Roman" w:hAnsi="Times New Roman" w:cs="Times New Roman"/>
          </w:rPr>
          <w:t>HKS RWP 11</w:t>
        </w:r>
        <w:r w:rsidR="00850276" w:rsidRPr="00894890">
          <w:rPr>
            <w:rFonts w:ascii="Times New Roman" w:hAnsi="Times New Roman" w:cs="Times New Roman"/>
          </w:rPr>
          <w:t>-015</w:t>
        </w:r>
        <w:r w:rsidRPr="00894890">
          <w:rPr>
            <w:rFonts w:ascii="Times New Roman" w:hAnsi="Times New Roman" w:cs="Times New Roman"/>
          </w:rPr>
          <w:t xml:space="preserve">. </w:t>
        </w:r>
      </w:hyperlink>
      <w:r w:rsidR="002341A3" w:rsidRPr="00894890">
        <w:rPr>
          <w:rFonts w:ascii="Times New Roman" w:hAnsi="Times New Roman" w:cs="Times New Roman"/>
        </w:rPr>
        <w:t> Keynote address, </w:t>
      </w:r>
      <w:hyperlink r:id="rId25" w:history="1">
        <w:r w:rsidR="00FB497A" w:rsidRPr="00894890">
          <w:rPr>
            <w:rFonts w:ascii="Times New Roman" w:hAnsi="Times New Roman" w:cs="Times New Roman"/>
          </w:rPr>
          <w:t>High</w:t>
        </w:r>
      </w:hyperlink>
      <w:hyperlink r:id="rId26" w:history="1">
        <w:r w:rsidR="00FB497A" w:rsidRPr="00894890">
          <w:rPr>
            <w:rFonts w:ascii="Times New Roman" w:hAnsi="Times New Roman" w:cs="Times New Roman"/>
          </w:rPr>
          <w:t> Level Seminar</w:t>
        </w:r>
      </w:hyperlink>
      <w:r w:rsidR="00FB497A" w:rsidRPr="00894890">
        <w:rPr>
          <w:rFonts w:ascii="Times New Roman" w:hAnsi="Times New Roman" w:cs="Times New Roman"/>
        </w:rPr>
        <w:t>, </w:t>
      </w:r>
      <w:hyperlink r:id="rId27" w:history="1">
        <w:r w:rsidR="00FB497A" w:rsidRPr="00894890">
          <w:rPr>
            <w:rFonts w:ascii="Times New Roman" w:hAnsi="Times New Roman" w:cs="Times New Roman"/>
          </w:rPr>
          <w:t>Central Bank of Algeria,</w:t>
        </w:r>
      </w:hyperlink>
      <w:r w:rsidR="00FB497A" w:rsidRPr="00894890">
        <w:rPr>
          <w:rFonts w:ascii="Times New Roman" w:hAnsi="Times New Roman" w:cs="Times New Roman"/>
        </w:rPr>
        <w:t xml:space="preserve"> Algiers.  </w:t>
      </w:r>
    </w:p>
    <w:p w14:paraId="13B577EF" w14:textId="58004631" w:rsidR="00FB497A" w:rsidRPr="00894890" w:rsidRDefault="009E7C15" w:rsidP="003E6AAF">
      <w:pPr>
        <w:shd w:val="clear" w:color="auto" w:fill="FFFFFF"/>
        <w:spacing w:before="120" w:after="120" w:line="23" w:lineRule="atLeast"/>
        <w:rPr>
          <w:rFonts w:ascii="Times New Roman" w:hAnsi="Times New Roman" w:cs="Times New Roman"/>
        </w:rPr>
      </w:pPr>
      <w:r w:rsidRPr="00894890">
        <w:rPr>
          <w:rFonts w:ascii="Times New Roman" w:eastAsia="Times New Roman" w:hAnsi="Times New Roman" w:cs="Times New Roman"/>
        </w:rPr>
        <w:t xml:space="preserve">--- </w:t>
      </w:r>
      <w:r w:rsidR="00942DD9" w:rsidRPr="00894890">
        <w:rPr>
          <w:rFonts w:ascii="Times New Roman" w:hAnsi="Times New Roman" w:cs="Times New Roman"/>
        </w:rPr>
        <w:t>2012a</w:t>
      </w:r>
      <w:r w:rsidR="000A13EF" w:rsidRPr="00894890">
        <w:rPr>
          <w:rFonts w:ascii="Times New Roman" w:hAnsi="Times New Roman" w:cs="Times New Roman"/>
        </w:rPr>
        <w:t xml:space="preserve">, </w:t>
      </w:r>
      <w:r w:rsidR="00FB497A" w:rsidRPr="00894890">
        <w:rPr>
          <w:rFonts w:ascii="Times New Roman" w:hAnsi="Times New Roman" w:cs="Times New Roman"/>
        </w:rPr>
        <w:t>“</w:t>
      </w:r>
      <w:hyperlink r:id="rId28" w:history="1">
        <w:r w:rsidR="00FB497A" w:rsidRPr="00894890">
          <w:rPr>
            <w:rFonts w:ascii="Times New Roman" w:hAnsi="Times New Roman" w:cs="Times New Roman"/>
          </w:rPr>
          <w:t>The Natural Resource Curse: A Survey</w:t>
        </w:r>
      </w:hyperlink>
      <w:r w:rsidR="003A5747" w:rsidRPr="00894890">
        <w:rPr>
          <w:rFonts w:ascii="Times New Roman" w:hAnsi="Times New Roman" w:cs="Times New Roman"/>
        </w:rPr>
        <w:t xml:space="preserve">,” </w:t>
      </w:r>
      <w:r w:rsidR="00FB497A" w:rsidRPr="00894890">
        <w:rPr>
          <w:rFonts w:ascii="Times New Roman" w:hAnsi="Times New Roman" w:cs="Times New Roman"/>
        </w:rPr>
        <w:t>in </w:t>
      </w:r>
      <w:hyperlink r:id="rId29" w:history="1">
        <w:r w:rsidR="00FB497A" w:rsidRPr="00894890">
          <w:rPr>
            <w:rFonts w:ascii="Times New Roman" w:hAnsi="Times New Roman" w:cs="Times New Roman"/>
            <w:i/>
            <w:iCs/>
          </w:rPr>
          <w:t>Beyond the Resource Curse</w:t>
        </w:r>
      </w:hyperlink>
      <w:r w:rsidR="00FB497A" w:rsidRPr="00894890">
        <w:rPr>
          <w:rFonts w:ascii="Times New Roman" w:hAnsi="Times New Roman" w:cs="Times New Roman"/>
        </w:rPr>
        <w:t>, edited by Brenda</w:t>
      </w:r>
      <w:r w:rsidR="00850276" w:rsidRPr="00894890">
        <w:rPr>
          <w:rFonts w:ascii="Times New Roman" w:hAnsi="Times New Roman" w:cs="Times New Roman"/>
        </w:rPr>
        <w:t xml:space="preserve"> Shaffer</w:t>
      </w:r>
      <w:r w:rsidR="00FB497A" w:rsidRPr="00894890">
        <w:rPr>
          <w:rFonts w:ascii="Times New Roman" w:hAnsi="Times New Roman" w:cs="Times New Roman"/>
        </w:rPr>
        <w:t> </w:t>
      </w:r>
      <w:r w:rsidR="00850276" w:rsidRPr="00894890">
        <w:rPr>
          <w:rFonts w:ascii="Times New Roman" w:hAnsi="Times New Roman" w:cs="Times New Roman"/>
        </w:rPr>
        <w:t>and</w:t>
      </w:r>
      <w:r w:rsidR="00FB497A" w:rsidRPr="00894890">
        <w:rPr>
          <w:rFonts w:ascii="Times New Roman" w:hAnsi="Times New Roman" w:cs="Times New Roman"/>
        </w:rPr>
        <w:t xml:space="preserve"> Taleh Ziyadov (</w:t>
      </w:r>
      <w:hyperlink r:id="rId30" w:history="1">
        <w:r w:rsidR="00FB497A" w:rsidRPr="00894890">
          <w:rPr>
            <w:rFonts w:ascii="Times New Roman" w:hAnsi="Times New Roman" w:cs="Times New Roman"/>
          </w:rPr>
          <w:t>University of Pennsylvania Press</w:t>
        </w:r>
      </w:hyperlink>
      <w:r w:rsidR="00972B3E" w:rsidRPr="00894890">
        <w:rPr>
          <w:rFonts w:ascii="Times New Roman" w:hAnsi="Times New Roman" w:cs="Times New Roman"/>
        </w:rPr>
        <w:t>).</w:t>
      </w:r>
      <w:r w:rsidR="00FB497A" w:rsidRPr="00894890">
        <w:rPr>
          <w:rFonts w:ascii="Times New Roman" w:hAnsi="Times New Roman" w:cs="Times New Roman"/>
        </w:rPr>
        <w:t xml:space="preserve">  NB</w:t>
      </w:r>
      <w:r w:rsidR="00972B3E" w:rsidRPr="00894890">
        <w:rPr>
          <w:rFonts w:ascii="Times New Roman" w:hAnsi="Times New Roman" w:cs="Times New Roman"/>
        </w:rPr>
        <w:t>ER WP 15836;</w:t>
      </w:r>
      <w:r w:rsidR="00FB497A" w:rsidRPr="00894890">
        <w:rPr>
          <w:rFonts w:ascii="Times New Roman" w:hAnsi="Times New Roman" w:cs="Times New Roman"/>
        </w:rPr>
        <w:t> </w:t>
      </w:r>
      <w:r w:rsidR="00972B3E" w:rsidRPr="00894890">
        <w:rPr>
          <w:rFonts w:ascii="Times New Roman" w:hAnsi="Times New Roman" w:cs="Times New Roman"/>
        </w:rPr>
        <w:t>HKS</w:t>
      </w:r>
      <w:r w:rsidR="00FB497A" w:rsidRPr="00894890">
        <w:rPr>
          <w:rFonts w:ascii="Times New Roman" w:hAnsi="Times New Roman" w:cs="Times New Roman"/>
        </w:rPr>
        <w:t> </w:t>
      </w:r>
      <w:hyperlink r:id="rId31" w:history="1">
        <w:r w:rsidR="00FB497A" w:rsidRPr="00894890">
          <w:rPr>
            <w:rFonts w:ascii="Times New Roman" w:hAnsi="Times New Roman" w:cs="Times New Roman"/>
          </w:rPr>
          <w:t>RWP10-005</w:t>
        </w:r>
      </w:hyperlink>
      <w:r w:rsidR="00FB497A" w:rsidRPr="00894890">
        <w:rPr>
          <w:rFonts w:ascii="Times New Roman" w:hAnsi="Times New Roman" w:cs="Times New Roman"/>
        </w:rPr>
        <w:t>.</w:t>
      </w:r>
    </w:p>
    <w:p w14:paraId="33C6CA64" w14:textId="77777777" w:rsidR="004A2831" w:rsidRPr="00894890" w:rsidRDefault="004A2831" w:rsidP="003E6AAF">
      <w:pPr>
        <w:spacing w:before="120" w:after="120" w:line="23" w:lineRule="atLeast"/>
        <w:rPr>
          <w:rFonts w:ascii="Times New Roman" w:hAnsi="Times New Roman" w:cs="Times New Roman"/>
        </w:rPr>
      </w:pPr>
      <w:r w:rsidRPr="00894890">
        <w:rPr>
          <w:rFonts w:ascii="Times New Roman" w:hAnsi="Times New Roman" w:cs="Times New Roman"/>
          <w:shd w:val="clear" w:color="auto" w:fill="FFFFFF"/>
        </w:rPr>
        <w:t>--- 2012b, "</w:t>
      </w:r>
      <w:hyperlink r:id="rId32" w:history="1">
        <w:r w:rsidRPr="00894890">
          <w:rPr>
            <w:rStyle w:val="Hyperlink"/>
            <w:rFonts w:ascii="Times New Roman" w:hAnsi="Times New Roman" w:cs="Times New Roman"/>
            <w:color w:val="auto"/>
            <w:u w:val="none"/>
            <w:shd w:val="clear" w:color="auto" w:fill="FFFFFF"/>
          </w:rPr>
          <w:t>Product Price Targeting -- A New Improved Way of Inflation Targeting</w:t>
        </w:r>
      </w:hyperlink>
      <w:r w:rsidRPr="00894890">
        <w:rPr>
          <w:rFonts w:ascii="Times New Roman" w:hAnsi="Times New Roman" w:cs="Times New Roman"/>
          <w:shd w:val="clear" w:color="auto" w:fill="FFFFFF"/>
        </w:rPr>
        <w:t>,"</w:t>
      </w:r>
      <w:r w:rsidRPr="00894890">
        <w:rPr>
          <w:rStyle w:val="apple-converted-space"/>
          <w:rFonts w:ascii="Times New Roman" w:hAnsi="Times New Roman" w:cs="Times New Roman"/>
          <w:shd w:val="clear" w:color="auto" w:fill="FFFFFF"/>
        </w:rPr>
        <w:t> </w:t>
      </w:r>
      <w:r w:rsidR="003A5747" w:rsidRPr="00894890">
        <w:rPr>
          <w:rStyle w:val="apple-converted-space"/>
          <w:rFonts w:ascii="Times New Roman" w:hAnsi="Times New Roman" w:cs="Times New Roman"/>
          <w:shd w:val="clear" w:color="auto" w:fill="FFFFFF"/>
        </w:rPr>
        <w:br/>
      </w:r>
      <w:r w:rsidRPr="00894890">
        <w:rPr>
          <w:rFonts w:ascii="Times New Roman" w:hAnsi="Times New Roman" w:cs="Times New Roman"/>
          <w:i/>
          <w:iCs/>
          <w:shd w:val="clear" w:color="auto" w:fill="FFFFFF"/>
        </w:rPr>
        <w:t>Macroeconomic Review</w:t>
      </w:r>
      <w:r w:rsidRPr="00894890">
        <w:rPr>
          <w:rFonts w:ascii="Times New Roman" w:hAnsi="Times New Roman" w:cs="Times New Roman"/>
          <w:shd w:val="clear" w:color="auto" w:fill="FFFFFF"/>
        </w:rPr>
        <w:t>,</w:t>
      </w:r>
      <w:r w:rsidRPr="00894890">
        <w:rPr>
          <w:rStyle w:val="apple-converted-space"/>
          <w:rFonts w:ascii="Times New Roman" w:hAnsi="Times New Roman" w:cs="Times New Roman"/>
          <w:shd w:val="clear" w:color="auto" w:fill="FFFFFF"/>
        </w:rPr>
        <w:t> </w:t>
      </w:r>
      <w:hyperlink r:id="rId33" w:history="1">
        <w:r w:rsidR="003A5747" w:rsidRPr="00894890">
          <w:rPr>
            <w:rStyle w:val="Hyperlink"/>
            <w:rFonts w:ascii="Times New Roman" w:hAnsi="Times New Roman" w:cs="Times New Roman"/>
            <w:color w:val="auto"/>
            <w:u w:val="none"/>
            <w:shd w:val="clear" w:color="auto" w:fill="FFFFFF"/>
          </w:rPr>
          <w:t xml:space="preserve">Vol.XI, issue 1, April </w:t>
        </w:r>
      </w:hyperlink>
      <w:r w:rsidRPr="00894890">
        <w:rPr>
          <w:rFonts w:ascii="Times New Roman" w:hAnsi="Times New Roman" w:cs="Times New Roman"/>
          <w:shd w:val="clear" w:color="auto" w:fill="FFFFFF"/>
        </w:rPr>
        <w:t>(Monetary Authority of Singapore), 78-81.</w:t>
      </w:r>
    </w:p>
    <w:p w14:paraId="6C4F2B80" w14:textId="77777777" w:rsidR="00FB497A" w:rsidRPr="00894890" w:rsidRDefault="009E7C15" w:rsidP="003E6AAF">
      <w:pPr>
        <w:shd w:val="clear" w:color="auto" w:fill="FFFFFF"/>
        <w:spacing w:before="120" w:after="120" w:line="23" w:lineRule="atLeast"/>
        <w:rPr>
          <w:rFonts w:ascii="Times New Roman" w:hAnsi="Times New Roman" w:cs="Times New Roman"/>
        </w:rPr>
      </w:pPr>
      <w:r w:rsidRPr="00894890">
        <w:rPr>
          <w:rFonts w:ascii="Times New Roman" w:eastAsia="Times New Roman" w:hAnsi="Times New Roman" w:cs="Times New Roman"/>
        </w:rPr>
        <w:t xml:space="preserve">--- </w:t>
      </w:r>
      <w:r w:rsidR="00942DD9" w:rsidRPr="00894890">
        <w:rPr>
          <w:rFonts w:ascii="Times New Roman" w:hAnsi="Times New Roman" w:cs="Times New Roman"/>
        </w:rPr>
        <w:t xml:space="preserve">2012c, </w:t>
      </w:r>
      <w:r w:rsidR="00FB497A" w:rsidRPr="00894890">
        <w:rPr>
          <w:rFonts w:ascii="Times New Roman" w:hAnsi="Times New Roman" w:cs="Times New Roman"/>
        </w:rPr>
        <w:t>“The Natural Resource Curse: A Survey of Diagnoses and Some Prescriptions,” in </w:t>
      </w:r>
      <w:r w:rsidR="00D8466C" w:rsidRPr="00894890">
        <w:rPr>
          <w:rFonts w:ascii="Times New Roman" w:hAnsi="Times New Roman" w:cs="Times New Roman"/>
        </w:rPr>
        <w:br/>
      </w:r>
      <w:r w:rsidR="00FB497A" w:rsidRPr="00894890">
        <w:rPr>
          <w:rFonts w:ascii="Times New Roman" w:hAnsi="Times New Roman" w:cs="Times New Roman"/>
          <w:i/>
          <w:iCs/>
        </w:rPr>
        <w:t>Commodity Price Volatility and Inclusive</w:t>
      </w:r>
      <w:r w:rsidR="00D8466C" w:rsidRPr="00894890">
        <w:rPr>
          <w:rFonts w:ascii="Times New Roman" w:hAnsi="Times New Roman" w:cs="Times New Roman"/>
          <w:i/>
          <w:iCs/>
        </w:rPr>
        <w:t xml:space="preserve"> Growth in Low-Income Countries</w:t>
      </w:r>
      <w:r w:rsidR="00FB497A" w:rsidRPr="00894890">
        <w:rPr>
          <w:rFonts w:ascii="Times New Roman" w:hAnsi="Times New Roman" w:cs="Times New Roman"/>
        </w:rPr>
        <w:t>, edited by Rabah Arezki, Catherine Patillo, Marc Quintyn &amp; Min Zhu (International Monetary Fund: Washington DC). HKS </w:t>
      </w:r>
      <w:hyperlink r:id="rId34" w:history="1">
        <w:r w:rsidR="00FB497A" w:rsidRPr="00894890">
          <w:rPr>
            <w:rFonts w:ascii="Times New Roman" w:hAnsi="Times New Roman" w:cs="Times New Roman"/>
          </w:rPr>
          <w:t>RWP12-014</w:t>
        </w:r>
      </w:hyperlink>
      <w:r w:rsidR="00D8466C" w:rsidRPr="00894890">
        <w:rPr>
          <w:rFonts w:ascii="Times New Roman" w:hAnsi="Times New Roman" w:cs="Times New Roman"/>
        </w:rPr>
        <w:t>;</w:t>
      </w:r>
      <w:r w:rsidR="00FB497A" w:rsidRPr="00894890">
        <w:rPr>
          <w:rFonts w:ascii="Times New Roman" w:hAnsi="Times New Roman" w:cs="Times New Roman"/>
        </w:rPr>
        <w:t> </w:t>
      </w:r>
      <w:hyperlink r:id="rId35" w:history="1">
        <w:r w:rsidR="00FB497A" w:rsidRPr="00894890">
          <w:rPr>
            <w:rFonts w:ascii="Times New Roman" w:hAnsi="Times New Roman" w:cs="Times New Roman"/>
          </w:rPr>
          <w:t>CID</w:t>
        </w:r>
      </w:hyperlink>
      <w:r w:rsidR="00FB497A" w:rsidRPr="00894890">
        <w:rPr>
          <w:rFonts w:ascii="Times New Roman" w:hAnsi="Times New Roman" w:cs="Times New Roman"/>
        </w:rPr>
        <w:t> WP 233.   </w:t>
      </w:r>
      <w:r w:rsidR="00FB497A" w:rsidRPr="00894890">
        <w:rPr>
          <w:rFonts w:ascii="Times New Roman" w:hAnsi="Times New Roman" w:cs="Times New Roman"/>
          <w:lang w:val="en"/>
        </w:rPr>
        <w:t xml:space="preserve"> </w:t>
      </w:r>
    </w:p>
    <w:p w14:paraId="3444D126" w14:textId="77777777" w:rsidR="00FB497A" w:rsidRPr="00894890" w:rsidRDefault="009E7C1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000000"/>
        </w:rPr>
        <w:t xml:space="preserve">--- </w:t>
      </w:r>
      <w:r w:rsidR="00525C8D" w:rsidRPr="00894890">
        <w:rPr>
          <w:rStyle w:val="apple-converted-space"/>
          <w:rFonts w:ascii="Times New Roman" w:hAnsi="Times New Roman" w:cs="Times New Roman"/>
          <w:color w:val="1E1E1E"/>
          <w:shd w:val="clear" w:color="auto" w:fill="FFFFFF"/>
        </w:rPr>
        <w:t xml:space="preserve">2014, </w:t>
      </w:r>
      <w:r w:rsidR="00D8466C" w:rsidRPr="00894890">
        <w:rPr>
          <w:rStyle w:val="apple-converted-space"/>
          <w:rFonts w:ascii="Times New Roman" w:hAnsi="Times New Roman" w:cs="Times New Roman"/>
          <w:color w:val="1E1E1E"/>
          <w:shd w:val="clear" w:color="auto" w:fill="FFFFFF"/>
        </w:rPr>
        <w:t>“</w:t>
      </w:r>
      <w:r w:rsidR="00FB497A" w:rsidRPr="00894890">
        <w:rPr>
          <w:rFonts w:ascii="Times New Roman" w:hAnsi="Times New Roman" w:cs="Times New Roman"/>
          <w:shd w:val="clear" w:color="auto" w:fill="FFFFFF"/>
        </w:rPr>
        <w:t>Nominal GDP Targeting for Middle-Income Countries</w:t>
      </w:r>
      <w:r w:rsidR="00FB497A" w:rsidRPr="00894890">
        <w:rPr>
          <w:rFonts w:ascii="Times New Roman" w:hAnsi="Times New Roman" w:cs="Times New Roman"/>
          <w:color w:val="1E1E1E"/>
          <w:shd w:val="clear" w:color="auto" w:fill="FFFFFF"/>
        </w:rPr>
        <w:t>,</w:t>
      </w:r>
      <w:r w:rsidR="00D8466C" w:rsidRPr="00894890">
        <w:rPr>
          <w:rFonts w:ascii="Times New Roman" w:hAnsi="Times New Roman" w:cs="Times New Roman"/>
          <w:color w:val="1E1E1E"/>
          <w:shd w:val="clear" w:color="auto" w:fill="FFFFFF"/>
        </w:rPr>
        <w:t>”</w:t>
      </w:r>
      <w:r w:rsidR="00FB497A" w:rsidRPr="00894890">
        <w:rPr>
          <w:rFonts w:ascii="Times New Roman" w:hAnsi="Times New Roman" w:cs="Times New Roman"/>
          <w:color w:val="1E1E1E"/>
          <w:shd w:val="clear" w:color="auto" w:fill="FFFFFF"/>
        </w:rPr>
        <w:t xml:space="preserve"> </w:t>
      </w:r>
      <w:r w:rsidR="00FB497A" w:rsidRPr="00894890">
        <w:rPr>
          <w:rFonts w:ascii="Times New Roman" w:hAnsi="Times New Roman" w:cs="Times New Roman"/>
          <w:i/>
          <w:color w:val="1E1E1E"/>
          <w:shd w:val="clear" w:color="auto" w:fill="FFFFFF"/>
        </w:rPr>
        <w:t>Central Bank Review</w:t>
      </w:r>
      <w:r w:rsidR="00FB497A" w:rsidRPr="00894890">
        <w:rPr>
          <w:rFonts w:ascii="Times New Roman" w:hAnsi="Times New Roman" w:cs="Times New Roman"/>
          <w:color w:val="1E1E1E"/>
          <w:shd w:val="clear" w:color="auto" w:fill="FFFFFF"/>
        </w:rPr>
        <w:t xml:space="preserve"> (Ankara,</w:t>
      </w:r>
      <w:r w:rsidR="00525C8D" w:rsidRPr="00894890">
        <w:rPr>
          <w:rFonts w:ascii="Times New Roman" w:hAnsi="Times New Roman" w:cs="Times New Roman"/>
          <w:color w:val="1E1E1E"/>
          <w:shd w:val="clear" w:color="auto" w:fill="FFFFFF"/>
        </w:rPr>
        <w:t xml:space="preserve"> Turkey)</w:t>
      </w:r>
      <w:r w:rsidR="002341A3" w:rsidRPr="00894890">
        <w:rPr>
          <w:rFonts w:ascii="Times New Roman" w:hAnsi="Times New Roman" w:cs="Times New Roman"/>
          <w:color w:val="1E1E1E"/>
          <w:shd w:val="clear" w:color="auto" w:fill="FFFFFF"/>
        </w:rPr>
        <w:t>.</w:t>
      </w:r>
      <w:r w:rsidR="00FB497A" w:rsidRPr="00894890">
        <w:rPr>
          <w:rFonts w:ascii="Times New Roman" w:hAnsi="Times New Roman" w:cs="Times New Roman"/>
          <w:color w:val="1E1E1E"/>
          <w:shd w:val="clear" w:color="auto" w:fill="FFFFFF"/>
        </w:rPr>
        <w:t xml:space="preserve"> 14, </w:t>
      </w:r>
      <w:r w:rsidR="00602328" w:rsidRPr="00894890">
        <w:rPr>
          <w:rFonts w:ascii="Times New Roman" w:hAnsi="Times New Roman" w:cs="Times New Roman"/>
          <w:color w:val="1E1E1E"/>
          <w:shd w:val="clear" w:color="auto" w:fill="FFFFFF"/>
        </w:rPr>
        <w:t xml:space="preserve">no. </w:t>
      </w:r>
      <w:r w:rsidR="00FB497A" w:rsidRPr="00894890">
        <w:rPr>
          <w:rFonts w:ascii="Times New Roman" w:hAnsi="Times New Roman" w:cs="Times New Roman"/>
          <w:color w:val="1E1E1E"/>
          <w:shd w:val="clear" w:color="auto" w:fill="FFFFFF"/>
        </w:rPr>
        <w:t xml:space="preserve">3: </w:t>
      </w:r>
      <w:r w:rsidR="00602328" w:rsidRPr="00894890">
        <w:rPr>
          <w:rFonts w:ascii="Times New Roman" w:hAnsi="Times New Roman" w:cs="Times New Roman"/>
          <w:color w:val="1E1E1E"/>
          <w:shd w:val="clear" w:color="auto" w:fill="FFFFFF"/>
        </w:rPr>
        <w:t>pp.</w:t>
      </w:r>
      <w:r w:rsidR="00FB497A" w:rsidRPr="00894890">
        <w:rPr>
          <w:rFonts w:ascii="Times New Roman" w:hAnsi="Times New Roman" w:cs="Times New Roman"/>
          <w:color w:val="1E1E1E"/>
          <w:shd w:val="clear" w:color="auto" w:fill="FFFFFF"/>
        </w:rPr>
        <w:t>1-14.</w:t>
      </w:r>
      <w:r w:rsidR="00525C8D" w:rsidRPr="00894890">
        <w:rPr>
          <w:rFonts w:ascii="Times New Roman" w:hAnsi="Times New Roman" w:cs="Times New Roman"/>
          <w:color w:val="000000"/>
        </w:rPr>
        <w:t xml:space="preserve"> </w:t>
      </w:r>
    </w:p>
    <w:p w14:paraId="4F187E30" w14:textId="1F849DC1" w:rsidR="00702CA5" w:rsidRPr="00894890" w:rsidRDefault="009E7C1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000000"/>
        </w:rPr>
        <w:t>--- 201</w:t>
      </w:r>
      <w:r w:rsidR="00B26B32" w:rsidRPr="00894890">
        <w:rPr>
          <w:rFonts w:ascii="Times New Roman" w:hAnsi="Times New Roman" w:cs="Times New Roman"/>
          <w:color w:val="000000"/>
        </w:rPr>
        <w:t>7</w:t>
      </w:r>
      <w:r w:rsidRPr="00894890">
        <w:rPr>
          <w:rFonts w:ascii="Times New Roman" w:hAnsi="Times New Roman" w:cs="Times New Roman"/>
          <w:color w:val="000000"/>
        </w:rPr>
        <w:t xml:space="preserve">, </w:t>
      </w:r>
      <w:r w:rsidR="00FB497A" w:rsidRPr="00894890">
        <w:rPr>
          <w:rFonts w:ascii="Times New Roman" w:hAnsi="Times New Roman" w:cs="Times New Roman"/>
          <w:color w:val="000000"/>
        </w:rPr>
        <w:t>“How to Cope with Volatile Commodity Export Prices: Four Proposals,”</w:t>
      </w:r>
      <w:r w:rsidR="00FB497A" w:rsidRPr="00894890">
        <w:rPr>
          <w:rFonts w:ascii="Times New Roman" w:hAnsi="Times New Roman" w:cs="Times New Roman"/>
          <w:color w:val="FF00FF"/>
        </w:rPr>
        <w:t> </w:t>
      </w:r>
      <w:r w:rsidR="00B26B32" w:rsidRPr="00894890">
        <w:rPr>
          <w:rFonts w:ascii="Times New Roman" w:hAnsi="Times New Roman" w:cs="Times New Roman"/>
          <w:color w:val="000000"/>
          <w:shd w:val="clear" w:color="auto" w:fill="FFFFFF"/>
        </w:rPr>
        <w:t>f</w:t>
      </w:r>
      <w:r w:rsidR="00850276" w:rsidRPr="00894890">
        <w:rPr>
          <w:rFonts w:ascii="Times New Roman" w:hAnsi="Times New Roman" w:cs="Times New Roman"/>
          <w:color w:val="000000"/>
          <w:shd w:val="clear" w:color="auto" w:fill="FFFFFF"/>
        </w:rPr>
        <w:t>orthcoming in a</w:t>
      </w:r>
      <w:r w:rsidR="00B26B32" w:rsidRPr="00894890">
        <w:rPr>
          <w:rFonts w:ascii="Times New Roman" w:hAnsi="Times New Roman" w:cs="Times New Roman"/>
          <w:color w:val="000000"/>
          <w:shd w:val="clear" w:color="auto" w:fill="FFFFFF"/>
        </w:rPr>
        <w:t xml:space="preserve">n e-book </w:t>
      </w:r>
      <w:r w:rsidR="00850276" w:rsidRPr="00894890">
        <w:rPr>
          <w:rFonts w:ascii="Times New Roman" w:hAnsi="Times New Roman" w:cs="Times New Roman"/>
          <w:color w:val="000000"/>
          <w:shd w:val="clear" w:color="auto" w:fill="FFFFFF"/>
        </w:rPr>
        <w:t>edited by Rabah Arezki and Raouf Boucekkine.</w:t>
      </w:r>
      <w:r w:rsidR="00B26B32" w:rsidRPr="00894890">
        <w:rPr>
          <w:rFonts w:ascii="Times New Roman" w:hAnsi="Times New Roman" w:cs="Times New Roman"/>
          <w:color w:val="000000"/>
          <w:shd w:val="clear" w:color="auto" w:fill="FFFFFF"/>
        </w:rPr>
        <w:t xml:space="preserve">  </w:t>
      </w:r>
      <w:r w:rsidR="00B26B32" w:rsidRPr="00894890">
        <w:rPr>
          <w:rFonts w:ascii="Times New Roman" w:hAnsi="Times New Roman" w:cs="Times New Roman"/>
          <w:color w:val="1E1E1E"/>
          <w:shd w:val="clear" w:color="auto" w:fill="FFFFFF"/>
        </w:rPr>
        <w:t>HKS </w:t>
      </w:r>
      <w:r w:rsidR="00B26B32" w:rsidRPr="00894890">
        <w:rPr>
          <w:rFonts w:ascii="Times New Roman" w:hAnsi="Times New Roman" w:cs="Times New Roman"/>
          <w:shd w:val="clear" w:color="auto" w:fill="FFFFFF"/>
        </w:rPr>
        <w:t>RWP17-033</w:t>
      </w:r>
      <w:r w:rsidR="00B26B32" w:rsidRPr="00894890">
        <w:rPr>
          <w:rFonts w:ascii="Times New Roman" w:hAnsi="Times New Roman" w:cs="Times New Roman"/>
          <w:color w:val="1E1E1E"/>
          <w:shd w:val="clear" w:color="auto" w:fill="FFFFFF"/>
        </w:rPr>
        <w:t>;  </w:t>
      </w:r>
      <w:r w:rsidR="00B26B32" w:rsidRPr="00894890">
        <w:rPr>
          <w:rFonts w:ascii="Times New Roman" w:hAnsi="Times New Roman" w:cs="Times New Roman"/>
          <w:shd w:val="clear" w:color="auto" w:fill="FFFFFF"/>
        </w:rPr>
        <w:t>CID</w:t>
      </w:r>
      <w:r w:rsidR="00B26B32" w:rsidRPr="00894890">
        <w:rPr>
          <w:rFonts w:ascii="Times New Roman" w:hAnsi="Times New Roman" w:cs="Times New Roman"/>
          <w:color w:val="1E1E1E"/>
          <w:shd w:val="clear" w:color="auto" w:fill="FFFFFF"/>
        </w:rPr>
        <w:t> WP </w:t>
      </w:r>
      <w:r w:rsidR="00B26B32" w:rsidRPr="00894890">
        <w:rPr>
          <w:rFonts w:ascii="Times New Roman" w:hAnsi="Times New Roman" w:cs="Times New Roman"/>
          <w:shd w:val="clear" w:color="auto" w:fill="FFFFFF"/>
        </w:rPr>
        <w:t>335</w:t>
      </w:r>
      <w:r w:rsidR="00B26B32" w:rsidRPr="00894890">
        <w:rPr>
          <w:rFonts w:ascii="Times New Roman" w:hAnsi="Times New Roman" w:cs="Times New Roman"/>
          <w:color w:val="1E1E1E"/>
          <w:shd w:val="clear" w:color="auto" w:fill="FFFFFF"/>
        </w:rPr>
        <w:t xml:space="preserve">.  </w:t>
      </w:r>
      <w:r w:rsidR="00B26B32" w:rsidRPr="00894890">
        <w:rPr>
          <w:rFonts w:ascii="Times New Roman" w:hAnsi="Times New Roman" w:cs="Times New Roman"/>
          <w:color w:val="000000"/>
        </w:rPr>
        <w:t>High Level Seminar,</w:t>
      </w:r>
      <w:r w:rsidR="003E6AAF">
        <w:rPr>
          <w:rFonts w:ascii="Times New Roman" w:hAnsi="Times New Roman" w:cs="Times New Roman"/>
          <w:color w:val="000000"/>
        </w:rPr>
        <w:t> </w:t>
      </w:r>
      <w:r w:rsidR="00B26B32" w:rsidRPr="00894890">
        <w:rPr>
          <w:rFonts w:ascii="Times New Roman" w:hAnsi="Times New Roman" w:cs="Times New Roman"/>
          <w:i/>
          <w:iCs/>
          <w:color w:val="000000"/>
        </w:rPr>
        <w:t>Natural Resources, Finance &amp; Growth</w:t>
      </w:r>
      <w:r w:rsidR="00B26B32" w:rsidRPr="00894890">
        <w:rPr>
          <w:rFonts w:ascii="Times New Roman" w:hAnsi="Times New Roman" w:cs="Times New Roman"/>
          <w:color w:val="000000"/>
        </w:rPr>
        <w:t>, sponsored by Bank of Algeria, Algiers, May 28-29, 2016.</w:t>
      </w:r>
    </w:p>
    <w:p w14:paraId="79ADDA0A" w14:textId="77777777" w:rsidR="00702CA5" w:rsidRPr="00894890" w:rsidRDefault="00702CA5" w:rsidP="003E6AAF">
      <w:pPr>
        <w:spacing w:before="120" w:after="120" w:line="23" w:lineRule="atLeast"/>
        <w:jc w:val="both"/>
        <w:rPr>
          <w:rFonts w:ascii="Times New Roman" w:hAnsi="Times New Roman" w:cs="Times New Roman"/>
        </w:rPr>
      </w:pPr>
      <w:r w:rsidRPr="00894890">
        <w:rPr>
          <w:rFonts w:ascii="Times New Roman" w:hAnsi="Times New Roman" w:cs="Times New Roman"/>
          <w:color w:val="000000"/>
        </w:rPr>
        <w:t>Frankel, Jeffrey, Sergio Sch</w:t>
      </w:r>
      <w:r w:rsidR="003E6AAF">
        <w:rPr>
          <w:rFonts w:ascii="Times New Roman" w:hAnsi="Times New Roman" w:cs="Times New Roman"/>
          <w:color w:val="000000"/>
        </w:rPr>
        <w:t>mukler, and Luis Servén, 2000, “</w:t>
      </w:r>
      <w:r w:rsidRPr="00894890">
        <w:rPr>
          <w:rFonts w:ascii="Times New Roman" w:hAnsi="Times New Roman" w:cs="Times New Roman"/>
          <w:color w:val="000000"/>
        </w:rPr>
        <w:t>Verifiability and the Vanishing Intermediate Exchange Rate Regime,”</w:t>
      </w:r>
      <w:r w:rsidRPr="00894890">
        <w:rPr>
          <w:rFonts w:ascii="Times New Roman" w:hAnsi="Times New Roman" w:cs="Times New Roman"/>
        </w:rPr>
        <w:t xml:space="preserve"> </w:t>
      </w:r>
      <w:r w:rsidRPr="00894890">
        <w:rPr>
          <w:rFonts w:ascii="Times New Roman" w:hAnsi="Times New Roman" w:cs="Times New Roman"/>
          <w:i/>
        </w:rPr>
        <w:t>Brookings Trade Forum 2000</w:t>
      </w:r>
      <w:r w:rsidRPr="00894890">
        <w:rPr>
          <w:rFonts w:ascii="Times New Roman" w:hAnsi="Times New Roman" w:cs="Times New Roman"/>
        </w:rPr>
        <w:t>, edited by Susan Collins and Dani Rodrik; Brookings Institution, Washington DC.</w:t>
      </w:r>
    </w:p>
    <w:p w14:paraId="1D92B356" w14:textId="77777777" w:rsidR="00702CA5" w:rsidRPr="00894890" w:rsidRDefault="00702CA5" w:rsidP="003E6AAF">
      <w:pPr>
        <w:spacing w:before="120" w:after="120" w:line="23" w:lineRule="atLeast"/>
        <w:rPr>
          <w:rFonts w:ascii="Times New Roman" w:hAnsi="Times New Roman" w:cs="Times New Roman"/>
        </w:rPr>
      </w:pPr>
      <w:r w:rsidRPr="00894890">
        <w:rPr>
          <w:rFonts w:ascii="Times New Roman" w:hAnsi="Times New Roman" w:cs="Times New Roman"/>
          <w:color w:val="000000"/>
        </w:rPr>
        <w:t>Frankel, Jeffrey, Eduardo Fajnzylber, Sergio Schmukler, and Luis Servén, 2001, "Verifying Exchange Rate Regimes,</w:t>
      </w:r>
      <w:r w:rsidR="008D4D23" w:rsidRPr="00894890">
        <w:rPr>
          <w:rFonts w:ascii="Times New Roman" w:hAnsi="Times New Roman" w:cs="Times New Roman"/>
          <w:color w:val="000000"/>
        </w:rPr>
        <w:t>” Journal</w:t>
      </w:r>
      <w:r w:rsidRPr="00894890">
        <w:rPr>
          <w:rFonts w:ascii="Times New Roman" w:hAnsi="Times New Roman" w:cs="Times New Roman"/>
          <w:i/>
        </w:rPr>
        <w:t xml:space="preserve"> of Development Economics</w:t>
      </w:r>
      <w:r w:rsidRPr="00894890">
        <w:rPr>
          <w:rFonts w:ascii="Times New Roman" w:hAnsi="Times New Roman" w:cs="Times New Roman"/>
        </w:rPr>
        <w:t>, vol. 66, no. 2, 351-386.</w:t>
      </w:r>
    </w:p>
    <w:p w14:paraId="1FF6ADE8" w14:textId="3DA4B63A" w:rsidR="009E1B1F" w:rsidRPr="00894890" w:rsidRDefault="00F83445" w:rsidP="003E6AAF">
      <w:pPr>
        <w:spacing w:before="120" w:after="120" w:line="23" w:lineRule="atLeast"/>
        <w:rPr>
          <w:rFonts w:ascii="Times New Roman" w:hAnsi="Times New Roman" w:cs="Times New Roman"/>
          <w:color w:val="000000"/>
        </w:rPr>
      </w:pPr>
      <w:r w:rsidRPr="00894890">
        <w:rPr>
          <w:rFonts w:ascii="Times New Roman" w:hAnsi="Times New Roman" w:cs="Times New Roman"/>
          <w:color w:val="000000"/>
        </w:rPr>
        <w:t xml:space="preserve">Frankel, </w:t>
      </w:r>
      <w:r w:rsidR="003E6AAF">
        <w:rPr>
          <w:rFonts w:ascii="Times New Roman" w:hAnsi="Times New Roman" w:cs="Times New Roman"/>
          <w:color w:val="000000"/>
        </w:rPr>
        <w:t xml:space="preserve">Jeffrey, and Ayako Saiki, 2002, </w:t>
      </w:r>
      <w:r w:rsidRPr="00894890">
        <w:rPr>
          <w:rFonts w:ascii="Times New Roman" w:hAnsi="Times New Roman" w:cs="Times New Roman"/>
        </w:rPr>
        <w:t>"A Proposal to Anchor Monetary Policy by the Price of the Export Commodity,"</w:t>
      </w:r>
      <w:r w:rsidR="007F1AE6" w:rsidRPr="00894890">
        <w:rPr>
          <w:rFonts w:ascii="Times New Roman" w:hAnsi="Times New Roman" w:cs="Times New Roman"/>
          <w:color w:val="000000"/>
        </w:rPr>
        <w:t> </w:t>
      </w:r>
      <w:r w:rsidRPr="00894890">
        <w:rPr>
          <w:rFonts w:ascii="Times New Roman" w:hAnsi="Times New Roman" w:cs="Times New Roman"/>
          <w:i/>
          <w:iCs/>
          <w:color w:val="000000"/>
        </w:rPr>
        <w:t>Journal of Economic Integration</w:t>
      </w:r>
      <w:r w:rsidRPr="00894890">
        <w:rPr>
          <w:rFonts w:ascii="Times New Roman" w:hAnsi="Times New Roman" w:cs="Times New Roman"/>
          <w:color w:val="000000"/>
        </w:rPr>
        <w:t>, September, Vol.17, No.3, 417-448. </w:t>
      </w:r>
    </w:p>
    <w:p w14:paraId="557A5195" w14:textId="77777777" w:rsidR="003E6AAF" w:rsidRPr="003E6AAF" w:rsidRDefault="007B6EEB" w:rsidP="003E6AAF">
      <w:pPr>
        <w:spacing w:before="120" w:after="120" w:line="23" w:lineRule="atLeast"/>
        <w:rPr>
          <w:rFonts w:ascii="Times New Roman" w:hAnsi="Times New Roman" w:cs="Times New Roman"/>
          <w:color w:val="222222"/>
          <w:shd w:val="clear" w:color="auto" w:fill="FFFFFF"/>
        </w:rPr>
      </w:pPr>
      <w:r w:rsidRPr="003E6AAF">
        <w:rPr>
          <w:rFonts w:ascii="Times New Roman" w:hAnsi="Times New Roman" w:cs="Times New Roman"/>
          <w:color w:val="222222"/>
          <w:shd w:val="clear" w:color="auto" w:fill="FFFFFF"/>
        </w:rPr>
        <w:t xml:space="preserve">Habib, Maurizio Michael, and Margarita M. Kalamova, 2007, "Are </w:t>
      </w:r>
      <w:r w:rsidR="007F1AE6" w:rsidRPr="003E6AAF">
        <w:rPr>
          <w:rFonts w:ascii="Times New Roman" w:hAnsi="Times New Roman" w:cs="Times New Roman"/>
          <w:color w:val="222222"/>
          <w:shd w:val="clear" w:color="auto" w:fill="FFFFFF"/>
        </w:rPr>
        <w:t>T</w:t>
      </w:r>
      <w:r w:rsidRPr="003E6AAF">
        <w:rPr>
          <w:rFonts w:ascii="Times New Roman" w:hAnsi="Times New Roman" w:cs="Times New Roman"/>
          <w:color w:val="222222"/>
          <w:shd w:val="clear" w:color="auto" w:fill="FFFFFF"/>
        </w:rPr>
        <w:t xml:space="preserve">here </w:t>
      </w:r>
      <w:r w:rsidR="007F1AE6" w:rsidRPr="003E6AAF">
        <w:rPr>
          <w:rFonts w:ascii="Times New Roman" w:hAnsi="Times New Roman" w:cs="Times New Roman"/>
          <w:color w:val="222222"/>
          <w:shd w:val="clear" w:color="auto" w:fill="FFFFFF"/>
        </w:rPr>
        <w:t>O</w:t>
      </w:r>
      <w:r w:rsidRPr="003E6AAF">
        <w:rPr>
          <w:rFonts w:ascii="Times New Roman" w:hAnsi="Times New Roman" w:cs="Times New Roman"/>
          <w:color w:val="222222"/>
          <w:shd w:val="clear" w:color="auto" w:fill="FFFFFF"/>
        </w:rPr>
        <w:t xml:space="preserve">il </w:t>
      </w:r>
      <w:r w:rsidR="007F1AE6" w:rsidRPr="003E6AAF">
        <w:rPr>
          <w:rFonts w:ascii="Times New Roman" w:hAnsi="Times New Roman" w:cs="Times New Roman"/>
          <w:color w:val="222222"/>
          <w:shd w:val="clear" w:color="auto" w:fill="FFFFFF"/>
        </w:rPr>
        <w:t>C</w:t>
      </w:r>
      <w:r w:rsidRPr="003E6AAF">
        <w:rPr>
          <w:rFonts w:ascii="Times New Roman" w:hAnsi="Times New Roman" w:cs="Times New Roman"/>
          <w:color w:val="222222"/>
          <w:shd w:val="clear" w:color="auto" w:fill="FFFFFF"/>
        </w:rPr>
        <w:t xml:space="preserve">urrencies? The </w:t>
      </w:r>
      <w:r w:rsidR="007F1AE6" w:rsidRPr="003E6AAF">
        <w:rPr>
          <w:rFonts w:ascii="Times New Roman" w:hAnsi="Times New Roman" w:cs="Times New Roman"/>
          <w:color w:val="222222"/>
          <w:shd w:val="clear" w:color="auto" w:fill="FFFFFF"/>
        </w:rPr>
        <w:t>R</w:t>
      </w:r>
      <w:r w:rsidRPr="003E6AAF">
        <w:rPr>
          <w:rFonts w:ascii="Times New Roman" w:hAnsi="Times New Roman" w:cs="Times New Roman"/>
          <w:color w:val="222222"/>
          <w:shd w:val="clear" w:color="auto" w:fill="FFFFFF"/>
        </w:rPr>
        <w:t xml:space="preserve">eal </w:t>
      </w:r>
      <w:r w:rsidR="007F1AE6" w:rsidRPr="003E6AAF">
        <w:rPr>
          <w:rFonts w:ascii="Times New Roman" w:hAnsi="Times New Roman" w:cs="Times New Roman"/>
          <w:color w:val="222222"/>
          <w:shd w:val="clear" w:color="auto" w:fill="FFFFFF"/>
        </w:rPr>
        <w:t>E</w:t>
      </w:r>
      <w:r w:rsidRPr="003E6AAF">
        <w:rPr>
          <w:rFonts w:ascii="Times New Roman" w:hAnsi="Times New Roman" w:cs="Times New Roman"/>
          <w:color w:val="222222"/>
          <w:shd w:val="clear" w:color="auto" w:fill="FFFFFF"/>
        </w:rPr>
        <w:t xml:space="preserve">xchange </w:t>
      </w:r>
      <w:r w:rsidR="007F1AE6" w:rsidRPr="003E6AAF">
        <w:rPr>
          <w:rFonts w:ascii="Times New Roman" w:hAnsi="Times New Roman" w:cs="Times New Roman"/>
          <w:color w:val="222222"/>
          <w:shd w:val="clear" w:color="auto" w:fill="FFFFFF"/>
        </w:rPr>
        <w:t>R</w:t>
      </w:r>
      <w:r w:rsidRPr="003E6AAF">
        <w:rPr>
          <w:rFonts w:ascii="Times New Roman" w:hAnsi="Times New Roman" w:cs="Times New Roman"/>
          <w:color w:val="222222"/>
          <w:shd w:val="clear" w:color="auto" w:fill="FFFFFF"/>
        </w:rPr>
        <w:t xml:space="preserve">ate of </w:t>
      </w:r>
      <w:r w:rsidR="007F1AE6" w:rsidRPr="003E6AAF">
        <w:rPr>
          <w:rFonts w:ascii="Times New Roman" w:hAnsi="Times New Roman" w:cs="Times New Roman"/>
          <w:color w:val="222222"/>
          <w:shd w:val="clear" w:color="auto" w:fill="FFFFFF"/>
        </w:rPr>
        <w:t>O</w:t>
      </w:r>
      <w:r w:rsidRPr="003E6AAF">
        <w:rPr>
          <w:rFonts w:ascii="Times New Roman" w:hAnsi="Times New Roman" w:cs="Times New Roman"/>
          <w:color w:val="222222"/>
          <w:shd w:val="clear" w:color="auto" w:fill="FFFFFF"/>
        </w:rPr>
        <w:t xml:space="preserve">il </w:t>
      </w:r>
      <w:r w:rsidR="007F1AE6" w:rsidRPr="003E6AAF">
        <w:rPr>
          <w:rFonts w:ascii="Times New Roman" w:hAnsi="Times New Roman" w:cs="Times New Roman"/>
          <w:color w:val="222222"/>
          <w:shd w:val="clear" w:color="auto" w:fill="FFFFFF"/>
        </w:rPr>
        <w:t>E</w:t>
      </w:r>
      <w:r w:rsidRPr="003E6AAF">
        <w:rPr>
          <w:rFonts w:ascii="Times New Roman" w:hAnsi="Times New Roman" w:cs="Times New Roman"/>
          <w:color w:val="222222"/>
          <w:shd w:val="clear" w:color="auto" w:fill="FFFFFF"/>
        </w:rPr>
        <w:t xml:space="preserve">xporting </w:t>
      </w:r>
      <w:r w:rsidR="007F1AE6" w:rsidRPr="003E6AAF">
        <w:rPr>
          <w:rFonts w:ascii="Times New Roman" w:hAnsi="Times New Roman" w:cs="Times New Roman"/>
          <w:color w:val="222222"/>
          <w:shd w:val="clear" w:color="auto" w:fill="FFFFFF"/>
        </w:rPr>
        <w:t>C</w:t>
      </w:r>
      <w:r w:rsidRPr="003E6AAF">
        <w:rPr>
          <w:rFonts w:ascii="Times New Roman" w:hAnsi="Times New Roman" w:cs="Times New Roman"/>
          <w:color w:val="222222"/>
          <w:shd w:val="clear" w:color="auto" w:fill="FFFFFF"/>
        </w:rPr>
        <w:t>ountries," BIS Working Paper 839, December.</w:t>
      </w:r>
    </w:p>
    <w:p w14:paraId="509892BA" w14:textId="77777777" w:rsidR="003E6AAF" w:rsidRPr="003E6AAF" w:rsidRDefault="006B5E72" w:rsidP="003E6AAF">
      <w:pPr>
        <w:spacing w:before="120" w:after="120" w:line="23" w:lineRule="atLeast"/>
        <w:rPr>
          <w:rFonts w:ascii="Times New Roman" w:hAnsi="Times New Roman" w:cs="Times New Roman"/>
        </w:rPr>
      </w:pPr>
      <w:r w:rsidRPr="003E6AAF">
        <w:rPr>
          <w:rFonts w:ascii="Times New Roman" w:hAnsi="Times New Roman" w:cs="Times New Roman"/>
        </w:rPr>
        <w:t xml:space="preserve">Habib, Maurizio M., Jan Stráský, 2008, “Oil Exporters in Search of an External Anchor,” European Central Bank, Working Paper Series, N. 958, November </w:t>
      </w:r>
    </w:p>
    <w:p w14:paraId="0841BBFF" w14:textId="77777777" w:rsidR="003E6AAF" w:rsidRPr="003E6AAF" w:rsidRDefault="007F1AE6" w:rsidP="003E6AAF">
      <w:pPr>
        <w:spacing w:before="120" w:after="120" w:line="23" w:lineRule="atLeast"/>
        <w:rPr>
          <w:rFonts w:ascii="Times New Roman" w:hAnsi="Times New Roman" w:cs="Times New Roman"/>
          <w:color w:val="222222"/>
          <w:shd w:val="clear" w:color="auto" w:fill="FFFFFF"/>
        </w:rPr>
      </w:pPr>
      <w:r w:rsidRPr="003E6AAF">
        <w:rPr>
          <w:rFonts w:ascii="Times New Roman" w:hAnsi="Times New Roman" w:cs="Times New Roman"/>
          <w:color w:val="222222"/>
          <w:shd w:val="clear" w:color="auto" w:fill="FFFFFF"/>
        </w:rPr>
        <w:t>Hebous, Shafik, 2006. “On the M</w:t>
      </w:r>
      <w:r w:rsidR="003C6599" w:rsidRPr="003E6AAF">
        <w:rPr>
          <w:rFonts w:ascii="Times New Roman" w:hAnsi="Times New Roman" w:cs="Times New Roman"/>
          <w:color w:val="222222"/>
          <w:shd w:val="clear" w:color="auto" w:fill="FFFFFF"/>
        </w:rPr>
        <w:t xml:space="preserve">onetary </w:t>
      </w:r>
      <w:r w:rsidRPr="003E6AAF">
        <w:rPr>
          <w:rFonts w:ascii="Times New Roman" w:hAnsi="Times New Roman" w:cs="Times New Roman"/>
          <w:color w:val="222222"/>
          <w:shd w:val="clear" w:color="auto" w:fill="FFFFFF"/>
        </w:rPr>
        <w:t>U</w:t>
      </w:r>
      <w:r w:rsidR="003C6599" w:rsidRPr="003E6AAF">
        <w:rPr>
          <w:rFonts w:ascii="Times New Roman" w:hAnsi="Times New Roman" w:cs="Times New Roman"/>
          <w:color w:val="222222"/>
          <w:shd w:val="clear" w:color="auto" w:fill="FFFFFF"/>
        </w:rPr>
        <w:t xml:space="preserve">nion of the Gulf </w:t>
      </w:r>
      <w:r w:rsidRPr="003E6AAF">
        <w:rPr>
          <w:rFonts w:ascii="Times New Roman" w:hAnsi="Times New Roman" w:cs="Times New Roman"/>
          <w:color w:val="222222"/>
          <w:shd w:val="clear" w:color="auto" w:fill="FFFFFF"/>
        </w:rPr>
        <w:t>S</w:t>
      </w:r>
      <w:r w:rsidR="003C6599" w:rsidRPr="003E6AAF">
        <w:rPr>
          <w:rFonts w:ascii="Times New Roman" w:hAnsi="Times New Roman" w:cs="Times New Roman"/>
          <w:color w:val="222222"/>
          <w:shd w:val="clear" w:color="auto" w:fill="FFFFFF"/>
        </w:rPr>
        <w:t>tates,”</w:t>
      </w:r>
      <w:r w:rsidR="003C6599" w:rsidRPr="003E6AAF">
        <w:rPr>
          <w:rStyle w:val="apple-converted-space"/>
          <w:rFonts w:ascii="Times New Roman" w:hAnsi="Times New Roman" w:cs="Times New Roman"/>
          <w:color w:val="222222"/>
          <w:shd w:val="clear" w:color="auto" w:fill="FFFFFF"/>
        </w:rPr>
        <w:t> </w:t>
      </w:r>
      <w:r w:rsidR="003C6599" w:rsidRPr="003E6AAF">
        <w:rPr>
          <w:rFonts w:ascii="Times New Roman" w:hAnsi="Times New Roman" w:cs="Times New Roman"/>
          <w:i/>
          <w:iCs/>
          <w:color w:val="222222"/>
          <w:shd w:val="clear" w:color="auto" w:fill="FFFFFF"/>
        </w:rPr>
        <w:t>The Kiel Institute for the World Economy</w:t>
      </w:r>
      <w:r w:rsidR="003C6599" w:rsidRPr="003E6AAF">
        <w:rPr>
          <w:rFonts w:ascii="Times New Roman" w:hAnsi="Times New Roman" w:cs="Times New Roman"/>
          <w:color w:val="222222"/>
          <w:shd w:val="clear" w:color="auto" w:fill="FFFFFF"/>
        </w:rPr>
        <w:t>.</w:t>
      </w:r>
    </w:p>
    <w:p w14:paraId="5CD5D19E" w14:textId="77777777" w:rsidR="003E6AAF" w:rsidRPr="003E6AAF" w:rsidRDefault="00814374" w:rsidP="003E6AAF">
      <w:pPr>
        <w:spacing w:before="120" w:after="120" w:line="23" w:lineRule="atLeast"/>
        <w:rPr>
          <w:rFonts w:ascii="Times New Roman" w:hAnsi="Times New Roman" w:cs="Times New Roman"/>
        </w:rPr>
      </w:pPr>
      <w:r w:rsidRPr="003E6AAF">
        <w:rPr>
          <w:rFonts w:ascii="Times New Roman" w:hAnsi="Times New Roman" w:cs="Times New Roman"/>
        </w:rPr>
        <w:lastRenderedPageBreak/>
        <w:t>International Monetary Fund, Article IV Consultation Reports for Bahrain, Kuwait, Oman, Qater, Saudi Arabia, and United Arab Emirates, 2002-2016.</w:t>
      </w:r>
    </w:p>
    <w:p w14:paraId="11D78C25" w14:textId="77777777" w:rsidR="003E6AAF" w:rsidRPr="003E6AAF" w:rsidRDefault="00E65F2E" w:rsidP="003E6AAF">
      <w:pPr>
        <w:spacing w:before="120" w:after="120" w:line="23" w:lineRule="atLeast"/>
        <w:rPr>
          <w:rFonts w:ascii="Times New Roman" w:hAnsi="Times New Roman" w:cs="Times New Roman"/>
          <w:color w:val="222222"/>
          <w:shd w:val="clear" w:color="auto" w:fill="FFFFFF"/>
        </w:rPr>
      </w:pPr>
      <w:r w:rsidRPr="003E6AAF">
        <w:rPr>
          <w:rFonts w:ascii="Times New Roman" w:hAnsi="Times New Roman" w:cs="Times New Roman"/>
          <w:color w:val="222222"/>
          <w:shd w:val="clear" w:color="auto" w:fill="FFFFFF"/>
        </w:rPr>
        <w:t xml:space="preserve">Kaminsky, Graciela L., Carmen M. Reinhart, and Carlos A. Végh, 2005, "When </w:t>
      </w:r>
      <w:r w:rsidR="007F1AE6" w:rsidRPr="003E6AAF">
        <w:rPr>
          <w:rFonts w:ascii="Times New Roman" w:hAnsi="Times New Roman" w:cs="Times New Roman"/>
          <w:color w:val="222222"/>
          <w:shd w:val="clear" w:color="auto" w:fill="FFFFFF"/>
        </w:rPr>
        <w:t>I</w:t>
      </w:r>
      <w:r w:rsidRPr="003E6AAF">
        <w:rPr>
          <w:rFonts w:ascii="Times New Roman" w:hAnsi="Times New Roman" w:cs="Times New Roman"/>
          <w:color w:val="222222"/>
          <w:shd w:val="clear" w:color="auto" w:fill="FFFFFF"/>
        </w:rPr>
        <w:t xml:space="preserve">t </w:t>
      </w:r>
      <w:r w:rsidR="007F1AE6" w:rsidRPr="003E6AAF">
        <w:rPr>
          <w:rFonts w:ascii="Times New Roman" w:hAnsi="Times New Roman" w:cs="Times New Roman"/>
          <w:color w:val="222222"/>
          <w:shd w:val="clear" w:color="auto" w:fill="FFFFFF"/>
        </w:rPr>
        <w:t>R</w:t>
      </w:r>
      <w:r w:rsidRPr="003E6AAF">
        <w:rPr>
          <w:rFonts w:ascii="Times New Roman" w:hAnsi="Times New Roman" w:cs="Times New Roman"/>
          <w:color w:val="222222"/>
          <w:shd w:val="clear" w:color="auto" w:fill="FFFFFF"/>
        </w:rPr>
        <w:t>ains</w:t>
      </w:r>
      <w:r w:rsidR="007F1AE6" w:rsidRPr="003E6AAF">
        <w:rPr>
          <w:rFonts w:ascii="Times New Roman" w:hAnsi="Times New Roman" w:cs="Times New Roman"/>
          <w:color w:val="222222"/>
          <w:shd w:val="clear" w:color="auto" w:fill="FFFFFF"/>
        </w:rPr>
        <w:t xml:space="preserve"> I</w:t>
      </w:r>
      <w:r w:rsidRPr="003E6AAF">
        <w:rPr>
          <w:rFonts w:ascii="Times New Roman" w:hAnsi="Times New Roman" w:cs="Times New Roman"/>
          <w:color w:val="222222"/>
          <w:shd w:val="clear" w:color="auto" w:fill="FFFFFF"/>
        </w:rPr>
        <w:t xml:space="preserve">t </w:t>
      </w:r>
      <w:r w:rsidR="007F1AE6" w:rsidRPr="003E6AAF">
        <w:rPr>
          <w:rFonts w:ascii="Times New Roman" w:hAnsi="Times New Roman" w:cs="Times New Roman"/>
          <w:color w:val="222222"/>
          <w:shd w:val="clear" w:color="auto" w:fill="FFFFFF"/>
        </w:rPr>
        <w:t>P</w:t>
      </w:r>
      <w:r w:rsidRPr="003E6AAF">
        <w:rPr>
          <w:rFonts w:ascii="Times New Roman" w:hAnsi="Times New Roman" w:cs="Times New Roman"/>
          <w:color w:val="222222"/>
          <w:shd w:val="clear" w:color="auto" w:fill="FFFFFF"/>
        </w:rPr>
        <w:t xml:space="preserve">ours: Procyclical </w:t>
      </w:r>
      <w:r w:rsidR="007F1AE6" w:rsidRPr="003E6AAF">
        <w:rPr>
          <w:rFonts w:ascii="Times New Roman" w:hAnsi="Times New Roman" w:cs="Times New Roman"/>
          <w:color w:val="222222"/>
          <w:shd w:val="clear" w:color="auto" w:fill="FFFFFF"/>
        </w:rPr>
        <w:t>C</w:t>
      </w:r>
      <w:r w:rsidRPr="003E6AAF">
        <w:rPr>
          <w:rFonts w:ascii="Times New Roman" w:hAnsi="Times New Roman" w:cs="Times New Roman"/>
          <w:color w:val="222222"/>
          <w:shd w:val="clear" w:color="auto" w:fill="FFFFFF"/>
        </w:rPr>
        <w:t xml:space="preserve">apital </w:t>
      </w:r>
      <w:r w:rsidR="007F1AE6" w:rsidRPr="003E6AAF">
        <w:rPr>
          <w:rFonts w:ascii="Times New Roman" w:hAnsi="Times New Roman" w:cs="Times New Roman"/>
          <w:color w:val="222222"/>
          <w:shd w:val="clear" w:color="auto" w:fill="FFFFFF"/>
        </w:rPr>
        <w:t>F</w:t>
      </w:r>
      <w:r w:rsidRPr="003E6AAF">
        <w:rPr>
          <w:rFonts w:ascii="Times New Roman" w:hAnsi="Times New Roman" w:cs="Times New Roman"/>
          <w:color w:val="222222"/>
          <w:shd w:val="clear" w:color="auto" w:fill="FFFFFF"/>
        </w:rPr>
        <w:t xml:space="preserve">lows and </w:t>
      </w:r>
      <w:r w:rsidR="007F1AE6" w:rsidRPr="003E6AAF">
        <w:rPr>
          <w:rFonts w:ascii="Times New Roman" w:hAnsi="Times New Roman" w:cs="Times New Roman"/>
          <w:color w:val="222222"/>
          <w:shd w:val="clear" w:color="auto" w:fill="FFFFFF"/>
        </w:rPr>
        <w:t>M</w:t>
      </w:r>
      <w:r w:rsidRPr="003E6AAF">
        <w:rPr>
          <w:rFonts w:ascii="Times New Roman" w:hAnsi="Times New Roman" w:cs="Times New Roman"/>
          <w:color w:val="222222"/>
          <w:shd w:val="clear" w:color="auto" w:fill="FFFFFF"/>
        </w:rPr>
        <w:t xml:space="preserve">acroeconomic </w:t>
      </w:r>
      <w:r w:rsidR="007F1AE6" w:rsidRPr="003E6AAF">
        <w:rPr>
          <w:rFonts w:ascii="Times New Roman" w:hAnsi="Times New Roman" w:cs="Times New Roman"/>
          <w:color w:val="222222"/>
          <w:shd w:val="clear" w:color="auto" w:fill="FFFFFF"/>
        </w:rPr>
        <w:t>P</w:t>
      </w:r>
      <w:r w:rsidRPr="003E6AAF">
        <w:rPr>
          <w:rFonts w:ascii="Times New Roman" w:hAnsi="Times New Roman" w:cs="Times New Roman"/>
          <w:color w:val="222222"/>
          <w:shd w:val="clear" w:color="auto" w:fill="FFFFFF"/>
        </w:rPr>
        <w:t>olicies,"</w:t>
      </w:r>
      <w:r w:rsidRPr="003E6AAF">
        <w:rPr>
          <w:rStyle w:val="apple-converted-space"/>
          <w:rFonts w:ascii="Times New Roman" w:hAnsi="Times New Roman" w:cs="Times New Roman"/>
          <w:color w:val="222222"/>
          <w:shd w:val="clear" w:color="auto" w:fill="FFFFFF"/>
        </w:rPr>
        <w:t> </w:t>
      </w:r>
      <w:r w:rsidRPr="003E6AAF">
        <w:rPr>
          <w:rFonts w:ascii="Times New Roman" w:hAnsi="Times New Roman" w:cs="Times New Roman"/>
          <w:i/>
          <w:iCs/>
          <w:color w:val="222222"/>
          <w:shd w:val="clear" w:color="auto" w:fill="FFFFFF"/>
        </w:rPr>
        <w:t>NBER Macroeconomics Annual 2004, Volume 19</w:t>
      </w:r>
      <w:r w:rsidRPr="003E6AAF">
        <w:rPr>
          <w:rFonts w:ascii="Times New Roman" w:hAnsi="Times New Roman" w:cs="Times New Roman"/>
          <w:color w:val="222222"/>
          <w:shd w:val="clear" w:color="auto" w:fill="FFFFFF"/>
        </w:rPr>
        <w:t xml:space="preserve"> (MIT Press): 11-82.</w:t>
      </w:r>
    </w:p>
    <w:p w14:paraId="15281094" w14:textId="77777777" w:rsidR="003E6AAF" w:rsidRPr="003E6AAF" w:rsidRDefault="003C6599" w:rsidP="003E6AAF">
      <w:pPr>
        <w:spacing w:before="120" w:after="120" w:line="23" w:lineRule="atLeast"/>
        <w:rPr>
          <w:rFonts w:ascii="Times New Roman" w:hAnsi="Times New Roman" w:cs="Times New Roman"/>
          <w:color w:val="000000"/>
        </w:rPr>
      </w:pPr>
      <w:r w:rsidRPr="003E6AAF">
        <w:rPr>
          <w:rFonts w:ascii="Times New Roman" w:hAnsi="Times New Roman" w:cs="Times New Roman"/>
          <w:color w:val="222222"/>
          <w:shd w:val="clear" w:color="auto" w:fill="FFFFFF"/>
        </w:rPr>
        <w:t>Laabas, Belkacem, and Imed Limam, 2002, "Are GCC Coun</w:t>
      </w:r>
      <w:r w:rsidR="004C5959" w:rsidRPr="003E6AAF">
        <w:rPr>
          <w:rFonts w:ascii="Times New Roman" w:hAnsi="Times New Roman" w:cs="Times New Roman"/>
          <w:color w:val="222222"/>
          <w:shd w:val="clear" w:color="auto" w:fill="FFFFFF"/>
        </w:rPr>
        <w:t>tries Ready for Currency Union?</w:t>
      </w:r>
      <w:r w:rsidRPr="003E6AAF">
        <w:rPr>
          <w:rFonts w:ascii="Times New Roman" w:hAnsi="Times New Roman" w:cs="Times New Roman"/>
          <w:color w:val="222222"/>
          <w:shd w:val="clear" w:color="auto" w:fill="FFFFFF"/>
        </w:rPr>
        <w:t>"</w:t>
      </w:r>
      <w:r w:rsidR="004C5959" w:rsidRPr="003E6AAF">
        <w:rPr>
          <w:rFonts w:ascii="Times New Roman" w:hAnsi="Times New Roman" w:cs="Times New Roman"/>
          <w:color w:val="222222"/>
          <w:shd w:val="clear" w:color="auto" w:fill="FFFFFF"/>
        </w:rPr>
        <w:t xml:space="preserve"> </w:t>
      </w:r>
      <w:r w:rsidRPr="003E6AAF">
        <w:rPr>
          <w:rStyle w:val="apple-converted-space"/>
          <w:rFonts w:ascii="Times New Roman" w:hAnsi="Times New Roman" w:cs="Times New Roman"/>
          <w:color w:val="222222"/>
          <w:shd w:val="clear" w:color="auto" w:fill="FFFFFF"/>
        </w:rPr>
        <w:t> </w:t>
      </w:r>
      <w:r w:rsidRPr="003E6AAF">
        <w:rPr>
          <w:rFonts w:ascii="Times New Roman" w:hAnsi="Times New Roman" w:cs="Times New Roman"/>
          <w:iCs/>
          <w:color w:val="222222"/>
          <w:shd w:val="clear" w:color="auto" w:fill="FFFFFF"/>
        </w:rPr>
        <w:t>Arab Planning Institute</w:t>
      </w:r>
      <w:r w:rsidR="004C5959" w:rsidRPr="003E6AAF">
        <w:rPr>
          <w:rFonts w:ascii="Times New Roman" w:hAnsi="Times New Roman" w:cs="Times New Roman"/>
          <w:iCs/>
          <w:color w:val="222222"/>
          <w:shd w:val="clear" w:color="auto" w:fill="FFFFFF"/>
        </w:rPr>
        <w:t>,</w:t>
      </w:r>
      <w:r w:rsidRPr="003E6AAF">
        <w:rPr>
          <w:rFonts w:ascii="Times New Roman" w:hAnsi="Times New Roman" w:cs="Times New Roman"/>
          <w:iCs/>
          <w:color w:val="222222"/>
          <w:shd w:val="clear" w:color="auto" w:fill="FFFFFF"/>
        </w:rPr>
        <w:t xml:space="preserve"> April</w:t>
      </w:r>
      <w:r w:rsidRPr="003E6AAF">
        <w:rPr>
          <w:rFonts w:ascii="Times New Roman" w:hAnsi="Times New Roman" w:cs="Times New Roman"/>
          <w:color w:val="222222"/>
          <w:shd w:val="clear" w:color="auto" w:fill="FFFFFF"/>
        </w:rPr>
        <w:t>.</w:t>
      </w:r>
    </w:p>
    <w:p w14:paraId="3D10CCE4" w14:textId="77777777" w:rsidR="003E6AAF" w:rsidRPr="003E6AAF" w:rsidRDefault="006C63EA" w:rsidP="003E6AAF">
      <w:pPr>
        <w:spacing w:before="120" w:after="120" w:line="23" w:lineRule="atLeast"/>
        <w:rPr>
          <w:rStyle w:val="Hyperlink"/>
          <w:rFonts w:ascii="Times New Roman" w:hAnsi="Times New Roman" w:cs="Times New Roman"/>
          <w:color w:val="000000"/>
          <w:u w:val="none"/>
        </w:rPr>
      </w:pPr>
      <w:r w:rsidRPr="003E6AAF">
        <w:rPr>
          <w:rFonts w:ascii="Times New Roman" w:hAnsi="Times New Roman" w:cs="Times New Roman"/>
          <w:color w:val="000000"/>
        </w:rPr>
        <w:t xml:space="preserve">Marzovilla, Olga, and Marco Mele, 2010, “From Dollar </w:t>
      </w:r>
      <w:r w:rsidR="008D4D23" w:rsidRPr="003E6AAF">
        <w:rPr>
          <w:rFonts w:ascii="Times New Roman" w:hAnsi="Times New Roman" w:cs="Times New Roman"/>
          <w:color w:val="000000"/>
        </w:rPr>
        <w:t>Peg to</w:t>
      </w:r>
      <w:r w:rsidRPr="003E6AAF">
        <w:rPr>
          <w:rFonts w:ascii="Times New Roman" w:hAnsi="Times New Roman" w:cs="Times New Roman"/>
          <w:color w:val="000000"/>
        </w:rPr>
        <w:t xml:space="preserve"> </w:t>
      </w:r>
      <w:r w:rsidR="00AF6FAD" w:rsidRPr="003E6AAF">
        <w:rPr>
          <w:rFonts w:ascii="Times New Roman" w:hAnsi="Times New Roman" w:cs="Times New Roman"/>
          <w:color w:val="000000"/>
        </w:rPr>
        <w:t>Basket Peg: T</w:t>
      </w:r>
      <w:r w:rsidRPr="003E6AAF">
        <w:rPr>
          <w:rFonts w:ascii="Times New Roman" w:hAnsi="Times New Roman" w:cs="Times New Roman"/>
          <w:color w:val="000000"/>
        </w:rPr>
        <w:t>he</w:t>
      </w:r>
      <w:r w:rsidR="00AF6FAD" w:rsidRPr="003E6AAF">
        <w:rPr>
          <w:rFonts w:ascii="Times New Roman" w:hAnsi="Times New Roman" w:cs="Times New Roman"/>
          <w:color w:val="000000"/>
        </w:rPr>
        <w:t xml:space="preserve"> Experience of Kuwait in View of the GCC Monetary Unification,</w:t>
      </w:r>
      <w:r w:rsidR="00966C2B" w:rsidRPr="003E6AAF">
        <w:rPr>
          <w:rFonts w:ascii="Times New Roman" w:hAnsi="Times New Roman" w:cs="Times New Roman"/>
          <w:color w:val="000000"/>
        </w:rPr>
        <w:t>” Munich Personal RePEc Archiv</w:t>
      </w:r>
      <w:r w:rsidR="00CF2FC6" w:rsidRPr="003E6AAF">
        <w:rPr>
          <w:rFonts w:ascii="Times New Roman" w:hAnsi="Times New Roman" w:cs="Times New Roman"/>
          <w:color w:val="000000"/>
        </w:rPr>
        <w:t xml:space="preserve"> 21605</w:t>
      </w:r>
      <w:r w:rsidR="00966C2B" w:rsidRPr="003E6AAF">
        <w:rPr>
          <w:rFonts w:ascii="Times New Roman" w:hAnsi="Times New Roman" w:cs="Times New Roman"/>
          <w:color w:val="000000"/>
        </w:rPr>
        <w:t>, April.</w:t>
      </w:r>
      <w:r w:rsidR="008073AF" w:rsidRPr="003E6AAF">
        <w:rPr>
          <w:rFonts w:ascii="Times New Roman" w:hAnsi="Times New Roman" w:cs="Times New Roman"/>
          <w:color w:val="000000"/>
        </w:rPr>
        <w:t xml:space="preserve">  </w:t>
      </w:r>
    </w:p>
    <w:p w14:paraId="48911979" w14:textId="77777777" w:rsidR="004C392C" w:rsidRPr="003E6AAF" w:rsidRDefault="004C392C" w:rsidP="003E6AAF">
      <w:pPr>
        <w:spacing w:before="120" w:after="120" w:line="23" w:lineRule="atLeast"/>
        <w:rPr>
          <w:rStyle w:val="Hyperlink"/>
          <w:rFonts w:ascii="Times New Roman" w:hAnsi="Times New Roman" w:cs="Times New Roman"/>
          <w:color w:val="000000"/>
          <w:u w:val="none"/>
        </w:rPr>
      </w:pPr>
      <w:r w:rsidRPr="003E6AAF">
        <w:rPr>
          <w:rFonts w:ascii="Times New Roman" w:hAnsi="Times New Roman" w:cs="Times New Roman"/>
          <w:color w:val="222222"/>
          <w:shd w:val="clear" w:color="auto" w:fill="FFFFFF"/>
        </w:rPr>
        <w:t>M</w:t>
      </w:r>
      <w:r w:rsidRPr="00894890">
        <w:rPr>
          <w:rFonts w:ascii="Times New Roman" w:hAnsi="Times New Roman" w:cs="Times New Roman"/>
          <w:color w:val="222222"/>
          <w:shd w:val="clear" w:color="auto" w:fill="FFFFFF"/>
        </w:rPr>
        <w:t xml:space="preserve">eade, James E., 1951, </w:t>
      </w:r>
      <w:r w:rsidR="00F21FD0" w:rsidRPr="00894890">
        <w:rPr>
          <w:rFonts w:ascii="Times New Roman" w:hAnsi="Times New Roman" w:cs="Times New Roman"/>
          <w:i/>
          <w:color w:val="222222"/>
          <w:shd w:val="clear" w:color="auto" w:fill="FFFFFF"/>
        </w:rPr>
        <w:t>The B</w:t>
      </w:r>
      <w:r w:rsidRPr="00894890">
        <w:rPr>
          <w:rFonts w:ascii="Times New Roman" w:hAnsi="Times New Roman" w:cs="Times New Roman"/>
          <w:i/>
          <w:color w:val="222222"/>
          <w:shd w:val="clear" w:color="auto" w:fill="FFFFFF"/>
        </w:rPr>
        <w:t xml:space="preserve">alance of </w:t>
      </w:r>
      <w:r w:rsidR="00F21FD0" w:rsidRPr="00894890">
        <w:rPr>
          <w:rFonts w:ascii="Times New Roman" w:hAnsi="Times New Roman" w:cs="Times New Roman"/>
          <w:i/>
          <w:color w:val="222222"/>
          <w:shd w:val="clear" w:color="auto" w:fill="FFFFFF"/>
        </w:rPr>
        <w:t>P</w:t>
      </w:r>
      <w:r w:rsidRPr="00894890">
        <w:rPr>
          <w:rFonts w:ascii="Times New Roman" w:hAnsi="Times New Roman" w:cs="Times New Roman"/>
          <w:i/>
          <w:color w:val="222222"/>
          <w:shd w:val="clear" w:color="auto" w:fill="FFFFFF"/>
        </w:rPr>
        <w:t>ayments</w:t>
      </w:r>
      <w:r w:rsidRPr="00894890">
        <w:rPr>
          <w:rStyle w:val="apple-converted-space"/>
          <w:rFonts w:ascii="Times New Roman" w:hAnsi="Times New Roman" w:cs="Times New Roman"/>
          <w:color w:val="222222"/>
          <w:shd w:val="clear" w:color="auto" w:fill="FFFFFF"/>
        </w:rPr>
        <w:t xml:space="preserve"> (Oxford University Press: </w:t>
      </w:r>
      <w:r w:rsidRPr="00894890">
        <w:rPr>
          <w:rFonts w:ascii="Times New Roman" w:hAnsi="Times New Roman" w:cs="Times New Roman"/>
          <w:iCs/>
          <w:color w:val="222222"/>
          <w:shd w:val="clear" w:color="auto" w:fill="FFFFFF"/>
        </w:rPr>
        <w:t>London and New York</w:t>
      </w:r>
      <w:r w:rsidRPr="00894890">
        <w:rPr>
          <w:rFonts w:ascii="Times New Roman" w:hAnsi="Times New Roman" w:cs="Times New Roman"/>
          <w:color w:val="222222"/>
          <w:shd w:val="clear" w:color="auto" w:fill="FFFFFF"/>
        </w:rPr>
        <w:t>).</w:t>
      </w:r>
    </w:p>
    <w:p w14:paraId="018B1E36" w14:textId="77777777" w:rsidR="003E6AAF" w:rsidRDefault="008D4D23" w:rsidP="003E6AAF">
      <w:pPr>
        <w:spacing w:before="120" w:after="120" w:line="23" w:lineRule="atLeast"/>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 xml:space="preserve">Mendoza, Enrique G., 1997, "Terms-of-trade Uncertainty and Economic Growth," </w:t>
      </w:r>
      <w:r w:rsidR="00BE3441" w:rsidRPr="00894890">
        <w:rPr>
          <w:rFonts w:ascii="Times New Roman" w:hAnsi="Times New Roman" w:cs="Times New Roman"/>
          <w:i/>
          <w:iCs/>
          <w:color w:val="222222"/>
          <w:shd w:val="clear" w:color="auto" w:fill="FFFFFF"/>
        </w:rPr>
        <w:t>Journal of Development Economics</w:t>
      </w:r>
      <w:r w:rsidR="00BE3441" w:rsidRPr="00894890">
        <w:rPr>
          <w:rStyle w:val="apple-converted-space"/>
          <w:rFonts w:ascii="Times New Roman" w:hAnsi="Times New Roman" w:cs="Times New Roman"/>
          <w:color w:val="222222"/>
          <w:shd w:val="clear" w:color="auto" w:fill="FFFFFF"/>
        </w:rPr>
        <w:t> </w:t>
      </w:r>
      <w:r w:rsidR="00BE3441" w:rsidRPr="00894890">
        <w:rPr>
          <w:rFonts w:ascii="Times New Roman" w:hAnsi="Times New Roman" w:cs="Times New Roman"/>
          <w:color w:val="222222"/>
          <w:shd w:val="clear" w:color="auto" w:fill="FFFFFF"/>
        </w:rPr>
        <w:t>54.2: 323-356.</w:t>
      </w:r>
    </w:p>
    <w:p w14:paraId="5112BCA2" w14:textId="77777777" w:rsidR="00BE3441" w:rsidRPr="00894890" w:rsidRDefault="00546C7C" w:rsidP="003E6AAF">
      <w:pPr>
        <w:spacing w:before="120" w:after="120" w:line="23" w:lineRule="atLeast"/>
        <w:rPr>
          <w:rFonts w:ascii="Times New Roman" w:hAnsi="Times New Roman" w:cs="Times New Roman"/>
        </w:rPr>
      </w:pPr>
      <w:r w:rsidRPr="00894890">
        <w:rPr>
          <w:rFonts w:ascii="Times New Roman" w:hAnsi="Times New Roman" w:cs="Times New Roman"/>
          <w:color w:val="222222"/>
          <w:shd w:val="clear" w:color="auto" w:fill="FFFFFF"/>
        </w:rPr>
        <w:t>Merza, Ebrahim, and Hanas Cader, 2009, "Determining the Exchange Rate of the Common GCC Currency und</w:t>
      </w:r>
      <w:r w:rsidR="00323188" w:rsidRPr="00894890">
        <w:rPr>
          <w:rFonts w:ascii="Times New Roman" w:hAnsi="Times New Roman" w:cs="Times New Roman"/>
          <w:color w:val="222222"/>
          <w:shd w:val="clear" w:color="auto" w:fill="FFFFFF"/>
        </w:rPr>
        <w:t>er a Fixed Exchange Rate Regime,</w:t>
      </w:r>
      <w:r w:rsidRPr="00894890">
        <w:rPr>
          <w:rFonts w:ascii="Times New Roman" w:hAnsi="Times New Roman" w:cs="Times New Roman"/>
          <w:color w:val="222222"/>
          <w:shd w:val="clear" w:color="auto" w:fill="FFFFFF"/>
        </w:rPr>
        <w:t>"</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i/>
          <w:iCs/>
          <w:color w:val="222222"/>
          <w:shd w:val="clear" w:color="auto" w:fill="FFFFFF"/>
        </w:rPr>
        <w:t>International Review of Business Research Papers</w:t>
      </w:r>
      <w:r w:rsidRPr="00894890">
        <w:rPr>
          <w:rStyle w:val="apple-converted-space"/>
          <w:rFonts w:ascii="Times New Roman" w:hAnsi="Times New Roman" w:cs="Times New Roman"/>
          <w:color w:val="222222"/>
          <w:shd w:val="clear" w:color="auto" w:fill="FFFFFF"/>
        </w:rPr>
        <w:t> </w:t>
      </w:r>
      <w:r w:rsidRPr="00894890">
        <w:rPr>
          <w:rFonts w:ascii="Times New Roman" w:hAnsi="Times New Roman" w:cs="Times New Roman"/>
          <w:color w:val="222222"/>
          <w:shd w:val="clear" w:color="auto" w:fill="FFFFFF"/>
        </w:rPr>
        <w:t>5.4: 192-199.</w:t>
      </w:r>
    </w:p>
    <w:p w14:paraId="56DB6379" w14:textId="77777777" w:rsidR="00BE3441" w:rsidRPr="00894890" w:rsidRDefault="008D4D23" w:rsidP="003E6AAF">
      <w:pPr>
        <w:spacing w:before="120" w:after="120" w:line="23" w:lineRule="atLeast"/>
        <w:rPr>
          <w:rFonts w:ascii="Times New Roman" w:hAnsi="Times New Roman" w:cs="Times New Roman"/>
          <w:shd w:val="clear" w:color="auto" w:fill="FFFFFF"/>
        </w:rPr>
      </w:pPr>
      <w:r w:rsidRPr="00894890">
        <w:rPr>
          <w:rFonts w:ascii="Times New Roman" w:hAnsi="Times New Roman" w:cs="Times New Roman"/>
          <w:shd w:val="clear" w:color="auto" w:fill="FFFFFF"/>
        </w:rPr>
        <w:t xml:space="preserve">Rafiq, M. Sohrab, 2011, </w:t>
      </w:r>
      <w:r w:rsidR="00BE3441" w:rsidRPr="00894890">
        <w:rPr>
          <w:rFonts w:ascii="Times New Roman" w:hAnsi="Times New Roman" w:cs="Times New Roman"/>
          <w:shd w:val="clear" w:color="auto" w:fill="FFFFFF"/>
        </w:rPr>
        <w:t>"Sources of Economic Fluctuations in Oil‐exporting Economies: Implications for Choice of Exchange Rate Regimes,"</w:t>
      </w:r>
      <w:r w:rsidR="00BE3441" w:rsidRPr="00894890">
        <w:rPr>
          <w:rStyle w:val="apple-converted-space"/>
          <w:rFonts w:ascii="Times New Roman" w:hAnsi="Times New Roman" w:cs="Times New Roman"/>
          <w:shd w:val="clear" w:color="auto" w:fill="FFFFFF"/>
        </w:rPr>
        <w:t> </w:t>
      </w:r>
      <w:r w:rsidR="00BE3441" w:rsidRPr="00894890">
        <w:rPr>
          <w:rFonts w:ascii="Times New Roman" w:hAnsi="Times New Roman" w:cs="Times New Roman"/>
          <w:i/>
          <w:iCs/>
          <w:shd w:val="clear" w:color="auto" w:fill="FFFFFF"/>
        </w:rPr>
        <w:t>International Journal of Finance &amp; Economics</w:t>
      </w:r>
      <w:r w:rsidR="00BE3441" w:rsidRPr="00894890">
        <w:rPr>
          <w:rStyle w:val="apple-converted-space"/>
          <w:rFonts w:ascii="Times New Roman" w:hAnsi="Times New Roman" w:cs="Times New Roman"/>
          <w:shd w:val="clear" w:color="auto" w:fill="FFFFFF"/>
        </w:rPr>
        <w:t> </w:t>
      </w:r>
      <w:r w:rsidR="00BE3441" w:rsidRPr="00894890">
        <w:rPr>
          <w:rFonts w:ascii="Times New Roman" w:hAnsi="Times New Roman" w:cs="Times New Roman"/>
          <w:shd w:val="clear" w:color="auto" w:fill="FFFFFF"/>
        </w:rPr>
        <w:t xml:space="preserve">16, no.1: 70-91.  </w:t>
      </w:r>
    </w:p>
    <w:p w14:paraId="39840F58" w14:textId="77777777" w:rsidR="00DF0D37" w:rsidRPr="00894890" w:rsidRDefault="00DF0D37" w:rsidP="003E6AAF">
      <w:pPr>
        <w:spacing w:before="120" w:after="120" w:line="23" w:lineRule="atLeast"/>
        <w:rPr>
          <w:rFonts w:ascii="Times New Roman" w:hAnsi="Times New Roman" w:cs="Times New Roman"/>
          <w:shd w:val="clear" w:color="auto" w:fill="FFFFFF"/>
        </w:rPr>
      </w:pPr>
      <w:r w:rsidRPr="00894890">
        <w:rPr>
          <w:rFonts w:ascii="Times New Roman" w:hAnsi="Times New Roman" w:cs="Times New Roman"/>
          <w:color w:val="222222"/>
          <w:shd w:val="clear" w:color="auto" w:fill="FFFFFF"/>
        </w:rPr>
        <w:t>Rutledge, Emilie, 2008,</w:t>
      </w:r>
      <w:r w:rsidRPr="00894890">
        <w:rPr>
          <w:rStyle w:val="apple-converted-space"/>
          <w:rFonts w:ascii="Times New Roman" w:hAnsi="Times New Roman" w:cs="Times New Roman"/>
          <w:color w:val="222222"/>
          <w:shd w:val="clear" w:color="auto" w:fill="FFFFFF"/>
        </w:rPr>
        <w:t> </w:t>
      </w:r>
      <w:r w:rsidR="007F1AE6" w:rsidRPr="00894890">
        <w:rPr>
          <w:rFonts w:ascii="Times New Roman" w:hAnsi="Times New Roman" w:cs="Times New Roman"/>
          <w:i/>
          <w:iCs/>
          <w:color w:val="222222"/>
          <w:shd w:val="clear" w:color="auto" w:fill="FFFFFF"/>
        </w:rPr>
        <w:t>Monetary U</w:t>
      </w:r>
      <w:r w:rsidRPr="00894890">
        <w:rPr>
          <w:rFonts w:ascii="Times New Roman" w:hAnsi="Times New Roman" w:cs="Times New Roman"/>
          <w:i/>
          <w:iCs/>
          <w:color w:val="222222"/>
          <w:shd w:val="clear" w:color="auto" w:fill="FFFFFF"/>
        </w:rPr>
        <w:t xml:space="preserve">nion in the Gulf: Prospects for a </w:t>
      </w:r>
      <w:r w:rsidR="007F1AE6" w:rsidRPr="00894890">
        <w:rPr>
          <w:rFonts w:ascii="Times New Roman" w:hAnsi="Times New Roman" w:cs="Times New Roman"/>
          <w:i/>
          <w:iCs/>
          <w:color w:val="222222"/>
          <w:shd w:val="clear" w:color="auto" w:fill="FFFFFF"/>
        </w:rPr>
        <w:t>S</w:t>
      </w:r>
      <w:r w:rsidRPr="00894890">
        <w:rPr>
          <w:rFonts w:ascii="Times New Roman" w:hAnsi="Times New Roman" w:cs="Times New Roman"/>
          <w:i/>
          <w:iCs/>
          <w:color w:val="222222"/>
          <w:shd w:val="clear" w:color="auto" w:fill="FFFFFF"/>
        </w:rPr>
        <w:t xml:space="preserve">ingle </w:t>
      </w:r>
      <w:r w:rsidR="007F1AE6" w:rsidRPr="00894890">
        <w:rPr>
          <w:rFonts w:ascii="Times New Roman" w:hAnsi="Times New Roman" w:cs="Times New Roman"/>
          <w:i/>
          <w:iCs/>
          <w:color w:val="222222"/>
          <w:shd w:val="clear" w:color="auto" w:fill="FFFFFF"/>
        </w:rPr>
        <w:t>C</w:t>
      </w:r>
      <w:r w:rsidRPr="00894890">
        <w:rPr>
          <w:rFonts w:ascii="Times New Roman" w:hAnsi="Times New Roman" w:cs="Times New Roman"/>
          <w:i/>
          <w:iCs/>
          <w:color w:val="222222"/>
          <w:shd w:val="clear" w:color="auto" w:fill="FFFFFF"/>
        </w:rPr>
        <w:t>urrency in the Arabian peninsula</w:t>
      </w:r>
      <w:r w:rsidRPr="00894890">
        <w:rPr>
          <w:rFonts w:ascii="Times New Roman" w:hAnsi="Times New Roman" w:cs="Times New Roman"/>
          <w:color w:val="222222"/>
          <w:shd w:val="clear" w:color="auto" w:fill="FFFFFF"/>
        </w:rPr>
        <w:t xml:space="preserve"> (Routledge).</w:t>
      </w:r>
    </w:p>
    <w:p w14:paraId="1A4D7C83" w14:textId="77777777" w:rsidR="004C392C" w:rsidRPr="00894890" w:rsidRDefault="004C392C" w:rsidP="003E6AAF">
      <w:pPr>
        <w:spacing w:before="120" w:after="120" w:line="23" w:lineRule="atLeast"/>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 xml:space="preserve">Salter, Wilfred, 1959 "Internal and External Balance: The Role </w:t>
      </w:r>
      <w:r w:rsidR="008D4D23" w:rsidRPr="00894890">
        <w:rPr>
          <w:rFonts w:ascii="Times New Roman" w:hAnsi="Times New Roman" w:cs="Times New Roman"/>
          <w:color w:val="222222"/>
          <w:shd w:val="clear" w:color="auto" w:fill="FFFFFF"/>
        </w:rPr>
        <w:t>of</w:t>
      </w:r>
      <w:r w:rsidRPr="00894890">
        <w:rPr>
          <w:rFonts w:ascii="Times New Roman" w:hAnsi="Times New Roman" w:cs="Times New Roman"/>
          <w:color w:val="222222"/>
          <w:shd w:val="clear" w:color="auto" w:fill="FFFFFF"/>
        </w:rPr>
        <w:t xml:space="preserve"> Price </w:t>
      </w:r>
      <w:r w:rsidR="008D4D23" w:rsidRPr="00894890">
        <w:rPr>
          <w:rFonts w:ascii="Times New Roman" w:hAnsi="Times New Roman" w:cs="Times New Roman"/>
          <w:color w:val="222222"/>
          <w:shd w:val="clear" w:color="auto" w:fill="FFFFFF"/>
        </w:rPr>
        <w:t>and</w:t>
      </w:r>
      <w:r w:rsidR="003E6AAF">
        <w:rPr>
          <w:rFonts w:ascii="Times New Roman" w:hAnsi="Times New Roman" w:cs="Times New Roman"/>
          <w:color w:val="222222"/>
          <w:shd w:val="clear" w:color="auto" w:fill="FFFFFF"/>
        </w:rPr>
        <w:t xml:space="preserve"> Expenditure </w:t>
      </w:r>
      <w:r w:rsidRPr="00894890">
        <w:rPr>
          <w:rFonts w:ascii="Times New Roman" w:hAnsi="Times New Roman" w:cs="Times New Roman"/>
          <w:color w:val="222222"/>
          <w:shd w:val="clear" w:color="auto" w:fill="FFFFFF"/>
        </w:rPr>
        <w:t>Effects."</w:t>
      </w:r>
      <w:r w:rsidR="003E6AAF">
        <w:rPr>
          <w:rStyle w:val="apple-converted-space"/>
          <w:rFonts w:ascii="Times New Roman" w:hAnsi="Times New Roman" w:cs="Times New Roman"/>
          <w:color w:val="222222"/>
          <w:shd w:val="clear" w:color="auto" w:fill="FFFFFF"/>
        </w:rPr>
        <w:t xml:space="preserve"> </w:t>
      </w:r>
      <w:r w:rsidRPr="00894890">
        <w:rPr>
          <w:rFonts w:ascii="Times New Roman" w:hAnsi="Times New Roman" w:cs="Times New Roman"/>
          <w:i/>
          <w:iCs/>
          <w:color w:val="222222"/>
          <w:shd w:val="clear" w:color="auto" w:fill="FFFFFF"/>
        </w:rPr>
        <w:t>Economic Record</w:t>
      </w:r>
      <w:r w:rsidR="003E6AAF">
        <w:rPr>
          <w:rStyle w:val="apple-converted-space"/>
          <w:rFonts w:ascii="Times New Roman" w:hAnsi="Times New Roman" w:cs="Times New Roman"/>
          <w:color w:val="222222"/>
          <w:shd w:val="clear" w:color="auto" w:fill="FFFFFF"/>
        </w:rPr>
        <w:t xml:space="preserve"> </w:t>
      </w:r>
      <w:r w:rsidRPr="00894890">
        <w:rPr>
          <w:rFonts w:ascii="Times New Roman" w:hAnsi="Times New Roman" w:cs="Times New Roman"/>
          <w:color w:val="222222"/>
          <w:shd w:val="clear" w:color="auto" w:fill="FFFFFF"/>
        </w:rPr>
        <w:t>35.71: 226-238.</w:t>
      </w:r>
    </w:p>
    <w:p w14:paraId="29AE6364" w14:textId="6E4CAE88" w:rsidR="004C392C" w:rsidRPr="00894890" w:rsidRDefault="008D4D23" w:rsidP="003E6AAF">
      <w:pPr>
        <w:spacing w:before="120" w:after="120" w:line="23" w:lineRule="atLeast"/>
        <w:rPr>
          <w:rFonts w:ascii="Times New Roman" w:hAnsi="Times New Roman" w:cs="Times New Roman"/>
          <w:color w:val="222222"/>
          <w:shd w:val="clear" w:color="auto" w:fill="FFFFFF"/>
        </w:rPr>
      </w:pPr>
      <w:r w:rsidRPr="00894890">
        <w:rPr>
          <w:rFonts w:ascii="Times New Roman" w:hAnsi="Times New Roman" w:cs="Times New Roman"/>
          <w:color w:val="222222"/>
          <w:shd w:val="clear" w:color="auto" w:fill="FFFFFF"/>
        </w:rPr>
        <w:t xml:space="preserve">Swan, Trevor W., 1963, "Longer-run </w:t>
      </w:r>
      <w:r w:rsidR="007F1AE6" w:rsidRPr="00894890">
        <w:rPr>
          <w:rFonts w:ascii="Times New Roman" w:hAnsi="Times New Roman" w:cs="Times New Roman"/>
          <w:color w:val="222222"/>
          <w:shd w:val="clear" w:color="auto" w:fill="FFFFFF"/>
        </w:rPr>
        <w:t>P</w:t>
      </w:r>
      <w:r w:rsidRPr="00894890">
        <w:rPr>
          <w:rFonts w:ascii="Times New Roman" w:hAnsi="Times New Roman" w:cs="Times New Roman"/>
          <w:color w:val="222222"/>
          <w:shd w:val="clear" w:color="auto" w:fill="FFFFFF"/>
        </w:rPr>
        <w:t xml:space="preserve">roblems of the </w:t>
      </w:r>
      <w:r w:rsidR="007F1AE6" w:rsidRPr="00894890">
        <w:rPr>
          <w:rFonts w:ascii="Times New Roman" w:hAnsi="Times New Roman" w:cs="Times New Roman"/>
          <w:color w:val="222222"/>
          <w:shd w:val="clear" w:color="auto" w:fill="FFFFFF"/>
        </w:rPr>
        <w:t>B</w:t>
      </w:r>
      <w:r w:rsidRPr="00894890">
        <w:rPr>
          <w:rFonts w:ascii="Times New Roman" w:hAnsi="Times New Roman" w:cs="Times New Roman"/>
          <w:color w:val="222222"/>
          <w:shd w:val="clear" w:color="auto" w:fill="FFFFFF"/>
        </w:rPr>
        <w:t xml:space="preserve">alance of </w:t>
      </w:r>
      <w:r w:rsidR="007F1AE6" w:rsidRPr="00894890">
        <w:rPr>
          <w:rFonts w:ascii="Times New Roman" w:hAnsi="Times New Roman" w:cs="Times New Roman"/>
          <w:color w:val="222222"/>
          <w:shd w:val="clear" w:color="auto" w:fill="FFFFFF"/>
        </w:rPr>
        <w:t>P</w:t>
      </w:r>
      <w:r w:rsidRPr="00894890">
        <w:rPr>
          <w:rFonts w:ascii="Times New Roman" w:hAnsi="Times New Roman" w:cs="Times New Roman"/>
          <w:color w:val="222222"/>
          <w:shd w:val="clear" w:color="auto" w:fill="FFFFFF"/>
        </w:rPr>
        <w:t>ayments,"</w:t>
      </w:r>
      <w:r w:rsidRPr="00894890">
        <w:rPr>
          <w:rStyle w:val="apple-converted-space"/>
          <w:rFonts w:ascii="Times New Roman" w:hAnsi="Times New Roman" w:cs="Times New Roman"/>
          <w:color w:val="222222"/>
          <w:shd w:val="clear" w:color="auto" w:fill="FFFFFF"/>
        </w:rPr>
        <w:t> </w:t>
      </w:r>
      <w:r w:rsidR="004C392C" w:rsidRPr="00894890">
        <w:rPr>
          <w:rFonts w:ascii="Times New Roman" w:hAnsi="Times New Roman" w:cs="Times New Roman"/>
          <w:i/>
          <w:iCs/>
          <w:color w:val="222222"/>
          <w:shd w:val="clear" w:color="auto" w:fill="FFFFFF"/>
        </w:rPr>
        <w:t xml:space="preserve">The Australian Economy: A </w:t>
      </w:r>
      <w:r w:rsidR="00A2060A">
        <w:rPr>
          <w:rFonts w:ascii="Times New Roman" w:hAnsi="Times New Roman" w:cs="Times New Roman"/>
          <w:i/>
          <w:iCs/>
          <w:color w:val="222222"/>
          <w:shd w:val="clear" w:color="auto" w:fill="FFFFFF"/>
        </w:rPr>
        <w:t>V</w:t>
      </w:r>
      <w:r w:rsidR="004C392C" w:rsidRPr="00894890">
        <w:rPr>
          <w:rFonts w:ascii="Times New Roman" w:hAnsi="Times New Roman" w:cs="Times New Roman"/>
          <w:i/>
          <w:iCs/>
          <w:color w:val="222222"/>
          <w:shd w:val="clear" w:color="auto" w:fill="FFFFFF"/>
        </w:rPr>
        <w:t xml:space="preserve">olume of </w:t>
      </w:r>
      <w:r w:rsidR="00A2060A">
        <w:rPr>
          <w:rFonts w:ascii="Times New Roman" w:hAnsi="Times New Roman" w:cs="Times New Roman"/>
          <w:i/>
          <w:iCs/>
          <w:color w:val="222222"/>
          <w:shd w:val="clear" w:color="auto" w:fill="FFFFFF"/>
        </w:rPr>
        <w:t>R</w:t>
      </w:r>
      <w:r w:rsidR="004C392C" w:rsidRPr="00894890">
        <w:rPr>
          <w:rFonts w:ascii="Times New Roman" w:hAnsi="Times New Roman" w:cs="Times New Roman"/>
          <w:i/>
          <w:iCs/>
          <w:color w:val="222222"/>
          <w:shd w:val="clear" w:color="auto" w:fill="FFFFFF"/>
        </w:rPr>
        <w:t>eadings</w:t>
      </w:r>
      <w:r w:rsidR="004C392C" w:rsidRPr="00894890">
        <w:rPr>
          <w:rStyle w:val="apple-converted-space"/>
          <w:rFonts w:ascii="Times New Roman" w:hAnsi="Times New Roman" w:cs="Times New Roman"/>
          <w:color w:val="222222"/>
          <w:shd w:val="clear" w:color="auto" w:fill="FFFFFF"/>
        </w:rPr>
        <w:t> </w:t>
      </w:r>
      <w:r w:rsidR="004C392C" w:rsidRPr="00894890">
        <w:rPr>
          <w:rFonts w:ascii="Times New Roman" w:hAnsi="Times New Roman" w:cs="Times New Roman"/>
          <w:color w:val="222222"/>
          <w:shd w:val="clear" w:color="auto" w:fill="FFFFFF"/>
        </w:rPr>
        <w:t>384-95.</w:t>
      </w:r>
    </w:p>
    <w:p w14:paraId="2227B6D7" w14:textId="77777777" w:rsidR="001202E0" w:rsidRPr="00894890" w:rsidRDefault="001202E0" w:rsidP="003E6AAF">
      <w:pPr>
        <w:snapToGrid w:val="0"/>
        <w:spacing w:before="120" w:after="120" w:line="23" w:lineRule="atLeast"/>
        <w:contextualSpacing/>
        <w:rPr>
          <w:rFonts w:ascii="Times New Roman" w:hAnsi="Times New Roman" w:cs="Times New Roman"/>
        </w:rPr>
      </w:pPr>
      <w:r w:rsidRPr="00894890">
        <w:rPr>
          <w:rFonts w:ascii="Times New Roman" w:hAnsi="Times New Roman" w:cs="Times New Roman"/>
        </w:rPr>
        <w:t xml:space="preserve">Williamson, John, 2001, “The Case for a Basket, Band and Crawl (BBC) Regime for East Asia,” in D. Gruen &amp;  J. Simon, eds., </w:t>
      </w:r>
      <w:r w:rsidRPr="00894890">
        <w:rPr>
          <w:rFonts w:ascii="Times New Roman" w:hAnsi="Times New Roman" w:cs="Times New Roman"/>
          <w:i/>
          <w:iCs/>
        </w:rPr>
        <w:t>Future Directions for Monetary Policies in East Asia</w:t>
      </w:r>
      <w:r w:rsidRPr="00894890">
        <w:rPr>
          <w:rFonts w:ascii="Times New Roman" w:hAnsi="Times New Roman" w:cs="Times New Roman"/>
        </w:rPr>
        <w:t xml:space="preserve"> (Reserve Bank of Australia), 97-109. </w:t>
      </w:r>
    </w:p>
    <w:p w14:paraId="689E22D4" w14:textId="77777777" w:rsidR="001202E0" w:rsidRPr="00894890" w:rsidRDefault="001202E0" w:rsidP="00BE3441">
      <w:pPr>
        <w:rPr>
          <w:rFonts w:ascii="Times New Roman" w:hAnsi="Times New Roman" w:cs="Times New Roman"/>
          <w:shd w:val="clear" w:color="auto" w:fill="FFFFFF"/>
        </w:rPr>
      </w:pPr>
    </w:p>
    <w:p w14:paraId="15AB1F39" w14:textId="77777777" w:rsidR="00D54A0B" w:rsidRPr="00894890" w:rsidRDefault="00D54A0B">
      <w:pPr>
        <w:rPr>
          <w:rFonts w:ascii="Times New Roman" w:hAnsi="Times New Roman" w:cs="Times New Roman"/>
          <w:b/>
        </w:rPr>
      </w:pPr>
      <w:r w:rsidRPr="00894890">
        <w:rPr>
          <w:rFonts w:ascii="Times New Roman" w:hAnsi="Times New Roman" w:cs="Times New Roman"/>
          <w:b/>
        </w:rPr>
        <w:br w:type="page"/>
      </w:r>
    </w:p>
    <w:p w14:paraId="60D97904" w14:textId="77777777" w:rsidR="00CD4F64" w:rsidRPr="00894890" w:rsidRDefault="00B5394E">
      <w:pPr>
        <w:rPr>
          <w:rFonts w:ascii="Times New Roman" w:hAnsi="Times New Roman" w:cs="Times New Roman"/>
          <w:b/>
        </w:rPr>
      </w:pPr>
      <w:r w:rsidRPr="00894890">
        <w:rPr>
          <w:rFonts w:ascii="Times New Roman" w:hAnsi="Times New Roman" w:cs="Times New Roman"/>
          <w:b/>
        </w:rPr>
        <w:lastRenderedPageBreak/>
        <w:t xml:space="preserve">Appendix: </w:t>
      </w:r>
      <w:r w:rsidR="00181333" w:rsidRPr="00894890">
        <w:rPr>
          <w:rFonts w:ascii="Times New Roman" w:hAnsi="Times New Roman" w:cs="Times New Roman"/>
          <w:b/>
        </w:rPr>
        <w:br/>
      </w:r>
      <w:r w:rsidRPr="00894890">
        <w:rPr>
          <w:rFonts w:ascii="Times New Roman" w:hAnsi="Times New Roman" w:cs="Times New Roman"/>
          <w:b/>
        </w:rPr>
        <w:t>Selected quotes regarding internal and external balance from IMF Article IV reports.</w:t>
      </w:r>
    </w:p>
    <w:tbl>
      <w:tblPr>
        <w:tblW w:w="10983" w:type="dxa"/>
        <w:tblInd w:w="-342" w:type="dxa"/>
        <w:tblLook w:val="04A0" w:firstRow="1" w:lastRow="0" w:firstColumn="1" w:lastColumn="0" w:noHBand="0" w:noVBand="1"/>
      </w:tblPr>
      <w:tblGrid>
        <w:gridCol w:w="1083"/>
        <w:gridCol w:w="3420"/>
        <w:gridCol w:w="2517"/>
        <w:gridCol w:w="3963"/>
      </w:tblGrid>
      <w:tr w:rsidR="004A5982" w:rsidRPr="00B70B5F" w14:paraId="1D36736D" w14:textId="77777777" w:rsidTr="00330129">
        <w:trPr>
          <w:trHeight w:val="863"/>
        </w:trPr>
        <w:tc>
          <w:tcPr>
            <w:tcW w:w="1083" w:type="dxa"/>
            <w:tcBorders>
              <w:top w:val="nil"/>
              <w:left w:val="nil"/>
              <w:bottom w:val="single" w:sz="4" w:space="0" w:color="auto"/>
              <w:right w:val="nil"/>
            </w:tcBorders>
            <w:shd w:val="clear" w:color="auto" w:fill="auto"/>
            <w:vAlign w:val="bottom"/>
            <w:hideMark/>
          </w:tcPr>
          <w:p w14:paraId="120467D9" w14:textId="77777777" w:rsidR="00D27878" w:rsidRPr="00B70B5F" w:rsidRDefault="00D27878" w:rsidP="00D27878">
            <w:pPr>
              <w:spacing w:after="0" w:line="240" w:lineRule="auto"/>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Period (classified by currency valuation)</w:t>
            </w:r>
          </w:p>
        </w:tc>
        <w:tc>
          <w:tcPr>
            <w:tcW w:w="342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E1097B1" w14:textId="77777777" w:rsidR="00D27878" w:rsidRPr="00B70B5F" w:rsidRDefault="00D27878" w:rsidP="00D308C7">
            <w:pPr>
              <w:spacing w:after="0" w:line="240" w:lineRule="auto"/>
              <w:jc w:val="center"/>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Kuwait</w:t>
            </w:r>
          </w:p>
          <w:p w14:paraId="6D98536A" w14:textId="77777777" w:rsidR="00D308C7" w:rsidRPr="00B70B5F" w:rsidRDefault="00D308C7" w:rsidP="00D308C7">
            <w:pPr>
              <w:spacing w:after="0" w:line="240" w:lineRule="auto"/>
              <w:jc w:val="center"/>
              <w:rPr>
                <w:rFonts w:ascii="Times New Roman" w:eastAsia="Times New Roman" w:hAnsi="Times New Roman" w:cs="Times New Roman"/>
                <w:b/>
                <w:bCs/>
                <w:color w:val="000000"/>
                <w:sz w:val="20"/>
                <w:szCs w:val="20"/>
                <w:lang w:eastAsia="ko-KR"/>
              </w:rPr>
            </w:pPr>
          </w:p>
        </w:tc>
        <w:tc>
          <w:tcPr>
            <w:tcW w:w="2517" w:type="dxa"/>
            <w:tcBorders>
              <w:top w:val="single" w:sz="4" w:space="0" w:color="auto"/>
              <w:left w:val="nil"/>
              <w:bottom w:val="single" w:sz="4" w:space="0" w:color="auto"/>
              <w:right w:val="single" w:sz="4" w:space="0" w:color="auto"/>
            </w:tcBorders>
            <w:shd w:val="clear" w:color="000000" w:fill="BFBFBF"/>
            <w:vAlign w:val="bottom"/>
            <w:hideMark/>
          </w:tcPr>
          <w:p w14:paraId="07C4FBDA" w14:textId="77777777" w:rsidR="00D27878" w:rsidRPr="00B70B5F" w:rsidRDefault="00D27878" w:rsidP="00D308C7">
            <w:pPr>
              <w:spacing w:after="0" w:line="240" w:lineRule="auto"/>
              <w:jc w:val="center"/>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Saudi Arabia</w:t>
            </w:r>
          </w:p>
          <w:p w14:paraId="2AFE94DE" w14:textId="77777777" w:rsidR="00D308C7" w:rsidRPr="00B70B5F" w:rsidRDefault="00D308C7" w:rsidP="00D308C7">
            <w:pPr>
              <w:spacing w:after="0" w:line="240" w:lineRule="auto"/>
              <w:jc w:val="center"/>
              <w:rPr>
                <w:rFonts w:ascii="Times New Roman" w:eastAsia="Times New Roman" w:hAnsi="Times New Roman" w:cs="Times New Roman"/>
                <w:b/>
                <w:bCs/>
                <w:color w:val="000000"/>
                <w:sz w:val="20"/>
                <w:szCs w:val="20"/>
                <w:lang w:eastAsia="ko-KR"/>
              </w:rPr>
            </w:pPr>
          </w:p>
        </w:tc>
        <w:tc>
          <w:tcPr>
            <w:tcW w:w="3963" w:type="dxa"/>
            <w:tcBorders>
              <w:top w:val="single" w:sz="4" w:space="0" w:color="auto"/>
              <w:left w:val="nil"/>
              <w:bottom w:val="single" w:sz="4" w:space="0" w:color="auto"/>
              <w:right w:val="single" w:sz="4" w:space="0" w:color="auto"/>
            </w:tcBorders>
            <w:shd w:val="clear" w:color="000000" w:fill="BFBFBF"/>
            <w:vAlign w:val="bottom"/>
            <w:hideMark/>
          </w:tcPr>
          <w:p w14:paraId="03A1C4BF" w14:textId="77777777" w:rsidR="00D27878" w:rsidRPr="00B70B5F" w:rsidRDefault="00D27878" w:rsidP="00D308C7">
            <w:pPr>
              <w:spacing w:after="0" w:line="240" w:lineRule="auto"/>
              <w:jc w:val="center"/>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UAE</w:t>
            </w:r>
          </w:p>
          <w:p w14:paraId="70057A6C" w14:textId="77777777" w:rsidR="00D308C7" w:rsidRPr="00B70B5F" w:rsidRDefault="00D308C7" w:rsidP="00D308C7">
            <w:pPr>
              <w:spacing w:after="0" w:line="240" w:lineRule="auto"/>
              <w:jc w:val="center"/>
              <w:rPr>
                <w:rFonts w:ascii="Times New Roman" w:eastAsia="Times New Roman" w:hAnsi="Times New Roman" w:cs="Times New Roman"/>
                <w:b/>
                <w:bCs/>
                <w:color w:val="000000"/>
                <w:sz w:val="20"/>
                <w:szCs w:val="20"/>
                <w:lang w:eastAsia="ko-KR"/>
              </w:rPr>
            </w:pPr>
          </w:p>
        </w:tc>
      </w:tr>
      <w:tr w:rsidR="004A5982" w:rsidRPr="00B70B5F" w14:paraId="774D2A2F" w14:textId="77777777" w:rsidTr="00330129">
        <w:trPr>
          <w:trHeight w:val="2328"/>
        </w:trPr>
        <w:tc>
          <w:tcPr>
            <w:tcW w:w="1083" w:type="dxa"/>
            <w:tcBorders>
              <w:top w:val="single" w:sz="4" w:space="0" w:color="auto"/>
              <w:left w:val="single" w:sz="4" w:space="0" w:color="auto"/>
              <w:bottom w:val="nil"/>
              <w:right w:val="single" w:sz="4" w:space="0" w:color="auto"/>
            </w:tcBorders>
            <w:shd w:val="clear" w:color="auto" w:fill="auto"/>
            <w:vAlign w:val="bottom"/>
            <w:hideMark/>
          </w:tcPr>
          <w:p w14:paraId="4CF6EF8B" w14:textId="77777777" w:rsidR="00D27878" w:rsidRPr="00B70B5F" w:rsidRDefault="00C93B30" w:rsidP="00D27878">
            <w:pPr>
              <w:spacing w:after="240" w:line="240" w:lineRule="auto"/>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2001 to </w:t>
            </w:r>
            <w:r w:rsidR="00D27878" w:rsidRPr="00B70B5F">
              <w:rPr>
                <w:rFonts w:ascii="Times New Roman" w:eastAsia="Times New Roman" w:hAnsi="Times New Roman" w:cs="Times New Roman"/>
                <w:b/>
                <w:bCs/>
                <w:color w:val="000000"/>
                <w:sz w:val="20"/>
                <w:szCs w:val="20"/>
                <w:lang w:eastAsia="ko-KR"/>
              </w:rPr>
              <w:t>2004:</w:t>
            </w:r>
            <w:r w:rsidRPr="00B70B5F">
              <w:rPr>
                <w:rFonts w:ascii="Times New Roman" w:eastAsia="Times New Roman" w:hAnsi="Times New Roman" w:cs="Times New Roman"/>
                <w:b/>
                <w:bCs/>
                <w:color w:val="000000"/>
                <w:sz w:val="20"/>
                <w:szCs w:val="20"/>
                <w:lang w:eastAsia="ko-KR"/>
              </w:rPr>
              <w:br/>
            </w:r>
            <w:r w:rsidR="00D27878" w:rsidRPr="00B70B5F">
              <w:rPr>
                <w:rFonts w:ascii="Times New Roman" w:eastAsia="Times New Roman" w:hAnsi="Times New Roman" w:cs="Times New Roman"/>
                <w:b/>
                <w:bCs/>
                <w:color w:val="000000"/>
                <w:sz w:val="20"/>
                <w:szCs w:val="20"/>
                <w:lang w:eastAsia="ko-KR"/>
              </w:rPr>
              <w:t xml:space="preserve"> </w:t>
            </w:r>
            <w:r w:rsidRPr="00B70B5F">
              <w:rPr>
                <w:rFonts w:ascii="Times New Roman" w:eastAsia="Times New Roman" w:hAnsi="Times New Roman" w:cs="Times New Roman"/>
                <w:b/>
                <w:bCs/>
                <w:color w:val="000000"/>
                <w:sz w:val="20"/>
                <w:szCs w:val="20"/>
                <w:lang w:eastAsia="ko-KR"/>
              </w:rPr>
              <w:br/>
            </w:r>
            <w:r w:rsidR="00D27878" w:rsidRPr="00B70B5F">
              <w:rPr>
                <w:rFonts w:ascii="Times New Roman" w:eastAsia="Times New Roman" w:hAnsi="Times New Roman" w:cs="Times New Roman"/>
                <w:b/>
                <w:bCs/>
                <w:color w:val="000000"/>
                <w:sz w:val="20"/>
                <w:szCs w:val="20"/>
                <w:lang w:eastAsia="ko-KR"/>
              </w:rPr>
              <w:t>Over-valued</w:t>
            </w:r>
            <w:r w:rsidR="00D27878" w:rsidRPr="00B70B5F">
              <w:rPr>
                <w:rFonts w:ascii="Times New Roman" w:eastAsia="Times New Roman" w:hAnsi="Times New Roman" w:cs="Times New Roman"/>
                <w:b/>
                <w:bCs/>
                <w:color w:val="000000"/>
                <w:sz w:val="20"/>
                <w:szCs w:val="20"/>
                <w:lang w:eastAsia="ko-KR"/>
              </w:rPr>
              <w:br/>
              <w:t>by CCB criterion</w:t>
            </w:r>
          </w:p>
        </w:tc>
        <w:tc>
          <w:tcPr>
            <w:tcW w:w="3420" w:type="dxa"/>
            <w:tcBorders>
              <w:top w:val="nil"/>
              <w:left w:val="single" w:sz="4" w:space="0" w:color="auto"/>
              <w:bottom w:val="single" w:sz="4" w:space="0" w:color="auto"/>
              <w:right w:val="single" w:sz="4" w:space="0" w:color="auto"/>
            </w:tcBorders>
            <w:shd w:val="clear" w:color="000000" w:fill="F2F2F2"/>
            <w:hideMark/>
          </w:tcPr>
          <w:p w14:paraId="38508442"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2002:</w:t>
            </w:r>
            <w:r w:rsidRPr="00B70B5F">
              <w:rPr>
                <w:rFonts w:ascii="Times New Roman" w:eastAsia="Times New Roman" w:hAnsi="Times New Roman" w:cs="Times New Roman"/>
                <w:color w:val="000000"/>
                <w:sz w:val="20"/>
                <w:szCs w:val="20"/>
                <w:lang w:eastAsia="ko-KR"/>
              </w:rPr>
              <w:t xml:space="preserve"> "noninflationary environment."</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2003: </w:t>
            </w:r>
            <w:r w:rsidRPr="00B70B5F">
              <w:rPr>
                <w:rFonts w:ascii="Times New Roman" w:eastAsia="Times New Roman" w:hAnsi="Times New Roman" w:cs="Times New Roman"/>
                <w:color w:val="000000"/>
                <w:sz w:val="20"/>
                <w:szCs w:val="20"/>
                <w:lang w:eastAsia="ko-KR"/>
              </w:rPr>
              <w:t>"low inflation."</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2003: </w:t>
            </w:r>
            <w:r w:rsidRPr="00B70B5F">
              <w:rPr>
                <w:rFonts w:ascii="Times New Roman" w:eastAsia="Times New Roman" w:hAnsi="Times New Roman" w:cs="Times New Roman"/>
                <w:color w:val="000000"/>
                <w:sz w:val="20"/>
                <w:szCs w:val="20"/>
                <w:lang w:eastAsia="ko-KR"/>
              </w:rPr>
              <w:t>"The net foreign assets of the Central Bank of Kuwait (CBK) fell to the equivalent of about eight months of imports in 2002...."</w:t>
            </w:r>
          </w:p>
        </w:tc>
        <w:tc>
          <w:tcPr>
            <w:tcW w:w="2517" w:type="dxa"/>
            <w:tcBorders>
              <w:top w:val="nil"/>
              <w:left w:val="nil"/>
              <w:bottom w:val="single" w:sz="4" w:space="0" w:color="auto"/>
              <w:right w:val="single" w:sz="4" w:space="0" w:color="auto"/>
            </w:tcBorders>
            <w:shd w:val="clear" w:color="000000" w:fill="F2F2F2"/>
            <w:hideMark/>
          </w:tcPr>
          <w:p w14:paraId="03EEACE0"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color w:val="000000"/>
                <w:sz w:val="20"/>
                <w:szCs w:val="20"/>
                <w:lang w:eastAsia="ko-KR"/>
              </w:rPr>
              <w:t>2002: "in 2001 [inflation] remained negative."</w:t>
            </w:r>
            <w:r w:rsidRPr="00B70B5F">
              <w:rPr>
                <w:rFonts w:ascii="Times New Roman" w:eastAsia="Times New Roman" w:hAnsi="Times New Roman" w:cs="Times New Roman"/>
                <w:color w:val="000000"/>
                <w:sz w:val="20"/>
                <w:szCs w:val="20"/>
                <w:lang w:eastAsia="ko-KR"/>
              </w:rPr>
              <w:br/>
              <w:t>2002: "...absence of inflationary pressures..."</w:t>
            </w:r>
            <w:r w:rsidRPr="00B70B5F">
              <w:rPr>
                <w:rFonts w:ascii="Times New Roman" w:eastAsia="Times New Roman" w:hAnsi="Times New Roman" w:cs="Times New Roman"/>
                <w:color w:val="000000"/>
                <w:sz w:val="20"/>
                <w:szCs w:val="20"/>
                <w:lang w:eastAsia="ko-KR"/>
              </w:rPr>
              <w:br/>
              <w:t>2003: "Inflation [in 2002], however, remained negative and involuntary unemployment stood at about 9 percent."</w:t>
            </w:r>
            <w:r w:rsidRPr="00B70B5F">
              <w:rPr>
                <w:rFonts w:ascii="Times New Roman" w:eastAsia="Times New Roman" w:hAnsi="Times New Roman" w:cs="Times New Roman"/>
                <w:color w:val="000000"/>
                <w:sz w:val="20"/>
                <w:szCs w:val="20"/>
                <w:lang w:eastAsia="ko-KR"/>
              </w:rPr>
              <w:br/>
              <w:t>2003: "Saudi Arabian Monetary Agency's (SAMA) net foreign assets fell to the equivalent of nine months of prospective imports of goods and services due to larger private capital outflows."</w:t>
            </w:r>
          </w:p>
        </w:tc>
        <w:tc>
          <w:tcPr>
            <w:tcW w:w="3963" w:type="dxa"/>
            <w:tcBorders>
              <w:top w:val="nil"/>
              <w:left w:val="nil"/>
              <w:bottom w:val="single" w:sz="4" w:space="0" w:color="auto"/>
              <w:right w:val="single" w:sz="4" w:space="0" w:color="auto"/>
            </w:tcBorders>
            <w:shd w:val="clear" w:color="000000" w:fill="F2F2F2"/>
            <w:hideMark/>
          </w:tcPr>
          <w:p w14:paraId="766AB921"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2003:</w:t>
            </w:r>
            <w:r w:rsidRPr="00B70B5F">
              <w:rPr>
                <w:rFonts w:ascii="Times New Roman" w:eastAsia="Times New Roman" w:hAnsi="Times New Roman" w:cs="Times New Roman"/>
                <w:color w:val="000000"/>
                <w:sz w:val="20"/>
                <w:szCs w:val="20"/>
                <w:lang w:eastAsia="ko-KR"/>
              </w:rPr>
              <w:t xml:space="preserve"> "Inflation is projected to trend downward to about 2 percent..."</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2003:</w:t>
            </w:r>
            <w:r w:rsidRPr="00B70B5F">
              <w:rPr>
                <w:rFonts w:ascii="Times New Roman" w:eastAsia="Times New Roman" w:hAnsi="Times New Roman" w:cs="Times New Roman"/>
                <w:color w:val="000000"/>
                <w:sz w:val="20"/>
                <w:szCs w:val="20"/>
                <w:lang w:eastAsia="ko-KR"/>
              </w:rPr>
              <w:t xml:space="preserve"> " Inflation is estimated at about 2.8 percent in 2003..."</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2003: </w:t>
            </w:r>
            <w:r w:rsidRPr="00B70B5F">
              <w:rPr>
                <w:rFonts w:ascii="Times New Roman" w:eastAsia="Times New Roman" w:hAnsi="Times New Roman" w:cs="Times New Roman"/>
                <w:color w:val="000000"/>
                <w:sz w:val="20"/>
                <w:szCs w:val="20"/>
                <w:lang w:eastAsia="ko-KR"/>
              </w:rPr>
              <w:t>"...low inflation..."</w:t>
            </w:r>
          </w:p>
        </w:tc>
      </w:tr>
      <w:tr w:rsidR="004A5982" w:rsidRPr="00B70B5F" w14:paraId="5010F54D" w14:textId="77777777" w:rsidTr="00330129">
        <w:trPr>
          <w:trHeight w:val="6324"/>
        </w:trPr>
        <w:tc>
          <w:tcPr>
            <w:tcW w:w="1083" w:type="dxa"/>
            <w:tcBorders>
              <w:top w:val="nil"/>
              <w:left w:val="single" w:sz="4" w:space="0" w:color="auto"/>
              <w:bottom w:val="single" w:sz="4" w:space="0" w:color="auto"/>
              <w:right w:val="single" w:sz="4" w:space="0" w:color="auto"/>
            </w:tcBorders>
            <w:shd w:val="clear" w:color="auto" w:fill="auto"/>
            <w:vAlign w:val="center"/>
            <w:hideMark/>
          </w:tcPr>
          <w:p w14:paraId="66584F5F" w14:textId="77777777" w:rsidR="00D27878" w:rsidRPr="00B70B5F" w:rsidRDefault="00D27878" w:rsidP="00D27878">
            <w:pPr>
              <w:spacing w:after="0" w:line="240" w:lineRule="auto"/>
              <w:rPr>
                <w:rFonts w:ascii="Times New Roman" w:eastAsia="Times New Roman" w:hAnsi="Times New Roman" w:cs="Times New Roman"/>
                <w:b/>
                <w:color w:val="000000"/>
                <w:sz w:val="20"/>
                <w:szCs w:val="20"/>
                <w:lang w:eastAsia="ko-KR"/>
              </w:rPr>
            </w:pPr>
            <w:r w:rsidRPr="00B70B5F">
              <w:rPr>
                <w:rFonts w:ascii="Times New Roman" w:eastAsia="Times New Roman" w:hAnsi="Times New Roman" w:cs="Times New Roman"/>
                <w:b/>
                <w:color w:val="000000"/>
                <w:sz w:val="20"/>
                <w:szCs w:val="20"/>
                <w:lang w:eastAsia="ko-KR"/>
              </w:rPr>
              <w:t>2007 to mid-2008:</w:t>
            </w:r>
            <w:r w:rsidR="00C93B30" w:rsidRPr="00B70B5F">
              <w:rPr>
                <w:rFonts w:ascii="Times New Roman" w:eastAsia="Times New Roman" w:hAnsi="Times New Roman" w:cs="Times New Roman"/>
                <w:b/>
                <w:color w:val="000000"/>
                <w:sz w:val="20"/>
                <w:szCs w:val="20"/>
                <w:lang w:eastAsia="ko-KR"/>
              </w:rPr>
              <w:br/>
            </w:r>
          </w:p>
          <w:p w14:paraId="64E9EAEB" w14:textId="77777777" w:rsidR="00FD2F18" w:rsidRPr="00B70B5F" w:rsidRDefault="00FD2F18" w:rsidP="00D27878">
            <w:pPr>
              <w:spacing w:after="0" w:line="240" w:lineRule="auto"/>
              <w:rPr>
                <w:rFonts w:ascii="Times New Roman" w:eastAsia="Times New Roman" w:hAnsi="Times New Roman" w:cs="Times New Roman"/>
                <w:b/>
                <w:color w:val="000000"/>
                <w:sz w:val="20"/>
                <w:szCs w:val="20"/>
                <w:lang w:eastAsia="ko-KR"/>
              </w:rPr>
            </w:pPr>
            <w:r w:rsidRPr="00B70B5F">
              <w:rPr>
                <w:rFonts w:ascii="Times New Roman" w:eastAsia="Times New Roman" w:hAnsi="Times New Roman" w:cs="Times New Roman"/>
                <w:b/>
                <w:color w:val="000000"/>
                <w:sz w:val="20"/>
                <w:szCs w:val="20"/>
                <w:lang w:eastAsia="ko-KR"/>
              </w:rPr>
              <w:t>Under-valued by CCB criterion</w:t>
            </w:r>
          </w:p>
        </w:tc>
        <w:tc>
          <w:tcPr>
            <w:tcW w:w="3420" w:type="dxa"/>
            <w:tcBorders>
              <w:top w:val="nil"/>
              <w:left w:val="single" w:sz="4" w:space="0" w:color="auto"/>
              <w:bottom w:val="single" w:sz="4" w:space="0" w:color="auto"/>
              <w:right w:val="single" w:sz="4" w:space="0" w:color="auto"/>
            </w:tcBorders>
            <w:shd w:val="clear" w:color="000000" w:fill="E7E6E6"/>
            <w:hideMark/>
          </w:tcPr>
          <w:p w14:paraId="7CE6196D"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2008:</w:t>
            </w:r>
            <w:r w:rsidRPr="00B70B5F">
              <w:rPr>
                <w:rFonts w:ascii="Times New Roman" w:eastAsia="Times New Roman" w:hAnsi="Times New Roman" w:cs="Times New Roman"/>
                <w:color w:val="000000"/>
                <w:sz w:val="20"/>
                <w:szCs w:val="20"/>
                <w:lang w:eastAsia="ko-KR"/>
              </w:rPr>
              <w:t xml:space="preserve"> "Inflation has been gradually picking up, reaching 7 percent y/y in October 2007, driven both by domestic demand pressures (especially rents) and higher import prices (mostly food). Asset prices surged, with a 25 percent increase of the Kuwait Stock Exchange (KSE) index during 2007 and even higher increases in real estate prices."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"Rising oil wealth has boosted demand, including for nontradable items and expatriate labor, pushing up prices for housing, communication, and other services as well as asset prices (notably real estate)."</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 xml:space="preserve">"While there is no generally accepted methodology to assess the level of the exchange rate for oil exporters, it seems reasonable to assume that the large positive terms-of-trade (TOT) shock during 2003–07 appreciated the equilibrium real effective exchange rate (ERER). This is consistent with staff estimates using CGER-type equilibrium exchange rate and macroeconomic balance approaches (see Box 3). Either approach suggests that a moderate undervaluation was caused by the oil price shock, but has been absorbed </w:t>
            </w:r>
            <w:r w:rsidRPr="00B70B5F">
              <w:rPr>
                <w:rFonts w:ascii="Times New Roman" w:eastAsia="Times New Roman" w:hAnsi="Times New Roman" w:cs="Times New Roman"/>
                <w:color w:val="000000"/>
                <w:sz w:val="20"/>
                <w:szCs w:val="20"/>
                <w:lang w:eastAsia="ko-KR"/>
              </w:rPr>
              <w:lastRenderedPageBreak/>
              <w:t>already or will disappear in the near future. The authorities view both assessment methodologies as ill-suited for oil economies..."</w:t>
            </w:r>
            <w:r w:rsidRPr="00B70B5F">
              <w:rPr>
                <w:rFonts w:ascii="Times New Roman" w:eastAsia="Times New Roman" w:hAnsi="Times New Roman" w:cs="Times New Roman"/>
                <w:color w:val="000000"/>
                <w:sz w:val="20"/>
                <w:szCs w:val="20"/>
                <w:lang w:eastAsia="ko-KR"/>
              </w:rPr>
              <w:br/>
              <w:t xml:space="preserve"> </w:t>
            </w:r>
          </w:p>
        </w:tc>
        <w:tc>
          <w:tcPr>
            <w:tcW w:w="2517" w:type="dxa"/>
            <w:tcBorders>
              <w:top w:val="nil"/>
              <w:left w:val="nil"/>
              <w:bottom w:val="single" w:sz="4" w:space="0" w:color="auto"/>
              <w:right w:val="single" w:sz="4" w:space="0" w:color="auto"/>
            </w:tcBorders>
            <w:shd w:val="clear" w:color="000000" w:fill="E7E6E6"/>
            <w:hideMark/>
          </w:tcPr>
          <w:p w14:paraId="226A658F"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lastRenderedPageBreak/>
              <w:t xml:space="preserve">2008: </w:t>
            </w:r>
            <w:r w:rsidRPr="00B70B5F">
              <w:rPr>
                <w:rFonts w:ascii="Times New Roman" w:eastAsia="Times New Roman" w:hAnsi="Times New Roman" w:cs="Times New Roman"/>
                <w:color w:val="000000"/>
                <w:sz w:val="20"/>
                <w:szCs w:val="20"/>
                <w:lang w:eastAsia="ko-KR"/>
              </w:rPr>
              <w:t>"Inflation accelerated during 2007 and reached a historical high of 10.5 percent year-on-year in April 2008 driven by domestic demand pressures (especially rents) and high</w:t>
            </w:r>
            <w:r w:rsidR="00C93B30" w:rsidRPr="00B70B5F">
              <w:rPr>
                <w:rFonts w:ascii="Times New Roman" w:eastAsia="Times New Roman" w:hAnsi="Times New Roman" w:cs="Times New Roman"/>
                <w:color w:val="000000"/>
                <w:sz w:val="20"/>
                <w:szCs w:val="20"/>
                <w:lang w:eastAsia="ko-KR"/>
              </w:rPr>
              <w:t>er import prices (mostly food).</w:t>
            </w:r>
            <w:r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"The surplus was used to build up the net foreign assets (NFA) of the central bank US$301 billion (19 months of imports)."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 xml:space="preserve">"Monetary </w:t>
            </w:r>
            <w:r w:rsidR="00C93B30" w:rsidRPr="00B70B5F">
              <w:rPr>
                <w:rFonts w:ascii="Times New Roman" w:eastAsia="Times New Roman" w:hAnsi="Times New Roman" w:cs="Times New Roman"/>
                <w:color w:val="000000"/>
                <w:sz w:val="20"/>
                <w:szCs w:val="20"/>
                <w:lang w:eastAsia="ko-KR"/>
              </w:rPr>
              <w:t xml:space="preserve">policy was </w:t>
            </w:r>
            <w:r w:rsidRPr="00B70B5F">
              <w:rPr>
                <w:rFonts w:ascii="Times New Roman" w:eastAsia="Times New Roman" w:hAnsi="Times New Roman" w:cs="Times New Roman"/>
                <w:color w:val="000000"/>
                <w:sz w:val="20"/>
                <w:szCs w:val="20"/>
                <w:lang w:eastAsia="ko-KR"/>
              </w:rPr>
              <w:t>accommoda</w:t>
            </w:r>
            <w:r w:rsidR="00C93B30"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 xml:space="preserve">tive, given the peg to the U.S. dollar, and despite efforts to sterilize the build up in NFA. Broad money grew by 20 percent in 2007, similar to 2006, but private sector credit growth more than doubled to 21.4 percent. The central bank sought to contain the expansion in monetary aggregates by raising reserve requirements in late 2007 and early 2008. Speculation for a </w:t>
            </w:r>
            <w:r w:rsidRPr="00B70B5F">
              <w:rPr>
                <w:rFonts w:ascii="Times New Roman" w:eastAsia="Times New Roman" w:hAnsi="Times New Roman" w:cs="Times New Roman"/>
                <w:color w:val="000000"/>
                <w:sz w:val="20"/>
                <w:szCs w:val="20"/>
                <w:lang w:eastAsia="ko-KR"/>
              </w:rPr>
              <w:lastRenderedPageBreak/>
              <w:t>revaluation of the riyal emerged in 2007 and was reflected in forward premia in offshore futures markets."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"Anecdotal evidence suggests that real estate prices incre</w:t>
            </w:r>
            <w:r w:rsidR="00C93B30" w:rsidRPr="00B70B5F">
              <w:rPr>
                <w:rFonts w:ascii="Times New Roman" w:eastAsia="Times New Roman" w:hAnsi="Times New Roman" w:cs="Times New Roman"/>
                <w:color w:val="000000"/>
                <w:sz w:val="20"/>
                <w:szCs w:val="20"/>
                <w:lang w:eastAsia="ko-KR"/>
              </w:rPr>
              <w:t xml:space="preserve">ased by double digits in 2007."     </w:t>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 xml:space="preserve">"Inflation is projected to peak </w:t>
            </w:r>
            <w:r w:rsidR="00C93B30" w:rsidRPr="00B70B5F">
              <w:rPr>
                <w:rFonts w:ascii="Times New Roman" w:eastAsia="Times New Roman" w:hAnsi="Times New Roman" w:cs="Times New Roman"/>
                <w:color w:val="000000"/>
                <w:sz w:val="20"/>
                <w:szCs w:val="20"/>
                <w:lang w:eastAsia="ko-KR"/>
              </w:rPr>
              <w:t xml:space="preserve">around 10.6 percent in 2008..."         </w:t>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"...inflation...has accelerated recently, and poses the main challenge for the authorities...."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"In view of the limitations imposed on interest rate policy by the currency peg, fiscal restraint will be critical. "</w:t>
            </w:r>
          </w:p>
          <w:p w14:paraId="66C6D545" w14:textId="77777777" w:rsidR="005C0CF2" w:rsidRPr="00B70B5F" w:rsidRDefault="005C0CF2"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"Monetary policy contended with rising inflation in the first half of 2008..."</w:t>
            </w:r>
          </w:p>
        </w:tc>
        <w:tc>
          <w:tcPr>
            <w:tcW w:w="3963" w:type="dxa"/>
            <w:tcBorders>
              <w:top w:val="nil"/>
              <w:left w:val="nil"/>
              <w:bottom w:val="single" w:sz="4" w:space="0" w:color="auto"/>
              <w:right w:val="single" w:sz="4" w:space="0" w:color="auto"/>
            </w:tcBorders>
            <w:shd w:val="clear" w:color="000000" w:fill="E7E6E6"/>
            <w:hideMark/>
          </w:tcPr>
          <w:p w14:paraId="74F0AC5A"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lastRenderedPageBreak/>
              <w:t xml:space="preserve">2008: </w:t>
            </w:r>
            <w:r w:rsidRPr="00B70B5F">
              <w:rPr>
                <w:rFonts w:ascii="Times New Roman" w:eastAsia="Times New Roman" w:hAnsi="Times New Roman" w:cs="Times New Roman"/>
                <w:color w:val="000000"/>
                <w:sz w:val="20"/>
                <w:szCs w:val="20"/>
                <w:lang w:eastAsia="ko-KR"/>
              </w:rPr>
              <w:t>"The Authorities: Agreed that the dirham might be moderately undervalued...[but]…"</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"Inflation has steadily accelerated since 2004 and is projected to reach 12.7 percent in 2008, reflecting housing shortages, imported inflation, U.S. dollar depreciation, and strong domestic demand fuelled also by the expansionary monetary policy imported from the United States through the dollar peg."</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"Credit to the private sector rose by 51 percent (y-o-y) in September 2008, up from 40 percent in December 2007, driven by the economic boom and highly negative real interest rates. Credit was financed by strong deposit growth, but in 2007 also by large foreign borrowing."  "...continued housing shortages....[I]nvestors were often seeking to make capital gains..."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2008:</w:t>
            </w:r>
            <w:r w:rsidRPr="00B70B5F">
              <w:rPr>
                <w:rFonts w:ascii="Times New Roman" w:eastAsia="Times New Roman" w:hAnsi="Times New Roman" w:cs="Times New Roman"/>
                <w:color w:val="000000"/>
                <w:sz w:val="20"/>
                <w:szCs w:val="20"/>
                <w:lang w:eastAsia="ko-KR"/>
              </w:rPr>
              <w:t xml:space="preserve"> "Strong growth, investment, and job-creation...[E]xternal current account surpluses remain large." " ... vulnerable in the wake of an unprecedented credit and asset price boom."</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2008: </w:t>
            </w:r>
            <w:r w:rsidRPr="00B70B5F">
              <w:rPr>
                <w:rFonts w:ascii="Times New Roman" w:eastAsia="Times New Roman" w:hAnsi="Times New Roman" w:cs="Times New Roman"/>
                <w:color w:val="000000"/>
                <w:sz w:val="20"/>
                <w:szCs w:val="20"/>
                <w:lang w:eastAsia="ko-KR"/>
              </w:rPr>
              <w:t>"...inflation still high...."</w:t>
            </w:r>
          </w:p>
        </w:tc>
      </w:tr>
      <w:tr w:rsidR="004A5982" w:rsidRPr="00B70B5F" w14:paraId="79A395CA" w14:textId="77777777" w:rsidTr="00330129">
        <w:trPr>
          <w:trHeight w:val="4125"/>
        </w:trPr>
        <w:tc>
          <w:tcPr>
            <w:tcW w:w="1083" w:type="dxa"/>
            <w:tcBorders>
              <w:top w:val="single" w:sz="4" w:space="0" w:color="auto"/>
              <w:left w:val="nil"/>
              <w:bottom w:val="nil"/>
              <w:right w:val="nil"/>
            </w:tcBorders>
            <w:shd w:val="clear" w:color="auto" w:fill="auto"/>
            <w:vAlign w:val="center"/>
            <w:hideMark/>
          </w:tcPr>
          <w:p w14:paraId="359F6783" w14:textId="77777777" w:rsidR="00D27878" w:rsidRPr="00B70B5F" w:rsidRDefault="00C93B30" w:rsidP="00C93B30">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lastRenderedPageBreak/>
              <w:t>Mid-2008 to 2009:</w:t>
            </w:r>
            <w:r w:rsidRPr="00B70B5F">
              <w:rPr>
                <w:rFonts w:ascii="Times New Roman" w:eastAsia="Times New Roman" w:hAnsi="Times New Roman" w:cs="Times New Roman"/>
                <w:b/>
                <w:bCs/>
                <w:color w:val="000000"/>
                <w:sz w:val="20"/>
                <w:szCs w:val="20"/>
                <w:lang w:eastAsia="ko-KR"/>
              </w:rPr>
              <w:br/>
              <w:t xml:space="preserve"> </w:t>
            </w:r>
            <w:r w:rsidRPr="00B70B5F">
              <w:rPr>
                <w:rFonts w:ascii="Times New Roman" w:eastAsia="Times New Roman" w:hAnsi="Times New Roman" w:cs="Times New Roman"/>
                <w:b/>
                <w:bCs/>
                <w:color w:val="000000"/>
                <w:sz w:val="20"/>
                <w:szCs w:val="20"/>
                <w:lang w:eastAsia="ko-KR"/>
              </w:rPr>
              <w:br/>
              <w:t>Over-valued</w:t>
            </w:r>
            <w:r w:rsidRPr="00B70B5F">
              <w:rPr>
                <w:rFonts w:ascii="Times New Roman" w:eastAsia="Times New Roman" w:hAnsi="Times New Roman" w:cs="Times New Roman"/>
                <w:b/>
                <w:bCs/>
                <w:color w:val="000000"/>
                <w:sz w:val="20"/>
                <w:szCs w:val="20"/>
                <w:lang w:eastAsia="ko-KR"/>
              </w:rPr>
              <w:br/>
              <w:t>by CCB criterion</w:t>
            </w:r>
          </w:p>
        </w:tc>
        <w:tc>
          <w:tcPr>
            <w:tcW w:w="3420" w:type="dxa"/>
            <w:tcBorders>
              <w:top w:val="nil"/>
              <w:left w:val="single" w:sz="4" w:space="0" w:color="auto"/>
              <w:bottom w:val="single" w:sz="4" w:space="0" w:color="auto"/>
              <w:right w:val="single" w:sz="4" w:space="0" w:color="auto"/>
            </w:tcBorders>
            <w:shd w:val="clear" w:color="000000" w:fill="F2F2F2"/>
            <w:hideMark/>
          </w:tcPr>
          <w:p w14:paraId="3F52CC94"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2010: </w:t>
            </w:r>
            <w:r w:rsidRPr="00B70B5F">
              <w:rPr>
                <w:rFonts w:ascii="Times New Roman" w:eastAsia="Times New Roman" w:hAnsi="Times New Roman" w:cs="Times New Roman"/>
                <w:color w:val="000000"/>
                <w:sz w:val="20"/>
                <w:szCs w:val="20"/>
                <w:lang w:eastAsia="ko-KR"/>
              </w:rPr>
              <w:t>"Lower domestic demand and a 12 percent drop in import prices reduced average consumer price inflation to 4 percent [in 2009]. Equity prices continued to decline, money growth slowed, and credit growth plunged on account of lower demand and higher risk aversion by banks."</w:t>
            </w:r>
          </w:p>
        </w:tc>
        <w:tc>
          <w:tcPr>
            <w:tcW w:w="2517" w:type="dxa"/>
            <w:tcBorders>
              <w:top w:val="nil"/>
              <w:left w:val="nil"/>
              <w:bottom w:val="single" w:sz="4" w:space="0" w:color="auto"/>
              <w:right w:val="single" w:sz="4" w:space="0" w:color="auto"/>
            </w:tcBorders>
            <w:shd w:val="clear" w:color="000000" w:fill="F2F2F2"/>
            <w:hideMark/>
          </w:tcPr>
          <w:p w14:paraId="667F2840" w14:textId="77777777" w:rsidR="00D27878" w:rsidRPr="00B70B5F" w:rsidRDefault="00D27878" w:rsidP="005C0CF2">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2009:</w:t>
            </w:r>
            <w:r w:rsidRPr="00B70B5F">
              <w:rPr>
                <w:rFonts w:ascii="Times New Roman" w:eastAsia="Times New Roman" w:hAnsi="Times New Roman" w:cs="Times New Roman"/>
                <w:color w:val="000000"/>
                <w:sz w:val="20"/>
                <w:szCs w:val="20"/>
                <w:lang w:eastAsia="ko-KR"/>
              </w:rPr>
              <w:t xml:space="preserve"> " Inflation...subsided to 5.2 percent y/y in April 2009 owing to weaker demand and lower import prices."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"Directors noted the staff’s view that the likely undervaluation of the Saudi riyal in 2008 was temporary and expected to close over the medium term. Some Directors encouraged the authorities to consider a more flexible exchange rate regime for the Gulf Cooperation Council (GCC) monetary union, in consultation with other members of the union. "</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2010: </w:t>
            </w:r>
            <w:r w:rsidRPr="00B70B5F">
              <w:rPr>
                <w:rFonts w:ascii="Times New Roman" w:eastAsia="Times New Roman" w:hAnsi="Times New Roman" w:cs="Times New Roman"/>
                <w:color w:val="000000"/>
                <w:sz w:val="20"/>
                <w:szCs w:val="20"/>
                <w:lang w:eastAsia="ko-KR"/>
              </w:rPr>
              <w:t>"Inflation [in 2009] fell substantially from its peak in 2008 (11.1 percent)...."</w:t>
            </w:r>
          </w:p>
        </w:tc>
        <w:tc>
          <w:tcPr>
            <w:tcW w:w="3963" w:type="dxa"/>
            <w:tcBorders>
              <w:top w:val="nil"/>
              <w:left w:val="nil"/>
              <w:bottom w:val="single" w:sz="4" w:space="0" w:color="auto"/>
              <w:right w:val="single" w:sz="4" w:space="0" w:color="auto"/>
            </w:tcBorders>
            <w:shd w:val="clear" w:color="000000" w:fill="F2F2F2"/>
            <w:hideMark/>
          </w:tcPr>
          <w:p w14:paraId="3737FAF7"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 xml:space="preserve">"Signs of a slowdown were already emerging in Dubai from the bursting of the property bubble in 2008.  </w:t>
            </w: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"The global recession, the bursting of the Dubai property bubble, and the post-Lehman shutdown of international capital markets hit simultaneously all of the U.A.E.’s three growth engines in 2009. Oil receipts plummeted, global trade and logistics contracted, and property development all but ground to a halt as incomes fell and property prices plunged. A second bout of disruption arose when the government of Dubai announced in late November 2009 that DW would seek a six-mont</w:t>
            </w:r>
            <w:r w:rsidR="00C93B30" w:rsidRPr="00B70B5F">
              <w:rPr>
                <w:rFonts w:ascii="Times New Roman" w:eastAsia="Times New Roman" w:hAnsi="Times New Roman" w:cs="Times New Roman"/>
                <w:color w:val="000000"/>
                <w:sz w:val="20"/>
                <w:szCs w:val="20"/>
                <w:lang w:eastAsia="ko-KR"/>
              </w:rPr>
              <w:t xml:space="preserve">h standstill on repayments...."   </w:t>
            </w: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"After peaking at about 12 percent in 2008, inflation declined to 1 percent in 2009, reflecting lower import prices (-10 percent in 2009) and a reduction in rents..."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2009: </w:t>
            </w:r>
            <w:r w:rsidRPr="00B70B5F">
              <w:rPr>
                <w:rFonts w:ascii="Times New Roman" w:eastAsia="Times New Roman" w:hAnsi="Times New Roman" w:cs="Times New Roman"/>
                <w:color w:val="000000"/>
                <w:sz w:val="20"/>
                <w:szCs w:val="20"/>
                <w:lang w:eastAsia="ko-KR"/>
              </w:rPr>
              <w:t>"The external current account balance is estimated to have shifted to a deficit of 2.7 percent of GDP in 2009, the first deficit in decades....[H]ydro</w:t>
            </w:r>
            <w:r w:rsidR="00C93B30"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carbon export revenues dropped by about 45 percent in 2009...."</w:t>
            </w:r>
          </w:p>
        </w:tc>
      </w:tr>
      <w:tr w:rsidR="004A5982" w:rsidRPr="00B70B5F" w14:paraId="40D81534" w14:textId="77777777" w:rsidTr="00330129">
        <w:trPr>
          <w:trHeight w:val="6020"/>
        </w:trPr>
        <w:tc>
          <w:tcPr>
            <w:tcW w:w="1083" w:type="dxa"/>
            <w:tcBorders>
              <w:top w:val="nil"/>
              <w:left w:val="nil"/>
              <w:bottom w:val="nil"/>
              <w:right w:val="nil"/>
            </w:tcBorders>
            <w:shd w:val="clear" w:color="auto" w:fill="auto"/>
            <w:hideMark/>
          </w:tcPr>
          <w:p w14:paraId="13B67234" w14:textId="77777777" w:rsidR="00C93B30" w:rsidRPr="00B70B5F" w:rsidRDefault="00C93B30" w:rsidP="00C93B30">
            <w:pPr>
              <w:spacing w:after="0" w:line="240" w:lineRule="auto"/>
              <w:jc w:val="center"/>
              <w:rPr>
                <w:rFonts w:ascii="Times New Roman" w:eastAsia="Times New Roman" w:hAnsi="Times New Roman" w:cs="Times New Roman"/>
                <w:color w:val="000000"/>
                <w:sz w:val="20"/>
                <w:szCs w:val="20"/>
                <w:lang w:eastAsia="ko-KR"/>
              </w:rPr>
            </w:pPr>
          </w:p>
          <w:p w14:paraId="5947E644" w14:textId="77777777" w:rsidR="00C93B30" w:rsidRPr="00B70B5F" w:rsidRDefault="00C93B30" w:rsidP="00C93B30">
            <w:pPr>
              <w:spacing w:after="0" w:line="240" w:lineRule="auto"/>
              <w:jc w:val="center"/>
              <w:rPr>
                <w:rFonts w:ascii="Times New Roman" w:eastAsia="Times New Roman" w:hAnsi="Times New Roman" w:cs="Times New Roman"/>
                <w:color w:val="000000"/>
                <w:sz w:val="20"/>
                <w:szCs w:val="20"/>
                <w:lang w:eastAsia="ko-KR"/>
              </w:rPr>
            </w:pPr>
          </w:p>
          <w:p w14:paraId="3659B371" w14:textId="77777777" w:rsidR="00C93B30" w:rsidRPr="00B70B5F" w:rsidRDefault="00C93B30" w:rsidP="00C93B30">
            <w:pPr>
              <w:spacing w:after="0" w:line="240" w:lineRule="auto"/>
              <w:jc w:val="center"/>
              <w:rPr>
                <w:rFonts w:ascii="Times New Roman" w:eastAsia="Times New Roman" w:hAnsi="Times New Roman" w:cs="Times New Roman"/>
                <w:color w:val="000000"/>
                <w:sz w:val="20"/>
                <w:szCs w:val="20"/>
                <w:lang w:eastAsia="ko-KR"/>
              </w:rPr>
            </w:pPr>
          </w:p>
          <w:p w14:paraId="2A45CFBE" w14:textId="77777777" w:rsidR="00C93B30" w:rsidRPr="00B70B5F" w:rsidRDefault="00C93B30" w:rsidP="00C93B30">
            <w:pPr>
              <w:spacing w:after="0" w:line="240" w:lineRule="auto"/>
              <w:jc w:val="center"/>
              <w:rPr>
                <w:rFonts w:ascii="Times New Roman" w:eastAsia="Times New Roman" w:hAnsi="Times New Roman" w:cs="Times New Roman"/>
                <w:color w:val="000000"/>
                <w:sz w:val="20"/>
                <w:szCs w:val="20"/>
                <w:lang w:eastAsia="ko-KR"/>
              </w:rPr>
            </w:pPr>
          </w:p>
          <w:p w14:paraId="533F6FC2" w14:textId="77777777" w:rsidR="00D27878" w:rsidRPr="00B70B5F" w:rsidRDefault="00D27878" w:rsidP="00C93B30">
            <w:pPr>
              <w:spacing w:after="0" w:line="240" w:lineRule="auto"/>
              <w:jc w:val="center"/>
              <w:rPr>
                <w:rFonts w:ascii="Times New Roman" w:eastAsia="Times New Roman" w:hAnsi="Times New Roman" w:cs="Times New Roman"/>
                <w:b/>
                <w:color w:val="000000"/>
                <w:sz w:val="20"/>
                <w:szCs w:val="20"/>
                <w:lang w:eastAsia="ko-KR"/>
              </w:rPr>
            </w:pPr>
            <w:r w:rsidRPr="00B70B5F">
              <w:rPr>
                <w:rFonts w:ascii="Times New Roman" w:eastAsia="Times New Roman" w:hAnsi="Times New Roman" w:cs="Times New Roman"/>
                <w:b/>
                <w:color w:val="000000"/>
                <w:sz w:val="20"/>
                <w:szCs w:val="20"/>
                <w:lang w:eastAsia="ko-KR"/>
              </w:rPr>
              <w:t>2010-2014:</w:t>
            </w:r>
          </w:p>
          <w:p w14:paraId="43AF471C" w14:textId="77777777" w:rsidR="00C93B30" w:rsidRPr="00B70B5F" w:rsidRDefault="00C93B30" w:rsidP="00C93B30">
            <w:pPr>
              <w:spacing w:after="0" w:line="240" w:lineRule="auto"/>
              <w:jc w:val="center"/>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br/>
              <w:t>Under-valued</w:t>
            </w:r>
            <w:r w:rsidRPr="00B70B5F">
              <w:rPr>
                <w:rFonts w:ascii="Times New Roman" w:eastAsia="Times New Roman" w:hAnsi="Times New Roman" w:cs="Times New Roman"/>
                <w:b/>
                <w:bCs/>
                <w:color w:val="000000"/>
                <w:sz w:val="20"/>
                <w:szCs w:val="20"/>
                <w:lang w:eastAsia="ko-KR"/>
              </w:rPr>
              <w:br/>
              <w:t>by CCB criterion</w:t>
            </w:r>
          </w:p>
        </w:tc>
        <w:tc>
          <w:tcPr>
            <w:tcW w:w="3420" w:type="dxa"/>
            <w:tcBorders>
              <w:top w:val="nil"/>
              <w:left w:val="single" w:sz="4" w:space="0" w:color="auto"/>
              <w:bottom w:val="nil"/>
              <w:right w:val="single" w:sz="4" w:space="0" w:color="auto"/>
            </w:tcBorders>
            <w:shd w:val="clear" w:color="000000" w:fill="E7E6E6"/>
            <w:hideMark/>
          </w:tcPr>
          <w:p w14:paraId="3647CAA6"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color w:val="000000"/>
                <w:sz w:val="20"/>
                <w:szCs w:val="20"/>
                <w:lang w:eastAsia="ko-KR"/>
              </w:rPr>
              <w:t>2011: "Headline inflation increased in 2010..."</w:t>
            </w:r>
            <w:r w:rsidR="005C0CF2"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2011: </w:t>
            </w:r>
            <w:r w:rsidRPr="00B70B5F">
              <w:rPr>
                <w:rFonts w:ascii="Times New Roman" w:eastAsia="Times New Roman" w:hAnsi="Times New Roman" w:cs="Times New Roman"/>
                <w:color w:val="000000"/>
                <w:sz w:val="20"/>
                <w:szCs w:val="20"/>
                <w:lang w:eastAsia="ko-KR"/>
              </w:rPr>
              <w:t>"Inflation is projected to pick up in 2011."</w:t>
            </w:r>
          </w:p>
        </w:tc>
        <w:tc>
          <w:tcPr>
            <w:tcW w:w="2517" w:type="dxa"/>
            <w:tcBorders>
              <w:top w:val="nil"/>
              <w:left w:val="nil"/>
              <w:bottom w:val="nil"/>
              <w:right w:val="single" w:sz="4" w:space="0" w:color="auto"/>
            </w:tcBorders>
            <w:shd w:val="clear" w:color="000000" w:fill="E7E6E6"/>
            <w:hideMark/>
          </w:tcPr>
          <w:p w14:paraId="7B361519"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2011: </w:t>
            </w:r>
            <w:r w:rsidRPr="00B70B5F">
              <w:rPr>
                <w:rFonts w:ascii="Times New Roman" w:eastAsia="Times New Roman" w:hAnsi="Times New Roman" w:cs="Times New Roman"/>
                <w:color w:val="000000"/>
                <w:sz w:val="20"/>
                <w:szCs w:val="20"/>
                <w:lang w:eastAsia="ko-KR"/>
              </w:rPr>
              <w:t>"Headline inflation increased in 2010..."</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2011: </w:t>
            </w:r>
            <w:r w:rsidRPr="00B70B5F">
              <w:rPr>
                <w:rFonts w:ascii="Times New Roman" w:eastAsia="Times New Roman" w:hAnsi="Times New Roman" w:cs="Times New Roman"/>
                <w:color w:val="000000"/>
                <w:sz w:val="20"/>
                <w:szCs w:val="20"/>
                <w:lang w:eastAsia="ko-KR"/>
              </w:rPr>
              <w:t>"Inflation risks have risen due to both external and domestic factors."</w:t>
            </w:r>
            <w:r w:rsidRPr="00B70B5F">
              <w:rPr>
                <w:rFonts w:ascii="Times New Roman" w:eastAsia="Times New Roman" w:hAnsi="Times New Roman" w:cs="Times New Roman"/>
                <w:color w:val="000000"/>
                <w:sz w:val="20"/>
                <w:szCs w:val="20"/>
                <w:lang w:eastAsia="ko-KR"/>
              </w:rPr>
              <w:br/>
              <w:t>The exchange rate peg limits the policy tools available to SAMA to contain inflation..."</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2014: </w:t>
            </w:r>
            <w:r w:rsidRPr="00B70B5F">
              <w:rPr>
                <w:rFonts w:ascii="Times New Roman" w:eastAsia="Times New Roman" w:hAnsi="Times New Roman" w:cs="Times New Roman"/>
                <w:color w:val="000000"/>
                <w:sz w:val="20"/>
                <w:szCs w:val="20"/>
                <w:lang w:eastAsia="ko-KR"/>
              </w:rPr>
              <w:t>"Rising oil prices and production have resulted in large external and fiscal surpluses."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2014: </w:t>
            </w:r>
            <w:r w:rsidRPr="00B70B5F">
              <w:rPr>
                <w:rFonts w:ascii="Times New Roman" w:eastAsia="Times New Roman" w:hAnsi="Times New Roman" w:cs="Times New Roman"/>
                <w:color w:val="000000"/>
                <w:sz w:val="20"/>
                <w:szCs w:val="20"/>
                <w:lang w:eastAsia="ko-KR"/>
              </w:rPr>
              <w:t>"The equity market has risen strongly over the past year, and may continue to rise in the period ahead given the still abundant liquidity in the domestic economy. While this would positively impact growth in the near-term, the risks of a later correction would increase. Even current equity valuations appear somewhat on the rich side..."</w:t>
            </w:r>
          </w:p>
        </w:tc>
        <w:tc>
          <w:tcPr>
            <w:tcW w:w="3963" w:type="dxa"/>
            <w:tcBorders>
              <w:top w:val="nil"/>
              <w:left w:val="nil"/>
              <w:bottom w:val="nil"/>
              <w:right w:val="single" w:sz="4" w:space="0" w:color="auto"/>
            </w:tcBorders>
            <w:shd w:val="clear" w:color="000000" w:fill="E7E6E6"/>
            <w:hideMark/>
          </w:tcPr>
          <w:p w14:paraId="64D45545" w14:textId="29697CD4" w:rsidR="00D27878" w:rsidRPr="00B70B5F" w:rsidRDefault="00D27878" w:rsidP="00330129">
            <w:pPr>
              <w:spacing w:after="24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color w:val="000000"/>
                <w:sz w:val="20"/>
                <w:szCs w:val="20"/>
                <w:lang w:eastAsia="ko-KR"/>
              </w:rPr>
              <w:t xml:space="preserve">2011: "Benefiting from higher oil prices </w:t>
            </w:r>
            <w:r w:rsidR="009C1C12"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 real GDP grew by an estimated 3.2 percent in 2010."</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2011: "High oil prices, stronger growth in Asia, and low global interest rates are contributing to the recovery. ...[R]eal GDP is projected to continue to grow at 3.3 percent in 2011..</w:t>
            </w:r>
            <w:r w:rsidR="009C1C12" w:rsidRPr="00B70B5F">
              <w:rPr>
                <w:rFonts w:ascii="Times New Roman" w:eastAsia="Times New Roman" w:hAnsi="Times New Roman" w:cs="Times New Roman"/>
                <w:color w:val="000000"/>
                <w:sz w:val="20"/>
                <w:szCs w:val="20"/>
                <w:lang w:eastAsia="ko-KR"/>
              </w:rPr>
              <w:t>[T]</w:t>
            </w:r>
            <w:r w:rsidRPr="00B70B5F">
              <w:rPr>
                <w:rFonts w:ascii="Times New Roman" w:eastAsia="Times New Roman" w:hAnsi="Times New Roman" w:cs="Times New Roman"/>
                <w:color w:val="000000"/>
                <w:sz w:val="20"/>
                <w:szCs w:val="20"/>
                <w:lang w:eastAsia="ko-KR"/>
              </w:rPr>
              <w:t>he CPI inflation rate is expected to rise..."</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2012: "The large property overhang continues to be a drag on the economy."</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2012: "Supported by high oil prices, the external current account surplus is projected to further increase to 10.3 percent of GDP."</w:t>
            </w:r>
            <w:r w:rsidRPr="00B70B5F">
              <w:rPr>
                <w:rFonts w:ascii="Times New Roman" w:eastAsia="Times New Roman" w:hAnsi="Times New Roman" w:cs="Times New Roman"/>
                <w:b/>
                <w:bCs/>
                <w:color w:val="000000"/>
                <w:sz w:val="20"/>
                <w:szCs w:val="20"/>
                <w:lang w:eastAsia="ko-KR"/>
              </w:rPr>
              <w:br/>
            </w:r>
            <w:r w:rsidR="009C1C12" w:rsidRPr="00B70B5F">
              <w:rPr>
                <w:rFonts w:ascii="Times New Roman" w:eastAsia="Times New Roman" w:hAnsi="Times New Roman" w:cs="Times New Roman"/>
                <w:color w:val="000000"/>
                <w:sz w:val="20"/>
                <w:szCs w:val="20"/>
                <w:lang w:eastAsia="ko-KR"/>
              </w:rPr>
              <w:t>2014: "</w:t>
            </w:r>
            <w:r w:rsidR="00425C55"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 xml:space="preserve"> the risk of potentially large private credit growth, and could be supported by macroprudential tightening should deposit and credit growth accelerate further."</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2014: "Further measures, such as setting higher fees for reselling properties within a short time, and restrictions on reselling off-plan properties, are warranted, particularly if rapid price increases continue. These measures could be supported by targeted macroprudential tightening in case real estate lending picks up further."</w:t>
            </w:r>
            <w:r w:rsidR="00C93B30" w:rsidRPr="00B70B5F">
              <w:rPr>
                <w:rFonts w:ascii="Times New Roman" w:eastAsia="Times New Roman" w:hAnsi="Times New Roman" w:cs="Times New Roman"/>
                <w:b/>
                <w:bCs/>
                <w:color w:val="000000"/>
                <w:sz w:val="20"/>
                <w:szCs w:val="20"/>
                <w:lang w:eastAsia="ko-KR"/>
              </w:rPr>
              <w:t xml:space="preserve">     </w:t>
            </w:r>
            <w:r w:rsidRPr="00B70B5F">
              <w:rPr>
                <w:rFonts w:ascii="Times New Roman" w:eastAsia="Times New Roman" w:hAnsi="Times New Roman" w:cs="Times New Roman"/>
                <w:color w:val="000000"/>
                <w:sz w:val="20"/>
                <w:szCs w:val="20"/>
                <w:lang w:eastAsia="ko-KR"/>
              </w:rPr>
              <w:t xml:space="preserve">2014: "The real estate sector has been recovering quickly in some segments, especially in the Dubai residential market. </w:t>
            </w:r>
            <w:r w:rsidR="00425C55" w:rsidRPr="00B70B5F">
              <w:rPr>
                <w:rFonts w:ascii="Times New Roman" w:eastAsia="Times New Roman" w:hAnsi="Times New Roman" w:cs="Times New Roman"/>
                <w:color w:val="000000"/>
                <w:sz w:val="20"/>
                <w:szCs w:val="20"/>
                <w:lang w:eastAsia="ko-KR"/>
              </w:rPr>
              <w:t>…[S]</w:t>
            </w:r>
            <w:r w:rsidRPr="00B70B5F">
              <w:rPr>
                <w:rFonts w:ascii="Times New Roman" w:eastAsia="Times New Roman" w:hAnsi="Times New Roman" w:cs="Times New Roman"/>
                <w:color w:val="000000"/>
                <w:sz w:val="20"/>
                <w:szCs w:val="20"/>
                <w:lang w:eastAsia="ko-KR"/>
              </w:rPr>
              <w:t xml:space="preserve">ales prices </w:t>
            </w:r>
            <w:r w:rsidR="00425C55"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increased 27 perc</w:t>
            </w:r>
            <w:r w:rsidR="00425C55" w:rsidRPr="00B70B5F">
              <w:rPr>
                <w:rFonts w:ascii="Times New Roman" w:eastAsia="Times New Roman" w:hAnsi="Times New Roman" w:cs="Times New Roman"/>
                <w:color w:val="000000"/>
                <w:sz w:val="20"/>
                <w:szCs w:val="20"/>
                <w:lang w:eastAsia="ko-KR"/>
              </w:rPr>
              <w:t>ent year-over- year in May 2014.”</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2014: "The Dubai Financial Market (DFM) stock index rose by 100 per</w:t>
            </w:r>
            <w:r w:rsidR="00C93B30" w:rsidRPr="00B70B5F">
              <w:rPr>
                <w:rFonts w:ascii="Times New Roman" w:eastAsia="Times New Roman" w:hAnsi="Times New Roman" w:cs="Times New Roman"/>
                <w:color w:val="000000"/>
                <w:sz w:val="20"/>
                <w:szCs w:val="20"/>
                <w:lang w:eastAsia="ko-KR"/>
              </w:rPr>
              <w:t>cent year-over-year in May 2014…</w:t>
            </w:r>
            <w:r w:rsidRPr="00B70B5F">
              <w:rPr>
                <w:rFonts w:ascii="Times New Roman" w:eastAsia="Times New Roman" w:hAnsi="Times New Roman" w:cs="Times New Roman"/>
                <w:color w:val="000000"/>
                <w:sz w:val="20"/>
                <w:szCs w:val="20"/>
                <w:lang w:eastAsia="ko-KR"/>
              </w:rPr>
              <w:t xml:space="preserve"> Credit default swap spreads have further tightened. Foreign capital flows, particularly to do</w:t>
            </w:r>
            <w:r w:rsidR="00425C55" w:rsidRPr="00B70B5F">
              <w:rPr>
                <w:rFonts w:ascii="Times New Roman" w:eastAsia="Times New Roman" w:hAnsi="Times New Roman" w:cs="Times New Roman"/>
                <w:color w:val="000000"/>
                <w:sz w:val="20"/>
                <w:szCs w:val="20"/>
                <w:lang w:eastAsia="ko-KR"/>
              </w:rPr>
              <w:t>mestic banks, have risen</w:t>
            </w:r>
            <w:r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2014:</w:t>
            </w:r>
            <w:r w:rsidRPr="00B70B5F">
              <w:rPr>
                <w:rFonts w:ascii="Times New Roman" w:eastAsia="Times New Roman" w:hAnsi="Times New Roman" w:cs="Times New Roman"/>
                <w:b/>
                <w:bCs/>
                <w:color w:val="000000"/>
                <w:sz w:val="20"/>
                <w:szCs w:val="20"/>
                <w:lang w:eastAsia="ko-KR"/>
              </w:rPr>
              <w:t xml:space="preserve"> </w:t>
            </w:r>
            <w:r w:rsidRPr="00B70B5F">
              <w:rPr>
                <w:rFonts w:ascii="Times New Roman" w:eastAsia="Times New Roman" w:hAnsi="Times New Roman" w:cs="Times New Roman"/>
                <w:color w:val="000000"/>
                <w:sz w:val="20"/>
                <w:szCs w:val="20"/>
                <w:lang w:eastAsia="ko-KR"/>
              </w:rPr>
              <w:t>"An improving global economy and strengthening domestic confidence, associated with a rebounding real estate market, recently announced megaprojects, and the Expo 2020, also support nonh</w:t>
            </w:r>
            <w:r w:rsidR="00C93B30" w:rsidRPr="00B70B5F">
              <w:rPr>
                <w:rFonts w:ascii="Times New Roman" w:eastAsia="Times New Roman" w:hAnsi="Times New Roman" w:cs="Times New Roman"/>
                <w:color w:val="000000"/>
                <w:sz w:val="20"/>
                <w:szCs w:val="20"/>
                <w:lang w:eastAsia="ko-KR"/>
              </w:rPr>
              <w:t>ydrocarbon growth</w:t>
            </w:r>
            <w:r w:rsidR="00425C55"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 Inflation is expected to i</w:t>
            </w:r>
            <w:r w:rsidR="00425C55" w:rsidRPr="00B70B5F">
              <w:rPr>
                <w:rFonts w:ascii="Times New Roman" w:eastAsia="Times New Roman" w:hAnsi="Times New Roman" w:cs="Times New Roman"/>
                <w:color w:val="000000"/>
                <w:sz w:val="20"/>
                <w:szCs w:val="20"/>
                <w:lang w:eastAsia="ko-KR"/>
              </w:rPr>
              <w:t>ncrease, driven by higher rents</w:t>
            </w:r>
            <w:r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2014: "The strengthening real estate cycle, particularly in the Dubai residential market, could attract increased—and potentially destabilizing—speculative demand, creating the risk of unsustainable price dynamics and an eventual, potentially disruptive correction. An accelera</w:t>
            </w:r>
            <w:r w:rsidR="00425C55" w:rsidRPr="00B70B5F">
              <w:rPr>
                <w:rFonts w:ascii="Times New Roman" w:eastAsia="Times New Roman" w:hAnsi="Times New Roman" w:cs="Times New Roman"/>
                <w:color w:val="000000"/>
                <w:sz w:val="20"/>
                <w:szCs w:val="20"/>
                <w:lang w:eastAsia="ko-KR"/>
              </w:rPr>
              <w:t>tion of the Dubai megaprojects…</w:t>
            </w:r>
            <w:r w:rsidRPr="00B70B5F">
              <w:rPr>
                <w:rFonts w:ascii="Times New Roman" w:eastAsia="Times New Roman" w:hAnsi="Times New Roman" w:cs="Times New Roman"/>
                <w:color w:val="000000"/>
                <w:sz w:val="20"/>
                <w:szCs w:val="20"/>
                <w:lang w:eastAsia="ko-KR"/>
              </w:rPr>
              <w:t xml:space="preserve"> could exacerbate this risk. Moreover, the projects could weaken Dubai’s sti</w:t>
            </w:r>
            <w:r w:rsidR="00425C55" w:rsidRPr="00B70B5F">
              <w:rPr>
                <w:rFonts w:ascii="Times New Roman" w:eastAsia="Times New Roman" w:hAnsi="Times New Roman" w:cs="Times New Roman"/>
                <w:color w:val="000000"/>
                <w:sz w:val="20"/>
                <w:szCs w:val="20"/>
                <w:lang w:eastAsia="ko-KR"/>
              </w:rPr>
              <w:t>ll substantially indebted GREs...</w:t>
            </w:r>
            <w:r w:rsidRPr="00B70B5F">
              <w:rPr>
                <w:rFonts w:ascii="Times New Roman" w:eastAsia="Times New Roman" w:hAnsi="Times New Roman" w:cs="Times New Roman"/>
                <w:color w:val="000000"/>
                <w:sz w:val="20"/>
                <w:szCs w:val="20"/>
                <w:lang w:eastAsia="ko-KR"/>
              </w:rPr>
              <w:t xml:space="preserve">With rent controls recently relaxed, rising real estate prices may also feed more strongly into </w:t>
            </w:r>
            <w:r w:rsidRPr="00B70B5F">
              <w:rPr>
                <w:rFonts w:ascii="Times New Roman" w:eastAsia="Times New Roman" w:hAnsi="Times New Roman" w:cs="Times New Roman"/>
                <w:color w:val="000000"/>
                <w:sz w:val="20"/>
                <w:szCs w:val="20"/>
                <w:lang w:eastAsia="ko-KR"/>
              </w:rPr>
              <w:lastRenderedPageBreak/>
              <w:t>inflation."</w:t>
            </w:r>
            <w:r w:rsidRPr="00B70B5F">
              <w:rPr>
                <w:rFonts w:ascii="Times New Roman" w:eastAsia="Times New Roman" w:hAnsi="Times New Roman" w:cs="Times New Roman"/>
                <w:b/>
                <w:bCs/>
                <w:color w:val="000000"/>
                <w:sz w:val="20"/>
                <w:szCs w:val="20"/>
                <w:lang w:eastAsia="ko-KR"/>
              </w:rPr>
              <w:br/>
            </w:r>
            <w:r w:rsidRPr="00B70B5F">
              <w:rPr>
                <w:rFonts w:ascii="Times New Roman" w:eastAsia="Times New Roman" w:hAnsi="Times New Roman" w:cs="Times New Roman"/>
                <w:color w:val="000000"/>
                <w:sz w:val="20"/>
                <w:szCs w:val="20"/>
                <w:lang w:eastAsia="ko-KR"/>
              </w:rPr>
              <w:t>2014:</w:t>
            </w:r>
            <w:r w:rsidRPr="00B70B5F">
              <w:rPr>
                <w:rFonts w:ascii="Times New Roman" w:eastAsia="Times New Roman" w:hAnsi="Times New Roman" w:cs="Times New Roman"/>
                <w:b/>
                <w:bCs/>
                <w:color w:val="000000"/>
                <w:sz w:val="20"/>
                <w:szCs w:val="20"/>
                <w:lang w:eastAsia="ko-KR"/>
              </w:rPr>
              <w:t xml:space="preserve"> </w:t>
            </w:r>
            <w:r w:rsidRPr="00B70B5F">
              <w:rPr>
                <w:rFonts w:ascii="Times New Roman" w:eastAsia="Times New Roman" w:hAnsi="Times New Roman" w:cs="Times New Roman"/>
                <w:bCs/>
                <w:color w:val="000000"/>
                <w:sz w:val="20"/>
                <w:szCs w:val="20"/>
                <w:lang w:eastAsia="ko-KR"/>
              </w:rPr>
              <w:t>"Further policy action is needed to address potential risks from the real estate market, particularly in case of continued rapid house price increases. The situation in the real estate market is different from 2008 in that price increases still partially reflect a recovery from the post- crisis trough and demand (stemming to a large extent from foreign buyers) is significantly less bank- financed. Nonetheless, by some measures, nominal residential real estate prices in Dubai have already reached their 2008 peak. The rapid pace of price increases, if continued, could trigger an intensification of destabilizing speculative demand, and thus warrants close monitoring. "</w:t>
            </w:r>
            <w:r w:rsidRPr="00B70B5F">
              <w:rPr>
                <w:rFonts w:ascii="Times New Roman" w:eastAsia="Times New Roman" w:hAnsi="Times New Roman" w:cs="Times New Roman"/>
                <w:bCs/>
                <w:color w:val="000000"/>
                <w:sz w:val="20"/>
                <w:szCs w:val="20"/>
                <w:lang w:eastAsia="ko-KR"/>
              </w:rPr>
              <w:br/>
            </w:r>
            <w:r w:rsidRPr="00B70B5F">
              <w:rPr>
                <w:rFonts w:ascii="Times New Roman" w:eastAsia="Times New Roman" w:hAnsi="Times New Roman" w:cs="Times New Roman"/>
                <w:color w:val="000000"/>
                <w:sz w:val="20"/>
                <w:szCs w:val="20"/>
                <w:lang w:eastAsia="ko-KR"/>
              </w:rPr>
              <w:t>2014:</w:t>
            </w:r>
            <w:r w:rsidRPr="00B70B5F">
              <w:rPr>
                <w:rFonts w:ascii="Times New Roman" w:eastAsia="Times New Roman" w:hAnsi="Times New Roman" w:cs="Times New Roman"/>
                <w:b/>
                <w:bCs/>
                <w:color w:val="000000"/>
                <w:sz w:val="20"/>
                <w:szCs w:val="20"/>
                <w:lang w:eastAsia="ko-KR"/>
              </w:rPr>
              <w:t xml:space="preserve"> </w:t>
            </w:r>
            <w:r w:rsidRPr="00B70B5F">
              <w:rPr>
                <w:rFonts w:ascii="Times New Roman" w:eastAsia="Times New Roman" w:hAnsi="Times New Roman" w:cs="Times New Roman"/>
                <w:color w:val="000000"/>
                <w:sz w:val="20"/>
                <w:szCs w:val="20"/>
                <w:lang w:eastAsia="ko-KR"/>
              </w:rPr>
              <w:t>"</w:t>
            </w:r>
            <w:r w:rsidR="00425C55" w:rsidRPr="00B70B5F">
              <w:rPr>
                <w:rFonts w:ascii="Times New Roman" w:eastAsia="Times New Roman" w:hAnsi="Times New Roman" w:cs="Times New Roman"/>
                <w:color w:val="000000"/>
                <w:sz w:val="20"/>
                <w:szCs w:val="20"/>
                <w:lang w:eastAsia="ko-KR"/>
              </w:rPr>
              <w:t>…[H]</w:t>
            </w:r>
            <w:r w:rsidRPr="00B70B5F">
              <w:rPr>
                <w:rFonts w:ascii="Times New Roman" w:eastAsia="Times New Roman" w:hAnsi="Times New Roman" w:cs="Times New Roman"/>
                <w:color w:val="000000"/>
                <w:sz w:val="20"/>
                <w:szCs w:val="20"/>
                <w:lang w:eastAsia="ko-KR"/>
              </w:rPr>
              <w:t>eadline inflation started to increase moderately. The current account and fiscal surpluses continue to be sizable owing to high hydrocarbon prices."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2015: </w:t>
            </w:r>
            <w:r w:rsidRPr="00B70B5F">
              <w:rPr>
                <w:rFonts w:ascii="Times New Roman" w:eastAsia="Times New Roman" w:hAnsi="Times New Roman" w:cs="Times New Roman"/>
                <w:color w:val="000000"/>
                <w:sz w:val="20"/>
                <w:szCs w:val="20"/>
                <w:lang w:eastAsia="ko-KR"/>
              </w:rPr>
              <w:t>"Lower oil prices are eroding long-standin</w:t>
            </w:r>
            <w:r w:rsidR="00425C55" w:rsidRPr="00B70B5F">
              <w:rPr>
                <w:rFonts w:ascii="Times New Roman" w:eastAsia="Times New Roman" w:hAnsi="Times New Roman" w:cs="Times New Roman"/>
                <w:color w:val="000000"/>
                <w:sz w:val="20"/>
                <w:szCs w:val="20"/>
                <w:lang w:eastAsia="ko-KR"/>
              </w:rPr>
              <w:t>g fiscal and external surpluses…</w:t>
            </w:r>
            <w:r w:rsidRPr="00B70B5F">
              <w:rPr>
                <w:rFonts w:ascii="Times New Roman" w:eastAsia="Times New Roman" w:hAnsi="Times New Roman" w:cs="Times New Roman"/>
                <w:color w:val="000000"/>
                <w:sz w:val="20"/>
                <w:szCs w:val="20"/>
                <w:lang w:eastAsia="ko-KR"/>
              </w:rPr>
              <w:t xml:space="preserve">. Real estate prices have </w:t>
            </w:r>
            <w:r w:rsidR="00330129">
              <w:rPr>
                <w:rFonts w:ascii="Times New Roman" w:eastAsia="Times New Roman" w:hAnsi="Times New Roman" w:cs="Times New Roman"/>
                <w:color w:val="000000"/>
                <w:sz w:val="20"/>
                <w:szCs w:val="20"/>
                <w:lang w:eastAsia="ko-KR"/>
              </w:rPr>
              <w:t>declined somewhat</w:t>
            </w:r>
            <w:r w:rsidR="00425C55"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w:t>
            </w:r>
          </w:p>
        </w:tc>
      </w:tr>
      <w:tr w:rsidR="004A5982" w:rsidRPr="00B70B5F" w14:paraId="5BE1F60D" w14:textId="77777777" w:rsidTr="00330129">
        <w:trPr>
          <w:trHeight w:val="8192"/>
        </w:trPr>
        <w:tc>
          <w:tcPr>
            <w:tcW w:w="1083" w:type="dxa"/>
            <w:tcBorders>
              <w:top w:val="nil"/>
              <w:left w:val="nil"/>
              <w:bottom w:val="nil"/>
              <w:right w:val="nil"/>
            </w:tcBorders>
            <w:shd w:val="clear" w:color="auto" w:fill="auto"/>
            <w:noWrap/>
            <w:vAlign w:val="center"/>
            <w:hideMark/>
          </w:tcPr>
          <w:p w14:paraId="3CB23D43" w14:textId="77777777" w:rsidR="00D27878" w:rsidRPr="00B70B5F" w:rsidRDefault="00D27878" w:rsidP="00D27878">
            <w:pPr>
              <w:spacing w:after="0" w:line="240" w:lineRule="auto"/>
              <w:rPr>
                <w:rFonts w:ascii="Times New Roman" w:eastAsia="Times New Roman" w:hAnsi="Times New Roman" w:cs="Times New Roman"/>
                <w:b/>
                <w:color w:val="000000"/>
                <w:sz w:val="20"/>
                <w:szCs w:val="20"/>
                <w:lang w:eastAsia="ko-KR"/>
              </w:rPr>
            </w:pPr>
            <w:r w:rsidRPr="00B70B5F">
              <w:rPr>
                <w:rFonts w:ascii="Times New Roman" w:eastAsia="Times New Roman" w:hAnsi="Times New Roman" w:cs="Times New Roman"/>
                <w:b/>
                <w:color w:val="000000"/>
                <w:sz w:val="20"/>
                <w:szCs w:val="20"/>
                <w:lang w:eastAsia="ko-KR"/>
              </w:rPr>
              <w:lastRenderedPageBreak/>
              <w:t>Mid-2014 – 2016:</w:t>
            </w:r>
            <w:r w:rsidR="00CA759D" w:rsidRPr="00B70B5F">
              <w:rPr>
                <w:rFonts w:ascii="Times New Roman" w:eastAsia="Times New Roman" w:hAnsi="Times New Roman" w:cs="Times New Roman"/>
                <w:b/>
                <w:color w:val="000000"/>
                <w:sz w:val="20"/>
                <w:szCs w:val="20"/>
                <w:lang w:eastAsia="ko-KR"/>
              </w:rPr>
              <w:br/>
            </w:r>
          </w:p>
          <w:p w14:paraId="1CE51739" w14:textId="77777777" w:rsidR="00425C55" w:rsidRPr="00B70B5F" w:rsidRDefault="00425C55" w:rsidP="00D27878">
            <w:pPr>
              <w:spacing w:after="0" w:line="240" w:lineRule="auto"/>
              <w:rPr>
                <w:rFonts w:ascii="Times New Roman" w:eastAsia="Times New Roman" w:hAnsi="Times New Roman" w:cs="Times New Roman"/>
                <w:b/>
                <w:color w:val="000000"/>
                <w:sz w:val="20"/>
                <w:szCs w:val="20"/>
                <w:lang w:eastAsia="ko-KR"/>
              </w:rPr>
            </w:pPr>
            <w:r w:rsidRPr="00B70B5F">
              <w:rPr>
                <w:rFonts w:ascii="Times New Roman" w:eastAsia="Times New Roman" w:hAnsi="Times New Roman" w:cs="Times New Roman"/>
                <w:b/>
                <w:color w:val="000000"/>
                <w:sz w:val="20"/>
                <w:szCs w:val="20"/>
                <w:lang w:eastAsia="ko-KR"/>
              </w:rPr>
              <w:t>Over-valued by CCB</w:t>
            </w:r>
          </w:p>
          <w:p w14:paraId="1BB89E0E" w14:textId="77777777" w:rsidR="00CA759D" w:rsidRPr="00B70B5F" w:rsidRDefault="00CA759D"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color w:val="000000"/>
                <w:sz w:val="20"/>
                <w:szCs w:val="20"/>
                <w:lang w:eastAsia="ko-KR"/>
              </w:rPr>
              <w:t>criterion</w:t>
            </w:r>
          </w:p>
        </w:tc>
        <w:tc>
          <w:tcPr>
            <w:tcW w:w="3420" w:type="dxa"/>
            <w:tcBorders>
              <w:top w:val="single" w:sz="4" w:space="0" w:color="auto"/>
              <w:left w:val="single" w:sz="4" w:space="0" w:color="auto"/>
              <w:bottom w:val="single" w:sz="4" w:space="0" w:color="auto"/>
              <w:right w:val="single" w:sz="4" w:space="0" w:color="auto"/>
            </w:tcBorders>
            <w:shd w:val="clear" w:color="000000" w:fill="F2F2F2"/>
            <w:hideMark/>
          </w:tcPr>
          <w:p w14:paraId="14944958"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color w:val="000000"/>
                <w:sz w:val="20"/>
                <w:szCs w:val="20"/>
                <w:lang w:eastAsia="ko-KR"/>
              </w:rPr>
              <w:t>2015: "The fiscal and external positions are projected to deteriorate further in 2015 and 2016..."</w:t>
            </w:r>
          </w:p>
        </w:tc>
        <w:tc>
          <w:tcPr>
            <w:tcW w:w="2517" w:type="dxa"/>
            <w:tcBorders>
              <w:top w:val="single" w:sz="4" w:space="0" w:color="auto"/>
              <w:left w:val="nil"/>
              <w:bottom w:val="single" w:sz="4" w:space="0" w:color="auto"/>
              <w:right w:val="single" w:sz="4" w:space="0" w:color="auto"/>
            </w:tcBorders>
            <w:shd w:val="clear" w:color="000000" w:fill="F2F2F2"/>
            <w:hideMark/>
          </w:tcPr>
          <w:p w14:paraId="17CE68AC"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2015: </w:t>
            </w:r>
            <w:r w:rsidRPr="00B70B5F">
              <w:rPr>
                <w:rFonts w:ascii="Times New Roman" w:eastAsia="Times New Roman" w:hAnsi="Times New Roman" w:cs="Times New Roman"/>
                <w:color w:val="000000"/>
                <w:sz w:val="20"/>
                <w:szCs w:val="20"/>
                <w:lang w:eastAsia="ko-KR"/>
              </w:rPr>
              <w:t>"Real GDP growth has slowed since 2014 and inflation has eased. Following a strong start, real GDP growth slowed during the course of 2014, reflecting a decline in oil production and weakening non-oil output growth...remained much weaker than the 6.4 percent growth in 2014Q1. Inflation was 2.2 percent in June 2015..., with the decline largely due to global food price trends and the effective appreciation of the exchange rate."</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2015: "</w:t>
            </w:r>
            <w:r w:rsidRPr="00B70B5F">
              <w:rPr>
                <w:rFonts w:ascii="Times New Roman" w:eastAsia="Times New Roman" w:hAnsi="Times New Roman" w:cs="Times New Roman"/>
                <w:color w:val="000000"/>
                <w:sz w:val="20"/>
                <w:szCs w:val="20"/>
                <w:lang w:eastAsia="ko-KR"/>
              </w:rPr>
              <w:t>The appreciation of the U.S. dollar will impact the real effective exchange rate, making imported goods cheaper...."</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"The decline in oil prices is expected to dampen growth this year."</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"SAMA’s NFA are expected to fall substantially further in 2016..."</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 xml:space="preserve">"...slowing growth over the year..."  </w:t>
            </w:r>
          </w:p>
        </w:tc>
        <w:tc>
          <w:tcPr>
            <w:tcW w:w="3963" w:type="dxa"/>
            <w:tcBorders>
              <w:top w:val="single" w:sz="4" w:space="0" w:color="auto"/>
              <w:left w:val="nil"/>
              <w:bottom w:val="single" w:sz="4" w:space="0" w:color="auto"/>
              <w:right w:val="single" w:sz="4" w:space="0" w:color="auto"/>
            </w:tcBorders>
            <w:shd w:val="clear" w:color="000000" w:fill="F2F2F2"/>
            <w:hideMark/>
          </w:tcPr>
          <w:p w14:paraId="64924EB2" w14:textId="77777777" w:rsidR="00D27878" w:rsidRPr="00B70B5F" w:rsidRDefault="00D27878" w:rsidP="004A5982">
            <w:pPr>
              <w:spacing w:after="0" w:line="240" w:lineRule="auto"/>
              <w:rPr>
                <w:rFonts w:ascii="Times New Roman" w:eastAsia="Times New Roman" w:hAnsi="Times New Roman" w:cs="Times New Roman"/>
                <w:color w:val="000000"/>
                <w:sz w:val="20"/>
                <w:szCs w:val="20"/>
                <w:lang w:eastAsia="ko-KR"/>
              </w:rPr>
            </w:pPr>
            <w:r w:rsidRPr="00B70B5F">
              <w:rPr>
                <w:rFonts w:ascii="Times New Roman" w:eastAsia="Times New Roman" w:hAnsi="Times New Roman" w:cs="Times New Roman"/>
                <w:b/>
                <w:bCs/>
                <w:color w:val="000000"/>
                <w:sz w:val="20"/>
                <w:szCs w:val="20"/>
                <w:lang w:eastAsia="ko-KR"/>
              </w:rPr>
              <w:t xml:space="preserve">2015: </w:t>
            </w:r>
            <w:r w:rsidRPr="00B70B5F">
              <w:rPr>
                <w:rFonts w:ascii="Times New Roman" w:eastAsia="Times New Roman" w:hAnsi="Times New Roman" w:cs="Times New Roman"/>
                <w:color w:val="000000"/>
                <w:sz w:val="20"/>
                <w:szCs w:val="20"/>
                <w:lang w:eastAsia="ko-KR"/>
              </w:rPr>
              <w:t>"Lower oil prices and the appreciation of the effective exchange rate are weighing on the macro</w:t>
            </w:r>
            <w:r w:rsidR="004A5982"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economic outlook and credit risks and have led to a tightening of monetary and financial co</w:t>
            </w:r>
            <w:r w:rsidR="004A5982" w:rsidRPr="00B70B5F">
              <w:rPr>
                <w:rFonts w:ascii="Times New Roman" w:eastAsia="Times New Roman" w:hAnsi="Times New Roman" w:cs="Times New Roman"/>
                <w:color w:val="000000"/>
                <w:sz w:val="20"/>
                <w:szCs w:val="20"/>
                <w:lang w:eastAsia="ko-KR"/>
              </w:rPr>
              <w:t xml:space="preserve">nditions."   </w:t>
            </w:r>
            <w:r w:rsidRPr="00B70B5F">
              <w:rPr>
                <w:rFonts w:ascii="Times New Roman" w:eastAsia="Times New Roman" w:hAnsi="Times New Roman" w:cs="Times New Roman"/>
                <w:b/>
                <w:bCs/>
                <w:color w:val="000000"/>
                <w:sz w:val="20"/>
                <w:szCs w:val="20"/>
                <w:lang w:eastAsia="ko-KR"/>
              </w:rPr>
              <w:t xml:space="preserve">2015: </w:t>
            </w:r>
            <w:r w:rsidRPr="00B70B5F">
              <w:rPr>
                <w:rFonts w:ascii="Times New Roman" w:eastAsia="Times New Roman" w:hAnsi="Times New Roman" w:cs="Times New Roman"/>
                <w:color w:val="000000"/>
                <w:sz w:val="20"/>
                <w:szCs w:val="20"/>
                <w:lang w:eastAsia="ko-KR"/>
              </w:rPr>
              <w:t>"Real estate prices have edged down since mid-2014... reflecting ...slowing demand stemming from lower oil prices, U.S. dollar appreciation, and structural measures ... Following Dubai, house price growth has also started to decline in Abu</w:t>
            </w:r>
            <w:r w:rsidR="004A5982" w:rsidRPr="00B70B5F">
              <w:rPr>
                <w:rFonts w:ascii="Times New Roman" w:eastAsia="Times New Roman" w:hAnsi="Times New Roman" w:cs="Times New Roman"/>
                <w:color w:val="000000"/>
                <w:sz w:val="20"/>
                <w:szCs w:val="20"/>
                <w:lang w:eastAsia="ko-KR"/>
              </w:rPr>
              <w:t xml:space="preserve"> Dhabi."</w:t>
            </w:r>
            <w:r w:rsidR="004A5982"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2015: </w:t>
            </w:r>
            <w:r w:rsidRPr="00B70B5F">
              <w:rPr>
                <w:rFonts w:ascii="Times New Roman" w:eastAsia="Times New Roman" w:hAnsi="Times New Roman" w:cs="Times New Roman"/>
                <w:color w:val="000000"/>
                <w:sz w:val="20"/>
                <w:szCs w:val="20"/>
                <w:lang w:eastAsia="ko-KR"/>
              </w:rPr>
              <w:t>"</w:t>
            </w:r>
            <w:r w:rsidR="004A5982"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Dubai’s sales’ prices are expected to further decline over the course of the year...Price-to-rent ratios have declined since mid-2014 in both metropolitan areas..."</w:t>
            </w:r>
            <w:r w:rsidRPr="00B70B5F">
              <w:rPr>
                <w:rFonts w:ascii="Times New Roman" w:eastAsia="Times New Roman" w:hAnsi="Times New Roman" w:cs="Times New Roman"/>
                <w:color w:val="000000"/>
                <w:sz w:val="20"/>
                <w:szCs w:val="20"/>
                <w:lang w:eastAsia="ko-KR"/>
              </w:rPr>
              <w:br/>
              <w:t>2</w:t>
            </w:r>
            <w:r w:rsidRPr="00B70B5F">
              <w:rPr>
                <w:rFonts w:ascii="Times New Roman" w:eastAsia="Times New Roman" w:hAnsi="Times New Roman" w:cs="Times New Roman"/>
                <w:b/>
                <w:bCs/>
                <w:color w:val="000000"/>
                <w:sz w:val="20"/>
                <w:szCs w:val="20"/>
                <w:lang w:eastAsia="ko-KR"/>
              </w:rPr>
              <w:t>016: "...</w:t>
            </w:r>
            <w:r w:rsidRPr="00B70B5F">
              <w:rPr>
                <w:rFonts w:ascii="Times New Roman" w:eastAsia="Times New Roman" w:hAnsi="Times New Roman" w:cs="Times New Roman"/>
                <w:color w:val="000000"/>
                <w:sz w:val="20"/>
                <w:szCs w:val="20"/>
                <w:lang w:eastAsia="ko-KR"/>
              </w:rPr>
              <w:t xml:space="preserve"> the sharp fall in oil prices and revenues, followed by sizable fiscal consolidation and, to a lesser extent, the appreciation of the real effective exchange rate have dampened non-</w:t>
            </w:r>
            <w:r w:rsidR="004A5982" w:rsidRPr="00B70B5F">
              <w:rPr>
                <w:rFonts w:ascii="Times New Roman" w:eastAsia="Times New Roman" w:hAnsi="Times New Roman" w:cs="Times New Roman"/>
                <w:color w:val="000000"/>
                <w:sz w:val="20"/>
                <w:szCs w:val="20"/>
                <w:lang w:eastAsia="ko-KR"/>
              </w:rPr>
              <w:t xml:space="preserve">oil growth and increased credit </w:t>
            </w:r>
            <w:r w:rsidRPr="00B70B5F">
              <w:rPr>
                <w:rFonts w:ascii="Times New Roman" w:eastAsia="Times New Roman" w:hAnsi="Times New Roman" w:cs="Times New Roman"/>
                <w:color w:val="000000"/>
                <w:sz w:val="20"/>
                <w:szCs w:val="20"/>
                <w:lang w:eastAsia="ko-KR"/>
              </w:rPr>
              <w:t>risk....contributed to liquidity pressures and tightening of monetary and financial conditions, which could be an additional drag on economic activity."</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"The slowdown in 2015 was driven by ...lower contribution from domestic private demand as business and consumer confidence weakened and credit to the private sector slowed. Inflation has eased to 1.4 percent year-over-year by end-March 2016."</w:t>
            </w:r>
            <w:r w:rsidR="004A5982" w:rsidRPr="00B70B5F">
              <w:rPr>
                <w:rFonts w:ascii="Times New Roman" w:eastAsia="Times New Roman" w:hAnsi="Times New Roman" w:cs="Times New Roman"/>
                <w:color w:val="000000"/>
                <w:sz w:val="20"/>
                <w:szCs w:val="20"/>
                <w:lang w:eastAsia="ko-KR"/>
              </w:rPr>
              <w:t xml:space="preserve">    </w:t>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"The current account surplus declined sharply in 2015 to 3.3 percent of GDP from</w:t>
            </w:r>
            <w:r w:rsidR="00425C55" w:rsidRPr="00B70B5F">
              <w:rPr>
                <w:rFonts w:ascii="Times New Roman" w:eastAsia="Times New Roman" w:hAnsi="Times New Roman" w:cs="Times New Roman"/>
                <w:color w:val="000000"/>
                <w:sz w:val="20"/>
                <w:szCs w:val="20"/>
                <w:lang w:eastAsia="ko-KR"/>
              </w:rPr>
              <w:t xml:space="preserve"> </w:t>
            </w:r>
            <w:r w:rsidRPr="00B70B5F">
              <w:rPr>
                <w:rFonts w:ascii="Times New Roman" w:eastAsia="Times New Roman" w:hAnsi="Times New Roman" w:cs="Times New Roman"/>
                <w:color w:val="000000"/>
                <w:sz w:val="20"/>
                <w:szCs w:val="20"/>
                <w:lang w:eastAsia="ko-KR"/>
              </w:rPr>
              <w:t>10 percent in 2014..."</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2014: </w:t>
            </w:r>
            <w:r w:rsidRPr="00B70B5F">
              <w:rPr>
                <w:rFonts w:ascii="Times New Roman" w:eastAsia="Times New Roman" w:hAnsi="Times New Roman" w:cs="Times New Roman"/>
                <w:color w:val="000000"/>
                <w:sz w:val="20"/>
                <w:szCs w:val="20"/>
                <w:lang w:eastAsia="ko-KR"/>
              </w:rPr>
              <w:t>"</w:t>
            </w:r>
            <w:r w:rsidR="004A5982" w:rsidRPr="00B70B5F">
              <w:rPr>
                <w:rFonts w:ascii="Times New Roman" w:eastAsia="Times New Roman" w:hAnsi="Times New Roman" w:cs="Times New Roman"/>
                <w:color w:val="000000"/>
                <w:sz w:val="20"/>
                <w:szCs w:val="20"/>
                <w:lang w:eastAsia="ko-KR"/>
              </w:rPr>
              <w:t>…</w:t>
            </w:r>
            <w:r w:rsidRPr="00B70B5F">
              <w:rPr>
                <w:rFonts w:ascii="Times New Roman" w:eastAsia="Times New Roman" w:hAnsi="Times New Roman" w:cs="Times New Roman"/>
                <w:color w:val="000000"/>
                <w:sz w:val="20"/>
                <w:szCs w:val="20"/>
                <w:lang w:eastAsia="ko-KR"/>
              </w:rPr>
              <w:t xml:space="preserve"> Dubai’s real estate average residential prices falling by</w:t>
            </w:r>
            <w:r w:rsidR="00425C55" w:rsidRPr="00B70B5F">
              <w:rPr>
                <w:rFonts w:ascii="Times New Roman" w:eastAsia="Times New Roman" w:hAnsi="Times New Roman" w:cs="Times New Roman"/>
                <w:color w:val="000000"/>
                <w:sz w:val="20"/>
                <w:szCs w:val="20"/>
                <w:lang w:eastAsia="ko-KR"/>
              </w:rPr>
              <w:t xml:space="preserve"> </w:t>
            </w:r>
            <w:r w:rsidRPr="00B70B5F">
              <w:rPr>
                <w:rFonts w:ascii="Times New Roman" w:eastAsia="Times New Roman" w:hAnsi="Times New Roman" w:cs="Times New Roman"/>
                <w:color w:val="000000"/>
                <w:sz w:val="20"/>
                <w:szCs w:val="20"/>
                <w:lang w:eastAsia="ko-KR"/>
              </w:rPr>
              <w:t>11 percent in 2015..."</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"Persistently lower oil prices... have weighed on the outlook...including on asset prices."</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Pr="00B70B5F">
              <w:rPr>
                <w:rFonts w:ascii="Times New Roman" w:eastAsia="Times New Roman" w:hAnsi="Times New Roman" w:cs="Times New Roman"/>
                <w:color w:val="000000"/>
                <w:sz w:val="20"/>
                <w:szCs w:val="20"/>
                <w:lang w:eastAsia="ko-KR"/>
              </w:rPr>
              <w:t>"Inflation is projected to decline to 3.3 percent in 2016."</w:t>
            </w:r>
            <w:r w:rsidRPr="00B70B5F">
              <w:rPr>
                <w:rFonts w:ascii="Times New Roman" w:eastAsia="Times New Roman" w:hAnsi="Times New Roman" w:cs="Times New Roman"/>
                <w:color w:val="000000"/>
                <w:sz w:val="20"/>
                <w:szCs w:val="20"/>
                <w:lang w:eastAsia="ko-KR"/>
              </w:rPr>
              <w:br/>
            </w:r>
            <w:r w:rsidRPr="00B70B5F">
              <w:rPr>
                <w:rFonts w:ascii="Times New Roman" w:eastAsia="Times New Roman" w:hAnsi="Times New Roman" w:cs="Times New Roman"/>
                <w:b/>
                <w:bCs/>
                <w:color w:val="000000"/>
                <w:sz w:val="20"/>
                <w:szCs w:val="20"/>
                <w:lang w:eastAsia="ko-KR"/>
              </w:rPr>
              <w:t xml:space="preserve">2016: </w:t>
            </w:r>
            <w:r w:rsidR="004A5982" w:rsidRPr="00B70B5F">
              <w:rPr>
                <w:rFonts w:ascii="Times New Roman" w:eastAsia="Times New Roman" w:hAnsi="Times New Roman" w:cs="Times New Roman"/>
                <w:color w:val="000000"/>
                <w:sz w:val="20"/>
                <w:szCs w:val="20"/>
                <w:lang w:eastAsia="ko-KR"/>
              </w:rPr>
              <w:t>"[W]</w:t>
            </w:r>
            <w:r w:rsidRPr="00B70B5F">
              <w:rPr>
                <w:rFonts w:ascii="Times New Roman" w:eastAsia="Times New Roman" w:hAnsi="Times New Roman" w:cs="Times New Roman"/>
                <w:color w:val="000000"/>
                <w:sz w:val="20"/>
                <w:szCs w:val="20"/>
                <w:lang w:eastAsia="ko-KR"/>
              </w:rPr>
              <w:t>ith the continued appreciation of the real effective exchange rate while terms of trade have deteriorated, the external position is moderately weaker than the level consistent with medium-term fundamentals, as illustrated by the estimated current account gap..."</w:t>
            </w:r>
          </w:p>
        </w:tc>
      </w:tr>
      <w:tr w:rsidR="00FD2F18" w:rsidRPr="00B70B5F" w14:paraId="5C48F386" w14:textId="77777777" w:rsidTr="00330129">
        <w:trPr>
          <w:trHeight w:val="312"/>
        </w:trPr>
        <w:tc>
          <w:tcPr>
            <w:tcW w:w="1083" w:type="dxa"/>
            <w:tcBorders>
              <w:top w:val="nil"/>
              <w:left w:val="nil"/>
              <w:bottom w:val="nil"/>
              <w:right w:val="nil"/>
            </w:tcBorders>
            <w:shd w:val="clear" w:color="auto" w:fill="auto"/>
            <w:noWrap/>
            <w:vAlign w:val="center"/>
            <w:hideMark/>
          </w:tcPr>
          <w:p w14:paraId="06A94670" w14:textId="77777777" w:rsidR="00D27878" w:rsidRPr="00B70B5F" w:rsidRDefault="00D27878" w:rsidP="00D27878">
            <w:pPr>
              <w:spacing w:after="0" w:line="240" w:lineRule="auto"/>
              <w:rPr>
                <w:rFonts w:ascii="Times New Roman" w:eastAsia="Times New Roman" w:hAnsi="Times New Roman" w:cs="Times New Roman"/>
                <w:color w:val="000000"/>
                <w:sz w:val="20"/>
                <w:szCs w:val="20"/>
                <w:lang w:eastAsia="ko-KR"/>
              </w:rPr>
            </w:pPr>
          </w:p>
        </w:tc>
        <w:tc>
          <w:tcPr>
            <w:tcW w:w="3420" w:type="dxa"/>
            <w:tcBorders>
              <w:top w:val="nil"/>
              <w:left w:val="nil"/>
              <w:bottom w:val="single" w:sz="4" w:space="0" w:color="auto"/>
              <w:right w:val="nil"/>
            </w:tcBorders>
            <w:shd w:val="clear" w:color="000000" w:fill="BFBFBF"/>
            <w:noWrap/>
            <w:vAlign w:val="bottom"/>
            <w:hideMark/>
          </w:tcPr>
          <w:p w14:paraId="26FFF7E1" w14:textId="77777777" w:rsidR="00D27878" w:rsidRPr="00B70B5F" w:rsidRDefault="00D27878" w:rsidP="00D27878">
            <w:pPr>
              <w:spacing w:after="0" w:line="240" w:lineRule="auto"/>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 </w:t>
            </w:r>
          </w:p>
        </w:tc>
        <w:tc>
          <w:tcPr>
            <w:tcW w:w="2517" w:type="dxa"/>
            <w:tcBorders>
              <w:top w:val="nil"/>
              <w:left w:val="nil"/>
              <w:bottom w:val="single" w:sz="4" w:space="0" w:color="auto"/>
              <w:right w:val="nil"/>
            </w:tcBorders>
            <w:shd w:val="clear" w:color="000000" w:fill="BFBFBF"/>
            <w:noWrap/>
            <w:vAlign w:val="bottom"/>
            <w:hideMark/>
          </w:tcPr>
          <w:p w14:paraId="44D52743" w14:textId="77777777" w:rsidR="00D27878" w:rsidRPr="00B70B5F" w:rsidRDefault="00D27878" w:rsidP="00D27878">
            <w:pPr>
              <w:spacing w:after="0" w:line="240" w:lineRule="auto"/>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 </w:t>
            </w:r>
          </w:p>
        </w:tc>
        <w:tc>
          <w:tcPr>
            <w:tcW w:w="3963" w:type="dxa"/>
            <w:tcBorders>
              <w:top w:val="nil"/>
              <w:left w:val="nil"/>
              <w:bottom w:val="single" w:sz="4" w:space="0" w:color="auto"/>
              <w:right w:val="nil"/>
            </w:tcBorders>
            <w:shd w:val="clear" w:color="000000" w:fill="BFBFBF"/>
            <w:noWrap/>
            <w:vAlign w:val="bottom"/>
            <w:hideMark/>
          </w:tcPr>
          <w:p w14:paraId="40501BD8" w14:textId="77777777" w:rsidR="00D27878" w:rsidRPr="00B70B5F" w:rsidRDefault="00D27878" w:rsidP="00D27878">
            <w:pPr>
              <w:spacing w:after="0" w:line="240" w:lineRule="auto"/>
              <w:rPr>
                <w:rFonts w:ascii="Times New Roman" w:eastAsia="Times New Roman" w:hAnsi="Times New Roman" w:cs="Times New Roman"/>
                <w:b/>
                <w:bCs/>
                <w:color w:val="000000"/>
                <w:sz w:val="20"/>
                <w:szCs w:val="20"/>
                <w:lang w:eastAsia="ko-KR"/>
              </w:rPr>
            </w:pPr>
            <w:r w:rsidRPr="00B70B5F">
              <w:rPr>
                <w:rFonts w:ascii="Times New Roman" w:eastAsia="Times New Roman" w:hAnsi="Times New Roman" w:cs="Times New Roman"/>
                <w:b/>
                <w:bCs/>
                <w:color w:val="000000"/>
                <w:sz w:val="20"/>
                <w:szCs w:val="20"/>
                <w:lang w:eastAsia="ko-KR"/>
              </w:rPr>
              <w:t> </w:t>
            </w:r>
          </w:p>
        </w:tc>
      </w:tr>
    </w:tbl>
    <w:p w14:paraId="04BA62B1" w14:textId="209A9D76" w:rsidR="00CD4F64" w:rsidRPr="00F51A92" w:rsidRDefault="00330129" w:rsidP="00F51A92">
      <w:pPr>
        <w:rPr>
          <w:rFonts w:ascii="Times New Roman" w:hAnsi="Times New Roman" w:cs="Times New Roman"/>
          <w:sz w:val="20"/>
          <w:szCs w:val="20"/>
        </w:rPr>
      </w:pPr>
      <w:r>
        <w:rPr>
          <w:rFonts w:ascii="Times New Roman" w:hAnsi="Times New Roman" w:cs="Times New Roman"/>
          <w:sz w:val="20"/>
          <w:szCs w:val="20"/>
        </w:rPr>
        <w:br/>
      </w:r>
      <w:r w:rsidR="003E6AAF" w:rsidRPr="003E6AAF">
        <w:rPr>
          <w:rFonts w:ascii="Times New Roman" w:hAnsi="Times New Roman" w:cs="Times New Roman"/>
          <w:sz w:val="20"/>
          <w:szCs w:val="20"/>
        </w:rPr>
        <w:t>Note: A more extensive version of this table, including more excerpts and also B</w:t>
      </w:r>
      <w:r w:rsidR="00B57423">
        <w:rPr>
          <w:rFonts w:ascii="Times New Roman" w:hAnsi="Times New Roman" w:cs="Times New Roman"/>
          <w:sz w:val="20"/>
          <w:szCs w:val="20"/>
        </w:rPr>
        <w:t xml:space="preserve">ahrain, Oman and Qatar, is available as a full appendix in Excel at: </w:t>
      </w:r>
      <w:r w:rsidR="00B57423" w:rsidRPr="00B57423">
        <w:rPr>
          <w:rFonts w:ascii="Times New Roman" w:hAnsi="Times New Roman" w:cs="Times New Roman"/>
          <w:sz w:val="20"/>
          <w:szCs w:val="20"/>
        </w:rPr>
        <w:t>https://scholar.harvard.edu/frankel/publications/%E2%80%9C-currency-plus-commodity-basket-exchange-rate-proposal-make-monetary-policy</w:t>
      </w:r>
      <w:r w:rsidR="00B57423">
        <w:rPr>
          <w:rFonts w:ascii="Times New Roman" w:hAnsi="Times New Roman" w:cs="Times New Roman"/>
          <w:sz w:val="20"/>
          <w:szCs w:val="20"/>
        </w:rPr>
        <w:t>.</w:t>
      </w:r>
    </w:p>
    <w:sectPr w:rsidR="00CD4F64" w:rsidRPr="00F51A92" w:rsidSect="00661CDE">
      <w:footerReference w:type="default" r:id="rId36"/>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778DB" w15:done="0"/>
  <w15:commentEx w15:paraId="10F446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CA9E3" w14:textId="77777777" w:rsidR="00D46F45" w:rsidRDefault="00D46F45" w:rsidP="007271C6">
      <w:pPr>
        <w:spacing w:after="0" w:line="240" w:lineRule="auto"/>
      </w:pPr>
      <w:r>
        <w:separator/>
      </w:r>
    </w:p>
  </w:endnote>
  <w:endnote w:type="continuationSeparator" w:id="0">
    <w:p w14:paraId="7AD8BE0C" w14:textId="77777777" w:rsidR="00D46F45" w:rsidRDefault="00D46F45" w:rsidP="0072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56641"/>
      <w:docPartObj>
        <w:docPartGallery w:val="Page Numbers (Bottom of Page)"/>
        <w:docPartUnique/>
      </w:docPartObj>
    </w:sdtPr>
    <w:sdtEndPr>
      <w:rPr>
        <w:noProof/>
      </w:rPr>
    </w:sdtEndPr>
    <w:sdtContent>
      <w:p w14:paraId="1E9545E5" w14:textId="7B3ED9E1" w:rsidR="00177F1B" w:rsidRDefault="00177F1B">
        <w:pPr>
          <w:pStyle w:val="Footer"/>
          <w:jc w:val="right"/>
        </w:pPr>
        <w:r>
          <w:fldChar w:fldCharType="begin"/>
        </w:r>
        <w:r>
          <w:instrText xml:space="preserve"> PAGE   \* MERGEFORMAT </w:instrText>
        </w:r>
        <w:r>
          <w:fldChar w:fldCharType="separate"/>
        </w:r>
        <w:r w:rsidR="0015106B">
          <w:rPr>
            <w:noProof/>
          </w:rPr>
          <w:t>2</w:t>
        </w:r>
        <w:r>
          <w:rPr>
            <w:noProof/>
          </w:rPr>
          <w:fldChar w:fldCharType="end"/>
        </w:r>
      </w:p>
    </w:sdtContent>
  </w:sdt>
  <w:p w14:paraId="5FA73283" w14:textId="77777777" w:rsidR="00177F1B" w:rsidRDefault="00177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3A567" w14:textId="77777777" w:rsidR="00D46F45" w:rsidRDefault="00D46F45" w:rsidP="007271C6">
      <w:pPr>
        <w:spacing w:after="0" w:line="240" w:lineRule="auto"/>
      </w:pPr>
      <w:r>
        <w:separator/>
      </w:r>
    </w:p>
  </w:footnote>
  <w:footnote w:type="continuationSeparator" w:id="0">
    <w:p w14:paraId="5D2E93FE" w14:textId="77777777" w:rsidR="00D46F45" w:rsidRDefault="00D46F45" w:rsidP="007271C6">
      <w:pPr>
        <w:spacing w:after="0" w:line="240" w:lineRule="auto"/>
      </w:pPr>
      <w:r>
        <w:continuationSeparator/>
      </w:r>
    </w:p>
  </w:footnote>
  <w:footnote w:id="1">
    <w:p w14:paraId="1313DE02" w14:textId="68D2AC3B" w:rsidR="00177F1B" w:rsidRDefault="00177F1B">
      <w:pPr>
        <w:pStyle w:val="FootnoteText"/>
      </w:pPr>
      <w:r>
        <w:rPr>
          <w:rStyle w:val="FootnoteReference"/>
        </w:rPr>
        <w:footnoteRef/>
      </w:r>
      <w:r>
        <w:t xml:space="preserve"> </w:t>
      </w:r>
      <w:r w:rsidRPr="00894890">
        <w:rPr>
          <w:rFonts w:ascii="Times New Roman" w:hAnsi="Times New Roman" w:cs="Times New Roman"/>
          <w:sz w:val="22"/>
          <w:szCs w:val="22"/>
        </w:rPr>
        <w:t>The author gratefully acknowledges support from the Economic Research Forum, Cairo, Egypt, and valuable research assistance from James Fallon.</w:t>
      </w:r>
      <w:r>
        <w:rPr>
          <w:rFonts w:ascii="Times New Roman" w:hAnsi="Times New Roman" w:cs="Times New Roman"/>
          <w:sz w:val="22"/>
          <w:szCs w:val="22"/>
        </w:rPr>
        <w:br/>
      </w:r>
    </w:p>
  </w:footnote>
  <w:footnote w:id="2">
    <w:p w14:paraId="7C38B15D" w14:textId="77777777" w:rsidR="00177F1B" w:rsidRPr="00894890" w:rsidRDefault="00177F1B" w:rsidP="00894890">
      <w:pPr>
        <w:spacing w:after="0" w:line="240" w:lineRule="auto"/>
        <w:rPr>
          <w:rFonts w:ascii="Times New Roman" w:hAnsi="Times New Roman" w:cs="Times New Roman"/>
          <w:sz w:val="20"/>
          <w:szCs w:val="20"/>
        </w:rPr>
      </w:pPr>
      <w:r>
        <w:rPr>
          <w:rStyle w:val="FootnoteReference"/>
        </w:rPr>
        <w:footnoteRef/>
      </w:r>
      <w:r>
        <w:t xml:space="preserve"> </w:t>
      </w:r>
      <w:r w:rsidRPr="00894890">
        <w:rPr>
          <w:rFonts w:ascii="Times New Roman" w:hAnsi="Times New Roman" w:cs="Times New Roman"/>
          <w:color w:val="222222"/>
          <w:sz w:val="20"/>
          <w:szCs w:val="20"/>
          <w:shd w:val="clear" w:color="auto" w:fill="FFFFFF"/>
        </w:rPr>
        <w:t>Mendoza (1997)</w:t>
      </w:r>
      <w:r w:rsidRPr="00894890">
        <w:rPr>
          <w:rFonts w:ascii="Times New Roman" w:hAnsi="Times New Roman" w:cs="Times New Roman"/>
          <w:sz w:val="20"/>
          <w:szCs w:val="20"/>
        </w:rPr>
        <w:t xml:space="preserve"> is an example of a model in which terms of trade uncertainty per se is bad for economic growth.  Frankel (2012c) surveys the “natural resource curse” more generally.</w:t>
      </w:r>
    </w:p>
  </w:footnote>
  <w:footnote w:id="3">
    <w:p w14:paraId="6051489B" w14:textId="146B0605" w:rsidR="00177F1B" w:rsidRDefault="00177F1B">
      <w:pPr>
        <w:pStyle w:val="FootnoteText"/>
      </w:pPr>
      <w:r>
        <w:rPr>
          <w:rStyle w:val="FootnoteReference"/>
        </w:rPr>
        <w:footnoteRef/>
      </w:r>
      <w:r>
        <w:t xml:space="preserve"> </w:t>
      </w:r>
      <w:r w:rsidRPr="00894890">
        <w:rPr>
          <w:rFonts w:ascii="Times New Roman" w:hAnsi="Times New Roman" w:cs="Times New Roman"/>
        </w:rPr>
        <w:t xml:space="preserve">Heads of state are twice as likely to lose office in the six months following a large sudden devaluation </w:t>
      </w:r>
      <w:r>
        <w:rPr>
          <w:rFonts w:ascii="Times New Roman" w:hAnsi="Times New Roman" w:cs="Times New Roman"/>
        </w:rPr>
        <w:t>as compared to</w:t>
      </w:r>
      <w:r w:rsidRPr="00894890">
        <w:rPr>
          <w:rFonts w:ascii="Times New Roman" w:hAnsi="Times New Roman" w:cs="Times New Roman"/>
        </w:rPr>
        <w:t xml:space="preserve"> normal times.  The odds are even higher for central bank governors and finance ministers. This is especially true if the official in question had previously promised not to devalue.  But even controlling for broken promises, much of the effect is due to other causes, such as the adverse balance sheet effect that comes from the combination of devaluation and curre</w:t>
      </w:r>
      <w:r>
        <w:rPr>
          <w:rFonts w:ascii="Times New Roman" w:hAnsi="Times New Roman" w:cs="Times New Roman"/>
        </w:rPr>
        <w:t>ncy mismatch. Frankel (2005b).</w:t>
      </w:r>
      <w:r>
        <w:rPr>
          <w:rFonts w:ascii="Times New Roman" w:hAnsi="Times New Roman" w:cs="Times New Roman"/>
        </w:rPr>
        <w:br/>
      </w:r>
    </w:p>
  </w:footnote>
  <w:footnote w:id="4">
    <w:p w14:paraId="29745C7E" w14:textId="4F2171BF" w:rsidR="00177F1B" w:rsidRDefault="00177F1B">
      <w:pPr>
        <w:pStyle w:val="FootnoteText"/>
      </w:pPr>
      <w:r>
        <w:rPr>
          <w:rStyle w:val="FootnoteReference"/>
        </w:rPr>
        <w:footnoteRef/>
      </w:r>
      <w:r>
        <w:t xml:space="preserve"> </w:t>
      </w:r>
      <w:r w:rsidRPr="00894890">
        <w:rPr>
          <w:rFonts w:ascii="Times New Roman" w:hAnsi="Times New Roman" w:cs="Times New Roman"/>
        </w:rPr>
        <w:t xml:space="preserve">Among those who find that countries are not suited to floating exchange rates until they have achieved a certain standard of </w:t>
      </w:r>
      <w:r>
        <w:rPr>
          <w:rFonts w:ascii="Times New Roman" w:hAnsi="Times New Roman" w:cs="Times New Roman"/>
        </w:rPr>
        <w:t xml:space="preserve">financial </w:t>
      </w:r>
      <w:r w:rsidRPr="00894890">
        <w:rPr>
          <w:rFonts w:ascii="Times New Roman" w:hAnsi="Times New Roman" w:cs="Times New Roman"/>
        </w:rPr>
        <w:t>development are Aghion, Bacchetta, Ranciere and Rogoff  (2005) and Husain, Mody and Rogoff  (2005).</w:t>
      </w:r>
      <w:r>
        <w:rPr>
          <w:rFonts w:ascii="Times New Roman" w:hAnsi="Times New Roman" w:cs="Times New Roman"/>
        </w:rPr>
        <w:br/>
      </w:r>
    </w:p>
  </w:footnote>
  <w:footnote w:id="5">
    <w:p w14:paraId="56F11BC1" w14:textId="57D951A2" w:rsidR="00177F1B" w:rsidRDefault="00177F1B">
      <w:pPr>
        <w:pStyle w:val="FootnoteText"/>
      </w:pPr>
      <w:r>
        <w:rPr>
          <w:rStyle w:val="FootnoteReference"/>
        </w:rPr>
        <w:footnoteRef/>
      </w:r>
      <w:r>
        <w:t xml:space="preserve"> </w:t>
      </w:r>
      <w:r w:rsidRPr="00894890">
        <w:rPr>
          <w:rFonts w:ascii="Times New Roman" w:hAnsi="Times New Roman" w:cs="Times New Roman"/>
        </w:rPr>
        <w:t xml:space="preserve">The Fed and some other of the most important central banks may have, for the time being, given up on the attempt to communicate monetary policy intentions in terms of a single variable such as the money supply or inflation rate.  The presumption is still in favor of transparency and simple clear communication, however. Many still feel the need to announce a specific target or anchor.  Most developing countries, in particular, need the reinforcement to credibility (Fraga, Goldfajn, and Minella, 2003).   Monetary policy-makers in emerging market and developing countries often have more need for credibility than those in advanced countries due to high-inflation histories, absence of credible institutions, or political pressure to monetize big budget deficits.  But one would think that announcing a target that </w:t>
      </w:r>
      <w:r>
        <w:rPr>
          <w:rFonts w:ascii="Times New Roman" w:hAnsi="Times New Roman" w:cs="Times New Roman"/>
        </w:rPr>
        <w:t>the authorities</w:t>
      </w:r>
      <w:r w:rsidRPr="00894890">
        <w:rPr>
          <w:rFonts w:ascii="Times New Roman" w:hAnsi="Times New Roman" w:cs="Times New Roman"/>
        </w:rPr>
        <w:t xml:space="preserve"> can expect often to miss (such as the money supply or the CPI) does little to enhance credibility.</w:t>
      </w:r>
      <w:r>
        <w:rPr>
          <w:rFonts w:ascii="Times New Roman" w:hAnsi="Times New Roman" w:cs="Times New Roman"/>
        </w:rPr>
        <w:br/>
      </w:r>
    </w:p>
  </w:footnote>
  <w:footnote w:id="6">
    <w:p w14:paraId="15BE22C5" w14:textId="1362FEE5" w:rsidR="00177F1B" w:rsidRDefault="00177F1B">
      <w:pPr>
        <w:pStyle w:val="FootnoteText"/>
      </w:pPr>
      <w:r>
        <w:rPr>
          <w:rStyle w:val="FootnoteReference"/>
        </w:rPr>
        <w:footnoteRef/>
      </w:r>
      <w:r>
        <w:t xml:space="preserve"> </w:t>
      </w:r>
      <w:r w:rsidRPr="00894890">
        <w:rPr>
          <w:rFonts w:ascii="Times New Roman" w:hAnsi="Times New Roman" w:cs="Times New Roman"/>
        </w:rPr>
        <w:t>Céspedes and Velasco (2012), for example, examine across 107 major country commodity boom-bust cycles, and find that the output loss from a given price decline is smaller, the more flexible is the exchange rate.</w:t>
      </w:r>
    </w:p>
  </w:footnote>
  <w:footnote w:id="7">
    <w:p w14:paraId="12171150" w14:textId="66FF9A62" w:rsidR="00177F1B" w:rsidRDefault="00177F1B">
      <w:pPr>
        <w:pStyle w:val="FootnoteText"/>
      </w:pPr>
      <w:r>
        <w:rPr>
          <w:rStyle w:val="FootnoteReference"/>
        </w:rPr>
        <w:footnoteRef/>
      </w:r>
      <w:r>
        <w:t xml:space="preserve"> </w:t>
      </w:r>
      <w:r w:rsidRPr="00894890">
        <w:rPr>
          <w:rFonts w:ascii="Times New Roman" w:hAnsi="Times New Roman" w:cs="Times New Roman"/>
        </w:rPr>
        <w:t>In the face of an adverse shift in the terms of trade, a target for the CPI</w:t>
      </w:r>
      <w:r>
        <w:rPr>
          <w:rFonts w:ascii="Times New Roman" w:hAnsi="Times New Roman" w:cs="Times New Roman"/>
        </w:rPr>
        <w:t>,</w:t>
      </w:r>
      <w:r w:rsidRPr="00894890">
        <w:rPr>
          <w:rFonts w:ascii="Times New Roman" w:hAnsi="Times New Roman" w:cs="Times New Roman"/>
        </w:rPr>
        <w:t xml:space="preserve"> or even a target for core CPI, would not allow an accommodating depreciation, because that would raise the domestic-currency price of imports.  This assumes a narrow definition of targeting inflation, as opposed to the malleable notion of “Flexible Inflation Targetin</w:t>
      </w:r>
      <w:r>
        <w:rPr>
          <w:rFonts w:ascii="Times New Roman" w:hAnsi="Times New Roman" w:cs="Times New Roman"/>
        </w:rPr>
        <w:t>g.”</w:t>
      </w:r>
    </w:p>
  </w:footnote>
  <w:footnote w:id="8">
    <w:p w14:paraId="5BC3D763" w14:textId="0DDF52E3" w:rsidR="00177F1B" w:rsidRDefault="00177F1B">
      <w:pPr>
        <w:pStyle w:val="FootnoteText"/>
      </w:pPr>
      <w:r>
        <w:rPr>
          <w:rStyle w:val="FootnoteReference"/>
        </w:rPr>
        <w:footnoteRef/>
      </w:r>
      <w:r>
        <w:t xml:space="preserve"> </w:t>
      </w:r>
      <w:r w:rsidRPr="00894890">
        <w:rPr>
          <w:rFonts w:ascii="Times New Roman" w:hAnsi="Times New Roman" w:cs="Times New Roman"/>
          <w:color w:val="000000"/>
        </w:rPr>
        <w:t>The high weight assigned to the dollar, well beyond the US share of Kuwait’s trade, may be an attempt to accommodate the importance of oil.  If so, it is a very limited means of achieving this end.  Even though oil sales are usually denominated, invoiced and settled in dollars, the dollar price of oil tends to fall quickly in response to an appreciation of the dollar.  (The 2014-16 appreciation of the dollar was one reason that the dollar price of oil fell sharply during this period.)</w:t>
      </w:r>
    </w:p>
  </w:footnote>
  <w:footnote w:id="9">
    <w:p w14:paraId="7E5EE89C" w14:textId="795CF60A" w:rsidR="00177F1B" w:rsidRDefault="00177F1B">
      <w:pPr>
        <w:pStyle w:val="FootnoteText"/>
      </w:pPr>
      <w:r>
        <w:rPr>
          <w:rStyle w:val="FootnoteReference"/>
        </w:rPr>
        <w:footnoteRef/>
      </w:r>
      <w:r>
        <w:t xml:space="preserve"> </w:t>
      </w:r>
      <w:r w:rsidRPr="00713A1B">
        <w:rPr>
          <w:rFonts w:ascii="Times New Roman" w:eastAsia="Times New Roman" w:hAnsi="Times New Roman" w:cs="Times New Roman"/>
          <w:color w:val="000000"/>
          <w:lang w:eastAsia="ko-KR"/>
        </w:rPr>
        <w:t>Aguiar and Gopinath (2007) argue that the apparent pro-cyclicality of capital flows to emerging markets is essentially an illusion.</w:t>
      </w:r>
      <w:r>
        <w:rPr>
          <w:rFonts w:ascii="Times New Roman" w:eastAsia="Times New Roman" w:hAnsi="Times New Roman" w:cs="Times New Roman"/>
          <w:color w:val="000000"/>
          <w:lang w:eastAsia="ko-KR"/>
        </w:rPr>
        <w:br/>
      </w:r>
    </w:p>
  </w:footnote>
  <w:footnote w:id="10">
    <w:p w14:paraId="6AD08895" w14:textId="7E57D524" w:rsidR="00177F1B" w:rsidRDefault="00177F1B">
      <w:pPr>
        <w:pStyle w:val="FootnoteText"/>
      </w:pPr>
      <w:r>
        <w:rPr>
          <w:rStyle w:val="FootnoteReference"/>
        </w:rPr>
        <w:footnoteRef/>
      </w:r>
      <w:r>
        <w:t xml:space="preserve"> </w:t>
      </w:r>
      <w:r w:rsidRPr="00894890">
        <w:rPr>
          <w:rFonts w:ascii="Times New Roman" w:hAnsi="Times New Roman" w:cs="Times New Roman"/>
        </w:rPr>
        <w:t xml:space="preserve">In those models, a productivity shock or terms of trade shock will show up in the nominal exchange rate under floating or in the price level if the nominal exchange rate is fixed. </w:t>
      </w:r>
      <w:r w:rsidRPr="00894890">
        <w:rPr>
          <w:rFonts w:ascii="Times New Roman" w:hAnsi="Times New Roman" w:cs="Times New Roman"/>
          <w:color w:val="222222"/>
          <w:shd w:val="clear" w:color="auto" w:fill="FFFFFF"/>
        </w:rPr>
        <w:t>Aleisa and Dibooĝlu (2002) is an application to Saudi Arabia</w:t>
      </w:r>
      <w:r>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br/>
      </w:r>
    </w:p>
  </w:footnote>
  <w:footnote w:id="11">
    <w:p w14:paraId="4FFBC51F" w14:textId="1EEBE5CE" w:rsidR="00177F1B" w:rsidRDefault="00177F1B">
      <w:pPr>
        <w:pStyle w:val="FootnoteText"/>
      </w:pPr>
      <w:r>
        <w:rPr>
          <w:rStyle w:val="FootnoteReference"/>
        </w:rPr>
        <w:footnoteRef/>
      </w:r>
      <w:r>
        <w:t xml:space="preserve"> </w:t>
      </w:r>
      <w:r w:rsidRPr="00894890">
        <w:rPr>
          <w:rFonts w:ascii="Times New Roman" w:hAnsi="Times New Roman" w:cs="Times New Roman"/>
        </w:rPr>
        <w:t xml:space="preserve">The language of internal and external balance, as the two main goals of macroeconomic stabilization policy, goes back to </w:t>
      </w:r>
      <w:r w:rsidRPr="00894890">
        <w:rPr>
          <w:rFonts w:ascii="Times New Roman" w:hAnsi="Times New Roman" w:cs="Times New Roman"/>
          <w:color w:val="222222"/>
          <w:shd w:val="clear" w:color="auto" w:fill="FFFFFF"/>
        </w:rPr>
        <w:t>Meade (1951). The framework was later developed, especially graphically, in the context of a small open economy (i.e., one in which the prices of exportables and importables are taken as given on world markets, but in which non-tradable goods are not exposed to foreign competition) by Corden (1960), Salter (1959) and Swan (1963).</w:t>
      </w:r>
    </w:p>
  </w:footnote>
  <w:footnote w:id="12">
    <w:p w14:paraId="7EC17BA3" w14:textId="3304540C" w:rsidR="00177F1B" w:rsidRDefault="00177F1B">
      <w:pPr>
        <w:pStyle w:val="FootnoteText"/>
      </w:pPr>
      <w:r>
        <w:rPr>
          <w:rStyle w:val="FootnoteReference"/>
        </w:rPr>
        <w:footnoteRef/>
      </w:r>
      <w:r>
        <w:t xml:space="preserve"> </w:t>
      </w:r>
      <w:r w:rsidRPr="00894890">
        <w:rPr>
          <w:rFonts w:ascii="Times New Roman" w:hAnsi="Times New Roman" w:cs="Times New Roman"/>
          <w:color w:val="222222"/>
          <w:shd w:val="clear" w:color="auto" w:fill="FFFFFF"/>
        </w:rPr>
        <w:t>The UAE is omitted due to incomplete data.</w:t>
      </w:r>
    </w:p>
  </w:footnote>
  <w:footnote w:id="13">
    <w:p w14:paraId="4B5DAB2B" w14:textId="7052B013" w:rsidR="00177F1B" w:rsidRDefault="00177F1B">
      <w:pPr>
        <w:pStyle w:val="FootnoteText"/>
      </w:pPr>
      <w:r>
        <w:rPr>
          <w:rStyle w:val="FootnoteReference"/>
        </w:rPr>
        <w:footnoteRef/>
      </w:r>
      <w:r>
        <w:t xml:space="preserve"> </w:t>
      </w:r>
      <w:r w:rsidRPr="00D82718">
        <w:rPr>
          <w:rFonts w:ascii="Times New Roman" w:hAnsi="Times New Roman" w:cs="Times New Roman"/>
          <w:color w:val="000000"/>
        </w:rPr>
        <w:t>A still longer table giving a more extensive set of excerpts from the IMF reports, and including the three smaller Gulf countries as well, is available in an unpublished appendix.</w:t>
      </w:r>
    </w:p>
  </w:footnote>
  <w:footnote w:id="14">
    <w:p w14:paraId="2CDE3EE6" w14:textId="7D8C0256" w:rsidR="00177F1B" w:rsidRPr="00743048" w:rsidRDefault="00177F1B" w:rsidP="00743048">
      <w:pPr>
        <w:spacing w:after="0" w:line="240" w:lineRule="auto"/>
        <w:rPr>
          <w:rFonts w:ascii="Times New Roman" w:hAnsi="Times New Roman" w:cs="Times New Roman"/>
          <w:color w:val="000000"/>
          <w:sz w:val="20"/>
          <w:szCs w:val="20"/>
        </w:rPr>
      </w:pPr>
      <w:r>
        <w:rPr>
          <w:rStyle w:val="FootnoteReference"/>
        </w:rPr>
        <w:footnoteRef/>
      </w:r>
      <w:r>
        <w:t xml:space="preserve"> </w:t>
      </w:r>
      <w:r w:rsidRPr="00894890">
        <w:rPr>
          <w:rFonts w:ascii="Times New Roman" w:hAnsi="Times New Roman" w:cs="Times New Roman"/>
          <w:color w:val="000000"/>
          <w:sz w:val="20"/>
          <w:szCs w:val="20"/>
        </w:rPr>
        <w:t>Chile subsequently moved to a floating exchange rate regime which was able to accommodate big fluctuations</w:t>
      </w:r>
      <w:r>
        <w:rPr>
          <w:rFonts w:ascii="Times New Roman" w:hAnsi="Times New Roman" w:cs="Times New Roman"/>
          <w:color w:val="000000"/>
          <w:sz w:val="20"/>
          <w:szCs w:val="20"/>
        </w:rPr>
        <w:t xml:space="preserve"> in the global price of copper.</w:t>
      </w:r>
    </w:p>
  </w:footnote>
  <w:footnote w:id="15">
    <w:p w14:paraId="45FB11F1" w14:textId="033CB1F6" w:rsidR="00177F1B" w:rsidRDefault="00177F1B">
      <w:pPr>
        <w:pStyle w:val="FootnoteText"/>
      </w:pPr>
      <w:r>
        <w:rPr>
          <w:rStyle w:val="FootnoteReference"/>
        </w:rPr>
        <w:footnoteRef/>
      </w:r>
      <w:r>
        <w:t xml:space="preserve"> </w:t>
      </w:r>
      <w:r w:rsidRPr="00894890">
        <w:rPr>
          <w:rFonts w:ascii="Times New Roman" w:hAnsi="Times New Roman" w:cs="Times New Roman"/>
          <w:color w:val="000000"/>
        </w:rPr>
        <w:t>We are following the American convention of measuring oil in barrels, usually defined as 42 US gallons.  But of course any country could choose cubic meters or whatever familiar unit of oil it wished.</w:t>
      </w:r>
      <w:r>
        <w:rPr>
          <w:rFonts w:ascii="Times New Roman" w:hAnsi="Times New Roman" w:cs="Times New Roman"/>
          <w:color w:val="000000"/>
        </w:rPr>
        <w:br/>
      </w:r>
    </w:p>
  </w:footnote>
  <w:footnote w:id="16">
    <w:p w14:paraId="1042CBBD" w14:textId="15C51415" w:rsidR="00177F1B" w:rsidRPr="007C5A73" w:rsidRDefault="00177F1B" w:rsidP="007C5A73">
      <w:pPr>
        <w:spacing w:after="0"/>
        <w:rPr>
          <w:rFonts w:ascii="Times New Roman" w:hAnsi="Times New Roman" w:cs="Times New Roman"/>
          <w:color w:val="000000"/>
          <w:sz w:val="20"/>
          <w:szCs w:val="20"/>
        </w:rPr>
      </w:pPr>
      <w:r w:rsidRPr="007C5A73">
        <w:rPr>
          <w:rStyle w:val="FootnoteReference"/>
          <w:sz w:val="20"/>
          <w:szCs w:val="20"/>
        </w:rPr>
        <w:footnoteRef/>
      </w:r>
      <w:r w:rsidRPr="007C5A73">
        <w:rPr>
          <w:sz w:val="20"/>
          <w:szCs w:val="20"/>
        </w:rPr>
        <w:t xml:space="preserve"> </w:t>
      </w:r>
      <w:r w:rsidRPr="007C5A73">
        <w:rPr>
          <w:rFonts w:ascii="Times New Roman" w:hAnsi="Times New Roman" w:cs="Times New Roman"/>
          <w:color w:val="000000"/>
          <w:sz w:val="20"/>
          <w:szCs w:val="20"/>
        </w:rPr>
        <w:t>There is an analogy with periodic rebalancing of an investment portfolio to keep desired weights.</w:t>
      </w:r>
    </w:p>
  </w:footnote>
  <w:footnote w:id="17">
    <w:p w14:paraId="518F4C2B" w14:textId="7723A342" w:rsidR="00177F1B" w:rsidRDefault="00177F1B">
      <w:pPr>
        <w:pStyle w:val="FootnoteText"/>
      </w:pPr>
      <w:r>
        <w:rPr>
          <w:rStyle w:val="FootnoteReference"/>
        </w:rPr>
        <w:footnoteRef/>
      </w:r>
      <w:r>
        <w:t xml:space="preserve"> </w:t>
      </w:r>
      <w:r w:rsidRPr="00894890">
        <w:rPr>
          <w:rFonts w:ascii="Times New Roman" w:hAnsi="Times New Roman" w:cs="Times New Roman"/>
        </w:rPr>
        <w:t>The question of timing regarding a shift from peg to a more flexible exchange rate regime is the question of exit strategy (Eichengreen, et al, 1998).   Examples of countries that exited from an exchange rate target when there was still a health</w:t>
      </w:r>
      <w:r>
        <w:rPr>
          <w:rFonts w:ascii="Times New Roman" w:hAnsi="Times New Roman" w:cs="Times New Roman"/>
        </w:rPr>
        <w:t>y</w:t>
      </w:r>
      <w:r w:rsidRPr="00894890">
        <w:rPr>
          <w:rFonts w:ascii="Times New Roman" w:hAnsi="Times New Roman" w:cs="Times New Roman"/>
        </w:rPr>
        <w:t xml:space="preserve"> two-way supply and demand for their currencies include Australia, Chile and Colombia.</w:t>
      </w:r>
      <w:r>
        <w:rPr>
          <w:rFonts w:ascii="Times New Roman" w:hAnsi="Times New Roman" w:cs="Times New Roman"/>
        </w:rPr>
        <w:br/>
      </w:r>
    </w:p>
  </w:footnote>
  <w:footnote w:id="18">
    <w:p w14:paraId="17433059" w14:textId="404D78E4" w:rsidR="00177F1B" w:rsidRDefault="00177F1B">
      <w:pPr>
        <w:pStyle w:val="FootnoteText"/>
      </w:pPr>
      <w:r>
        <w:rPr>
          <w:rStyle w:val="FootnoteReference"/>
        </w:rPr>
        <w:footnoteRef/>
      </w:r>
      <w:r>
        <w:t xml:space="preserve"> </w:t>
      </w:r>
      <w:r w:rsidRPr="00894890">
        <w:rPr>
          <w:rFonts w:ascii="Times New Roman" w:hAnsi="Times New Roman" w:cs="Times New Roman"/>
          <w:color w:val="000000"/>
        </w:rPr>
        <w:t>When combined as well with a target zone around the central parity, the regime is called a Band-Basket-Crawl (</w:t>
      </w:r>
      <w:r w:rsidRPr="00894890">
        <w:rPr>
          <w:rFonts w:ascii="Times New Roman" w:hAnsi="Times New Roman" w:cs="Times New Roman"/>
        </w:rPr>
        <w:t>Williamson, 2001).  This was also Chile’s arrangement in the 1990s.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433"/>
    <w:multiLevelType w:val="hybridMultilevel"/>
    <w:tmpl w:val="57F251A8"/>
    <w:lvl w:ilvl="0" w:tplc="F48054DC">
      <w:start w:val="1"/>
      <w:numFmt w:val="bullet"/>
      <w:lvlText w:val="•"/>
      <w:lvlJc w:val="left"/>
      <w:pPr>
        <w:tabs>
          <w:tab w:val="num" w:pos="720"/>
        </w:tabs>
        <w:ind w:left="720" w:hanging="360"/>
      </w:pPr>
      <w:rPr>
        <w:rFonts w:ascii="Arial" w:hAnsi="Arial" w:hint="default"/>
      </w:rPr>
    </w:lvl>
    <w:lvl w:ilvl="1" w:tplc="F63ACC70">
      <w:start w:val="1150"/>
      <w:numFmt w:val="bullet"/>
      <w:lvlText w:val="–"/>
      <w:lvlJc w:val="left"/>
      <w:pPr>
        <w:tabs>
          <w:tab w:val="num" w:pos="1440"/>
        </w:tabs>
        <w:ind w:left="1440" w:hanging="360"/>
      </w:pPr>
      <w:rPr>
        <w:rFonts w:ascii="Arial" w:hAnsi="Arial" w:hint="default"/>
      </w:rPr>
    </w:lvl>
    <w:lvl w:ilvl="2" w:tplc="5E5C78C0" w:tentative="1">
      <w:start w:val="1"/>
      <w:numFmt w:val="bullet"/>
      <w:lvlText w:val="•"/>
      <w:lvlJc w:val="left"/>
      <w:pPr>
        <w:tabs>
          <w:tab w:val="num" w:pos="2160"/>
        </w:tabs>
        <w:ind w:left="2160" w:hanging="360"/>
      </w:pPr>
      <w:rPr>
        <w:rFonts w:ascii="Arial" w:hAnsi="Arial" w:hint="default"/>
      </w:rPr>
    </w:lvl>
    <w:lvl w:ilvl="3" w:tplc="C26C387C" w:tentative="1">
      <w:start w:val="1"/>
      <w:numFmt w:val="bullet"/>
      <w:lvlText w:val="•"/>
      <w:lvlJc w:val="left"/>
      <w:pPr>
        <w:tabs>
          <w:tab w:val="num" w:pos="2880"/>
        </w:tabs>
        <w:ind w:left="2880" w:hanging="360"/>
      </w:pPr>
      <w:rPr>
        <w:rFonts w:ascii="Arial" w:hAnsi="Arial" w:hint="default"/>
      </w:rPr>
    </w:lvl>
    <w:lvl w:ilvl="4" w:tplc="58CCE29C" w:tentative="1">
      <w:start w:val="1"/>
      <w:numFmt w:val="bullet"/>
      <w:lvlText w:val="•"/>
      <w:lvlJc w:val="left"/>
      <w:pPr>
        <w:tabs>
          <w:tab w:val="num" w:pos="3600"/>
        </w:tabs>
        <w:ind w:left="3600" w:hanging="360"/>
      </w:pPr>
      <w:rPr>
        <w:rFonts w:ascii="Arial" w:hAnsi="Arial" w:hint="default"/>
      </w:rPr>
    </w:lvl>
    <w:lvl w:ilvl="5" w:tplc="F80C9372" w:tentative="1">
      <w:start w:val="1"/>
      <w:numFmt w:val="bullet"/>
      <w:lvlText w:val="•"/>
      <w:lvlJc w:val="left"/>
      <w:pPr>
        <w:tabs>
          <w:tab w:val="num" w:pos="4320"/>
        </w:tabs>
        <w:ind w:left="4320" w:hanging="360"/>
      </w:pPr>
      <w:rPr>
        <w:rFonts w:ascii="Arial" w:hAnsi="Arial" w:hint="default"/>
      </w:rPr>
    </w:lvl>
    <w:lvl w:ilvl="6" w:tplc="F68014B6" w:tentative="1">
      <w:start w:val="1"/>
      <w:numFmt w:val="bullet"/>
      <w:lvlText w:val="•"/>
      <w:lvlJc w:val="left"/>
      <w:pPr>
        <w:tabs>
          <w:tab w:val="num" w:pos="5040"/>
        </w:tabs>
        <w:ind w:left="5040" w:hanging="360"/>
      </w:pPr>
      <w:rPr>
        <w:rFonts w:ascii="Arial" w:hAnsi="Arial" w:hint="default"/>
      </w:rPr>
    </w:lvl>
    <w:lvl w:ilvl="7" w:tplc="DF3EFCC2" w:tentative="1">
      <w:start w:val="1"/>
      <w:numFmt w:val="bullet"/>
      <w:lvlText w:val="•"/>
      <w:lvlJc w:val="left"/>
      <w:pPr>
        <w:tabs>
          <w:tab w:val="num" w:pos="5760"/>
        </w:tabs>
        <w:ind w:left="5760" w:hanging="360"/>
      </w:pPr>
      <w:rPr>
        <w:rFonts w:ascii="Arial" w:hAnsi="Arial" w:hint="default"/>
      </w:rPr>
    </w:lvl>
    <w:lvl w:ilvl="8" w:tplc="6AF845B8" w:tentative="1">
      <w:start w:val="1"/>
      <w:numFmt w:val="bullet"/>
      <w:lvlText w:val="•"/>
      <w:lvlJc w:val="left"/>
      <w:pPr>
        <w:tabs>
          <w:tab w:val="num" w:pos="6480"/>
        </w:tabs>
        <w:ind w:left="6480" w:hanging="360"/>
      </w:pPr>
      <w:rPr>
        <w:rFonts w:ascii="Arial" w:hAnsi="Arial" w:hint="default"/>
      </w:rPr>
    </w:lvl>
  </w:abstractNum>
  <w:abstractNum w:abstractNumId="1">
    <w:nsid w:val="1AFB4CA8"/>
    <w:multiLevelType w:val="hybridMultilevel"/>
    <w:tmpl w:val="83920C74"/>
    <w:lvl w:ilvl="0" w:tplc="C1101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67FCE"/>
    <w:multiLevelType w:val="hybridMultilevel"/>
    <w:tmpl w:val="D0ACDC5E"/>
    <w:lvl w:ilvl="0" w:tplc="0409001B">
      <w:start w:val="1"/>
      <w:numFmt w:val="lowerRoman"/>
      <w:lvlText w:val="%1."/>
      <w:lvlJc w:val="righ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nsid w:val="31793D5C"/>
    <w:multiLevelType w:val="hybridMultilevel"/>
    <w:tmpl w:val="4AE6B41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373765FB"/>
    <w:multiLevelType w:val="hybridMultilevel"/>
    <w:tmpl w:val="47084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A30C71"/>
    <w:multiLevelType w:val="hybridMultilevel"/>
    <w:tmpl w:val="E5544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A6A92"/>
    <w:multiLevelType w:val="hybridMultilevel"/>
    <w:tmpl w:val="5ED8E78A"/>
    <w:lvl w:ilvl="0" w:tplc="2F9E1C24">
      <w:start w:val="1"/>
      <w:numFmt w:val="bullet"/>
      <w:lvlText w:val="–"/>
      <w:lvlJc w:val="left"/>
      <w:pPr>
        <w:tabs>
          <w:tab w:val="num" w:pos="720"/>
        </w:tabs>
        <w:ind w:left="720" w:hanging="360"/>
      </w:pPr>
      <w:rPr>
        <w:rFonts w:ascii="Times New Roman" w:hAnsi="Times New Roman" w:hint="default"/>
      </w:rPr>
    </w:lvl>
    <w:lvl w:ilvl="1" w:tplc="D39ED642">
      <w:start w:val="1"/>
      <w:numFmt w:val="bullet"/>
      <w:lvlText w:val="–"/>
      <w:lvlJc w:val="left"/>
      <w:pPr>
        <w:tabs>
          <w:tab w:val="num" w:pos="1440"/>
        </w:tabs>
        <w:ind w:left="1440" w:hanging="360"/>
      </w:pPr>
      <w:rPr>
        <w:rFonts w:ascii="Times New Roman" w:hAnsi="Times New Roman" w:hint="default"/>
      </w:rPr>
    </w:lvl>
    <w:lvl w:ilvl="2" w:tplc="37E6E0B6" w:tentative="1">
      <w:start w:val="1"/>
      <w:numFmt w:val="bullet"/>
      <w:lvlText w:val="–"/>
      <w:lvlJc w:val="left"/>
      <w:pPr>
        <w:tabs>
          <w:tab w:val="num" w:pos="2160"/>
        </w:tabs>
        <w:ind w:left="2160" w:hanging="360"/>
      </w:pPr>
      <w:rPr>
        <w:rFonts w:ascii="Times New Roman" w:hAnsi="Times New Roman" w:hint="default"/>
      </w:rPr>
    </w:lvl>
    <w:lvl w:ilvl="3" w:tplc="20D29F2E" w:tentative="1">
      <w:start w:val="1"/>
      <w:numFmt w:val="bullet"/>
      <w:lvlText w:val="–"/>
      <w:lvlJc w:val="left"/>
      <w:pPr>
        <w:tabs>
          <w:tab w:val="num" w:pos="2880"/>
        </w:tabs>
        <w:ind w:left="2880" w:hanging="360"/>
      </w:pPr>
      <w:rPr>
        <w:rFonts w:ascii="Times New Roman" w:hAnsi="Times New Roman" w:hint="default"/>
      </w:rPr>
    </w:lvl>
    <w:lvl w:ilvl="4" w:tplc="4D7A90FE" w:tentative="1">
      <w:start w:val="1"/>
      <w:numFmt w:val="bullet"/>
      <w:lvlText w:val="–"/>
      <w:lvlJc w:val="left"/>
      <w:pPr>
        <w:tabs>
          <w:tab w:val="num" w:pos="3600"/>
        </w:tabs>
        <w:ind w:left="3600" w:hanging="360"/>
      </w:pPr>
      <w:rPr>
        <w:rFonts w:ascii="Times New Roman" w:hAnsi="Times New Roman" w:hint="default"/>
      </w:rPr>
    </w:lvl>
    <w:lvl w:ilvl="5" w:tplc="D0CA8776" w:tentative="1">
      <w:start w:val="1"/>
      <w:numFmt w:val="bullet"/>
      <w:lvlText w:val="–"/>
      <w:lvlJc w:val="left"/>
      <w:pPr>
        <w:tabs>
          <w:tab w:val="num" w:pos="4320"/>
        </w:tabs>
        <w:ind w:left="4320" w:hanging="360"/>
      </w:pPr>
      <w:rPr>
        <w:rFonts w:ascii="Times New Roman" w:hAnsi="Times New Roman" w:hint="default"/>
      </w:rPr>
    </w:lvl>
    <w:lvl w:ilvl="6" w:tplc="244856B8" w:tentative="1">
      <w:start w:val="1"/>
      <w:numFmt w:val="bullet"/>
      <w:lvlText w:val="–"/>
      <w:lvlJc w:val="left"/>
      <w:pPr>
        <w:tabs>
          <w:tab w:val="num" w:pos="5040"/>
        </w:tabs>
        <w:ind w:left="5040" w:hanging="360"/>
      </w:pPr>
      <w:rPr>
        <w:rFonts w:ascii="Times New Roman" w:hAnsi="Times New Roman" w:hint="default"/>
      </w:rPr>
    </w:lvl>
    <w:lvl w:ilvl="7" w:tplc="3ECEB308" w:tentative="1">
      <w:start w:val="1"/>
      <w:numFmt w:val="bullet"/>
      <w:lvlText w:val="–"/>
      <w:lvlJc w:val="left"/>
      <w:pPr>
        <w:tabs>
          <w:tab w:val="num" w:pos="5760"/>
        </w:tabs>
        <w:ind w:left="5760" w:hanging="360"/>
      </w:pPr>
      <w:rPr>
        <w:rFonts w:ascii="Times New Roman" w:hAnsi="Times New Roman" w:hint="default"/>
      </w:rPr>
    </w:lvl>
    <w:lvl w:ilvl="8" w:tplc="AFA00D0A" w:tentative="1">
      <w:start w:val="1"/>
      <w:numFmt w:val="bullet"/>
      <w:lvlText w:val="–"/>
      <w:lvlJc w:val="left"/>
      <w:pPr>
        <w:tabs>
          <w:tab w:val="num" w:pos="6480"/>
        </w:tabs>
        <w:ind w:left="6480" w:hanging="360"/>
      </w:pPr>
      <w:rPr>
        <w:rFonts w:ascii="Times New Roman" w:hAnsi="Times New Roman" w:hint="default"/>
      </w:rPr>
    </w:lvl>
  </w:abstractNum>
  <w:abstractNum w:abstractNumId="7">
    <w:nsid w:val="4A956F0B"/>
    <w:multiLevelType w:val="hybridMultilevel"/>
    <w:tmpl w:val="74707F12"/>
    <w:lvl w:ilvl="0" w:tplc="2CFE9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B06B16"/>
    <w:multiLevelType w:val="hybridMultilevel"/>
    <w:tmpl w:val="8A3E17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D7044C"/>
    <w:multiLevelType w:val="hybridMultilevel"/>
    <w:tmpl w:val="1B2CE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446B2C"/>
    <w:multiLevelType w:val="hybridMultilevel"/>
    <w:tmpl w:val="E51282AA"/>
    <w:lvl w:ilvl="0" w:tplc="8872DE3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A4683A"/>
    <w:multiLevelType w:val="hybridMultilevel"/>
    <w:tmpl w:val="FA6CAC9A"/>
    <w:lvl w:ilvl="0" w:tplc="A198E7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111342"/>
    <w:multiLevelType w:val="hybridMultilevel"/>
    <w:tmpl w:val="92182F0C"/>
    <w:lvl w:ilvl="0" w:tplc="6986BF4A">
      <w:start w:val="1"/>
      <w:numFmt w:val="decimal"/>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020330"/>
    <w:multiLevelType w:val="hybridMultilevel"/>
    <w:tmpl w:val="FC34E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CE20CA"/>
    <w:multiLevelType w:val="multilevel"/>
    <w:tmpl w:val="248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A010A"/>
    <w:multiLevelType w:val="hybridMultilevel"/>
    <w:tmpl w:val="19E609FC"/>
    <w:lvl w:ilvl="0" w:tplc="0409000F">
      <w:start w:val="1"/>
      <w:numFmt w:val="decimal"/>
      <w:lvlText w:val="%1."/>
      <w:lvlJc w:val="left"/>
      <w:pPr>
        <w:ind w:left="771"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13"/>
  </w:num>
  <w:num w:numId="2">
    <w:abstractNumId w:val="3"/>
  </w:num>
  <w:num w:numId="3">
    <w:abstractNumId w:val="0"/>
  </w:num>
  <w:num w:numId="4">
    <w:abstractNumId w:val="12"/>
  </w:num>
  <w:num w:numId="5">
    <w:abstractNumId w:val="9"/>
  </w:num>
  <w:num w:numId="6">
    <w:abstractNumId w:val="15"/>
  </w:num>
  <w:num w:numId="7">
    <w:abstractNumId w:val="2"/>
  </w:num>
  <w:num w:numId="8">
    <w:abstractNumId w:val="5"/>
  </w:num>
  <w:num w:numId="9">
    <w:abstractNumId w:val="10"/>
  </w:num>
  <w:num w:numId="10">
    <w:abstractNumId w:val="4"/>
  </w:num>
  <w:num w:numId="11">
    <w:abstractNumId w:val="11"/>
  </w:num>
  <w:num w:numId="12">
    <w:abstractNumId w:val="6"/>
  </w:num>
  <w:num w:numId="13">
    <w:abstractNumId w:val="7"/>
  </w:num>
  <w:num w:numId="14">
    <w:abstractNumId w:val="1"/>
  </w:num>
  <w:num w:numId="15">
    <w:abstractNumId w:val="14"/>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lim, Hoda">
    <w15:presenceInfo w15:providerId="AD" w15:userId="S-1-5-21-2133556540-1006569411-724182803-365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6D"/>
    <w:rsid w:val="00000060"/>
    <w:rsid w:val="00011BC1"/>
    <w:rsid w:val="00014D94"/>
    <w:rsid w:val="00025274"/>
    <w:rsid w:val="0002568C"/>
    <w:rsid w:val="00026436"/>
    <w:rsid w:val="00035ACF"/>
    <w:rsid w:val="00045018"/>
    <w:rsid w:val="00045F09"/>
    <w:rsid w:val="000558DC"/>
    <w:rsid w:val="00062A3A"/>
    <w:rsid w:val="000764B3"/>
    <w:rsid w:val="000771AD"/>
    <w:rsid w:val="00082CCF"/>
    <w:rsid w:val="000868A5"/>
    <w:rsid w:val="000A13EF"/>
    <w:rsid w:val="000A4418"/>
    <w:rsid w:val="000A6299"/>
    <w:rsid w:val="000A6CE2"/>
    <w:rsid w:val="000B0363"/>
    <w:rsid w:val="000D7685"/>
    <w:rsid w:val="000E3AA2"/>
    <w:rsid w:val="000E5ADE"/>
    <w:rsid w:val="000E7294"/>
    <w:rsid w:val="000F2A26"/>
    <w:rsid w:val="00100F8D"/>
    <w:rsid w:val="001202E0"/>
    <w:rsid w:val="001240C6"/>
    <w:rsid w:val="00145B49"/>
    <w:rsid w:val="0015106B"/>
    <w:rsid w:val="00167289"/>
    <w:rsid w:val="001712E9"/>
    <w:rsid w:val="00177F1B"/>
    <w:rsid w:val="001812AB"/>
    <w:rsid w:val="00181333"/>
    <w:rsid w:val="001874C2"/>
    <w:rsid w:val="0019123C"/>
    <w:rsid w:val="00191752"/>
    <w:rsid w:val="00191D7C"/>
    <w:rsid w:val="001A6693"/>
    <w:rsid w:val="001A71D4"/>
    <w:rsid w:val="001B5C33"/>
    <w:rsid w:val="001C09D4"/>
    <w:rsid w:val="001C1910"/>
    <w:rsid w:val="001C1B78"/>
    <w:rsid w:val="001C3328"/>
    <w:rsid w:val="001C6E1C"/>
    <w:rsid w:val="001D472C"/>
    <w:rsid w:val="001D4C4F"/>
    <w:rsid w:val="001E1F34"/>
    <w:rsid w:val="001F448B"/>
    <w:rsid w:val="00201054"/>
    <w:rsid w:val="0020418A"/>
    <w:rsid w:val="00213CC1"/>
    <w:rsid w:val="00214194"/>
    <w:rsid w:val="00226014"/>
    <w:rsid w:val="002341A3"/>
    <w:rsid w:val="00236F1F"/>
    <w:rsid w:val="00240695"/>
    <w:rsid w:val="002429A6"/>
    <w:rsid w:val="00244475"/>
    <w:rsid w:val="0025128B"/>
    <w:rsid w:val="00251472"/>
    <w:rsid w:val="002562E8"/>
    <w:rsid w:val="0027127C"/>
    <w:rsid w:val="002730EE"/>
    <w:rsid w:val="00274C5E"/>
    <w:rsid w:val="0028406F"/>
    <w:rsid w:val="0028544F"/>
    <w:rsid w:val="002910F5"/>
    <w:rsid w:val="002917A1"/>
    <w:rsid w:val="002A4C09"/>
    <w:rsid w:val="002B0552"/>
    <w:rsid w:val="002D5CB1"/>
    <w:rsid w:val="002D7A8B"/>
    <w:rsid w:val="002E344D"/>
    <w:rsid w:val="002E7534"/>
    <w:rsid w:val="0030608D"/>
    <w:rsid w:val="00311328"/>
    <w:rsid w:val="00322D30"/>
    <w:rsid w:val="00323188"/>
    <w:rsid w:val="00325FA6"/>
    <w:rsid w:val="00330129"/>
    <w:rsid w:val="003662E1"/>
    <w:rsid w:val="00372925"/>
    <w:rsid w:val="003762A2"/>
    <w:rsid w:val="00394450"/>
    <w:rsid w:val="00397703"/>
    <w:rsid w:val="003A5249"/>
    <w:rsid w:val="003A5462"/>
    <w:rsid w:val="003A5747"/>
    <w:rsid w:val="003B1055"/>
    <w:rsid w:val="003B35A3"/>
    <w:rsid w:val="003C6599"/>
    <w:rsid w:val="003D060D"/>
    <w:rsid w:val="003D46CD"/>
    <w:rsid w:val="003D642D"/>
    <w:rsid w:val="003D7273"/>
    <w:rsid w:val="003E223C"/>
    <w:rsid w:val="003E6AAF"/>
    <w:rsid w:val="003F4B72"/>
    <w:rsid w:val="00402A3A"/>
    <w:rsid w:val="0041332F"/>
    <w:rsid w:val="00416BA6"/>
    <w:rsid w:val="004212B1"/>
    <w:rsid w:val="00421A6D"/>
    <w:rsid w:val="0042278F"/>
    <w:rsid w:val="0042325F"/>
    <w:rsid w:val="0042368B"/>
    <w:rsid w:val="00425C55"/>
    <w:rsid w:val="00441220"/>
    <w:rsid w:val="004425FB"/>
    <w:rsid w:val="00455764"/>
    <w:rsid w:val="00455B8A"/>
    <w:rsid w:val="00463FF5"/>
    <w:rsid w:val="00465147"/>
    <w:rsid w:val="004654AA"/>
    <w:rsid w:val="0046629D"/>
    <w:rsid w:val="00466C19"/>
    <w:rsid w:val="00467B92"/>
    <w:rsid w:val="0047484A"/>
    <w:rsid w:val="004767EA"/>
    <w:rsid w:val="00484823"/>
    <w:rsid w:val="00490BBA"/>
    <w:rsid w:val="00492BD0"/>
    <w:rsid w:val="004A1E00"/>
    <w:rsid w:val="004A272D"/>
    <w:rsid w:val="004A2831"/>
    <w:rsid w:val="004A5982"/>
    <w:rsid w:val="004A72D1"/>
    <w:rsid w:val="004B21DD"/>
    <w:rsid w:val="004B359E"/>
    <w:rsid w:val="004C392C"/>
    <w:rsid w:val="004C5959"/>
    <w:rsid w:val="004D09E6"/>
    <w:rsid w:val="004D75C6"/>
    <w:rsid w:val="004D7AB3"/>
    <w:rsid w:val="004E2D35"/>
    <w:rsid w:val="004E4642"/>
    <w:rsid w:val="004F1D4C"/>
    <w:rsid w:val="004F41A5"/>
    <w:rsid w:val="004F671D"/>
    <w:rsid w:val="004F6A45"/>
    <w:rsid w:val="0050282D"/>
    <w:rsid w:val="00502849"/>
    <w:rsid w:val="00512169"/>
    <w:rsid w:val="00515817"/>
    <w:rsid w:val="00525C8D"/>
    <w:rsid w:val="00527948"/>
    <w:rsid w:val="00530C6E"/>
    <w:rsid w:val="0053155D"/>
    <w:rsid w:val="00534BD8"/>
    <w:rsid w:val="00535538"/>
    <w:rsid w:val="005462B9"/>
    <w:rsid w:val="00546C7C"/>
    <w:rsid w:val="00547F5C"/>
    <w:rsid w:val="0055574F"/>
    <w:rsid w:val="00555FAE"/>
    <w:rsid w:val="00556353"/>
    <w:rsid w:val="00556501"/>
    <w:rsid w:val="005569E2"/>
    <w:rsid w:val="005619A9"/>
    <w:rsid w:val="005774CE"/>
    <w:rsid w:val="00593164"/>
    <w:rsid w:val="005A2074"/>
    <w:rsid w:val="005A2493"/>
    <w:rsid w:val="005A5A23"/>
    <w:rsid w:val="005A7F21"/>
    <w:rsid w:val="005B2047"/>
    <w:rsid w:val="005B2B88"/>
    <w:rsid w:val="005B5308"/>
    <w:rsid w:val="005C0CF2"/>
    <w:rsid w:val="005E38A9"/>
    <w:rsid w:val="005E5C41"/>
    <w:rsid w:val="005E60FB"/>
    <w:rsid w:val="005E75FB"/>
    <w:rsid w:val="005E7854"/>
    <w:rsid w:val="00602328"/>
    <w:rsid w:val="00610CDD"/>
    <w:rsid w:val="00612852"/>
    <w:rsid w:val="00613315"/>
    <w:rsid w:val="0062559A"/>
    <w:rsid w:val="00626658"/>
    <w:rsid w:val="00632C31"/>
    <w:rsid w:val="006351F0"/>
    <w:rsid w:val="0065029B"/>
    <w:rsid w:val="00654704"/>
    <w:rsid w:val="006602E3"/>
    <w:rsid w:val="00661CDE"/>
    <w:rsid w:val="006751FF"/>
    <w:rsid w:val="00675EE7"/>
    <w:rsid w:val="00682440"/>
    <w:rsid w:val="006865F9"/>
    <w:rsid w:val="00686C99"/>
    <w:rsid w:val="006A0F28"/>
    <w:rsid w:val="006A1804"/>
    <w:rsid w:val="006A453B"/>
    <w:rsid w:val="006A5376"/>
    <w:rsid w:val="006B30E2"/>
    <w:rsid w:val="006B5E72"/>
    <w:rsid w:val="006B6261"/>
    <w:rsid w:val="006C1B67"/>
    <w:rsid w:val="006C21DA"/>
    <w:rsid w:val="006C258D"/>
    <w:rsid w:val="006C32CE"/>
    <w:rsid w:val="006C63EA"/>
    <w:rsid w:val="006C7678"/>
    <w:rsid w:val="006D5F08"/>
    <w:rsid w:val="006E1075"/>
    <w:rsid w:val="006F30B0"/>
    <w:rsid w:val="006F35B9"/>
    <w:rsid w:val="006F6504"/>
    <w:rsid w:val="006F79E7"/>
    <w:rsid w:val="00702CA5"/>
    <w:rsid w:val="007039C0"/>
    <w:rsid w:val="00713A1B"/>
    <w:rsid w:val="00720558"/>
    <w:rsid w:val="007271C6"/>
    <w:rsid w:val="00732CEA"/>
    <w:rsid w:val="00732D2F"/>
    <w:rsid w:val="00741C17"/>
    <w:rsid w:val="00742792"/>
    <w:rsid w:val="00743048"/>
    <w:rsid w:val="00746EF0"/>
    <w:rsid w:val="0075087C"/>
    <w:rsid w:val="00763899"/>
    <w:rsid w:val="00766D66"/>
    <w:rsid w:val="00776A06"/>
    <w:rsid w:val="00786A20"/>
    <w:rsid w:val="00790138"/>
    <w:rsid w:val="00791BDF"/>
    <w:rsid w:val="00796735"/>
    <w:rsid w:val="007A0BAD"/>
    <w:rsid w:val="007A3FB8"/>
    <w:rsid w:val="007A4A56"/>
    <w:rsid w:val="007B3054"/>
    <w:rsid w:val="007B694D"/>
    <w:rsid w:val="007B6EEB"/>
    <w:rsid w:val="007C2677"/>
    <w:rsid w:val="007C5A73"/>
    <w:rsid w:val="007C5B92"/>
    <w:rsid w:val="007E16FC"/>
    <w:rsid w:val="007F1AE6"/>
    <w:rsid w:val="007F2440"/>
    <w:rsid w:val="00800C80"/>
    <w:rsid w:val="008073AF"/>
    <w:rsid w:val="00811405"/>
    <w:rsid w:val="00813334"/>
    <w:rsid w:val="00814374"/>
    <w:rsid w:val="00823FCD"/>
    <w:rsid w:val="00850276"/>
    <w:rsid w:val="00851254"/>
    <w:rsid w:val="00852ED6"/>
    <w:rsid w:val="00860528"/>
    <w:rsid w:val="00867F6D"/>
    <w:rsid w:val="00874808"/>
    <w:rsid w:val="00880EB9"/>
    <w:rsid w:val="00880F10"/>
    <w:rsid w:val="00890355"/>
    <w:rsid w:val="00894890"/>
    <w:rsid w:val="00896731"/>
    <w:rsid w:val="0089679A"/>
    <w:rsid w:val="008D0575"/>
    <w:rsid w:val="008D4576"/>
    <w:rsid w:val="008D4D23"/>
    <w:rsid w:val="008E06B9"/>
    <w:rsid w:val="008E3273"/>
    <w:rsid w:val="008F1F10"/>
    <w:rsid w:val="008F243E"/>
    <w:rsid w:val="008F3425"/>
    <w:rsid w:val="008F3570"/>
    <w:rsid w:val="008F44B5"/>
    <w:rsid w:val="008F4A25"/>
    <w:rsid w:val="008F4EE9"/>
    <w:rsid w:val="008F54BC"/>
    <w:rsid w:val="00917F37"/>
    <w:rsid w:val="0092340B"/>
    <w:rsid w:val="00926D6B"/>
    <w:rsid w:val="00936072"/>
    <w:rsid w:val="0094025E"/>
    <w:rsid w:val="0094156E"/>
    <w:rsid w:val="00942DD9"/>
    <w:rsid w:val="009435F9"/>
    <w:rsid w:val="00943EC9"/>
    <w:rsid w:val="009501A4"/>
    <w:rsid w:val="009533FA"/>
    <w:rsid w:val="00957435"/>
    <w:rsid w:val="00961CBD"/>
    <w:rsid w:val="00966C2B"/>
    <w:rsid w:val="0096735A"/>
    <w:rsid w:val="009707DE"/>
    <w:rsid w:val="00972B3E"/>
    <w:rsid w:val="00982CCD"/>
    <w:rsid w:val="00983FBC"/>
    <w:rsid w:val="00985D2E"/>
    <w:rsid w:val="00995215"/>
    <w:rsid w:val="00997A7F"/>
    <w:rsid w:val="009A5EB1"/>
    <w:rsid w:val="009A7B11"/>
    <w:rsid w:val="009B028C"/>
    <w:rsid w:val="009B3D0F"/>
    <w:rsid w:val="009B4255"/>
    <w:rsid w:val="009C1C12"/>
    <w:rsid w:val="009C4F99"/>
    <w:rsid w:val="009D507F"/>
    <w:rsid w:val="009E1B1F"/>
    <w:rsid w:val="009E4D04"/>
    <w:rsid w:val="009E6F7F"/>
    <w:rsid w:val="009E7884"/>
    <w:rsid w:val="009E7C15"/>
    <w:rsid w:val="009F7552"/>
    <w:rsid w:val="00A0483A"/>
    <w:rsid w:val="00A04ACF"/>
    <w:rsid w:val="00A068AE"/>
    <w:rsid w:val="00A16AE1"/>
    <w:rsid w:val="00A2060A"/>
    <w:rsid w:val="00A2243D"/>
    <w:rsid w:val="00A332F1"/>
    <w:rsid w:val="00A575D4"/>
    <w:rsid w:val="00A61266"/>
    <w:rsid w:val="00A62E58"/>
    <w:rsid w:val="00A71417"/>
    <w:rsid w:val="00A73E06"/>
    <w:rsid w:val="00A75D6B"/>
    <w:rsid w:val="00A75E05"/>
    <w:rsid w:val="00A761F2"/>
    <w:rsid w:val="00A81774"/>
    <w:rsid w:val="00A9646C"/>
    <w:rsid w:val="00AA2332"/>
    <w:rsid w:val="00AA25B2"/>
    <w:rsid w:val="00AA2DFD"/>
    <w:rsid w:val="00AA3071"/>
    <w:rsid w:val="00AB1A2C"/>
    <w:rsid w:val="00AB1B15"/>
    <w:rsid w:val="00AB2753"/>
    <w:rsid w:val="00AB6CE1"/>
    <w:rsid w:val="00AC1DB5"/>
    <w:rsid w:val="00AC29D9"/>
    <w:rsid w:val="00AC300A"/>
    <w:rsid w:val="00AC6FCF"/>
    <w:rsid w:val="00AD2F0F"/>
    <w:rsid w:val="00AE3834"/>
    <w:rsid w:val="00AE752D"/>
    <w:rsid w:val="00AF4C7C"/>
    <w:rsid w:val="00AF5065"/>
    <w:rsid w:val="00AF5D95"/>
    <w:rsid w:val="00AF6FAD"/>
    <w:rsid w:val="00B1144B"/>
    <w:rsid w:val="00B1302A"/>
    <w:rsid w:val="00B175FA"/>
    <w:rsid w:val="00B17FC6"/>
    <w:rsid w:val="00B233BE"/>
    <w:rsid w:val="00B26367"/>
    <w:rsid w:val="00B26B32"/>
    <w:rsid w:val="00B5394E"/>
    <w:rsid w:val="00B56D9A"/>
    <w:rsid w:val="00B57423"/>
    <w:rsid w:val="00B70B5F"/>
    <w:rsid w:val="00B70D55"/>
    <w:rsid w:val="00B810E3"/>
    <w:rsid w:val="00B838B9"/>
    <w:rsid w:val="00BA64CE"/>
    <w:rsid w:val="00BB17F7"/>
    <w:rsid w:val="00BB47FD"/>
    <w:rsid w:val="00BB6580"/>
    <w:rsid w:val="00BC19CF"/>
    <w:rsid w:val="00BC76C4"/>
    <w:rsid w:val="00BD09C5"/>
    <w:rsid w:val="00BD0C29"/>
    <w:rsid w:val="00BD5D36"/>
    <w:rsid w:val="00BE3441"/>
    <w:rsid w:val="00BE65D8"/>
    <w:rsid w:val="00BF366B"/>
    <w:rsid w:val="00BF5622"/>
    <w:rsid w:val="00C01292"/>
    <w:rsid w:val="00C017D6"/>
    <w:rsid w:val="00C03E88"/>
    <w:rsid w:val="00C20D06"/>
    <w:rsid w:val="00C21B27"/>
    <w:rsid w:val="00C25999"/>
    <w:rsid w:val="00C26ACF"/>
    <w:rsid w:val="00C51BF6"/>
    <w:rsid w:val="00C663B6"/>
    <w:rsid w:val="00C665E6"/>
    <w:rsid w:val="00C71AD5"/>
    <w:rsid w:val="00C87B45"/>
    <w:rsid w:val="00C93B30"/>
    <w:rsid w:val="00C978FF"/>
    <w:rsid w:val="00CA759D"/>
    <w:rsid w:val="00CB5205"/>
    <w:rsid w:val="00CB552D"/>
    <w:rsid w:val="00CC62FE"/>
    <w:rsid w:val="00CC64E5"/>
    <w:rsid w:val="00CD0892"/>
    <w:rsid w:val="00CD1EAC"/>
    <w:rsid w:val="00CD23EA"/>
    <w:rsid w:val="00CD4F64"/>
    <w:rsid w:val="00CD603C"/>
    <w:rsid w:val="00CE5BD3"/>
    <w:rsid w:val="00CF2FC6"/>
    <w:rsid w:val="00D00DBF"/>
    <w:rsid w:val="00D03077"/>
    <w:rsid w:val="00D073EC"/>
    <w:rsid w:val="00D11B93"/>
    <w:rsid w:val="00D218A3"/>
    <w:rsid w:val="00D2202E"/>
    <w:rsid w:val="00D241C9"/>
    <w:rsid w:val="00D26DD4"/>
    <w:rsid w:val="00D27878"/>
    <w:rsid w:val="00D27CDA"/>
    <w:rsid w:val="00D308C7"/>
    <w:rsid w:val="00D41BD1"/>
    <w:rsid w:val="00D46F45"/>
    <w:rsid w:val="00D4754E"/>
    <w:rsid w:val="00D5066E"/>
    <w:rsid w:val="00D52B52"/>
    <w:rsid w:val="00D54503"/>
    <w:rsid w:val="00D54A0B"/>
    <w:rsid w:val="00D62321"/>
    <w:rsid w:val="00D63341"/>
    <w:rsid w:val="00D634C4"/>
    <w:rsid w:val="00D66BE4"/>
    <w:rsid w:val="00D70150"/>
    <w:rsid w:val="00D77815"/>
    <w:rsid w:val="00D82718"/>
    <w:rsid w:val="00D8466C"/>
    <w:rsid w:val="00D84C36"/>
    <w:rsid w:val="00D94855"/>
    <w:rsid w:val="00D94A72"/>
    <w:rsid w:val="00DA066A"/>
    <w:rsid w:val="00DA1E96"/>
    <w:rsid w:val="00DB4342"/>
    <w:rsid w:val="00DB493E"/>
    <w:rsid w:val="00DF00C6"/>
    <w:rsid w:val="00DF0D37"/>
    <w:rsid w:val="00DF5DB8"/>
    <w:rsid w:val="00DF7B83"/>
    <w:rsid w:val="00DF7D73"/>
    <w:rsid w:val="00E02DC2"/>
    <w:rsid w:val="00E0471D"/>
    <w:rsid w:val="00E108C0"/>
    <w:rsid w:val="00E24D6A"/>
    <w:rsid w:val="00E45E38"/>
    <w:rsid w:val="00E65758"/>
    <w:rsid w:val="00E65F2E"/>
    <w:rsid w:val="00E84478"/>
    <w:rsid w:val="00E9038D"/>
    <w:rsid w:val="00EB5DA4"/>
    <w:rsid w:val="00EB6E30"/>
    <w:rsid w:val="00EC17E8"/>
    <w:rsid w:val="00EC3444"/>
    <w:rsid w:val="00EE19F8"/>
    <w:rsid w:val="00EF0363"/>
    <w:rsid w:val="00EF21F2"/>
    <w:rsid w:val="00F01735"/>
    <w:rsid w:val="00F0543F"/>
    <w:rsid w:val="00F063FA"/>
    <w:rsid w:val="00F12B46"/>
    <w:rsid w:val="00F21B1F"/>
    <w:rsid w:val="00F21FD0"/>
    <w:rsid w:val="00F27E03"/>
    <w:rsid w:val="00F31078"/>
    <w:rsid w:val="00F31FA2"/>
    <w:rsid w:val="00F34408"/>
    <w:rsid w:val="00F4016D"/>
    <w:rsid w:val="00F45E74"/>
    <w:rsid w:val="00F51A92"/>
    <w:rsid w:val="00F558D4"/>
    <w:rsid w:val="00F6163E"/>
    <w:rsid w:val="00F65FE7"/>
    <w:rsid w:val="00F716B1"/>
    <w:rsid w:val="00F8224D"/>
    <w:rsid w:val="00F82BFF"/>
    <w:rsid w:val="00F83445"/>
    <w:rsid w:val="00F904F7"/>
    <w:rsid w:val="00F964A0"/>
    <w:rsid w:val="00FA35FE"/>
    <w:rsid w:val="00FB497A"/>
    <w:rsid w:val="00FB79A5"/>
    <w:rsid w:val="00FC7A86"/>
    <w:rsid w:val="00FD2F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497A"/>
  </w:style>
  <w:style w:type="character" w:styleId="Hyperlink">
    <w:name w:val="Hyperlink"/>
    <w:basedOn w:val="DefaultParagraphFont"/>
    <w:unhideWhenUsed/>
    <w:rsid w:val="00FB497A"/>
    <w:rPr>
      <w:color w:val="0000FF"/>
      <w:u w:val="single"/>
    </w:rPr>
  </w:style>
  <w:style w:type="paragraph" w:styleId="ListParagraph">
    <w:name w:val="List Paragraph"/>
    <w:basedOn w:val="Normal"/>
    <w:uiPriority w:val="34"/>
    <w:qFormat/>
    <w:rsid w:val="00FB497A"/>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271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1C6"/>
    <w:rPr>
      <w:sz w:val="20"/>
      <w:szCs w:val="20"/>
    </w:rPr>
  </w:style>
  <w:style w:type="character" w:styleId="EndnoteReference">
    <w:name w:val="endnote reference"/>
    <w:basedOn w:val="DefaultParagraphFont"/>
    <w:uiPriority w:val="99"/>
    <w:semiHidden/>
    <w:unhideWhenUsed/>
    <w:rsid w:val="007271C6"/>
    <w:rPr>
      <w:vertAlign w:val="superscript"/>
    </w:rPr>
  </w:style>
  <w:style w:type="paragraph" w:styleId="NormalWeb">
    <w:name w:val="Normal (Web)"/>
    <w:basedOn w:val="Normal"/>
    <w:uiPriority w:val="99"/>
    <w:unhideWhenUsed/>
    <w:rsid w:val="0028544F"/>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9707DE"/>
    <w:rPr>
      <w:vertAlign w:val="superscript"/>
    </w:rPr>
  </w:style>
  <w:style w:type="paragraph" w:styleId="BalloonText">
    <w:name w:val="Balloon Text"/>
    <w:basedOn w:val="Normal"/>
    <w:link w:val="BalloonTextChar"/>
    <w:uiPriority w:val="99"/>
    <w:semiHidden/>
    <w:unhideWhenUsed/>
    <w:rsid w:val="0056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A9"/>
    <w:rPr>
      <w:rFonts w:ascii="Tahoma" w:hAnsi="Tahoma" w:cs="Tahoma"/>
      <w:sz w:val="16"/>
      <w:szCs w:val="16"/>
    </w:rPr>
  </w:style>
  <w:style w:type="paragraph" w:styleId="FootnoteText">
    <w:name w:val="footnote text"/>
    <w:basedOn w:val="Normal"/>
    <w:link w:val="FootnoteTextChar"/>
    <w:uiPriority w:val="99"/>
    <w:semiHidden/>
    <w:unhideWhenUsed/>
    <w:rsid w:val="005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88"/>
    <w:rPr>
      <w:sz w:val="20"/>
      <w:szCs w:val="20"/>
    </w:rPr>
  </w:style>
  <w:style w:type="table" w:styleId="TableGrid">
    <w:name w:val="Table Grid"/>
    <w:basedOn w:val="TableNormal"/>
    <w:uiPriority w:val="59"/>
    <w:rsid w:val="0061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54"/>
  </w:style>
  <w:style w:type="paragraph" w:styleId="Footer">
    <w:name w:val="footer"/>
    <w:basedOn w:val="Normal"/>
    <w:link w:val="FooterChar"/>
    <w:uiPriority w:val="99"/>
    <w:unhideWhenUsed/>
    <w:rsid w:val="007B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54"/>
  </w:style>
  <w:style w:type="character" w:styleId="Emphasis">
    <w:name w:val="Emphasis"/>
    <w:basedOn w:val="DefaultParagraphFont"/>
    <w:uiPriority w:val="20"/>
    <w:qFormat/>
    <w:rsid w:val="00936072"/>
    <w:rPr>
      <w:i/>
      <w:iCs/>
    </w:rPr>
  </w:style>
  <w:style w:type="character" w:styleId="FollowedHyperlink">
    <w:name w:val="FollowedHyperlink"/>
    <w:basedOn w:val="DefaultParagraphFont"/>
    <w:uiPriority w:val="99"/>
    <w:semiHidden/>
    <w:unhideWhenUsed/>
    <w:rsid w:val="00CF2FC6"/>
    <w:rPr>
      <w:color w:val="800080" w:themeColor="followedHyperlink"/>
      <w:u w:val="single"/>
    </w:rPr>
  </w:style>
  <w:style w:type="character" w:styleId="CommentReference">
    <w:name w:val="annotation reference"/>
    <w:basedOn w:val="DefaultParagraphFont"/>
    <w:uiPriority w:val="99"/>
    <w:semiHidden/>
    <w:unhideWhenUsed/>
    <w:rsid w:val="006A453B"/>
    <w:rPr>
      <w:sz w:val="16"/>
      <w:szCs w:val="16"/>
    </w:rPr>
  </w:style>
  <w:style w:type="paragraph" w:styleId="CommentText">
    <w:name w:val="annotation text"/>
    <w:basedOn w:val="Normal"/>
    <w:link w:val="CommentTextChar"/>
    <w:uiPriority w:val="99"/>
    <w:semiHidden/>
    <w:unhideWhenUsed/>
    <w:rsid w:val="006A453B"/>
    <w:pPr>
      <w:spacing w:line="240" w:lineRule="auto"/>
    </w:pPr>
    <w:rPr>
      <w:sz w:val="20"/>
      <w:szCs w:val="20"/>
    </w:rPr>
  </w:style>
  <w:style w:type="character" w:customStyle="1" w:styleId="CommentTextChar">
    <w:name w:val="Comment Text Char"/>
    <w:basedOn w:val="DefaultParagraphFont"/>
    <w:link w:val="CommentText"/>
    <w:uiPriority w:val="99"/>
    <w:semiHidden/>
    <w:rsid w:val="006A453B"/>
    <w:rPr>
      <w:sz w:val="20"/>
      <w:szCs w:val="20"/>
    </w:rPr>
  </w:style>
  <w:style w:type="paragraph" w:styleId="CommentSubject">
    <w:name w:val="annotation subject"/>
    <w:basedOn w:val="CommentText"/>
    <w:next w:val="CommentText"/>
    <w:link w:val="CommentSubjectChar"/>
    <w:uiPriority w:val="99"/>
    <w:semiHidden/>
    <w:unhideWhenUsed/>
    <w:rsid w:val="006A453B"/>
    <w:rPr>
      <w:b/>
      <w:bCs/>
    </w:rPr>
  </w:style>
  <w:style w:type="character" w:customStyle="1" w:styleId="CommentSubjectChar">
    <w:name w:val="Comment Subject Char"/>
    <w:basedOn w:val="CommentTextChar"/>
    <w:link w:val="CommentSubject"/>
    <w:uiPriority w:val="99"/>
    <w:semiHidden/>
    <w:rsid w:val="006A45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497A"/>
  </w:style>
  <w:style w:type="character" w:styleId="Hyperlink">
    <w:name w:val="Hyperlink"/>
    <w:basedOn w:val="DefaultParagraphFont"/>
    <w:unhideWhenUsed/>
    <w:rsid w:val="00FB497A"/>
    <w:rPr>
      <w:color w:val="0000FF"/>
      <w:u w:val="single"/>
    </w:rPr>
  </w:style>
  <w:style w:type="paragraph" w:styleId="ListParagraph">
    <w:name w:val="List Paragraph"/>
    <w:basedOn w:val="Normal"/>
    <w:uiPriority w:val="34"/>
    <w:qFormat/>
    <w:rsid w:val="00FB497A"/>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271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1C6"/>
    <w:rPr>
      <w:sz w:val="20"/>
      <w:szCs w:val="20"/>
    </w:rPr>
  </w:style>
  <w:style w:type="character" w:styleId="EndnoteReference">
    <w:name w:val="endnote reference"/>
    <w:basedOn w:val="DefaultParagraphFont"/>
    <w:uiPriority w:val="99"/>
    <w:semiHidden/>
    <w:unhideWhenUsed/>
    <w:rsid w:val="007271C6"/>
    <w:rPr>
      <w:vertAlign w:val="superscript"/>
    </w:rPr>
  </w:style>
  <w:style w:type="paragraph" w:styleId="NormalWeb">
    <w:name w:val="Normal (Web)"/>
    <w:basedOn w:val="Normal"/>
    <w:uiPriority w:val="99"/>
    <w:unhideWhenUsed/>
    <w:rsid w:val="0028544F"/>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9707DE"/>
    <w:rPr>
      <w:vertAlign w:val="superscript"/>
    </w:rPr>
  </w:style>
  <w:style w:type="paragraph" w:styleId="BalloonText">
    <w:name w:val="Balloon Text"/>
    <w:basedOn w:val="Normal"/>
    <w:link w:val="BalloonTextChar"/>
    <w:uiPriority w:val="99"/>
    <w:semiHidden/>
    <w:unhideWhenUsed/>
    <w:rsid w:val="0056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9A9"/>
    <w:rPr>
      <w:rFonts w:ascii="Tahoma" w:hAnsi="Tahoma" w:cs="Tahoma"/>
      <w:sz w:val="16"/>
      <w:szCs w:val="16"/>
    </w:rPr>
  </w:style>
  <w:style w:type="paragraph" w:styleId="FootnoteText">
    <w:name w:val="footnote text"/>
    <w:basedOn w:val="Normal"/>
    <w:link w:val="FootnoteTextChar"/>
    <w:uiPriority w:val="99"/>
    <w:semiHidden/>
    <w:unhideWhenUsed/>
    <w:rsid w:val="005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B88"/>
    <w:rPr>
      <w:sz w:val="20"/>
      <w:szCs w:val="20"/>
    </w:rPr>
  </w:style>
  <w:style w:type="table" w:styleId="TableGrid">
    <w:name w:val="Table Grid"/>
    <w:basedOn w:val="TableNormal"/>
    <w:uiPriority w:val="59"/>
    <w:rsid w:val="0061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054"/>
  </w:style>
  <w:style w:type="paragraph" w:styleId="Footer">
    <w:name w:val="footer"/>
    <w:basedOn w:val="Normal"/>
    <w:link w:val="FooterChar"/>
    <w:uiPriority w:val="99"/>
    <w:unhideWhenUsed/>
    <w:rsid w:val="007B3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054"/>
  </w:style>
  <w:style w:type="character" w:styleId="Emphasis">
    <w:name w:val="Emphasis"/>
    <w:basedOn w:val="DefaultParagraphFont"/>
    <w:uiPriority w:val="20"/>
    <w:qFormat/>
    <w:rsid w:val="00936072"/>
    <w:rPr>
      <w:i/>
      <w:iCs/>
    </w:rPr>
  </w:style>
  <w:style w:type="character" w:styleId="FollowedHyperlink">
    <w:name w:val="FollowedHyperlink"/>
    <w:basedOn w:val="DefaultParagraphFont"/>
    <w:uiPriority w:val="99"/>
    <w:semiHidden/>
    <w:unhideWhenUsed/>
    <w:rsid w:val="00CF2FC6"/>
    <w:rPr>
      <w:color w:val="800080" w:themeColor="followedHyperlink"/>
      <w:u w:val="single"/>
    </w:rPr>
  </w:style>
  <w:style w:type="character" w:styleId="CommentReference">
    <w:name w:val="annotation reference"/>
    <w:basedOn w:val="DefaultParagraphFont"/>
    <w:uiPriority w:val="99"/>
    <w:semiHidden/>
    <w:unhideWhenUsed/>
    <w:rsid w:val="006A453B"/>
    <w:rPr>
      <w:sz w:val="16"/>
      <w:szCs w:val="16"/>
    </w:rPr>
  </w:style>
  <w:style w:type="paragraph" w:styleId="CommentText">
    <w:name w:val="annotation text"/>
    <w:basedOn w:val="Normal"/>
    <w:link w:val="CommentTextChar"/>
    <w:uiPriority w:val="99"/>
    <w:semiHidden/>
    <w:unhideWhenUsed/>
    <w:rsid w:val="006A453B"/>
    <w:pPr>
      <w:spacing w:line="240" w:lineRule="auto"/>
    </w:pPr>
    <w:rPr>
      <w:sz w:val="20"/>
      <w:szCs w:val="20"/>
    </w:rPr>
  </w:style>
  <w:style w:type="character" w:customStyle="1" w:styleId="CommentTextChar">
    <w:name w:val="Comment Text Char"/>
    <w:basedOn w:val="DefaultParagraphFont"/>
    <w:link w:val="CommentText"/>
    <w:uiPriority w:val="99"/>
    <w:semiHidden/>
    <w:rsid w:val="006A453B"/>
    <w:rPr>
      <w:sz w:val="20"/>
      <w:szCs w:val="20"/>
    </w:rPr>
  </w:style>
  <w:style w:type="paragraph" w:styleId="CommentSubject">
    <w:name w:val="annotation subject"/>
    <w:basedOn w:val="CommentText"/>
    <w:next w:val="CommentText"/>
    <w:link w:val="CommentSubjectChar"/>
    <w:uiPriority w:val="99"/>
    <w:semiHidden/>
    <w:unhideWhenUsed/>
    <w:rsid w:val="006A453B"/>
    <w:rPr>
      <w:b/>
      <w:bCs/>
    </w:rPr>
  </w:style>
  <w:style w:type="character" w:customStyle="1" w:styleId="CommentSubjectChar">
    <w:name w:val="Comment Subject Char"/>
    <w:basedOn w:val="CommentTextChar"/>
    <w:link w:val="CommentSubject"/>
    <w:uiPriority w:val="99"/>
    <w:semiHidden/>
    <w:rsid w:val="006A4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5594">
      <w:bodyDiv w:val="1"/>
      <w:marLeft w:val="0"/>
      <w:marRight w:val="0"/>
      <w:marTop w:val="0"/>
      <w:marBottom w:val="0"/>
      <w:divBdr>
        <w:top w:val="none" w:sz="0" w:space="0" w:color="auto"/>
        <w:left w:val="none" w:sz="0" w:space="0" w:color="auto"/>
        <w:bottom w:val="none" w:sz="0" w:space="0" w:color="auto"/>
        <w:right w:val="none" w:sz="0" w:space="0" w:color="auto"/>
      </w:divBdr>
    </w:div>
    <w:div w:id="416026302">
      <w:bodyDiv w:val="1"/>
      <w:marLeft w:val="0"/>
      <w:marRight w:val="0"/>
      <w:marTop w:val="0"/>
      <w:marBottom w:val="0"/>
      <w:divBdr>
        <w:top w:val="none" w:sz="0" w:space="0" w:color="auto"/>
        <w:left w:val="none" w:sz="0" w:space="0" w:color="auto"/>
        <w:bottom w:val="none" w:sz="0" w:space="0" w:color="auto"/>
        <w:right w:val="none" w:sz="0" w:space="0" w:color="auto"/>
      </w:divBdr>
    </w:div>
    <w:div w:id="557206200">
      <w:bodyDiv w:val="1"/>
      <w:marLeft w:val="0"/>
      <w:marRight w:val="0"/>
      <w:marTop w:val="0"/>
      <w:marBottom w:val="0"/>
      <w:divBdr>
        <w:top w:val="none" w:sz="0" w:space="0" w:color="auto"/>
        <w:left w:val="none" w:sz="0" w:space="0" w:color="auto"/>
        <w:bottom w:val="none" w:sz="0" w:space="0" w:color="auto"/>
        <w:right w:val="none" w:sz="0" w:space="0" w:color="auto"/>
      </w:divBdr>
    </w:div>
    <w:div w:id="678625663">
      <w:bodyDiv w:val="1"/>
      <w:marLeft w:val="0"/>
      <w:marRight w:val="0"/>
      <w:marTop w:val="0"/>
      <w:marBottom w:val="0"/>
      <w:divBdr>
        <w:top w:val="none" w:sz="0" w:space="0" w:color="auto"/>
        <w:left w:val="none" w:sz="0" w:space="0" w:color="auto"/>
        <w:bottom w:val="none" w:sz="0" w:space="0" w:color="auto"/>
        <w:right w:val="none" w:sz="0" w:space="0" w:color="auto"/>
      </w:divBdr>
    </w:div>
    <w:div w:id="794980832">
      <w:bodyDiv w:val="1"/>
      <w:marLeft w:val="0"/>
      <w:marRight w:val="0"/>
      <w:marTop w:val="0"/>
      <w:marBottom w:val="0"/>
      <w:divBdr>
        <w:top w:val="none" w:sz="0" w:space="0" w:color="auto"/>
        <w:left w:val="none" w:sz="0" w:space="0" w:color="auto"/>
        <w:bottom w:val="none" w:sz="0" w:space="0" w:color="auto"/>
        <w:right w:val="none" w:sz="0" w:space="0" w:color="auto"/>
      </w:divBdr>
      <w:divsChild>
        <w:div w:id="1554460386">
          <w:marLeft w:val="1166"/>
          <w:marRight w:val="0"/>
          <w:marTop w:val="115"/>
          <w:marBottom w:val="0"/>
          <w:divBdr>
            <w:top w:val="none" w:sz="0" w:space="0" w:color="auto"/>
            <w:left w:val="none" w:sz="0" w:space="0" w:color="auto"/>
            <w:bottom w:val="none" w:sz="0" w:space="0" w:color="auto"/>
            <w:right w:val="none" w:sz="0" w:space="0" w:color="auto"/>
          </w:divBdr>
        </w:div>
      </w:divsChild>
    </w:div>
    <w:div w:id="798958555">
      <w:bodyDiv w:val="1"/>
      <w:marLeft w:val="0"/>
      <w:marRight w:val="0"/>
      <w:marTop w:val="0"/>
      <w:marBottom w:val="0"/>
      <w:divBdr>
        <w:top w:val="none" w:sz="0" w:space="0" w:color="auto"/>
        <w:left w:val="none" w:sz="0" w:space="0" w:color="auto"/>
        <w:bottom w:val="none" w:sz="0" w:space="0" w:color="auto"/>
        <w:right w:val="none" w:sz="0" w:space="0" w:color="auto"/>
      </w:divBdr>
    </w:div>
    <w:div w:id="1297757136">
      <w:bodyDiv w:val="1"/>
      <w:marLeft w:val="0"/>
      <w:marRight w:val="0"/>
      <w:marTop w:val="0"/>
      <w:marBottom w:val="0"/>
      <w:divBdr>
        <w:top w:val="none" w:sz="0" w:space="0" w:color="auto"/>
        <w:left w:val="none" w:sz="0" w:space="0" w:color="auto"/>
        <w:bottom w:val="none" w:sz="0" w:space="0" w:color="auto"/>
        <w:right w:val="none" w:sz="0" w:space="0" w:color="auto"/>
      </w:divBdr>
    </w:div>
    <w:div w:id="1379741386">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6">
          <w:marLeft w:val="547"/>
          <w:marRight w:val="0"/>
          <w:marTop w:val="125"/>
          <w:marBottom w:val="0"/>
          <w:divBdr>
            <w:top w:val="none" w:sz="0" w:space="0" w:color="auto"/>
            <w:left w:val="none" w:sz="0" w:space="0" w:color="auto"/>
            <w:bottom w:val="none" w:sz="0" w:space="0" w:color="auto"/>
            <w:right w:val="none" w:sz="0" w:space="0" w:color="auto"/>
          </w:divBdr>
        </w:div>
        <w:div w:id="1955214171">
          <w:marLeft w:val="1166"/>
          <w:marRight w:val="0"/>
          <w:marTop w:val="110"/>
          <w:marBottom w:val="0"/>
          <w:divBdr>
            <w:top w:val="none" w:sz="0" w:space="0" w:color="auto"/>
            <w:left w:val="none" w:sz="0" w:space="0" w:color="auto"/>
            <w:bottom w:val="none" w:sz="0" w:space="0" w:color="auto"/>
            <w:right w:val="none" w:sz="0" w:space="0" w:color="auto"/>
          </w:divBdr>
        </w:div>
        <w:div w:id="1752847551">
          <w:marLeft w:val="1166"/>
          <w:marRight w:val="0"/>
          <w:marTop w:val="106"/>
          <w:marBottom w:val="0"/>
          <w:divBdr>
            <w:top w:val="none" w:sz="0" w:space="0" w:color="auto"/>
            <w:left w:val="none" w:sz="0" w:space="0" w:color="auto"/>
            <w:bottom w:val="none" w:sz="0" w:space="0" w:color="auto"/>
            <w:right w:val="none" w:sz="0" w:space="0" w:color="auto"/>
          </w:divBdr>
        </w:div>
      </w:divsChild>
    </w:div>
    <w:div w:id="1399591233">
      <w:bodyDiv w:val="1"/>
      <w:marLeft w:val="0"/>
      <w:marRight w:val="0"/>
      <w:marTop w:val="0"/>
      <w:marBottom w:val="0"/>
      <w:divBdr>
        <w:top w:val="none" w:sz="0" w:space="0" w:color="auto"/>
        <w:left w:val="none" w:sz="0" w:space="0" w:color="auto"/>
        <w:bottom w:val="none" w:sz="0" w:space="0" w:color="auto"/>
        <w:right w:val="none" w:sz="0" w:space="0" w:color="auto"/>
      </w:divBdr>
    </w:div>
    <w:div w:id="1481843792">
      <w:bodyDiv w:val="1"/>
      <w:marLeft w:val="0"/>
      <w:marRight w:val="0"/>
      <w:marTop w:val="0"/>
      <w:marBottom w:val="0"/>
      <w:divBdr>
        <w:top w:val="none" w:sz="0" w:space="0" w:color="auto"/>
        <w:left w:val="none" w:sz="0" w:space="0" w:color="auto"/>
        <w:bottom w:val="none" w:sz="0" w:space="0" w:color="auto"/>
        <w:right w:val="none" w:sz="0" w:space="0" w:color="auto"/>
      </w:divBdr>
    </w:div>
    <w:div w:id="1579628293">
      <w:bodyDiv w:val="1"/>
      <w:marLeft w:val="0"/>
      <w:marRight w:val="0"/>
      <w:marTop w:val="0"/>
      <w:marBottom w:val="0"/>
      <w:divBdr>
        <w:top w:val="none" w:sz="0" w:space="0" w:color="auto"/>
        <w:left w:val="none" w:sz="0" w:space="0" w:color="auto"/>
        <w:bottom w:val="none" w:sz="0" w:space="0" w:color="auto"/>
        <w:right w:val="none" w:sz="0" w:space="0" w:color="auto"/>
      </w:divBdr>
    </w:div>
    <w:div w:id="1589923966">
      <w:bodyDiv w:val="1"/>
      <w:marLeft w:val="0"/>
      <w:marRight w:val="0"/>
      <w:marTop w:val="0"/>
      <w:marBottom w:val="0"/>
      <w:divBdr>
        <w:top w:val="none" w:sz="0" w:space="0" w:color="auto"/>
        <w:left w:val="none" w:sz="0" w:space="0" w:color="auto"/>
        <w:bottom w:val="none" w:sz="0" w:space="0" w:color="auto"/>
        <w:right w:val="none" w:sz="0" w:space="0" w:color="auto"/>
      </w:divBdr>
    </w:div>
    <w:div w:id="1688604002">
      <w:bodyDiv w:val="1"/>
      <w:marLeft w:val="0"/>
      <w:marRight w:val="0"/>
      <w:marTop w:val="0"/>
      <w:marBottom w:val="0"/>
      <w:divBdr>
        <w:top w:val="none" w:sz="0" w:space="0" w:color="auto"/>
        <w:left w:val="none" w:sz="0" w:space="0" w:color="auto"/>
        <w:bottom w:val="none" w:sz="0" w:space="0" w:color="auto"/>
        <w:right w:val="none" w:sz="0" w:space="0" w:color="auto"/>
      </w:divBdr>
    </w:div>
    <w:div w:id="1706247976">
      <w:bodyDiv w:val="1"/>
      <w:marLeft w:val="0"/>
      <w:marRight w:val="0"/>
      <w:marTop w:val="0"/>
      <w:marBottom w:val="0"/>
      <w:divBdr>
        <w:top w:val="none" w:sz="0" w:space="0" w:color="auto"/>
        <w:left w:val="none" w:sz="0" w:space="0" w:color="auto"/>
        <w:bottom w:val="none" w:sz="0" w:space="0" w:color="auto"/>
        <w:right w:val="none" w:sz="0" w:space="0" w:color="auto"/>
      </w:divBdr>
    </w:div>
    <w:div w:id="1735084629">
      <w:bodyDiv w:val="1"/>
      <w:marLeft w:val="0"/>
      <w:marRight w:val="0"/>
      <w:marTop w:val="0"/>
      <w:marBottom w:val="0"/>
      <w:divBdr>
        <w:top w:val="none" w:sz="0" w:space="0" w:color="auto"/>
        <w:left w:val="none" w:sz="0" w:space="0" w:color="auto"/>
        <w:bottom w:val="none" w:sz="0" w:space="0" w:color="auto"/>
        <w:right w:val="none" w:sz="0" w:space="0" w:color="auto"/>
      </w:divBdr>
    </w:div>
    <w:div w:id="1836646706">
      <w:bodyDiv w:val="1"/>
      <w:marLeft w:val="0"/>
      <w:marRight w:val="0"/>
      <w:marTop w:val="0"/>
      <w:marBottom w:val="0"/>
      <w:divBdr>
        <w:top w:val="none" w:sz="0" w:space="0" w:color="auto"/>
        <w:left w:val="none" w:sz="0" w:space="0" w:color="auto"/>
        <w:bottom w:val="none" w:sz="0" w:space="0" w:color="auto"/>
        <w:right w:val="none" w:sz="0" w:space="0" w:color="auto"/>
      </w:divBdr>
    </w:div>
    <w:div w:id="1866599921">
      <w:bodyDiv w:val="1"/>
      <w:marLeft w:val="0"/>
      <w:marRight w:val="0"/>
      <w:marTop w:val="0"/>
      <w:marBottom w:val="0"/>
      <w:divBdr>
        <w:top w:val="none" w:sz="0" w:space="0" w:color="auto"/>
        <w:left w:val="none" w:sz="0" w:space="0" w:color="auto"/>
        <w:bottom w:val="none" w:sz="0" w:space="0" w:color="auto"/>
        <w:right w:val="none" w:sz="0" w:space="0" w:color="auto"/>
      </w:divBdr>
    </w:div>
    <w:div w:id="1940218667">
      <w:bodyDiv w:val="1"/>
      <w:marLeft w:val="0"/>
      <w:marRight w:val="0"/>
      <w:marTop w:val="0"/>
      <w:marBottom w:val="0"/>
      <w:divBdr>
        <w:top w:val="none" w:sz="0" w:space="0" w:color="auto"/>
        <w:left w:val="none" w:sz="0" w:space="0" w:color="auto"/>
        <w:bottom w:val="none" w:sz="0" w:space="0" w:color="auto"/>
        <w:right w:val="none" w:sz="0" w:space="0" w:color="auto"/>
      </w:divBdr>
    </w:div>
    <w:div w:id="21115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sciencedirect.com/science/article/pii/S109094431730162" TargetMode="External"/><Relationship Id="rId26" Type="http://schemas.openxmlformats.org/officeDocument/2006/relationships/hyperlink" Target="http://www.imf.org/external/np/seminars/eng/2010/afrfin/pdf/program2010.pdf"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hks.harvard.edu/fs/jfrankel/LAC-PPTw16362.pdf" TargetMode="External"/><Relationship Id="rId34" Type="http://schemas.openxmlformats.org/officeDocument/2006/relationships/hyperlink" Target="http://web.hks.harvard.edu/publications/workingpapers/citation.aspx?PubId=8331"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scholar.harvard.edu/files/frankel/files/ngdpt-_india_researchinecon.pdf" TargetMode="External"/><Relationship Id="rId25" Type="http://schemas.openxmlformats.org/officeDocument/2006/relationships/hyperlink" Target="http://www.imf.org/external/np/seminars/eng/2010/afrfin/pdf/program2010.pdf" TargetMode="External"/><Relationship Id="rId33" Type="http://schemas.openxmlformats.org/officeDocument/2006/relationships/hyperlink" Target="http://www.mas.gov.sg/publications/macro_review/review-201204.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s://www.hks.harvard.edu/centers/cid/publications/faculty-working-papers/cid-working-paper-no.-225" TargetMode="External"/><Relationship Id="rId29" Type="http://schemas.openxmlformats.org/officeDocument/2006/relationships/hyperlink" Target="http://www.upenn.edu/pennpress/book/14997.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eb.hks.harvard.edu/publications/workingpapers/citation.aspx?PubId=7657" TargetMode="External"/><Relationship Id="rId32" Type="http://schemas.openxmlformats.org/officeDocument/2006/relationships/hyperlink" Target="https://www.hks.harvard.edu/fs/jfrankel/PPTsummary2012MAS.doc" TargetMode="Externa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http://www.imfbookstore.org/ProdDetails.asp?ID=NRFDEA" TargetMode="External"/><Relationship Id="rId28" Type="http://schemas.openxmlformats.org/officeDocument/2006/relationships/hyperlink" Target="https://www.hks.harvard.edu/fs/jfrankel/AzerNaturalResourceCurse.doc"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nber.org/papers/w20898" TargetMode="External"/><Relationship Id="rId31" Type="http://schemas.openxmlformats.org/officeDocument/2006/relationships/hyperlink" Target="http://web.hks.harvard.edu/publications/workingpapers/citation.aspx?PubId=7092"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imf.org/external/np/cv/AuthorCV.aspx?AuthID=199" TargetMode="External"/><Relationship Id="rId27" Type="http://schemas.openxmlformats.org/officeDocument/2006/relationships/hyperlink" Target="http://www.imf.org/external/np/seminars/eng/2010/afrfin/index.htm" TargetMode="External"/><Relationship Id="rId30" Type="http://schemas.openxmlformats.org/officeDocument/2006/relationships/hyperlink" Target="http://www.upenn.edu/pennpress/book/14997.html" TargetMode="External"/><Relationship Id="rId35" Type="http://schemas.openxmlformats.org/officeDocument/2006/relationships/hyperlink" Target="https://www.hks.harvard.edu/centers/cid/publications/faculty-working-papers/cid-working-paper-no.-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A551-7C66-49F5-86BC-9137CAF0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12256</Words>
  <Characters>69861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81954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itfsa</cp:lastModifiedBy>
  <cp:revision>2</cp:revision>
  <cp:lastPrinted>2017-03-19T12:34:00Z</cp:lastPrinted>
  <dcterms:created xsi:type="dcterms:W3CDTF">2018-01-29T20:24:00Z</dcterms:created>
  <dcterms:modified xsi:type="dcterms:W3CDTF">2018-01-29T20:24:00Z</dcterms:modified>
</cp:coreProperties>
</file>