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4A469C" w:rsidP="006E3626">
      <w:pPr>
        <w:ind w:left="720"/>
        <w:jc w:val="right"/>
        <w:rPr>
          <w:sz w:val="20"/>
          <w:szCs w:val="20"/>
        </w:rPr>
      </w:pPr>
      <w:r>
        <w:rPr>
          <w:sz w:val="20"/>
          <w:szCs w:val="20"/>
        </w:rPr>
        <w:t>July 3</w:t>
      </w:r>
      <w:r w:rsidR="00AA46B7">
        <w:rPr>
          <w:sz w:val="20"/>
          <w:szCs w:val="20"/>
        </w:rPr>
        <w:t>1</w:t>
      </w:r>
      <w:r>
        <w:rPr>
          <w:sz w:val="20"/>
          <w:szCs w:val="20"/>
        </w:rPr>
        <w:t>, 2017</w:t>
      </w:r>
      <w:r w:rsidR="005A6A15">
        <w:rPr>
          <w:sz w:val="20"/>
          <w:szCs w:val="20"/>
        </w:rPr>
        <w:t xml:space="preserve"> + Abstract</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32269B" w:rsidP="004A469C">
      <w:pPr>
        <w:rPr>
          <w:bCs/>
          <w:color w:val="000000"/>
          <w:sz w:val="24"/>
          <w:szCs w:val="24"/>
          <w:shd w:val="clear" w:color="auto" w:fill="FFFFFF"/>
        </w:rPr>
      </w:pPr>
      <w:proofErr w:type="gramStart"/>
      <w:r w:rsidRPr="00B92E56">
        <w:rPr>
          <w:sz w:val="24"/>
          <w:szCs w:val="24"/>
        </w:rPr>
        <w:t>Keynote Address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Bank of Algeria, Algiers, May 28-29, 2016.</w:t>
      </w:r>
      <w:proofErr w:type="gramEnd"/>
      <w:r w:rsidR="001B10F6" w:rsidRPr="00B92E56">
        <w:rPr>
          <w:color w:val="000000"/>
          <w:sz w:val="24"/>
          <w:szCs w:val="24"/>
          <w:shd w:val="clear" w:color="auto" w:fill="FFFFFF"/>
        </w:rPr>
        <w:t xml:space="preserve">  </w:t>
      </w:r>
      <w:proofErr w:type="gramStart"/>
      <w:r w:rsidR="004E6837" w:rsidRPr="00B92E56">
        <w:rPr>
          <w:color w:val="000000"/>
          <w:sz w:val="24"/>
          <w:szCs w:val="24"/>
          <w:shd w:val="clear" w:color="auto" w:fill="FFFFFF"/>
        </w:rPr>
        <w:t>Forthcoming in a</w:t>
      </w:r>
      <w:r w:rsidR="0067352A" w:rsidRPr="00B92E56">
        <w:rPr>
          <w:color w:val="000000"/>
          <w:sz w:val="24"/>
          <w:szCs w:val="24"/>
          <w:shd w:val="clear" w:color="auto" w:fill="FFFFFF"/>
        </w:rPr>
        <w:t xml:space="preserve">n e-book </w:t>
      </w:r>
      <w:r w:rsidR="004E6837" w:rsidRPr="00B92E56">
        <w:rPr>
          <w:color w:val="000000"/>
          <w:sz w:val="24"/>
          <w:szCs w:val="24"/>
          <w:shd w:val="clear" w:color="auto" w:fill="FFFFFF"/>
        </w:rPr>
        <w:t xml:space="preserve">edited by Rabah Arezki and </w:t>
      </w:r>
      <w:proofErr w:type="spellStart"/>
      <w:r w:rsidR="004E6837" w:rsidRPr="00B92E56">
        <w:rPr>
          <w:color w:val="000000"/>
          <w:sz w:val="24"/>
          <w:szCs w:val="24"/>
          <w:shd w:val="clear" w:color="auto" w:fill="FFFFFF"/>
        </w:rPr>
        <w:t>Raouf</w:t>
      </w:r>
      <w:proofErr w:type="spellEnd"/>
      <w:r w:rsidR="004E6837" w:rsidRPr="00B92E56">
        <w:rPr>
          <w:color w:val="000000"/>
          <w:sz w:val="24"/>
          <w:szCs w:val="24"/>
          <w:shd w:val="clear" w:color="auto" w:fill="FFFFFF"/>
        </w:rPr>
        <w:t xml:space="preserve"> </w:t>
      </w:r>
      <w:proofErr w:type="spellStart"/>
      <w:r w:rsidR="004E6837" w:rsidRPr="00B92E56">
        <w:rPr>
          <w:color w:val="000000"/>
          <w:sz w:val="24"/>
          <w:szCs w:val="24"/>
          <w:shd w:val="clear" w:color="auto" w:fill="FFFFFF"/>
        </w:rPr>
        <w:t>Boucekkine</w:t>
      </w:r>
      <w:proofErr w:type="spellEnd"/>
      <w:r w:rsidR="004E6837" w:rsidRPr="00B92E56">
        <w:rPr>
          <w:color w:val="000000"/>
          <w:sz w:val="24"/>
          <w:szCs w:val="24"/>
          <w:shd w:val="clear" w:color="auto" w:fill="FFFFFF"/>
        </w:rPr>
        <w:t>.</w:t>
      </w:r>
      <w:proofErr w:type="gramEnd"/>
      <w:r w:rsidR="003F798F" w:rsidRPr="00B92E56">
        <w:rPr>
          <w:color w:val="000000"/>
          <w:sz w:val="24"/>
          <w:szCs w:val="24"/>
          <w:shd w:val="clear" w:color="auto" w:fill="FFFFFF"/>
        </w:rPr>
        <w:t xml:space="preserve">   </w:t>
      </w:r>
      <w:r w:rsidR="001B10F6" w:rsidRPr="00B92E56">
        <w:rPr>
          <w:color w:val="000000"/>
          <w:sz w:val="24"/>
          <w:szCs w:val="24"/>
          <w:shd w:val="clear" w:color="auto" w:fill="FFFFFF"/>
        </w:rPr>
        <w:t>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7E6799">
      <w:pPr>
        <w:jc w:val="center"/>
        <w:rPr>
          <w:b/>
          <w:sz w:val="24"/>
          <w:szCs w:val="24"/>
        </w:rPr>
      </w:pPr>
      <w:r w:rsidRPr="007E6799">
        <w:rPr>
          <w:b/>
          <w:sz w:val="24"/>
          <w:szCs w:val="24"/>
        </w:rPr>
        <w:t>Abstract</w:t>
      </w:r>
    </w:p>
    <w:p w:rsidR="007E6799" w:rsidRDefault="007E6799" w:rsidP="00B26440">
      <w:pPr>
        <w:spacing w:after="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(1) Option</w:t>
      </w:r>
      <w:r w:rsidR="005A6A15">
        <w:rPr>
          <w:sz w:val="24"/>
          <w:szCs w:val="24"/>
        </w:rPr>
        <w:t xml:space="preserve"> contracts</w:t>
      </w:r>
      <w:r>
        <w:rPr>
          <w:sz w:val="24"/>
          <w:szCs w:val="24"/>
        </w:rPr>
        <w:t xml:space="preserve"> can be used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an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peggers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proofErr w:type="gramStart"/>
      <w:r>
        <w:rPr>
          <w:bCs/>
          <w:color w:val="000000"/>
          <w:sz w:val="20"/>
          <w:szCs w:val="20"/>
          <w:shd w:val="clear" w:color="auto" w:fill="FFFFFF"/>
        </w:rPr>
        <w:t>.</w:t>
      </w:r>
      <w:proofErr w:type="gramEnd"/>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F578D4" w:rsidRPr="00B96359">
        <w:rPr>
          <w:sz w:val="24"/>
          <w:szCs w:val="24"/>
        </w:rPr>
        <w:t xml:space="preserve"> aim in this keynote address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8A4BBF" w:rsidRPr="00663BB5">
        <w:rPr>
          <w:sz w:val="24"/>
          <w:szCs w:val="24"/>
        </w:rPr>
        <w:t xml:space="preserve">n’t commodity-exporters </w:t>
      </w:r>
      <w:r w:rsidR="00B6469C">
        <w:rPr>
          <w:sz w:val="24"/>
          <w:szCs w:val="24"/>
        </w:rPr>
        <w:t xml:space="preserve">already </w:t>
      </w:r>
      <w:r w:rsidR="008A4BBF" w:rsidRPr="00663BB5">
        <w:rPr>
          <w:sz w:val="24"/>
          <w:szCs w:val="24"/>
        </w:rPr>
        <w:t>use financial markets to smooth trade fluctuations?</w:t>
      </w:r>
      <w:r>
        <w:rPr>
          <w:sz w:val="24"/>
          <w:szCs w:val="24"/>
        </w:rPr>
        <w:t xml:space="preserve">  </w:t>
      </w:r>
      <w:r w:rsidR="008A4BBF" w:rsidRPr="00663BB5">
        <w:rPr>
          <w:sz w:val="24"/>
          <w:szCs w:val="24"/>
        </w:rPr>
        <w:t>If international financial markets worked well, countries facing temporary adverse trade shocks could borrow to finance current account deficits, and vice versa.</w:t>
      </w:r>
      <w:r w:rsidRPr="00663BB5">
        <w:rPr>
          <w:sz w:val="24"/>
          <w:szCs w:val="24"/>
        </w:rPr>
        <w:t xml:space="preserve">  </w:t>
      </w:r>
      <w:r w:rsidR="008A4BBF" w:rsidRPr="00663BB5">
        <w:rPr>
          <w:sz w:val="24"/>
          <w:szCs w:val="24"/>
        </w:rPr>
        <w:t>But they</w:t>
      </w:r>
      <w:r w:rsidR="008A4BBF" w:rsidRPr="00663BB5">
        <w:rPr>
          <w:sz w:val="24"/>
          <w:szCs w:val="24"/>
        </w:rPr>
        <w:t xml:space="preserve"> don’t work that well.  Capital flows to developing countries tend, if anything, to be pro-cyclical.</w:t>
      </w:r>
      <w:r>
        <w:rPr>
          <w:rStyle w:val="FootnoteReference"/>
          <w:sz w:val="24"/>
          <w:szCs w:val="24"/>
        </w:rPr>
        <w:footnoteReference w:id="2"/>
      </w:r>
      <w:r w:rsidR="00B6469C">
        <w:rPr>
          <w:sz w:val="24"/>
          <w:szCs w:val="24"/>
        </w:rPr>
        <w:t xml:space="preserve">  </w:t>
      </w:r>
      <w:r w:rsidR="008A4BBF" w:rsidRPr="00663BB5">
        <w:rPr>
          <w:sz w:val="24"/>
          <w:szCs w:val="24"/>
        </w:rPr>
        <w:t>The appropriate theory</w:t>
      </w:r>
      <w:r w:rsidRPr="00663BB5">
        <w:rPr>
          <w:sz w:val="24"/>
          <w:szCs w:val="24"/>
        </w:rPr>
        <w:t xml:space="preserve"> usually builds on the assumption that b</w:t>
      </w:r>
      <w:r w:rsidR="008A4BBF"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8A4BBF" w:rsidRPr="00663BB5">
        <w:rPr>
          <w:sz w:val="24"/>
          <w:szCs w:val="24"/>
        </w:rPr>
        <w:t xml:space="preserve">some </w:t>
      </w:r>
      <w:r w:rsidRPr="00663BB5">
        <w:rPr>
          <w:sz w:val="24"/>
          <w:szCs w:val="24"/>
        </w:rPr>
        <w:t xml:space="preserve">careful </w:t>
      </w:r>
      <w:r w:rsidR="008A4BBF" w:rsidRPr="00663BB5">
        <w:rPr>
          <w:sz w:val="24"/>
          <w:szCs w:val="24"/>
        </w:rPr>
        <w:t>thought is required</w:t>
      </w:r>
      <w:r>
        <w:rPr>
          <w:sz w:val="24"/>
          <w:szCs w:val="24"/>
        </w:rPr>
        <w:t xml:space="preserve"> </w:t>
      </w:r>
      <w:r w:rsidR="008A4BBF" w:rsidRPr="00663BB5">
        <w:rPr>
          <w:sz w:val="24"/>
          <w:szCs w:val="24"/>
        </w:rPr>
        <w:t>to design institutions that can protect against the volatility.</w:t>
      </w:r>
    </w:p>
    <w:p w:rsidR="00CE360D" w:rsidRPr="00B96359" w:rsidRDefault="001568E7" w:rsidP="00F76B78">
      <w:pPr>
        <w:ind w:firstLine="720"/>
        <w:rPr>
          <w:sz w:val="24"/>
          <w:szCs w:val="24"/>
        </w:rPr>
      </w:pPr>
      <w:proofErr w:type="gramStart"/>
      <w:r w:rsidRPr="00B96359">
        <w:rPr>
          <w:sz w:val="24"/>
          <w:szCs w:val="24"/>
        </w:rPr>
        <w:t>Many other policies and institutions for dealing with commodity volatility have been proposed and tried</w:t>
      </w:r>
      <w:r w:rsidR="003F4763" w:rsidRPr="00B96359">
        <w:rPr>
          <w:sz w:val="24"/>
          <w:szCs w:val="24"/>
        </w:rPr>
        <w:t xml:space="preserve"> in various countries</w:t>
      </w:r>
      <w:r w:rsidRPr="00B96359">
        <w:rPr>
          <w:sz w:val="24"/>
          <w:szCs w:val="24"/>
        </w:rPr>
        <w:t>, some successful, some much less so.</w:t>
      </w:r>
      <w:proofErr w:type="gramEnd"/>
      <w:r w:rsidRPr="00B96359">
        <w:rPr>
          <w:sz w:val="24"/>
          <w:szCs w:val="24"/>
        </w:rPr>
        <w:t xml:space="preserve">  </w:t>
      </w:r>
      <w:r w:rsidRPr="006C1C2A">
        <w:rPr>
          <w:sz w:val="24"/>
          <w:szCs w:val="24"/>
        </w:rPr>
        <w:t xml:space="preserve">Many of the </w:t>
      </w:r>
      <w:r w:rsidR="003F4763" w:rsidRPr="006C1C2A">
        <w:rPr>
          <w:sz w:val="24"/>
          <w:szCs w:val="24"/>
        </w:rPr>
        <w:t>idea</w:t>
      </w:r>
      <w:r w:rsidRPr="006C1C2A">
        <w:rPr>
          <w:sz w:val="24"/>
          <w:szCs w:val="24"/>
        </w:rPr>
        <w:t xml:space="preserve">s that tend to work </w:t>
      </w:r>
      <w:r w:rsidR="006C1C2A" w:rsidRPr="006C1C2A">
        <w:rPr>
          <w:sz w:val="24"/>
          <w:szCs w:val="24"/>
        </w:rPr>
        <w:t>poorly</w:t>
      </w:r>
      <w:r w:rsidRPr="006C1C2A">
        <w:rPr>
          <w:sz w:val="24"/>
          <w:szCs w:val="24"/>
        </w:rPr>
        <w:t xml:space="preserve"> can be described as seeking to suppress price volatility rather than manage it.  I see them as akin to King Canute commanding the tide not to come in.  I am thinking, for example, of price controls, </w:t>
      </w:r>
      <w:r w:rsidR="006C1C2A" w:rsidRPr="006C1C2A">
        <w:rPr>
          <w:sz w:val="24"/>
          <w:szCs w:val="24"/>
        </w:rPr>
        <w:t xml:space="preserve">commodity marketing </w:t>
      </w:r>
      <w:r w:rsidRPr="006C1C2A">
        <w:rPr>
          <w:sz w:val="24"/>
          <w:szCs w:val="24"/>
        </w:rPr>
        <w:t xml:space="preserve">boards, </w:t>
      </w:r>
      <w:r w:rsidR="003F4763" w:rsidRPr="006C1C2A">
        <w:rPr>
          <w:sz w:val="24"/>
          <w:szCs w:val="24"/>
        </w:rPr>
        <w:t xml:space="preserve">and </w:t>
      </w:r>
      <w:r w:rsidRPr="006C1C2A">
        <w:rPr>
          <w:sz w:val="24"/>
          <w:szCs w:val="24"/>
        </w:rPr>
        <w:t>c</w:t>
      </w:r>
      <w:r w:rsidR="003F4763" w:rsidRPr="006C1C2A">
        <w:rPr>
          <w:sz w:val="24"/>
          <w:szCs w:val="24"/>
        </w:rPr>
        <w:t>ontrols on exports</w:t>
      </w:r>
      <w:r w:rsidRPr="006C1C2A">
        <w:rPr>
          <w:sz w:val="24"/>
          <w:szCs w:val="24"/>
        </w:rPr>
        <w:t xml:space="preserve">.    </w:t>
      </w:r>
      <w:r w:rsidRPr="00B96359">
        <w:rPr>
          <w:sz w:val="24"/>
          <w:szCs w:val="24"/>
        </w:rPr>
        <w:lastRenderedPageBreak/>
        <w:t>Better to accept fluctuations in demand and supply as a fact of life, and to devise</w:t>
      </w:r>
      <w:r w:rsidR="003F4763" w:rsidRPr="00B96359">
        <w:rPr>
          <w:sz w:val="24"/>
          <w:szCs w:val="24"/>
        </w:rPr>
        <w:t xml:space="preserve"> policies and institutions to</w:t>
      </w:r>
      <w:r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8A4BBF"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Linking debt to the commodity price</w:t>
      </w:r>
    </w:p>
    <w:p w:rsidR="003B4809" w:rsidRPr="003B4809" w:rsidRDefault="003B4809" w:rsidP="003B4809">
      <w:pPr>
        <w:ind w:firstLine="720"/>
        <w:rPr>
          <w:sz w:val="24"/>
          <w:szCs w:val="24"/>
        </w:rPr>
      </w:pPr>
      <w:r>
        <w:rPr>
          <w:sz w:val="24"/>
          <w:szCs w:val="24"/>
        </w:rPr>
        <w:t xml:space="preserve">  </w:t>
      </w:r>
      <w:r w:rsidRPr="003B4809">
        <w:rPr>
          <w:sz w:val="24"/>
          <w:szCs w:val="24"/>
        </w:rPr>
        <w:t>For those countries that borrow, e.g., a West African country that is developing new deposits of iron ore or offshore oil, I propose linking the terms of the loan, not to dollars nor to the local currency, but to the price of the commodity itself.</w:t>
      </w:r>
      <w:r w:rsidRPr="00B96359">
        <w:rPr>
          <w:rStyle w:val="FootnoteReference"/>
          <w:sz w:val="24"/>
          <w:szCs w:val="24"/>
        </w:rPr>
        <w:footnoteReference w:id="6"/>
      </w:r>
      <w:r w:rsidRPr="003B4809">
        <w:rPr>
          <w:sz w:val="24"/>
          <w:szCs w:val="24"/>
        </w:rPr>
        <w:t xml:space="preserve">  Then debt service obligations are </w:t>
      </w:r>
      <w:r w:rsidRPr="003B4809">
        <w:rPr>
          <w:sz w:val="24"/>
          <w:szCs w:val="24"/>
        </w:rPr>
        <w:lastRenderedPageBreak/>
        <w:t>matched to revenues: they automatically rise and fall with the value of the exports.   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7"/>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8"/>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w:t>
      </w:r>
      <w:proofErr w:type="gramStart"/>
      <w:r w:rsidR="009B7C82" w:rsidRPr="00B96359">
        <w:rPr>
          <w:sz w:val="24"/>
          <w:szCs w:val="24"/>
        </w:rPr>
        <w:lastRenderedPageBreak/>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9"/>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10"/>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1"/>
      </w:r>
    </w:p>
    <w:p w:rsidR="0075348A" w:rsidRPr="00B96359" w:rsidRDefault="008F6312" w:rsidP="00D8711C">
      <w:pPr>
        <w:pStyle w:val="ListParagraph"/>
        <w:ind w:left="0" w:firstLine="720"/>
        <w:rPr>
          <w:sz w:val="24"/>
          <w:szCs w:val="24"/>
        </w:rPr>
      </w:pPr>
      <w:r>
        <w:rPr>
          <w:sz w:val="24"/>
          <w:szCs w:val="24"/>
        </w:rPr>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2"/>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lastRenderedPageBreak/>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3"/>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w:t>
      </w:r>
      <w:proofErr w:type="spellStart"/>
      <w:r>
        <w:rPr>
          <w:sz w:val="24"/>
          <w:szCs w:val="24"/>
        </w:rPr>
        <w:t>acyclical</w:t>
      </w:r>
      <w:proofErr w:type="spellEnd"/>
      <w:r>
        <w:rPr>
          <w:sz w:val="24"/>
          <w:szCs w:val="24"/>
        </w:rPr>
        <w:t xml:space="preserve">,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w:t>
      </w:r>
      <w:r w:rsidR="002D5CF9">
        <w:rPr>
          <w:sz w:val="24"/>
          <w:szCs w:val="24"/>
        </w:rPr>
        <w:t>balance of payments</w:t>
      </w:r>
      <w:r w:rsidR="002D5CF9">
        <w:rPr>
          <w:sz w:val="24"/>
          <w:szCs w:val="24"/>
        </w:rPr>
        <w:t xml:space="preserve">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proofErr w:type="gramStart"/>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es to mitigate those problems.</w:t>
      </w:r>
      <w:proofErr w:type="gramEnd"/>
      <w:r w:rsidR="00532266">
        <w:rPr>
          <w:sz w:val="24"/>
          <w:szCs w:val="24"/>
        </w:rPr>
        <w:t xml:space="preserve"> </w:t>
      </w:r>
    </w:p>
    <w:p w:rsidR="00957318" w:rsidRPr="00B96359" w:rsidRDefault="007563A9" w:rsidP="00D8711C">
      <w:pPr>
        <w:ind w:firstLine="720"/>
        <w:rPr>
          <w:sz w:val="24"/>
          <w:szCs w:val="24"/>
        </w:rPr>
      </w:pPr>
      <w:r w:rsidRPr="00B96359">
        <w:rPr>
          <w:sz w:val="24"/>
          <w:szCs w:val="24"/>
        </w:rPr>
        <w:t>Examples of “commodity currency” countries include Australia, Canada, Chile, New Zealand and South Africa, among others.</w:t>
      </w:r>
      <w:r w:rsidRPr="00B96359">
        <w:rPr>
          <w:rStyle w:val="FootnoteReference"/>
          <w:sz w:val="24"/>
          <w:szCs w:val="24"/>
        </w:rPr>
        <w:footnoteReference w:id="14"/>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w:t>
      </w:r>
      <w:r w:rsidR="00F81676" w:rsidRPr="002D5CF9">
        <w:rPr>
          <w:sz w:val="24"/>
          <w:szCs w:val="24"/>
        </w:rPr>
        <w:lastRenderedPageBreak/>
        <w:t xml:space="preserve">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w:t>
      </w:r>
      <w:r w:rsidR="002D5CF9">
        <w:rPr>
          <w:sz w:val="24"/>
          <w:szCs w:val="24"/>
        </w:rPr>
        <w:t>the currenc</w:t>
      </w:r>
      <w:r w:rsidR="002D5CF9">
        <w:rPr>
          <w:sz w:val="24"/>
          <w:szCs w:val="24"/>
        </w:rPr>
        <w:t>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5"/>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w:t>
      </w:r>
      <w:r>
        <w:rPr>
          <w:sz w:val="24"/>
          <w:szCs w:val="24"/>
        </w:rPr>
        <w:lastRenderedPageBreak/>
        <w:t>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6"/>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7"/>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 xml:space="preserve">greater </w:t>
      </w:r>
      <w:r w:rsidR="009743F2" w:rsidRPr="00B96359">
        <w:rPr>
          <w:sz w:val="24"/>
          <w:szCs w:val="24"/>
        </w:rPr>
        <w:lastRenderedPageBreak/>
        <w:t>vulnerability to severe weather events such as droughts and windstorms and other natural disasters such as earthquakes, and bigger productivity shocks.</w:t>
      </w:r>
      <w:r w:rsidR="002A03BE" w:rsidRPr="00B96359">
        <w:rPr>
          <w:rStyle w:val="FootnoteReference"/>
          <w:sz w:val="24"/>
          <w:szCs w:val="24"/>
        </w:rPr>
        <w:footnoteReference w:id="18"/>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r w:rsidR="002E63C6" w:rsidRPr="00B96359">
        <w:rPr>
          <w:sz w:val="24"/>
          <w:szCs w:val="24"/>
        </w:rPr>
        <w:t>.</w:t>
      </w:r>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3704A0" w:rsidRPr="00B96359" w:rsidRDefault="00337E56" w:rsidP="00371DFF">
      <w:pPr>
        <w:rPr>
          <w:b/>
          <w:sz w:val="24"/>
          <w:szCs w:val="24"/>
        </w:rPr>
      </w:pPr>
      <w:r>
        <w:rPr>
          <w:b/>
          <w:sz w:val="24"/>
          <w:szCs w:val="24"/>
        </w:rPr>
        <w:t xml:space="preserve"> </w:t>
      </w:r>
    </w:p>
    <w:p w:rsidR="0023645D" w:rsidRDefault="0023645D">
      <w:pPr>
        <w:rPr>
          <w:b/>
          <w:sz w:val="24"/>
          <w:szCs w:val="24"/>
        </w:rPr>
      </w:pPr>
      <w:r>
        <w:rPr>
          <w:b/>
          <w:sz w:val="24"/>
          <w:szCs w:val="24"/>
        </w:rPr>
        <w:br w:type="page"/>
      </w:r>
    </w:p>
    <w:p w:rsidR="00C3156A" w:rsidRPr="00B96359" w:rsidRDefault="00371DFF" w:rsidP="00371DFF">
      <w:pPr>
        <w:rPr>
          <w:b/>
          <w:sz w:val="24"/>
          <w:szCs w:val="24"/>
        </w:rPr>
      </w:pPr>
      <w:r w:rsidRPr="00B96359">
        <w:rPr>
          <w:b/>
          <w:sz w:val="24"/>
          <w:szCs w:val="24"/>
        </w:rPr>
        <w:lastRenderedPageBreak/>
        <w:t>References</w:t>
      </w:r>
    </w:p>
    <w:p w:rsidR="001314E5" w:rsidRDefault="00A30CB0" w:rsidP="00FC5A27">
      <w:pPr>
        <w:jc w:val="both"/>
        <w:rPr>
          <w:rFonts w:cs="Arial"/>
          <w:color w:val="222222"/>
          <w:sz w:val="20"/>
          <w:szCs w:val="20"/>
          <w:shd w:val="clear" w:color="auto" w:fill="FFFFFF"/>
        </w:rPr>
      </w:pPr>
      <w:bookmarkStart w:id="1"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r w:rsidR="00FC5A27" w:rsidRPr="001314E5">
        <w:rPr>
          <w:rFonts w:asciiTheme="minorHAnsi" w:hAnsiTheme="minorHAnsi"/>
          <w:sz w:val="20"/>
        </w:rPr>
        <w:t xml:space="preserve">Alesina, Alberto, Filipe Campante, and Guido Tabellini, 2008, “Why is Fiscal Policy Often Procyclical?” </w:t>
      </w:r>
      <w:proofErr w:type="gramStart"/>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bookmarkStart w:id="2" w:name="_GoBack"/>
      <w:bookmarkEnd w:id="2"/>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w:t>
      </w:r>
      <w:proofErr w:type="gramStart"/>
      <w:r w:rsidRPr="002E79F3">
        <w:rPr>
          <w:rFonts w:eastAsia="Times New Roman" w:cs="Arial"/>
          <w:color w:val="222222"/>
          <w:sz w:val="20"/>
          <w:szCs w:val="20"/>
          <w:lang w:eastAsia="en-US"/>
        </w:rPr>
        <w:t>International Monetary Fund.</w:t>
      </w:r>
      <w:proofErr w:type="gramEnd"/>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proofErr w:type="gramStart"/>
      <w:r w:rsidRPr="00116854">
        <w:rPr>
          <w:sz w:val="20"/>
          <w:szCs w:val="20"/>
        </w:rPr>
        <w:t xml:space="preserve">, </w:t>
      </w:r>
      <w:r w:rsidRPr="00116854">
        <w:rPr>
          <w:rFonts w:cs="Arial"/>
          <w:color w:val="1E1E1E"/>
          <w:sz w:val="20"/>
          <w:szCs w:val="20"/>
          <w:shd w:val="clear" w:color="auto" w:fill="FFFFFF"/>
        </w:rPr>
        <w:t xml:space="preserve"> “</w:t>
      </w:r>
      <w:proofErr w:type="gramEnd"/>
      <w:r w:rsidRPr="00116854">
        <w:rPr>
          <w:sz w:val="20"/>
          <w:szCs w:val="20"/>
        </w:rPr>
        <w:fldChar w:fldCharType="begin"/>
      </w:r>
      <w:r w:rsidRPr="00116854">
        <w:rPr>
          <w:sz w:val="20"/>
          <w:szCs w:val="20"/>
        </w:rPr>
        <w:instrText xml:space="preserve"> HYPERLINK "https://scholar.harvard.edu/files/frankel/files/ngdpt-_india_researchinecon.pdf" </w:instrText>
      </w:r>
      <w:r w:rsidRPr="00116854">
        <w:rPr>
          <w:sz w:val="20"/>
          <w:szCs w:val="20"/>
        </w:rPr>
        <w:fldChar w:fldCharType="separate"/>
      </w:r>
      <w:r w:rsidRPr="00116854">
        <w:rPr>
          <w:rStyle w:val="Hyperlink"/>
          <w:rFonts w:cs="Arial"/>
          <w:color w:val="215990"/>
          <w:sz w:val="20"/>
          <w:szCs w:val="20"/>
          <w:shd w:val="clear" w:color="auto" w:fill="FFFFFF"/>
        </w:rPr>
        <w:t>Nominal GDP Targeting for Developing Countries</w:t>
      </w:r>
      <w:r w:rsidRPr="00116854">
        <w:rPr>
          <w:sz w:val="20"/>
          <w:szCs w:val="20"/>
        </w:rPr>
        <w:fldChar w:fldCharType="end"/>
      </w:r>
      <w:r w:rsidRPr="00116854">
        <w:rPr>
          <w:rFonts w:cs="Arial"/>
          <w:color w:val="1E1E1E"/>
          <w:sz w:val="20"/>
          <w:szCs w:val="20"/>
          <w:shd w:val="clear" w:color="auto" w:fill="FFFFFF"/>
        </w:rPr>
        <w:t xml:space="preserve">,” </w:t>
      </w:r>
      <w:hyperlink r:id="rId9" w:history="1">
        <w:r w:rsidRPr="007E6799">
          <w:rPr>
            <w:rStyle w:val="Hyperlink"/>
            <w:rFonts w:cs="Arial"/>
            <w:sz w:val="20"/>
            <w:szCs w:val="20"/>
            <w:shd w:val="clear" w:color="auto" w:fill="FFFFFF"/>
          </w:rPr>
          <w:t>Research in Economics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w:t>
      </w:r>
      <w:r w:rsidRPr="007E6799">
        <w:rPr>
          <w:rFonts w:cs="Arial"/>
          <w:sz w:val="20"/>
          <w:szCs w:val="20"/>
          <w:shd w:val="clear" w:color="auto" w:fill="FFFFFF"/>
        </w:rPr>
        <w:t>e</w:t>
      </w:r>
      <w:r w:rsidRPr="007E6799">
        <w:rPr>
          <w:rFonts w:cs="Arial"/>
          <w:sz w:val="20"/>
          <w:szCs w:val="20"/>
          <w:shd w:val="clear" w:color="auto" w:fill="FFFFFF"/>
        </w:rPr>
        <w:t>vier</w:t>
      </w:r>
      <w:r w:rsidRPr="00116854">
        <w:rPr>
          <w:rFonts w:cs="Arial"/>
          <w:color w:val="1E1E1E"/>
          <w:sz w:val="20"/>
          <w:szCs w:val="20"/>
          <w:shd w:val="clear" w:color="auto" w:fill="FFFFFF"/>
        </w:rPr>
        <w:t xml:space="preserve">), September. </w:t>
      </w:r>
      <w:r w:rsidRPr="00116854">
        <w:rPr>
          <w:sz w:val="20"/>
          <w:szCs w:val="20"/>
        </w:rPr>
        <w:t xml:space="preserve"> </w:t>
      </w:r>
      <w:hyperlink r:id="rId10" w:tooltip="Bhandari &amp; Frankel" w:history="1">
        <w:proofErr w:type="gramStart"/>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w:t>
      </w:r>
      <w:proofErr w:type="gramEnd"/>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1"/>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w:t>
      </w:r>
      <w:proofErr w:type="gramStart"/>
      <w:r w:rsidRPr="00B96359">
        <w:rPr>
          <w:sz w:val="20"/>
          <w:szCs w:val="20"/>
        </w:rPr>
        <w:t>NBER WP 10600.</w:t>
      </w:r>
      <w:proofErr w:type="gramEnd"/>
    </w:p>
    <w:p w:rsidR="00B6469C" w:rsidRPr="0054005B" w:rsidRDefault="00B6469C" w:rsidP="00371DFF">
      <w:pPr>
        <w:rPr>
          <w:sz w:val="20"/>
          <w:szCs w:val="20"/>
        </w:rPr>
      </w:pPr>
      <w:proofErr w:type="spellStart"/>
      <w:proofErr w:type="gramStart"/>
      <w:r w:rsidRPr="00B6469C">
        <w:rPr>
          <w:sz w:val="20"/>
          <w:szCs w:val="20"/>
        </w:rPr>
        <w:t>Borensztein</w:t>
      </w:r>
      <w:proofErr w:type="spellEnd"/>
      <w:r w:rsidRPr="00B6469C">
        <w:rPr>
          <w:sz w:val="20"/>
          <w:szCs w:val="20"/>
        </w:rPr>
        <w:t xml:space="preserve">,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spellStart"/>
      <w:proofErr w:type="gramStart"/>
      <w:r w:rsidRPr="0054005B">
        <w:rPr>
          <w:rFonts w:cs="Arial"/>
          <w:color w:val="222222"/>
          <w:sz w:val="20"/>
          <w:szCs w:val="20"/>
          <w:shd w:val="clear" w:color="auto" w:fill="FFFFFF"/>
        </w:rPr>
        <w:t>Borensztein</w:t>
      </w:r>
      <w:proofErr w:type="spellEnd"/>
      <w:r w:rsidRPr="0054005B">
        <w:rPr>
          <w:rFonts w:cs="Arial"/>
          <w:color w:val="222222"/>
          <w:sz w:val="20"/>
          <w:szCs w:val="20"/>
          <w:shd w:val="clear" w:color="auto" w:fill="FFFFFF"/>
        </w:rPr>
        <w:t>,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Pr="00B96359" w:rsidRDefault="00A30CB0" w:rsidP="00A30CB0">
      <w:pPr>
        <w:rPr>
          <w:rFonts w:cs="Arial"/>
          <w:b/>
          <w:sz w:val="20"/>
          <w:szCs w:val="20"/>
          <w:shd w:val="clear" w:color="auto" w:fill="FFFFFF"/>
        </w:rPr>
      </w:pPr>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w:t>
      </w:r>
      <w:proofErr w:type="gramStart"/>
      <w:r w:rsidRPr="00B96359">
        <w:rPr>
          <w:rFonts w:cs="Arial"/>
          <w:sz w:val="20"/>
          <w:szCs w:val="20"/>
          <w:shd w:val="clear" w:color="auto" w:fill="FFFFFF"/>
        </w:rPr>
        <w:t>,.</w:t>
      </w:r>
      <w:proofErr w:type="gramEnd"/>
      <w:r w:rsidRPr="00B96359">
        <w:rPr>
          <w:rFonts w:cs="Arial"/>
          <w:sz w:val="20"/>
          <w:szCs w:val="20"/>
          <w:shd w:val="clear" w:color="auto" w:fill="FFFFFF"/>
        </w:rPr>
        <w:t xml:space="preserve"> </w:t>
      </w:r>
      <w:proofErr w:type="gramStart"/>
      <w:r w:rsidRPr="00B96359">
        <w:rPr>
          <w:rFonts w:cs="Arial"/>
          <w:sz w:val="20"/>
          <w:szCs w:val="20"/>
          <w:shd w:val="clear" w:color="auto" w:fill="FFFFFF"/>
        </w:rPr>
        <w:t>"Commodity Currencies and the Real Exchange Rate."</w:t>
      </w:r>
      <w:proofErr w:type="gramEnd"/>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75</w:t>
      </w:r>
      <w:proofErr w:type="gramStart"/>
      <w:r w:rsidRPr="00B96359">
        <w:rPr>
          <w:rFonts w:cs="Arial"/>
          <w:sz w:val="20"/>
          <w:szCs w:val="20"/>
          <w:shd w:val="clear" w:color="auto" w:fill="FFFFFF"/>
        </w:rPr>
        <w:t>,  no.1</w:t>
      </w:r>
      <w:proofErr w:type="gramEnd"/>
      <w:r w:rsidRPr="00B96359">
        <w:rPr>
          <w:rFonts w:cs="Arial"/>
          <w:sz w:val="20"/>
          <w:szCs w:val="20"/>
          <w:shd w:val="clear" w:color="auto" w:fill="FFFFFF"/>
        </w:rPr>
        <w:t xml:space="preserve">: 239-268.     </w:t>
      </w:r>
    </w:p>
    <w:p w:rsidR="00411961" w:rsidRPr="00B96359" w:rsidRDefault="00411961" w:rsidP="00411961">
      <w:pPr>
        <w:rPr>
          <w:rFonts w:cs="Times New Roman"/>
          <w:sz w:val="20"/>
          <w:szCs w:val="20"/>
        </w:rPr>
      </w:pPr>
      <w:r w:rsidRPr="00B96359">
        <w:rPr>
          <w:rFonts w:cs="Arial"/>
          <w:sz w:val="20"/>
          <w:szCs w:val="20"/>
          <w:shd w:val="clear" w:color="auto" w:fill="FFFFFF"/>
        </w:rPr>
        <w:t xml:space="preserve">Céspedes, Luis Felipe, and Andrés Velasco, 2012,"Macroeconomic Performance </w:t>
      </w:r>
      <w:proofErr w:type="gramStart"/>
      <w:r w:rsidRPr="00B96359">
        <w:rPr>
          <w:rFonts w:cs="Arial"/>
          <w:sz w:val="20"/>
          <w:szCs w:val="20"/>
          <w:shd w:val="clear" w:color="auto" w:fill="FFFFFF"/>
        </w:rPr>
        <w:t>During</w:t>
      </w:r>
      <w:proofErr w:type="gramEnd"/>
      <w:r w:rsidRPr="00B96359">
        <w:rPr>
          <w:rFonts w:cs="Arial"/>
          <w:sz w:val="20"/>
          <w:szCs w:val="20"/>
          <w:shd w:val="clear" w:color="auto" w:fill="FFFFFF"/>
        </w:rPr>
        <w:t xml:space="preserve">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lastRenderedPageBreak/>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6359" w:rsidRDefault="007563A9" w:rsidP="007563A9">
      <w:pPr>
        <w:rPr>
          <w:rFonts w:cs="Times New Roman"/>
          <w:sz w:val="20"/>
          <w:szCs w:val="20"/>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2011, “Mexico´s Oil Price Hedging Program” (International Monetary Fund).</w:t>
      </w:r>
    </w:p>
    <w:p w:rsidR="00A5654E" w:rsidRPr="00B96359" w:rsidRDefault="00C86ED0" w:rsidP="007563A9">
      <w:pPr>
        <w:rPr>
          <w:bCs/>
          <w:spacing w:val="-3"/>
        </w:rPr>
      </w:pPr>
      <w:r w:rsidRPr="00B96359">
        <w:rPr>
          <w:bCs/>
          <w:spacing w:val="-3"/>
          <w:sz w:val="20"/>
          <w:szCs w:val="20"/>
        </w:rPr>
        <w:t>Edwards, Sebastian, and Eduardo Levy Yeyati, 2005</w:t>
      </w:r>
      <w:proofErr w:type="gramStart"/>
      <w:r w:rsidRPr="00B96359">
        <w:rPr>
          <w:bCs/>
          <w:spacing w:val="-3"/>
          <w:sz w:val="20"/>
          <w:szCs w:val="20"/>
        </w:rPr>
        <w:t>,  “</w:t>
      </w:r>
      <w:proofErr w:type="gramEnd"/>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proofErr w:type="gramStart"/>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proofErr w:type="gramEnd"/>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proofErr w:type="gramStart"/>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proofErr w:type="gramEnd"/>
      <w:r w:rsidRPr="00B96359">
        <w:rPr>
          <w:sz w:val="20"/>
          <w:szCs w:val="20"/>
        </w:rPr>
        <w:t>  </w:t>
      </w:r>
      <w:proofErr w:type="gramStart"/>
      <w:r w:rsidRPr="00B96359">
        <w:rPr>
          <w:sz w:val="20"/>
          <w:szCs w:val="20"/>
        </w:rPr>
        <w:t>NBER WP</w:t>
      </w:r>
      <w:r w:rsidRPr="00B96359">
        <w:rPr>
          <w:rStyle w:val="apple-converted-space"/>
          <w:sz w:val="20"/>
          <w:szCs w:val="20"/>
        </w:rPr>
        <w:t> </w:t>
      </w:r>
      <w:hyperlink r:id="rId11" w:history="1">
        <w:r w:rsidRPr="00B96359">
          <w:rPr>
            <w:rStyle w:val="Hyperlink"/>
            <w:color w:val="auto"/>
            <w:sz w:val="20"/>
            <w:szCs w:val="20"/>
          </w:rPr>
          <w:t>16362</w:t>
        </w:r>
      </w:hyperlink>
      <w:r w:rsidRPr="00B96359">
        <w:rPr>
          <w:sz w:val="20"/>
          <w:szCs w:val="20"/>
        </w:rPr>
        <w:t>.</w:t>
      </w:r>
      <w:proofErr w:type="gramEnd"/>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2"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proofErr w:type="gramStart"/>
      <w:r w:rsidRPr="001F2F1B">
        <w:rPr>
          <w:sz w:val="20"/>
          <w:szCs w:val="20"/>
          <w:shd w:val="clear" w:color="auto" w:fill="FFFFFF"/>
        </w:rPr>
        <w:t>Also in Spanish translation</w:t>
      </w:r>
      <w:r w:rsidRPr="00B96359">
        <w:rPr>
          <w:sz w:val="20"/>
          <w:szCs w:val="20"/>
          <w:shd w:val="clear" w:color="auto" w:fill="FFFFFF"/>
        </w:rPr>
        <w:t>,</w:t>
      </w:r>
      <w:hyperlink r:id="rId13"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proofErr w:type="gramEnd"/>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proofErr w:type="gramStart"/>
      <w:r w:rsidRPr="00B96359">
        <w:rPr>
          <w:sz w:val="20"/>
          <w:szCs w:val="20"/>
        </w:rPr>
        <w:t xml:space="preserve">Frankel, Jeffrey, 2014,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proofErr w:type="gramEnd"/>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2017</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4"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5" w:history="1">
        <w:r w:rsidR="001D2F43" w:rsidRPr="001D2F43">
          <w:rPr>
            <w:rStyle w:val="Hyperlink"/>
            <w:rFonts w:cs="Arial"/>
            <w:color w:val="215990"/>
            <w:sz w:val="20"/>
            <w:szCs w:val="20"/>
            <w:shd w:val="clear" w:color="auto" w:fill="FFFFFF"/>
          </w:rPr>
          <w:t>A Proposal for Exchange Rates in Oil-Exporting 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in Resource-Rich Arab Economies, </w:t>
      </w:r>
      <w:proofErr w:type="spellStart"/>
      <w:r w:rsidR="001D2F43" w:rsidRPr="001D2F43">
        <w:rPr>
          <w:rFonts w:cs="Arial"/>
          <w:color w:val="1E1E1E"/>
          <w:sz w:val="20"/>
          <w:szCs w:val="20"/>
          <w:shd w:val="clear" w:color="auto" w:fill="FFFFFF"/>
        </w:rPr>
        <w:t>H</w:t>
      </w:r>
      <w:r w:rsidR="00361B8B">
        <w:rPr>
          <w:rFonts w:cs="Arial"/>
          <w:color w:val="1E1E1E"/>
          <w:sz w:val="20"/>
          <w:szCs w:val="20"/>
          <w:shd w:val="clear" w:color="auto" w:fill="FFFFFF"/>
        </w:rPr>
        <w:t>odi</w:t>
      </w:r>
      <w:proofErr w:type="spellEnd"/>
      <w:r w:rsidR="00361B8B">
        <w:rPr>
          <w:rFonts w:cs="Arial"/>
          <w:color w:val="1E1E1E"/>
          <w:sz w:val="20"/>
          <w:szCs w:val="20"/>
          <w:shd w:val="clear" w:color="auto" w:fill="FFFFFF"/>
        </w:rPr>
        <w:t xml:space="preserve"> Selim,  ed</w:t>
      </w:r>
      <w:r w:rsidR="001D2F43" w:rsidRPr="001D2F43">
        <w:rPr>
          <w:rFonts w:cs="Arial"/>
          <w:color w:val="1E1E1E"/>
          <w:sz w:val="20"/>
          <w:szCs w:val="20"/>
          <w:shd w:val="clear" w:color="auto" w:fill="FFFFFF"/>
        </w:rPr>
        <w:t>., (Oxford: Oxford University Press). </w:t>
      </w:r>
      <w:r w:rsidR="00361B8B">
        <w:rPr>
          <w:rFonts w:cs="Arial"/>
          <w:color w:val="1E1E1E"/>
          <w:sz w:val="20"/>
          <w:szCs w:val="20"/>
          <w:shd w:val="clear" w:color="auto" w:fill="FFFFFF"/>
        </w:rPr>
        <w:t xml:space="preserve"> </w:t>
      </w:r>
      <w:hyperlink r:id="rId16" w:history="1">
        <w:r w:rsidR="001D2F43" w:rsidRPr="001D2F43">
          <w:rPr>
            <w:rStyle w:val="Hyperlink"/>
            <w:rFonts w:cs="Arial"/>
            <w:color w:val="215990"/>
            <w:sz w:val="20"/>
            <w:szCs w:val="20"/>
            <w:shd w:val="clear" w:color="auto" w:fill="FFFFFF"/>
          </w:rPr>
          <w:t>CID WP no</w:t>
        </w:r>
        <w:proofErr w:type="gramStart"/>
        <w:r w:rsidR="001D2F43" w:rsidRPr="001D2F43">
          <w:rPr>
            <w:rStyle w:val="Hyperlink"/>
            <w:rFonts w:cs="Arial"/>
            <w:color w:val="215990"/>
            <w:sz w:val="20"/>
            <w:szCs w:val="20"/>
            <w:shd w:val="clear" w:color="auto" w:fill="FFFFFF"/>
          </w:rPr>
          <w:t>  333</w:t>
        </w:r>
        <w:proofErr w:type="gramEnd"/>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lastRenderedPageBreak/>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w:t>
      </w:r>
      <w:proofErr w:type="gramStart"/>
      <w:r w:rsidRPr="001F2F1B">
        <w:rPr>
          <w:sz w:val="20"/>
          <w:szCs w:val="20"/>
        </w:rPr>
        <w:t>,  pp</w:t>
      </w:r>
      <w:proofErr w:type="gramEnd"/>
      <w:r w:rsidRPr="001F2F1B">
        <w:rPr>
          <w:sz w:val="20"/>
          <w:szCs w:val="20"/>
        </w:rPr>
        <w:t>;.12-44.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7"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proofErr w:type="gram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roofErr w:type="gramEnd"/>
    </w:p>
    <w:p w:rsidR="00A30CB0" w:rsidRPr="006C1C2A" w:rsidRDefault="006C1C2A" w:rsidP="007857D2">
      <w:pPr>
        <w:rPr>
          <w:sz w:val="20"/>
          <w:szCs w:val="20"/>
        </w:rPr>
      </w:pPr>
      <w:proofErr w:type="gramStart"/>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roofErr w:type="gramEnd"/>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proofErr w:type="gramStart"/>
      <w:r w:rsidRPr="001F2F1B">
        <w:rPr>
          <w:sz w:val="20"/>
          <w:szCs w:val="20"/>
        </w:rPr>
        <w:t>Poelhekke</w:t>
      </w:r>
      <w:proofErr w:type="spellEnd"/>
      <w:r w:rsidRPr="001F2F1B">
        <w:rPr>
          <w:sz w:val="20"/>
          <w:szCs w:val="20"/>
        </w:rPr>
        <w:t>, Steven, and, Frederick van der Ploeg, 2007, “Volatility, Financial Development and the Natural Resource Curse,” CEPR DP6513, October.</w:t>
      </w:r>
      <w:proofErr w:type="gramEnd"/>
      <w:r w:rsidRPr="001F2F1B">
        <w:rPr>
          <w:sz w:val="20"/>
          <w:szCs w:val="20"/>
        </w:rPr>
        <w:t xml:space="preserve">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t>Tobin, James</w:t>
      </w:r>
      <w:proofErr w:type="gramStart"/>
      <w:r w:rsidR="001F2F1B">
        <w:rPr>
          <w:rFonts w:eastAsia="Times New Roman"/>
          <w:sz w:val="20"/>
          <w:szCs w:val="20"/>
        </w:rPr>
        <w:t>,</w:t>
      </w:r>
      <w:r w:rsidRPr="00B96359">
        <w:rPr>
          <w:rFonts w:eastAsia="Times New Roman"/>
          <w:sz w:val="20"/>
          <w:szCs w:val="20"/>
        </w:rPr>
        <w:t>1980</w:t>
      </w:r>
      <w:proofErr w:type="gramEnd"/>
      <w:r w:rsidRPr="00B96359">
        <w:rPr>
          <w:rFonts w:eastAsia="Times New Roman"/>
          <w:sz w:val="20"/>
          <w:szCs w:val="20"/>
        </w:rPr>
        <w:t xml:space="preserve">,“Stabilization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8"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BF" w:rsidRDefault="008A4BBF" w:rsidP="005F36E6">
      <w:pPr>
        <w:spacing w:after="0" w:line="240" w:lineRule="auto"/>
      </w:pPr>
      <w:r>
        <w:separator/>
      </w:r>
    </w:p>
  </w:endnote>
  <w:endnote w:type="continuationSeparator" w:id="0">
    <w:p w:rsidR="008A4BBF" w:rsidRDefault="008A4BBF"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2E63C6">
          <w:rPr>
            <w:noProof/>
          </w:rPr>
          <w:t>10</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BF" w:rsidRDefault="008A4BBF" w:rsidP="005F36E6">
      <w:pPr>
        <w:spacing w:after="0" w:line="240" w:lineRule="auto"/>
      </w:pPr>
      <w:r>
        <w:separator/>
      </w:r>
    </w:p>
  </w:footnote>
  <w:footnote w:type="continuationSeparator" w:id="0">
    <w:p w:rsidR="008A4BBF" w:rsidRDefault="008A4BBF"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der Ploeg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proofErr w:type="spellStart"/>
      <w:r>
        <w:t>Kaminsky</w:t>
      </w:r>
      <w:proofErr w:type="spellEnd"/>
      <w:r>
        <w:t>, Reinhart and</w:t>
      </w:r>
      <w:r w:rsidRPr="00663BB5">
        <w:t xml:space="preserve"> Végh {200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 xml:space="preserve">E.g., </w:t>
      </w:r>
      <w:proofErr w:type="spellStart"/>
      <w:r w:rsidRPr="00B6469C">
        <w:rPr>
          <w:sz w:val="20"/>
          <w:szCs w:val="20"/>
        </w:rPr>
        <w:t>Borensztein</w:t>
      </w:r>
      <w:proofErr w:type="spellEnd"/>
      <w:r w:rsidRPr="00B6469C">
        <w:rPr>
          <w:sz w:val="20"/>
          <w:szCs w:val="20"/>
        </w:rPr>
        <w:t xml:space="preserve">, Jeanne and </w:t>
      </w:r>
      <w:proofErr w:type="spellStart"/>
      <w:r w:rsidRPr="00B6469C">
        <w:rPr>
          <w:sz w:val="20"/>
          <w:szCs w:val="20"/>
        </w:rPr>
        <w:t>Sandri</w:t>
      </w:r>
      <w:proofErr w:type="spellEnd"/>
      <w:r w:rsidRPr="00B6469C">
        <w:rPr>
          <w:sz w:val="20"/>
          <w:szCs w:val="20"/>
        </w:rPr>
        <w:t xml:space="preserve">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(2011).</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r>
        <w:rPr>
          <w:sz w:val="20"/>
          <w:szCs w:val="20"/>
        </w:rPr>
        <w:t>\</w:t>
      </w:r>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proofErr w:type="spellStart"/>
      <w:r w:rsidR="0054005B" w:rsidRPr="0054005B">
        <w:rPr>
          <w:rFonts w:cs="Arial"/>
          <w:color w:val="222222"/>
          <w:shd w:val="clear" w:color="auto" w:fill="FFFFFF"/>
        </w:rPr>
        <w:t>Borensztein</w:t>
      </w:r>
      <w:proofErr w:type="spellEnd"/>
      <w:r w:rsidR="0054005B" w:rsidRPr="0054005B">
        <w:rPr>
          <w:rFonts w:cs="Arial"/>
          <w:color w:val="222222"/>
          <w:shd w:val="clear" w:color="auto" w:fill="FFFFFF"/>
        </w:rPr>
        <w:t xml:space="preserve">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8">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Kaminsky,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0" w:name="bcor1"/>
      <w:bookmarkEnd w:id="0"/>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r w:rsidR="00262DEE" w:rsidRPr="00262DEE">
        <w:rPr>
          <w:sz w:val="20"/>
          <w:szCs w:val="20"/>
        </w:rPr>
        <w:t>.</w:t>
      </w:r>
    </w:p>
  </w:footnote>
  <w:footnote w:id="9">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0">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1">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12">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3">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4">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5">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6">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7">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8">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proofErr w:type="gramStart"/>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w:t>
      </w:r>
      <w:proofErr w:type="gramEnd"/>
      <w:r w:rsidR="001314E5">
        <w:rPr>
          <w:color w:val="000000"/>
        </w:rPr>
        <w:t xml:space="preserve">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B070F"/>
    <w:rsid w:val="000C1531"/>
    <w:rsid w:val="000D7054"/>
    <w:rsid w:val="00105DA4"/>
    <w:rsid w:val="001148F5"/>
    <w:rsid w:val="0011586E"/>
    <w:rsid w:val="00116854"/>
    <w:rsid w:val="001314E5"/>
    <w:rsid w:val="001476CA"/>
    <w:rsid w:val="001568E7"/>
    <w:rsid w:val="00160205"/>
    <w:rsid w:val="00160547"/>
    <w:rsid w:val="001676EE"/>
    <w:rsid w:val="00174A75"/>
    <w:rsid w:val="001776CB"/>
    <w:rsid w:val="00185F4C"/>
    <w:rsid w:val="00186BD4"/>
    <w:rsid w:val="001B10F6"/>
    <w:rsid w:val="001B7F27"/>
    <w:rsid w:val="001C500F"/>
    <w:rsid w:val="001D2F43"/>
    <w:rsid w:val="001F2F1B"/>
    <w:rsid w:val="001F799A"/>
    <w:rsid w:val="001F7ADE"/>
    <w:rsid w:val="002040C1"/>
    <w:rsid w:val="002242CA"/>
    <w:rsid w:val="00235ABC"/>
    <w:rsid w:val="0023645D"/>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2269B"/>
    <w:rsid w:val="00335C6F"/>
    <w:rsid w:val="00335DE6"/>
    <w:rsid w:val="00337E56"/>
    <w:rsid w:val="00343C4A"/>
    <w:rsid w:val="003570D0"/>
    <w:rsid w:val="0036184F"/>
    <w:rsid w:val="00361B8B"/>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70628"/>
    <w:rsid w:val="00581D36"/>
    <w:rsid w:val="0058581F"/>
    <w:rsid w:val="005869E9"/>
    <w:rsid w:val="00586F10"/>
    <w:rsid w:val="00594934"/>
    <w:rsid w:val="005A6A15"/>
    <w:rsid w:val="005B3F30"/>
    <w:rsid w:val="005C54A9"/>
    <w:rsid w:val="005D310D"/>
    <w:rsid w:val="005E6D9E"/>
    <w:rsid w:val="005F15AF"/>
    <w:rsid w:val="005F36E6"/>
    <w:rsid w:val="0061279D"/>
    <w:rsid w:val="00622F27"/>
    <w:rsid w:val="006430F8"/>
    <w:rsid w:val="006527F0"/>
    <w:rsid w:val="00663BB5"/>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348A"/>
    <w:rsid w:val="007563A9"/>
    <w:rsid w:val="007716AC"/>
    <w:rsid w:val="00775AE6"/>
    <w:rsid w:val="007839B3"/>
    <w:rsid w:val="007857D2"/>
    <w:rsid w:val="007863DF"/>
    <w:rsid w:val="007936E9"/>
    <w:rsid w:val="0079412C"/>
    <w:rsid w:val="007A5AF7"/>
    <w:rsid w:val="007C531E"/>
    <w:rsid w:val="007C778B"/>
    <w:rsid w:val="007E6799"/>
    <w:rsid w:val="00801A23"/>
    <w:rsid w:val="00803156"/>
    <w:rsid w:val="00825A54"/>
    <w:rsid w:val="008345CB"/>
    <w:rsid w:val="008440BC"/>
    <w:rsid w:val="008464B1"/>
    <w:rsid w:val="008517AB"/>
    <w:rsid w:val="00860D89"/>
    <w:rsid w:val="0087067B"/>
    <w:rsid w:val="00886249"/>
    <w:rsid w:val="008915F8"/>
    <w:rsid w:val="008A0E0D"/>
    <w:rsid w:val="008A4BBF"/>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7C82"/>
    <w:rsid w:val="009E1F2F"/>
    <w:rsid w:val="00A14FD3"/>
    <w:rsid w:val="00A17395"/>
    <w:rsid w:val="00A30CB0"/>
    <w:rsid w:val="00A32057"/>
    <w:rsid w:val="00A3233A"/>
    <w:rsid w:val="00A36947"/>
    <w:rsid w:val="00A36C17"/>
    <w:rsid w:val="00A52774"/>
    <w:rsid w:val="00A5654E"/>
    <w:rsid w:val="00A66755"/>
    <w:rsid w:val="00A83D67"/>
    <w:rsid w:val="00AA46B7"/>
    <w:rsid w:val="00AB3D3C"/>
    <w:rsid w:val="00AB3F40"/>
    <w:rsid w:val="00AB46A3"/>
    <w:rsid w:val="00AD4E42"/>
    <w:rsid w:val="00AD796F"/>
    <w:rsid w:val="00AF013C"/>
    <w:rsid w:val="00AF1465"/>
    <w:rsid w:val="00AF7402"/>
    <w:rsid w:val="00B038B1"/>
    <w:rsid w:val="00B07355"/>
    <w:rsid w:val="00B113BB"/>
    <w:rsid w:val="00B26440"/>
    <w:rsid w:val="00B516BB"/>
    <w:rsid w:val="00B53A60"/>
    <w:rsid w:val="00B5671B"/>
    <w:rsid w:val="00B63485"/>
    <w:rsid w:val="00B6469C"/>
    <w:rsid w:val="00B92E56"/>
    <w:rsid w:val="00B92F55"/>
    <w:rsid w:val="00B93290"/>
    <w:rsid w:val="00B95998"/>
    <w:rsid w:val="00B96359"/>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51602"/>
    <w:rsid w:val="00C6263E"/>
    <w:rsid w:val="00C72954"/>
    <w:rsid w:val="00C8275E"/>
    <w:rsid w:val="00C86ED0"/>
    <w:rsid w:val="00CA2BCD"/>
    <w:rsid w:val="00CC4DD0"/>
    <w:rsid w:val="00CD1908"/>
    <w:rsid w:val="00CD1AC3"/>
    <w:rsid w:val="00CE360D"/>
    <w:rsid w:val="00CF11BB"/>
    <w:rsid w:val="00D017BB"/>
    <w:rsid w:val="00D64AAF"/>
    <w:rsid w:val="00D755FB"/>
    <w:rsid w:val="00D76B4E"/>
    <w:rsid w:val="00D80591"/>
    <w:rsid w:val="00D8711C"/>
    <w:rsid w:val="00D95EC7"/>
    <w:rsid w:val="00D976CD"/>
    <w:rsid w:val="00DA162F"/>
    <w:rsid w:val="00DF422C"/>
    <w:rsid w:val="00E010F2"/>
    <w:rsid w:val="00E04FC5"/>
    <w:rsid w:val="00E37626"/>
    <w:rsid w:val="00E400E5"/>
    <w:rsid w:val="00E40C4F"/>
    <w:rsid w:val="00E46451"/>
    <w:rsid w:val="00E504B2"/>
    <w:rsid w:val="00E5063A"/>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s/chb/bcchec.html" TargetMode="External"/><Relationship Id="rId18" Type="http://schemas.openxmlformats.org/officeDocument/2006/relationships/hyperlink" Target="http://www.columbia.edu/~mw2230/JHole2012fi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ks.harvard.edu/fs/jfrankel/MAS-PPT-SpecialFeatureApril2012.doc" TargetMode="External"/><Relationship Id="rId17" Type="http://schemas.openxmlformats.org/officeDocument/2006/relationships/hyperlink" Target="http://www.jstor.org/discover/10.2307/2232044?uid=3739696&amp;uid=2&amp;uid=4&amp;uid=3739256&amp;sid=56254676533" TargetMode="External"/><Relationship Id="rId2" Type="http://schemas.openxmlformats.org/officeDocument/2006/relationships/numbering" Target="numbering.xml"/><Relationship Id="rId16" Type="http://schemas.openxmlformats.org/officeDocument/2006/relationships/hyperlink" Target="https://www.hks.harvard.edu/centers/cid/publications/faculty-working-papers/currency-plus-commodity-bask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ks.harvard.edu/fs/jfrankel/LAC-PPTw16362.pdf" TargetMode="External"/><Relationship Id="rId5" Type="http://schemas.openxmlformats.org/officeDocument/2006/relationships/settings" Target="settings.xml"/><Relationship Id="rId15" Type="http://schemas.openxmlformats.org/officeDocument/2006/relationships/hyperlink" Target="http://scholar.harvard.edu/frankel/publications/%E2%80%9C-currency-plus-commodity-basket-exchange-rate-proposal-make-monetary-policy" TargetMode="External"/><Relationship Id="rId10" Type="http://schemas.openxmlformats.org/officeDocument/2006/relationships/hyperlink" Target="http://www.nber.org/papers/w2089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encedirect.com/science/article/pii/S109094431730162" TargetMode="External"/><Relationship Id="rId14" Type="http://schemas.openxmlformats.org/officeDocument/2006/relationships/hyperlink" Target="http://scholar.harvard.edu/files/frankel/files/ccb_erf_2017marc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CFE7-F19D-4D7D-9C7B-3B7CDAB6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3</cp:revision>
  <cp:lastPrinted>2017-07-30T18:20:00Z</cp:lastPrinted>
  <dcterms:created xsi:type="dcterms:W3CDTF">2017-08-14T17:44:00Z</dcterms:created>
  <dcterms:modified xsi:type="dcterms:W3CDTF">2017-08-14T17:45:00Z</dcterms:modified>
</cp:coreProperties>
</file>