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48" w:rsidRPr="00AF1879" w:rsidRDefault="00AF1879" w:rsidP="001E230E">
      <w:pPr>
        <w:spacing w:line="240" w:lineRule="auto"/>
        <w:jc w:val="right"/>
        <w:rPr>
          <w:sz w:val="48"/>
          <w:szCs w:val="48"/>
          <w:lang w:eastAsia="ko-KR"/>
        </w:rPr>
      </w:pPr>
      <w:r>
        <w:rPr>
          <w:sz w:val="20"/>
          <w:szCs w:val="20"/>
          <w:lang w:eastAsia="ko-KR"/>
        </w:rPr>
        <w:t xml:space="preserve">  </w:t>
      </w:r>
      <w:r w:rsidR="00942933">
        <w:rPr>
          <w:sz w:val="20"/>
          <w:szCs w:val="20"/>
          <w:lang w:eastAsia="ko-KR"/>
        </w:rPr>
        <w:t>R</w:t>
      </w:r>
      <w:r w:rsidR="00942933">
        <w:rPr>
          <w:rFonts w:hint="eastAsia"/>
          <w:sz w:val="20"/>
          <w:szCs w:val="20"/>
          <w:lang w:eastAsia="ko-KR"/>
        </w:rPr>
        <w:t xml:space="preserve">evised </w:t>
      </w:r>
      <w:r w:rsidR="002D7760">
        <w:rPr>
          <w:sz w:val="20"/>
          <w:szCs w:val="20"/>
        </w:rPr>
        <w:t>Jan</w:t>
      </w:r>
      <w:r w:rsidR="00942933">
        <w:rPr>
          <w:rFonts w:hint="eastAsia"/>
          <w:sz w:val="20"/>
          <w:szCs w:val="20"/>
          <w:lang w:eastAsia="ko-KR"/>
        </w:rPr>
        <w:t xml:space="preserve">uary </w:t>
      </w:r>
      <w:r w:rsidR="00876EF8">
        <w:rPr>
          <w:sz w:val="20"/>
          <w:szCs w:val="20"/>
          <w:lang w:eastAsia="ko-KR"/>
        </w:rPr>
        <w:t>5</w:t>
      </w:r>
      <w:r w:rsidR="00942933">
        <w:rPr>
          <w:rFonts w:hint="eastAsia"/>
          <w:sz w:val="20"/>
          <w:szCs w:val="20"/>
          <w:lang w:eastAsia="ko-KR"/>
        </w:rPr>
        <w:t>,</w:t>
      </w:r>
      <w:r w:rsidR="002D7760">
        <w:rPr>
          <w:sz w:val="20"/>
          <w:szCs w:val="20"/>
        </w:rPr>
        <w:t xml:space="preserve"> </w:t>
      </w:r>
      <w:proofErr w:type="gramStart"/>
      <w:r w:rsidR="002D7760">
        <w:rPr>
          <w:sz w:val="20"/>
          <w:szCs w:val="20"/>
        </w:rPr>
        <w:t>2016</w:t>
      </w:r>
      <w:r w:rsidR="00AC7E30">
        <w:rPr>
          <w:sz w:val="20"/>
          <w:szCs w:val="20"/>
        </w:rPr>
        <w:t xml:space="preserve"> </w:t>
      </w:r>
      <w:r w:rsidR="00022F31">
        <w:rPr>
          <w:sz w:val="20"/>
          <w:szCs w:val="20"/>
        </w:rPr>
        <w:t xml:space="preserve"> +</w:t>
      </w:r>
      <w:proofErr w:type="gramEnd"/>
      <w:r w:rsidR="00022F31">
        <w:rPr>
          <w:sz w:val="20"/>
          <w:szCs w:val="20"/>
        </w:rPr>
        <w:t xml:space="preserve"> NBER</w:t>
      </w:r>
    </w:p>
    <w:p w:rsidR="009B1F85" w:rsidRPr="00A0621F" w:rsidRDefault="009B1F85" w:rsidP="001E230E">
      <w:pPr>
        <w:pStyle w:val="Heading1"/>
        <w:numPr>
          <w:ilvl w:val="0"/>
          <w:numId w:val="0"/>
        </w:numPr>
        <w:spacing w:line="240" w:lineRule="auto"/>
        <w:contextualSpacing/>
        <w:jc w:val="center"/>
        <w:rPr>
          <w:rFonts w:asciiTheme="minorHAnsi" w:hAnsiTheme="minorHAnsi"/>
          <w:b w:val="0"/>
          <w:color w:val="000000" w:themeColor="text1"/>
          <w:sz w:val="16"/>
          <w:szCs w:val="16"/>
        </w:rPr>
      </w:pPr>
      <w:r w:rsidRPr="00AF1879">
        <w:rPr>
          <w:rFonts w:asciiTheme="minorHAnsi" w:hAnsiTheme="minorHAnsi"/>
          <w:b w:val="0"/>
          <w:color w:val="000000" w:themeColor="text1"/>
          <w:sz w:val="48"/>
          <w:szCs w:val="48"/>
        </w:rPr>
        <w:t>International Coordination</w:t>
      </w:r>
      <w:r w:rsidR="00203A12" w:rsidRPr="00AF1879">
        <w:rPr>
          <w:rFonts w:asciiTheme="minorHAnsi" w:hAnsiTheme="minorHAnsi"/>
          <w:b w:val="0"/>
          <w:color w:val="000000" w:themeColor="text1"/>
          <w:sz w:val="48"/>
          <w:szCs w:val="48"/>
        </w:rPr>
        <w:br/>
      </w:r>
    </w:p>
    <w:p w:rsidR="009B1F85" w:rsidRPr="00027C83" w:rsidRDefault="009B1F85" w:rsidP="001E230E">
      <w:pPr>
        <w:spacing w:line="240" w:lineRule="auto"/>
        <w:jc w:val="center"/>
        <w:rPr>
          <w:sz w:val="24"/>
          <w:szCs w:val="24"/>
        </w:rPr>
      </w:pPr>
      <w:r w:rsidRPr="00525233">
        <w:rPr>
          <w:sz w:val="32"/>
          <w:szCs w:val="32"/>
        </w:rPr>
        <w:t>Jeffrey Frankel</w:t>
      </w:r>
      <w:r w:rsidRPr="00525233">
        <w:rPr>
          <w:sz w:val="28"/>
          <w:szCs w:val="28"/>
        </w:rPr>
        <w:br/>
      </w:r>
      <w:r w:rsidRPr="00027C83">
        <w:rPr>
          <w:sz w:val="24"/>
          <w:szCs w:val="24"/>
        </w:rPr>
        <w:t>Harpel Professor of Capital Formation and Growth</w:t>
      </w:r>
      <w:r w:rsidR="008573C2" w:rsidRPr="00027C83">
        <w:rPr>
          <w:sz w:val="24"/>
          <w:szCs w:val="24"/>
        </w:rPr>
        <w:t xml:space="preserve">, </w:t>
      </w:r>
      <w:r w:rsidRPr="00027C83">
        <w:rPr>
          <w:sz w:val="24"/>
          <w:szCs w:val="24"/>
        </w:rPr>
        <w:t>Harvard Kennedy School</w:t>
      </w:r>
    </w:p>
    <w:p w:rsidR="009B1F85" w:rsidRPr="00027C83" w:rsidRDefault="009B1F85" w:rsidP="001E230E">
      <w:pPr>
        <w:spacing w:line="240" w:lineRule="auto"/>
        <w:rPr>
          <w:sz w:val="24"/>
          <w:szCs w:val="24"/>
        </w:rPr>
      </w:pPr>
    </w:p>
    <w:p w:rsidR="00027C83" w:rsidRPr="00027C83" w:rsidRDefault="00027C83" w:rsidP="001E230E">
      <w:pPr>
        <w:spacing w:line="240" w:lineRule="auto"/>
        <w:rPr>
          <w:sz w:val="24"/>
          <w:szCs w:val="24"/>
        </w:rPr>
      </w:pPr>
    </w:p>
    <w:p w:rsidR="00027C83" w:rsidRPr="00027C83" w:rsidRDefault="00027C83" w:rsidP="001E230E">
      <w:pPr>
        <w:spacing w:line="240" w:lineRule="auto"/>
        <w:rPr>
          <w:sz w:val="24"/>
          <w:szCs w:val="24"/>
        </w:rPr>
      </w:pPr>
    </w:p>
    <w:p w:rsidR="00EC46F6" w:rsidRPr="00027C83" w:rsidRDefault="00EC46F6" w:rsidP="00EC46F6">
      <w:pPr>
        <w:spacing w:line="240" w:lineRule="auto"/>
        <w:jc w:val="center"/>
        <w:rPr>
          <w:i/>
          <w:sz w:val="24"/>
          <w:szCs w:val="24"/>
          <w:u w:val="single"/>
        </w:rPr>
      </w:pPr>
      <w:r w:rsidRPr="00027C83">
        <w:rPr>
          <w:i/>
          <w:sz w:val="24"/>
          <w:szCs w:val="24"/>
          <w:u w:val="single"/>
        </w:rPr>
        <w:t>Abstract</w:t>
      </w:r>
    </w:p>
    <w:p w:rsidR="00EC46F6" w:rsidRPr="00027C83" w:rsidRDefault="004B11E1" w:rsidP="00EC46F6">
      <w:pPr>
        <w:spacing w:line="240" w:lineRule="auto"/>
        <w:rPr>
          <w:sz w:val="24"/>
          <w:szCs w:val="24"/>
        </w:rPr>
      </w:pPr>
      <w:r w:rsidRPr="00027C83">
        <w:rPr>
          <w:sz w:val="24"/>
          <w:szCs w:val="24"/>
        </w:rPr>
        <w:t>After a 30-year absence, calls for international coordination of macroeconomic policy are back.  This time the issues go by names like currency wars</w:t>
      </w:r>
      <w:r w:rsidR="007326E3" w:rsidRPr="00027C83">
        <w:rPr>
          <w:sz w:val="24"/>
          <w:szCs w:val="24"/>
        </w:rPr>
        <w:t>, taper tantrums,</w:t>
      </w:r>
      <w:r w:rsidRPr="00027C83">
        <w:rPr>
          <w:sz w:val="24"/>
          <w:szCs w:val="24"/>
        </w:rPr>
        <w:t xml:space="preserve"> and fiscal compacts.</w:t>
      </w:r>
      <w:r w:rsidR="004B696C" w:rsidRPr="00027C83">
        <w:rPr>
          <w:sz w:val="24"/>
          <w:szCs w:val="24"/>
        </w:rPr>
        <w:t xml:space="preserve">  In traditional game theory terms, the existence of spillovers impl</w:t>
      </w:r>
      <w:r w:rsidR="00C2564A" w:rsidRPr="00027C83">
        <w:rPr>
          <w:rFonts w:hint="eastAsia"/>
          <w:sz w:val="24"/>
          <w:szCs w:val="24"/>
          <w:lang w:eastAsia="ko-KR"/>
        </w:rPr>
        <w:t>ies</w:t>
      </w:r>
      <w:r w:rsidR="004B696C" w:rsidRPr="00027C83">
        <w:rPr>
          <w:sz w:val="24"/>
          <w:szCs w:val="24"/>
        </w:rPr>
        <w:t xml:space="preserve"> that countries are </w:t>
      </w:r>
      <w:r w:rsidR="00974ED7" w:rsidRPr="00027C83">
        <w:rPr>
          <w:sz w:val="24"/>
          <w:szCs w:val="24"/>
        </w:rPr>
        <w:t xml:space="preserve">potentially </w:t>
      </w:r>
      <w:r w:rsidR="004B696C" w:rsidRPr="00027C83">
        <w:rPr>
          <w:sz w:val="24"/>
          <w:szCs w:val="24"/>
        </w:rPr>
        <w:t>better off if they coordinate policies than under the Nash non-cooperative equilibrium.  But what is the nature of the spillover and the coordination?  T</w:t>
      </w:r>
      <w:r w:rsidR="007326E3" w:rsidRPr="00027C83">
        <w:rPr>
          <w:sz w:val="24"/>
          <w:szCs w:val="24"/>
        </w:rPr>
        <w:t>he paper interprets recent macroeconomic history in terms of four possible frameworks</w:t>
      </w:r>
      <w:r w:rsidR="002E7ED4" w:rsidRPr="00027C83">
        <w:rPr>
          <w:sz w:val="24"/>
          <w:szCs w:val="24"/>
        </w:rPr>
        <w:t xml:space="preserve"> for proposals to coordinate fiscal policy or monetary policy</w:t>
      </w:r>
      <w:r w:rsidR="007326E3" w:rsidRPr="00027C83">
        <w:rPr>
          <w:sz w:val="24"/>
          <w:szCs w:val="24"/>
        </w:rPr>
        <w:t>:  the locomotive game, the discipline game, th</w:t>
      </w:r>
      <w:r w:rsidR="00F03667">
        <w:rPr>
          <w:sz w:val="24"/>
          <w:szCs w:val="24"/>
        </w:rPr>
        <w:t>e competitive depreciation game</w:t>
      </w:r>
      <w:r w:rsidR="00080566" w:rsidRPr="00027C83">
        <w:rPr>
          <w:sz w:val="24"/>
          <w:szCs w:val="24"/>
        </w:rPr>
        <w:t xml:space="preserve"> </w:t>
      </w:r>
      <w:r w:rsidR="007326E3" w:rsidRPr="00027C83">
        <w:rPr>
          <w:sz w:val="24"/>
          <w:szCs w:val="24"/>
        </w:rPr>
        <w:t xml:space="preserve">and the competitive appreciation game.  </w:t>
      </w:r>
      <w:r w:rsidR="0067280F" w:rsidRPr="00027C83">
        <w:rPr>
          <w:rFonts w:hint="eastAsia"/>
          <w:sz w:val="24"/>
          <w:szCs w:val="24"/>
          <w:lang w:eastAsia="ko-KR"/>
        </w:rPr>
        <w:t>(</w:t>
      </w:r>
      <w:r w:rsidR="008B690D" w:rsidRPr="00027C83">
        <w:rPr>
          <w:sz w:val="24"/>
          <w:szCs w:val="24"/>
        </w:rPr>
        <w:t xml:space="preserve">The paper </w:t>
      </w:r>
      <w:r w:rsidR="00FC541F" w:rsidRPr="00027C83">
        <w:rPr>
          <w:sz w:val="24"/>
          <w:szCs w:val="24"/>
        </w:rPr>
        <w:t xml:space="preserve">also </w:t>
      </w:r>
      <w:r w:rsidR="008B690D" w:rsidRPr="00027C83">
        <w:rPr>
          <w:sz w:val="24"/>
          <w:szCs w:val="24"/>
        </w:rPr>
        <w:t>considers claims that monetary coordination has been made necessary by the zero lower bound among advanced countries or financial imperfections among emerging markets.</w:t>
      </w:r>
      <w:r w:rsidR="0067280F" w:rsidRPr="00027C83">
        <w:rPr>
          <w:rFonts w:hint="eastAsia"/>
          <w:sz w:val="24"/>
          <w:szCs w:val="24"/>
          <w:lang w:eastAsia="ko-KR"/>
        </w:rPr>
        <w:t>)</w:t>
      </w:r>
      <w:r w:rsidR="008B690D" w:rsidRPr="00027C83">
        <w:rPr>
          <w:sz w:val="24"/>
          <w:szCs w:val="24"/>
        </w:rPr>
        <w:t xml:space="preserve"> </w:t>
      </w:r>
      <w:r w:rsidR="009052CB" w:rsidRPr="00027C83">
        <w:rPr>
          <w:sz w:val="24"/>
          <w:szCs w:val="24"/>
        </w:rPr>
        <w:t xml:space="preserve"> Perceptions of the sign </w:t>
      </w:r>
      <w:r w:rsidR="00F03667">
        <w:rPr>
          <w:sz w:val="24"/>
          <w:szCs w:val="24"/>
        </w:rPr>
        <w:t xml:space="preserve">of spillovers and </w:t>
      </w:r>
      <w:r w:rsidR="009052CB" w:rsidRPr="00027C83">
        <w:rPr>
          <w:sz w:val="24"/>
          <w:szCs w:val="24"/>
        </w:rPr>
        <w:t xml:space="preserve">the direction of </w:t>
      </w:r>
      <w:r w:rsidR="00F03667">
        <w:rPr>
          <w:sz w:val="24"/>
          <w:szCs w:val="24"/>
        </w:rPr>
        <w:t xml:space="preserve">proposed </w:t>
      </w:r>
      <w:bookmarkStart w:id="0" w:name="_GoBack"/>
      <w:bookmarkEnd w:id="0"/>
      <w:r w:rsidR="009052CB" w:rsidRPr="00027C83">
        <w:rPr>
          <w:sz w:val="24"/>
          <w:szCs w:val="24"/>
        </w:rPr>
        <w:t xml:space="preserve">coordination vary widely.  The existence of different models and different domestic interests may be as important as the difference between cooperative </w:t>
      </w:r>
      <w:r w:rsidR="00FC541F" w:rsidRPr="00027C83">
        <w:rPr>
          <w:sz w:val="24"/>
          <w:szCs w:val="24"/>
        </w:rPr>
        <w:t>and non-cooperative equilibria</w:t>
      </w:r>
      <w:r w:rsidR="009052CB" w:rsidRPr="00027C83">
        <w:rPr>
          <w:sz w:val="24"/>
          <w:szCs w:val="24"/>
        </w:rPr>
        <w:t>.  In some cases complaints about foreigners’ actions and calls for cooperation may obscure th</w:t>
      </w:r>
      <w:r w:rsidR="00FC541F" w:rsidRPr="00027C83">
        <w:rPr>
          <w:sz w:val="24"/>
          <w:szCs w:val="24"/>
        </w:rPr>
        <w:t xml:space="preserve">e need to settle </w:t>
      </w:r>
      <w:r w:rsidR="00E756CB" w:rsidRPr="00027C83">
        <w:rPr>
          <w:rFonts w:hint="eastAsia"/>
          <w:sz w:val="24"/>
          <w:szCs w:val="24"/>
          <w:lang w:eastAsia="ko-KR"/>
        </w:rPr>
        <w:t xml:space="preserve">domestic </w:t>
      </w:r>
      <w:r w:rsidR="00FC541F" w:rsidRPr="00027C83">
        <w:rPr>
          <w:sz w:val="24"/>
          <w:szCs w:val="24"/>
        </w:rPr>
        <w:t>disagreements</w:t>
      </w:r>
      <w:r w:rsidR="009052CB" w:rsidRPr="00027C83">
        <w:rPr>
          <w:sz w:val="24"/>
          <w:szCs w:val="24"/>
        </w:rPr>
        <w:t>.</w:t>
      </w:r>
    </w:p>
    <w:p w:rsidR="00EC46F6" w:rsidRPr="00027C83" w:rsidRDefault="00B2195A" w:rsidP="001E230E">
      <w:pPr>
        <w:spacing w:line="240" w:lineRule="auto"/>
        <w:rPr>
          <w:sz w:val="24"/>
          <w:szCs w:val="24"/>
          <w:lang w:eastAsia="ko-KR"/>
        </w:rPr>
      </w:pPr>
      <w:r w:rsidRPr="00027C83">
        <w:rPr>
          <w:rFonts w:hint="eastAsia"/>
          <w:sz w:val="24"/>
          <w:szCs w:val="24"/>
          <w:lang w:eastAsia="ko-KR"/>
        </w:rPr>
        <w:t>JEL classification code: F42</w:t>
      </w:r>
    </w:p>
    <w:p w:rsidR="00B2195A" w:rsidRPr="00027C83" w:rsidRDefault="00B2195A" w:rsidP="001E230E">
      <w:pPr>
        <w:spacing w:line="240" w:lineRule="auto"/>
        <w:rPr>
          <w:sz w:val="24"/>
          <w:szCs w:val="24"/>
          <w:lang w:eastAsia="ko-KR"/>
        </w:rPr>
      </w:pPr>
      <w:r w:rsidRPr="00027C83">
        <w:rPr>
          <w:sz w:val="24"/>
          <w:szCs w:val="24"/>
          <w:lang w:eastAsia="ko-KR"/>
        </w:rPr>
        <w:t>K</w:t>
      </w:r>
      <w:r w:rsidRPr="00027C83">
        <w:rPr>
          <w:rFonts w:hint="eastAsia"/>
          <w:sz w:val="24"/>
          <w:szCs w:val="24"/>
          <w:lang w:eastAsia="ko-KR"/>
        </w:rPr>
        <w:t>ey words: cooperation, coordination, fiscal, monetary, international, G</w:t>
      </w:r>
      <w:r w:rsidR="00C2564A" w:rsidRPr="00027C83">
        <w:rPr>
          <w:rFonts w:hint="eastAsia"/>
          <w:sz w:val="24"/>
          <w:szCs w:val="24"/>
          <w:lang w:eastAsia="ko-KR"/>
        </w:rPr>
        <w:t>-7, G-20, currency war</w:t>
      </w:r>
      <w:r w:rsidR="008F042A" w:rsidRPr="00027C83">
        <w:rPr>
          <w:rFonts w:hint="eastAsia"/>
          <w:sz w:val="24"/>
          <w:szCs w:val="24"/>
          <w:lang w:eastAsia="ko-KR"/>
        </w:rPr>
        <w:t>.</w:t>
      </w:r>
    </w:p>
    <w:p w:rsidR="00EC46F6" w:rsidRPr="00027C83" w:rsidRDefault="00EC46F6" w:rsidP="001E230E">
      <w:pPr>
        <w:spacing w:line="240" w:lineRule="auto"/>
        <w:rPr>
          <w:sz w:val="24"/>
          <w:szCs w:val="24"/>
        </w:rPr>
      </w:pPr>
    </w:p>
    <w:p w:rsidR="00027C83" w:rsidRPr="00027C83" w:rsidRDefault="00027C83" w:rsidP="00027C83">
      <w:pPr>
        <w:spacing w:line="240" w:lineRule="auto"/>
        <w:contextualSpacing/>
        <w:rPr>
          <w:sz w:val="24"/>
          <w:szCs w:val="24"/>
        </w:rPr>
      </w:pPr>
    </w:p>
    <w:p w:rsidR="00027C83" w:rsidRDefault="00027C83" w:rsidP="00027C83">
      <w:pPr>
        <w:spacing w:line="240" w:lineRule="auto"/>
        <w:contextualSpacing/>
        <w:rPr>
          <w:sz w:val="24"/>
          <w:szCs w:val="24"/>
        </w:rPr>
      </w:pPr>
    </w:p>
    <w:p w:rsidR="00027C83" w:rsidRPr="00027C83" w:rsidRDefault="00027C83" w:rsidP="00027C83">
      <w:pPr>
        <w:spacing w:line="240" w:lineRule="auto"/>
        <w:contextualSpacing/>
        <w:rPr>
          <w:sz w:val="24"/>
          <w:szCs w:val="24"/>
        </w:rPr>
      </w:pPr>
    </w:p>
    <w:p w:rsidR="00027C83" w:rsidRPr="00A569CB" w:rsidRDefault="00027C83" w:rsidP="00027C83">
      <w:pPr>
        <w:spacing w:line="240" w:lineRule="auto"/>
        <w:ind w:right="86"/>
        <w:rPr>
          <w:b/>
          <w:color w:val="0070C0"/>
          <w:sz w:val="24"/>
          <w:szCs w:val="24"/>
        </w:rPr>
      </w:pPr>
      <w:r>
        <w:rPr>
          <w:sz w:val="24"/>
          <w:szCs w:val="24"/>
        </w:rPr>
        <w:t>This paper was w</w:t>
      </w:r>
      <w:r w:rsidRPr="00027C83">
        <w:rPr>
          <w:sz w:val="24"/>
          <w:szCs w:val="24"/>
        </w:rPr>
        <w:t xml:space="preserve">ritten for </w:t>
      </w:r>
      <w:r>
        <w:rPr>
          <w:sz w:val="24"/>
          <w:szCs w:val="24"/>
        </w:rPr>
        <w:t xml:space="preserve">the </w:t>
      </w:r>
      <w:r w:rsidRPr="00876EF8">
        <w:rPr>
          <w:sz w:val="24"/>
          <w:szCs w:val="24"/>
        </w:rPr>
        <w:t>2015 Asia Economic Policy Conference</w:t>
      </w:r>
      <w:r w:rsidRPr="00876EF8">
        <w:rPr>
          <w:sz w:val="24"/>
          <w:szCs w:val="24"/>
        </w:rPr>
        <w:t xml:space="preserve">, </w:t>
      </w:r>
      <w:r w:rsidRPr="00876EF8">
        <w:rPr>
          <w:color w:val="000000" w:themeColor="text1"/>
          <w:sz w:val="24"/>
          <w:szCs w:val="24"/>
        </w:rPr>
        <w:t>November 19-20, 2015</w:t>
      </w:r>
      <w:r w:rsidRPr="00876EF8">
        <w:rPr>
          <w:color w:val="000000" w:themeColor="text1"/>
          <w:sz w:val="24"/>
          <w:szCs w:val="24"/>
        </w:rPr>
        <w:t xml:space="preserve">.  Forthcoming, 2016, in </w:t>
      </w:r>
      <w:r w:rsidRPr="00876EF8">
        <w:rPr>
          <w:i/>
          <w:sz w:val="24"/>
          <w:szCs w:val="24"/>
        </w:rPr>
        <w:t>Policy Challenges in a Diverging Global</w:t>
      </w:r>
      <w:r w:rsidRPr="00876EF8">
        <w:rPr>
          <w:sz w:val="24"/>
          <w:szCs w:val="24"/>
        </w:rPr>
        <w:t xml:space="preserve"> </w:t>
      </w:r>
      <w:r w:rsidRPr="00876EF8">
        <w:rPr>
          <w:i/>
          <w:sz w:val="24"/>
          <w:szCs w:val="24"/>
        </w:rPr>
        <w:t>Economy</w:t>
      </w:r>
      <w:r w:rsidRPr="00876EF8">
        <w:rPr>
          <w:sz w:val="24"/>
          <w:szCs w:val="24"/>
        </w:rPr>
        <w:t>,</w:t>
      </w:r>
      <w:r w:rsidRPr="00027C83">
        <w:rPr>
          <w:sz w:val="24"/>
          <w:szCs w:val="24"/>
        </w:rPr>
        <w:t xml:space="preserve"> edited by Reuven Glick and Mark Spiegel (</w:t>
      </w:r>
      <w:r w:rsidRPr="00027C83">
        <w:rPr>
          <w:color w:val="000000" w:themeColor="text1"/>
          <w:sz w:val="24"/>
          <w:szCs w:val="24"/>
        </w:rPr>
        <w:t>Federal Reserve Bank of San</w:t>
      </w:r>
      <w:r>
        <w:rPr>
          <w:color w:val="000000" w:themeColor="text1"/>
          <w:sz w:val="24"/>
          <w:szCs w:val="24"/>
        </w:rPr>
        <w:t xml:space="preserve"> Francisco</w:t>
      </w:r>
      <w:r w:rsidRPr="00027C83">
        <w:rPr>
          <w:sz w:val="24"/>
          <w:szCs w:val="24"/>
        </w:rPr>
        <w:t>)</w:t>
      </w:r>
      <w:r>
        <w:rPr>
          <w:sz w:val="24"/>
          <w:szCs w:val="24"/>
        </w:rPr>
        <w:t>.</w:t>
      </w:r>
      <w:r>
        <w:rPr>
          <w:b/>
          <w:color w:val="0070C0"/>
          <w:sz w:val="24"/>
          <w:szCs w:val="24"/>
        </w:rPr>
        <w:br/>
      </w:r>
    </w:p>
    <w:p w:rsidR="00027C83" w:rsidRPr="000C514D" w:rsidRDefault="000C514D" w:rsidP="00027C83">
      <w:pPr>
        <w:spacing w:line="240" w:lineRule="auto"/>
        <w:contextualSpacing/>
        <w:rPr>
          <w:sz w:val="10"/>
          <w:szCs w:val="10"/>
        </w:rPr>
      </w:pPr>
      <w:r>
        <w:rPr>
          <w:sz w:val="20"/>
          <w:szCs w:val="20"/>
        </w:rPr>
        <w:br w:type="page"/>
      </w:r>
      <w:proofErr w:type="spellStart"/>
      <w:r w:rsidR="00027C83" w:rsidRPr="004F4F66">
        <w:lastRenderedPageBreak/>
        <w:t>Raghuram</w:t>
      </w:r>
      <w:proofErr w:type="spellEnd"/>
      <w:r w:rsidR="00027C83" w:rsidRPr="004F4F66">
        <w:t xml:space="preserve"> </w:t>
      </w:r>
      <w:proofErr w:type="spellStart"/>
      <w:r w:rsidR="00027C83" w:rsidRPr="004F4F66">
        <w:t>Rajan</w:t>
      </w:r>
      <w:proofErr w:type="spellEnd"/>
      <w:r w:rsidR="00027C83" w:rsidRPr="004F4F66">
        <w:t>, Governor of the Reserve Bank of India</w:t>
      </w:r>
      <w:r w:rsidR="00027C83">
        <w:t xml:space="preserve">, </w:t>
      </w:r>
      <w:r w:rsidR="00027C83" w:rsidRPr="009052CB">
        <w:t>January 30, 2014:</w:t>
      </w:r>
    </w:p>
    <w:p w:rsidR="00027C83" w:rsidRPr="000C514D" w:rsidRDefault="00027C83" w:rsidP="00027C83">
      <w:pPr>
        <w:spacing w:line="240" w:lineRule="auto"/>
        <w:ind w:left="720"/>
        <w:contextualSpacing/>
        <w:rPr>
          <w:sz w:val="24"/>
          <w:szCs w:val="24"/>
        </w:rPr>
      </w:pPr>
      <w:r w:rsidRPr="000C514D">
        <w:rPr>
          <w:sz w:val="10"/>
          <w:szCs w:val="10"/>
        </w:rPr>
        <w:t xml:space="preserve"> </w:t>
      </w:r>
      <w:r w:rsidRPr="000C514D">
        <w:rPr>
          <w:sz w:val="10"/>
          <w:szCs w:val="10"/>
        </w:rPr>
        <w:br/>
      </w:r>
      <w:r w:rsidRPr="00A569CB">
        <w:rPr>
          <w:sz w:val="20"/>
          <w:szCs w:val="20"/>
        </w:rPr>
        <w:t>“International monetary cooperation has broken down… The U.S. should worry about the effects of its policies on the rest of the wo</w:t>
      </w:r>
      <w:r>
        <w:rPr>
          <w:sz w:val="20"/>
          <w:szCs w:val="20"/>
        </w:rPr>
        <w:t>rld.”</w:t>
      </w:r>
      <w:r w:rsidRPr="000C514D">
        <w:rPr>
          <w:sz w:val="24"/>
          <w:szCs w:val="24"/>
        </w:rPr>
        <w:br/>
      </w:r>
    </w:p>
    <w:p w:rsidR="00027C83" w:rsidRPr="000C514D" w:rsidRDefault="00027C83" w:rsidP="00027C83">
      <w:pPr>
        <w:spacing w:line="240" w:lineRule="auto"/>
        <w:contextualSpacing/>
        <w:rPr>
          <w:sz w:val="10"/>
          <w:szCs w:val="10"/>
          <w:lang w:eastAsia="ko-KR"/>
        </w:rPr>
      </w:pPr>
      <w:r w:rsidRPr="004F4F66">
        <w:t>Brisbane Action Plan, G-20, November 2014</w:t>
      </w:r>
      <w:r>
        <w:rPr>
          <w:rFonts w:hint="eastAsia"/>
          <w:lang w:eastAsia="ko-KR"/>
        </w:rPr>
        <w:t>:</w:t>
      </w:r>
    </w:p>
    <w:p w:rsidR="00027C83" w:rsidRDefault="00027C83" w:rsidP="00027C83">
      <w:pPr>
        <w:spacing w:line="240" w:lineRule="auto"/>
        <w:ind w:left="720"/>
        <w:contextualSpacing/>
        <w:rPr>
          <w:sz w:val="20"/>
          <w:szCs w:val="20"/>
        </w:rPr>
      </w:pPr>
      <w:r w:rsidRPr="000C514D">
        <w:rPr>
          <w:sz w:val="10"/>
          <w:szCs w:val="10"/>
        </w:rPr>
        <w:br/>
      </w:r>
      <w:r w:rsidRPr="00A569CB">
        <w:rPr>
          <w:sz w:val="20"/>
          <w:szCs w:val="20"/>
        </w:rPr>
        <w:t xml:space="preserve">“…we have strengthened our policy cooperation. We have a shared assessment of our challenges and policy priorities. We are determined to step up our cooperation to: provide significant new momentum to the global economy; boost demand and jobs; and achieve sustained and more balanced growth, both internally and externally. Our macroeconomic and structural policies are mutually reinforcing and address both demand and supply challenges. Our integrated approach is focused on moving towards a more balanced policy framework. We will continue our efforts to foster positive spillovers and we </w:t>
      </w:r>
      <w:proofErr w:type="spellStart"/>
      <w:r w:rsidRPr="00A569CB">
        <w:rPr>
          <w:sz w:val="20"/>
          <w:szCs w:val="20"/>
        </w:rPr>
        <w:t>recognise</w:t>
      </w:r>
      <w:proofErr w:type="spellEnd"/>
      <w:r w:rsidRPr="00A569CB">
        <w:rPr>
          <w:sz w:val="20"/>
          <w:szCs w:val="20"/>
        </w:rPr>
        <w:t xml:space="preserve"> the need to avoid negative ones.”</w:t>
      </w:r>
    </w:p>
    <w:p w:rsidR="00EE0B1C" w:rsidRPr="00072B85" w:rsidRDefault="00EE0B1C" w:rsidP="00EC46F6">
      <w:pPr>
        <w:spacing w:line="240" w:lineRule="auto"/>
        <w:jc w:val="center"/>
        <w:rPr>
          <w:b/>
          <w:sz w:val="32"/>
          <w:szCs w:val="32"/>
        </w:rPr>
      </w:pPr>
    </w:p>
    <w:p w:rsidR="007A12F4" w:rsidRDefault="008573C2" w:rsidP="001E230E">
      <w:pPr>
        <w:pStyle w:val="Heading1"/>
        <w:spacing w:line="240" w:lineRule="auto"/>
        <w:rPr>
          <w:rFonts w:asciiTheme="minorHAnsi" w:hAnsiTheme="minorHAnsi"/>
          <w:color w:val="auto"/>
        </w:rPr>
      </w:pPr>
      <w:r w:rsidRPr="002876DA">
        <w:rPr>
          <w:rFonts w:asciiTheme="minorHAnsi" w:hAnsiTheme="minorHAnsi"/>
          <w:color w:val="auto"/>
        </w:rPr>
        <w:t>Introduction</w:t>
      </w:r>
      <w:r w:rsidR="007A12F4" w:rsidRPr="002876DA">
        <w:rPr>
          <w:rFonts w:asciiTheme="minorHAnsi" w:hAnsiTheme="minorHAnsi"/>
          <w:color w:val="auto"/>
        </w:rPr>
        <w:t xml:space="preserve"> </w:t>
      </w:r>
    </w:p>
    <w:p w:rsidR="00EC46F6" w:rsidRDefault="00EC46F6" w:rsidP="00EC46F6">
      <w:pPr>
        <w:spacing w:line="240" w:lineRule="auto"/>
        <w:ind w:firstLine="720"/>
        <w:rPr>
          <w:sz w:val="24"/>
          <w:szCs w:val="24"/>
        </w:rPr>
      </w:pPr>
    </w:p>
    <w:p w:rsidR="00EC46F6" w:rsidRPr="002876DA" w:rsidRDefault="00EC46F6" w:rsidP="00EC46F6">
      <w:pPr>
        <w:spacing w:line="240" w:lineRule="auto"/>
        <w:ind w:firstLine="720"/>
        <w:rPr>
          <w:sz w:val="24"/>
          <w:szCs w:val="24"/>
        </w:rPr>
      </w:pPr>
      <w:r w:rsidRPr="002876DA">
        <w:rPr>
          <w:sz w:val="24"/>
          <w:szCs w:val="24"/>
        </w:rPr>
        <w:t>International macroeconomic policy coordination arguably achieved a peak three decades ago, in the form of a set of initiatives undertaken by G-7 leaders.  These initiatives in</w:t>
      </w:r>
      <w:r>
        <w:rPr>
          <w:sz w:val="24"/>
          <w:szCs w:val="24"/>
        </w:rPr>
        <w:t>cluded the Bonn Summit of 1978</w:t>
      </w:r>
      <w:r w:rsidRPr="002876DA">
        <w:rPr>
          <w:sz w:val="24"/>
          <w:szCs w:val="24"/>
        </w:rPr>
        <w:t>, where G-7 leaders agreed cooperatively to reflate their economies so as to strengthen recovery from the 1974-75 global recession; the Plaza Accord of 1985, where G-5 ministers agreed to cooperate to bring do</w:t>
      </w:r>
      <w:r w:rsidR="00D012B0">
        <w:rPr>
          <w:sz w:val="24"/>
          <w:szCs w:val="24"/>
        </w:rPr>
        <w:t xml:space="preserve">wn an over-valued dollar; an </w:t>
      </w:r>
      <w:r w:rsidRPr="002876DA">
        <w:rPr>
          <w:sz w:val="24"/>
          <w:szCs w:val="24"/>
        </w:rPr>
        <w:t xml:space="preserve">agreement at the Tokyo </w:t>
      </w:r>
      <w:proofErr w:type="spellStart"/>
      <w:r w:rsidRPr="002876DA">
        <w:rPr>
          <w:sz w:val="24"/>
          <w:szCs w:val="24"/>
        </w:rPr>
        <w:t>Leaders</w:t>
      </w:r>
      <w:proofErr w:type="spellEnd"/>
      <w:r w:rsidRPr="002876DA">
        <w:rPr>
          <w:sz w:val="24"/>
          <w:szCs w:val="24"/>
        </w:rPr>
        <w:t xml:space="preserve"> Summit of 1986 to jointly mon</w:t>
      </w:r>
      <w:r>
        <w:rPr>
          <w:sz w:val="24"/>
          <w:szCs w:val="24"/>
        </w:rPr>
        <w:t>itor a set of economic indicators</w:t>
      </w:r>
      <w:r w:rsidRPr="002876DA">
        <w:rPr>
          <w:sz w:val="24"/>
          <w:szCs w:val="24"/>
        </w:rPr>
        <w:t>; and a 1987 G-7</w:t>
      </w:r>
      <w:r w:rsidR="00080566">
        <w:rPr>
          <w:sz w:val="24"/>
          <w:szCs w:val="24"/>
        </w:rPr>
        <w:t xml:space="preserve"> </w:t>
      </w:r>
      <w:r w:rsidR="00FC541F">
        <w:rPr>
          <w:sz w:val="24"/>
          <w:szCs w:val="24"/>
        </w:rPr>
        <w:t>ministers</w:t>
      </w:r>
      <w:r w:rsidRPr="002876DA">
        <w:rPr>
          <w:sz w:val="24"/>
          <w:szCs w:val="24"/>
        </w:rPr>
        <w:t xml:space="preserve"> agreement at the Louvre to </w:t>
      </w:r>
      <w:r>
        <w:rPr>
          <w:sz w:val="24"/>
          <w:szCs w:val="24"/>
        </w:rPr>
        <w:t>try to put a floor under the newly de</w:t>
      </w:r>
      <w:r w:rsidRPr="002876DA">
        <w:rPr>
          <w:sz w:val="24"/>
          <w:szCs w:val="24"/>
        </w:rPr>
        <w:t>preciated dollar.  A lively academic literature provide</w:t>
      </w:r>
      <w:r>
        <w:rPr>
          <w:sz w:val="24"/>
          <w:szCs w:val="24"/>
        </w:rPr>
        <w:t>d theoretical support for such cooperative solutions,</w:t>
      </w:r>
      <w:r w:rsidRPr="002876DA">
        <w:rPr>
          <w:sz w:val="24"/>
          <w:szCs w:val="24"/>
        </w:rPr>
        <w:t xml:space="preserve"> drawing on the tools of game theory.</w:t>
      </w:r>
    </w:p>
    <w:p w:rsidR="00EC46F6" w:rsidRPr="002876DA" w:rsidRDefault="00EC46F6" w:rsidP="00EC46F6">
      <w:pPr>
        <w:spacing w:line="240" w:lineRule="auto"/>
        <w:ind w:firstLine="720"/>
        <w:rPr>
          <w:sz w:val="24"/>
          <w:szCs w:val="24"/>
        </w:rPr>
      </w:pPr>
      <w:r w:rsidRPr="002876DA">
        <w:rPr>
          <w:sz w:val="24"/>
          <w:szCs w:val="24"/>
        </w:rPr>
        <w:t>Then coordination fell out of favor.  Academically, critics found a variety of limitations to the case for coordination.</w:t>
      </w:r>
      <w:r w:rsidRPr="002876DA">
        <w:rPr>
          <w:rStyle w:val="FootnoteReference"/>
          <w:sz w:val="24"/>
          <w:szCs w:val="24"/>
        </w:rPr>
        <w:footnoteReference w:id="1"/>
      </w:r>
      <w:r w:rsidRPr="002876DA">
        <w:rPr>
          <w:sz w:val="24"/>
          <w:szCs w:val="24"/>
        </w:rPr>
        <w:t xml:space="preserve">  Historically, the Germans regretted</w:t>
      </w:r>
      <w:r w:rsidR="00D012B0">
        <w:rPr>
          <w:sz w:val="24"/>
          <w:szCs w:val="24"/>
        </w:rPr>
        <w:t xml:space="preserve"> </w:t>
      </w:r>
      <w:r>
        <w:rPr>
          <w:sz w:val="24"/>
          <w:szCs w:val="24"/>
        </w:rPr>
        <w:t xml:space="preserve">what they had </w:t>
      </w:r>
      <w:r w:rsidRPr="002876DA">
        <w:rPr>
          <w:sz w:val="24"/>
          <w:szCs w:val="24"/>
        </w:rPr>
        <w:t>agreed to</w:t>
      </w:r>
      <w:r>
        <w:rPr>
          <w:sz w:val="24"/>
          <w:szCs w:val="24"/>
        </w:rPr>
        <w:t xml:space="preserve"> at</w:t>
      </w:r>
      <w:r w:rsidRPr="002876DA">
        <w:rPr>
          <w:sz w:val="24"/>
          <w:szCs w:val="24"/>
        </w:rPr>
        <w:t xml:space="preserve"> the Bonn Summit, as reflation turned out to be the wrong objective in the inflation-plagued late 1970s. </w:t>
      </w:r>
      <w:r w:rsidR="002D7760">
        <w:rPr>
          <w:sz w:val="24"/>
          <w:szCs w:val="24"/>
        </w:rPr>
        <w:t xml:space="preserve">Japanese came to regret the Plaza Accord when the yen reached historic heights.  </w:t>
      </w:r>
      <w:r w:rsidRPr="002876DA">
        <w:rPr>
          <w:sz w:val="24"/>
          <w:szCs w:val="24"/>
        </w:rPr>
        <w:t xml:space="preserve">Many of the other summit communiques never had much effect, for better or worse. </w:t>
      </w:r>
    </w:p>
    <w:p w:rsidR="00EC46F6" w:rsidRDefault="00EC46F6" w:rsidP="00EC46F6">
      <w:pPr>
        <w:spacing w:line="240" w:lineRule="auto"/>
        <w:rPr>
          <w:sz w:val="24"/>
          <w:szCs w:val="24"/>
        </w:rPr>
      </w:pPr>
      <w:r w:rsidRPr="002876DA">
        <w:rPr>
          <w:sz w:val="24"/>
          <w:szCs w:val="24"/>
        </w:rPr>
        <w:tab/>
        <w:t xml:space="preserve">Another problem was that the structure of the G-7 did not allow a role for the Emerging Market countries (EMs), whose share of the world economy </w:t>
      </w:r>
      <w:r>
        <w:rPr>
          <w:sz w:val="24"/>
          <w:szCs w:val="24"/>
        </w:rPr>
        <w:t>rose</w:t>
      </w:r>
      <w:r w:rsidRPr="002876DA">
        <w:rPr>
          <w:sz w:val="24"/>
          <w:szCs w:val="24"/>
        </w:rPr>
        <w:t xml:space="preserve"> rapidly.</w:t>
      </w:r>
      <w:r w:rsidR="00D012B0">
        <w:rPr>
          <w:sz w:val="24"/>
          <w:szCs w:val="24"/>
        </w:rPr>
        <w:t xml:space="preserve">  </w:t>
      </w:r>
      <w:r w:rsidRPr="002876DA">
        <w:rPr>
          <w:sz w:val="24"/>
          <w:szCs w:val="24"/>
        </w:rPr>
        <w:t>Increasingly after 200</w:t>
      </w:r>
      <w:r w:rsidR="00404372">
        <w:rPr>
          <w:sz w:val="24"/>
          <w:szCs w:val="24"/>
        </w:rPr>
        <w:t>3</w:t>
      </w:r>
      <w:r w:rsidRPr="002876DA">
        <w:rPr>
          <w:sz w:val="24"/>
          <w:szCs w:val="24"/>
        </w:rPr>
        <w:t xml:space="preserve"> the topic of interest to the United States was manipulation of currencies by China and other EM countries. It was </w:t>
      </w:r>
      <w:r>
        <w:rPr>
          <w:sz w:val="24"/>
          <w:szCs w:val="24"/>
        </w:rPr>
        <w:t>not very useful to discuss</w:t>
      </w:r>
      <w:r w:rsidRPr="002876DA">
        <w:rPr>
          <w:sz w:val="24"/>
          <w:szCs w:val="24"/>
        </w:rPr>
        <w:t xml:space="preserve"> suc</w:t>
      </w:r>
      <w:r>
        <w:rPr>
          <w:sz w:val="24"/>
          <w:szCs w:val="24"/>
        </w:rPr>
        <w:t>h topics</w:t>
      </w:r>
      <w:r w:rsidRPr="002876DA">
        <w:rPr>
          <w:sz w:val="24"/>
          <w:szCs w:val="24"/>
        </w:rPr>
        <w:t xml:space="preserve"> if the countries concerned were </w:t>
      </w:r>
      <w:r>
        <w:rPr>
          <w:sz w:val="24"/>
          <w:szCs w:val="24"/>
        </w:rPr>
        <w:t xml:space="preserve">not </w:t>
      </w:r>
      <w:r w:rsidRPr="002876DA">
        <w:rPr>
          <w:sz w:val="24"/>
          <w:szCs w:val="24"/>
        </w:rPr>
        <w:t>represen</w:t>
      </w:r>
      <w:r w:rsidR="00D012B0">
        <w:rPr>
          <w:sz w:val="24"/>
          <w:szCs w:val="24"/>
        </w:rPr>
        <w:t>ted in the room.</w:t>
      </w:r>
    </w:p>
    <w:p w:rsidR="001305BD" w:rsidRPr="00EC46F6" w:rsidRDefault="001305BD" w:rsidP="00EC46F6">
      <w:pPr>
        <w:spacing w:line="240" w:lineRule="auto"/>
        <w:rPr>
          <w:sz w:val="24"/>
          <w:szCs w:val="24"/>
        </w:rPr>
      </w:pPr>
    </w:p>
    <w:p w:rsidR="007A12F4" w:rsidRPr="002876DA" w:rsidRDefault="007A12F4" w:rsidP="001E230E">
      <w:pPr>
        <w:pStyle w:val="Heading2"/>
        <w:spacing w:line="240" w:lineRule="auto"/>
        <w:contextualSpacing/>
        <w:rPr>
          <w:color w:val="000000" w:themeColor="text1"/>
          <w:sz w:val="24"/>
          <w:szCs w:val="24"/>
        </w:rPr>
      </w:pPr>
      <w:r w:rsidRPr="002876DA">
        <w:rPr>
          <w:rFonts w:asciiTheme="minorHAnsi" w:hAnsiTheme="minorHAnsi"/>
          <w:color w:val="000000" w:themeColor="text1"/>
          <w:sz w:val="24"/>
          <w:szCs w:val="24"/>
        </w:rPr>
        <w:lastRenderedPageBreak/>
        <w:t>The G-20 and the return of coordination as a live policy topic</w:t>
      </w:r>
      <w:r w:rsidRPr="002876DA">
        <w:rPr>
          <w:color w:val="000000" w:themeColor="text1"/>
          <w:sz w:val="24"/>
          <w:szCs w:val="24"/>
        </w:rPr>
        <w:br/>
      </w:r>
    </w:p>
    <w:p w:rsidR="007A12F4" w:rsidRPr="002876DA" w:rsidRDefault="007A12F4" w:rsidP="001E230E">
      <w:pPr>
        <w:spacing w:line="240" w:lineRule="auto"/>
        <w:ind w:firstLine="720"/>
        <w:rPr>
          <w:sz w:val="24"/>
          <w:szCs w:val="24"/>
        </w:rPr>
      </w:pPr>
      <w:r w:rsidRPr="002876DA">
        <w:rPr>
          <w:sz w:val="24"/>
          <w:szCs w:val="24"/>
        </w:rPr>
        <w:t xml:space="preserve">Recent years have seen the partial return of international coordination. The representation problem has been addressed by expanding the membership of the meetings to include the larger EM countries in the Group of Twenty.  A G-20 club of finance ministers and central bank governors, which had been founded in 1999 to deal with currency crises in East Asia and other emerging markets, was elevated to the status of leaders’ summits, largely at the impetus of UK Prime Minister Gordon Brown.  The first </w:t>
      </w:r>
      <w:r w:rsidR="005A339D">
        <w:rPr>
          <w:sz w:val="24"/>
          <w:szCs w:val="24"/>
        </w:rPr>
        <w:t xml:space="preserve">two </w:t>
      </w:r>
      <w:r w:rsidRPr="002876DA">
        <w:rPr>
          <w:sz w:val="24"/>
          <w:szCs w:val="24"/>
        </w:rPr>
        <w:t>G-20 leaders’ summits took place in Washington in November 14-15, 2008, and London in April 2, 2009.  Their immediate task was dealing with the Global Financial Cr</w:t>
      </w:r>
      <w:r w:rsidR="005A339D">
        <w:rPr>
          <w:sz w:val="24"/>
          <w:szCs w:val="24"/>
        </w:rPr>
        <w:t>isis that had hit</w:t>
      </w:r>
      <w:r w:rsidRPr="002876DA">
        <w:rPr>
          <w:sz w:val="24"/>
          <w:szCs w:val="24"/>
        </w:rPr>
        <w:t xml:space="preserve"> in September 2008 and the ensuing global recession.  But those meetings also represented a sea-change for global governance in that the G-20 had now superseded the G-7, giving a voice to the large EM countries.</w:t>
      </w:r>
    </w:p>
    <w:p w:rsidR="003D4603" w:rsidRPr="002876DA" w:rsidRDefault="007A12F4" w:rsidP="00AC7E30">
      <w:pPr>
        <w:ind w:firstLine="720"/>
        <w:rPr>
          <w:sz w:val="24"/>
          <w:szCs w:val="24"/>
        </w:rPr>
      </w:pPr>
      <w:r w:rsidRPr="002876DA">
        <w:rPr>
          <w:sz w:val="24"/>
          <w:szCs w:val="24"/>
        </w:rPr>
        <w:t>If the G7 members thought that the newly invited members would quietly follow their lead, then they must have been disappointed.  For example, EM representatives declined to join the US Treasury in pressuring China to apprecia</w:t>
      </w:r>
      <w:r w:rsidR="009E6113" w:rsidRPr="002876DA">
        <w:rPr>
          <w:sz w:val="24"/>
          <w:szCs w:val="24"/>
        </w:rPr>
        <w:t xml:space="preserve">te its currency.  </w:t>
      </w:r>
      <w:r w:rsidRPr="002876DA">
        <w:rPr>
          <w:sz w:val="24"/>
          <w:szCs w:val="24"/>
        </w:rPr>
        <w:t xml:space="preserve">Instead, </w:t>
      </w:r>
      <w:r w:rsidR="004A0CD5">
        <w:rPr>
          <w:sz w:val="24"/>
          <w:szCs w:val="24"/>
        </w:rPr>
        <w:t xml:space="preserve">Brazilian leaders </w:t>
      </w:r>
      <w:r w:rsidRPr="002876DA">
        <w:rPr>
          <w:sz w:val="24"/>
          <w:szCs w:val="24"/>
        </w:rPr>
        <w:t>accused t</w:t>
      </w:r>
      <w:r w:rsidR="006C2990">
        <w:rPr>
          <w:sz w:val="24"/>
          <w:szCs w:val="24"/>
        </w:rPr>
        <w:t>he Americans of depreciating their</w:t>
      </w:r>
      <w:r w:rsidRPr="002876DA">
        <w:rPr>
          <w:sz w:val="24"/>
          <w:szCs w:val="24"/>
        </w:rPr>
        <w:t xml:space="preserve"> currency as much as anyone</w:t>
      </w:r>
      <w:r w:rsidR="006C2990">
        <w:rPr>
          <w:sz w:val="24"/>
          <w:szCs w:val="24"/>
        </w:rPr>
        <w:t>.  They</w:t>
      </w:r>
      <w:r w:rsidR="004A0CD5">
        <w:rPr>
          <w:sz w:val="24"/>
          <w:szCs w:val="24"/>
        </w:rPr>
        <w:t xml:space="preserve"> coined </w:t>
      </w:r>
      <w:r w:rsidR="0067110E" w:rsidRPr="002876DA">
        <w:rPr>
          <w:sz w:val="24"/>
          <w:szCs w:val="24"/>
        </w:rPr>
        <w:t xml:space="preserve">the </w:t>
      </w:r>
      <w:r w:rsidR="006C2990">
        <w:rPr>
          <w:sz w:val="24"/>
          <w:szCs w:val="24"/>
        </w:rPr>
        <w:t>now-</w:t>
      </w:r>
      <w:r w:rsidR="0067110E" w:rsidRPr="002876DA">
        <w:rPr>
          <w:sz w:val="24"/>
          <w:szCs w:val="24"/>
        </w:rPr>
        <w:t xml:space="preserve">popular term </w:t>
      </w:r>
      <w:r w:rsidR="00DC22F5">
        <w:rPr>
          <w:sz w:val="24"/>
          <w:szCs w:val="24"/>
          <w:lang w:eastAsia="ko-KR"/>
        </w:rPr>
        <w:t>“</w:t>
      </w:r>
      <w:r w:rsidRPr="002876DA">
        <w:rPr>
          <w:sz w:val="24"/>
          <w:szCs w:val="24"/>
        </w:rPr>
        <w:t>currency wars</w:t>
      </w:r>
      <w:r w:rsidR="005A339D">
        <w:rPr>
          <w:sz w:val="24"/>
          <w:szCs w:val="24"/>
        </w:rPr>
        <w:t>.”</w:t>
      </w:r>
      <w:r w:rsidR="0067110E" w:rsidRPr="002876DA">
        <w:rPr>
          <w:sz w:val="24"/>
          <w:szCs w:val="24"/>
        </w:rPr>
        <w:t xml:space="preserve">  </w:t>
      </w:r>
    </w:p>
    <w:p w:rsidR="0067110E" w:rsidRPr="002876DA" w:rsidRDefault="0067110E" w:rsidP="00AC7E30">
      <w:pPr>
        <w:ind w:firstLine="720"/>
        <w:rPr>
          <w:sz w:val="24"/>
          <w:szCs w:val="24"/>
        </w:rPr>
      </w:pPr>
      <w:r w:rsidRPr="002876DA">
        <w:rPr>
          <w:sz w:val="24"/>
          <w:szCs w:val="24"/>
        </w:rPr>
        <w:t>In light of currency war concerns,</w:t>
      </w:r>
      <w:r w:rsidRPr="002876DA">
        <w:rPr>
          <w:rFonts w:cs="Helvetica"/>
          <w:color w:val="0D0D0D" w:themeColor="text1" w:themeTint="F2"/>
          <w:sz w:val="24"/>
          <w:szCs w:val="24"/>
          <w:shd w:val="clear" w:color="auto" w:fill="FFFFFF"/>
        </w:rPr>
        <w:t xml:space="preserve"> </w:t>
      </w:r>
      <w:r w:rsidRPr="002876DA">
        <w:rPr>
          <w:rStyle w:val="apple-converted-space"/>
          <w:rFonts w:cs="Helvetica"/>
          <w:color w:val="0D0D0D" w:themeColor="text1" w:themeTint="F2"/>
          <w:sz w:val="24"/>
          <w:szCs w:val="24"/>
          <w:shd w:val="clear" w:color="auto" w:fill="FFFFFF"/>
        </w:rPr>
        <w:t>G-7</w:t>
      </w:r>
      <w:r w:rsidRPr="002876DA">
        <w:rPr>
          <w:rFonts w:cs="Helvetica"/>
          <w:sz w:val="24"/>
          <w:szCs w:val="24"/>
          <w:bdr w:val="none" w:sz="0" w:space="0" w:color="auto" w:frame="1"/>
          <w:shd w:val="clear" w:color="auto" w:fill="FFFFFF"/>
        </w:rPr>
        <w:t xml:space="preserve"> ministers</w:t>
      </w:r>
      <w:r w:rsidRPr="002876DA">
        <w:rPr>
          <w:rFonts w:cs="Helvetica"/>
          <w:color w:val="0D0D0D" w:themeColor="text1" w:themeTint="F2"/>
          <w:sz w:val="24"/>
          <w:szCs w:val="24"/>
          <w:shd w:val="clear" w:color="auto" w:fill="FFFFFF"/>
        </w:rPr>
        <w:t xml:space="preserve"> in February 2013 agreed to refrain from unilateral foreign exchange intervention.</w:t>
      </w:r>
      <w:r w:rsidRPr="002876DA">
        <w:rPr>
          <w:sz w:val="24"/>
          <w:szCs w:val="24"/>
        </w:rPr>
        <w:t xml:space="preserve"> Though little-heralded at the time, this </w:t>
      </w:r>
      <w:r w:rsidR="005140FE">
        <w:rPr>
          <w:sz w:val="24"/>
          <w:szCs w:val="24"/>
        </w:rPr>
        <w:t>agreement,</w:t>
      </w:r>
      <w:r w:rsidRPr="002876DA">
        <w:rPr>
          <w:sz w:val="24"/>
          <w:szCs w:val="24"/>
        </w:rPr>
        <w:t xml:space="preserve"> </w:t>
      </w:r>
      <w:r w:rsidR="005A339D">
        <w:rPr>
          <w:sz w:val="24"/>
          <w:szCs w:val="24"/>
        </w:rPr>
        <w:t xml:space="preserve">which we might call a cease-fire in the currency wars, is </w:t>
      </w:r>
      <w:r w:rsidRPr="002876DA">
        <w:rPr>
          <w:sz w:val="24"/>
          <w:szCs w:val="24"/>
        </w:rPr>
        <w:t>the most important recent example of international monetary coordination</w:t>
      </w:r>
      <w:r w:rsidR="003D4603" w:rsidRPr="002876DA">
        <w:rPr>
          <w:sz w:val="24"/>
          <w:szCs w:val="24"/>
        </w:rPr>
        <w:t xml:space="preserve">.  It is striking to realize that policy coordination </w:t>
      </w:r>
      <w:r w:rsidR="005140FE">
        <w:rPr>
          <w:sz w:val="24"/>
          <w:szCs w:val="24"/>
        </w:rPr>
        <w:t>today apparently means agreeing</w:t>
      </w:r>
      <w:r w:rsidR="003D4603" w:rsidRPr="002876DA">
        <w:rPr>
          <w:sz w:val="24"/>
          <w:szCs w:val="24"/>
        </w:rPr>
        <w:t xml:space="preserve"> </w:t>
      </w:r>
      <w:r w:rsidR="003D4603" w:rsidRPr="00D012B0">
        <w:rPr>
          <w:i/>
          <w:sz w:val="24"/>
          <w:szCs w:val="24"/>
        </w:rPr>
        <w:t xml:space="preserve">not </w:t>
      </w:r>
      <w:r w:rsidR="003D4603" w:rsidRPr="002876DA">
        <w:rPr>
          <w:sz w:val="24"/>
          <w:szCs w:val="24"/>
        </w:rPr>
        <w:t>to intervene in the foreign exchange market to lower the value of any currency, whereas it meant the opposite at the time of the Plaza Accord.</w:t>
      </w:r>
      <w:r w:rsidR="003D4603" w:rsidRPr="002876DA">
        <w:rPr>
          <w:rStyle w:val="FootnoteReference"/>
          <w:sz w:val="24"/>
          <w:szCs w:val="24"/>
        </w:rPr>
        <w:t xml:space="preserve"> </w:t>
      </w:r>
      <w:r w:rsidR="003D4603" w:rsidRPr="002876DA">
        <w:rPr>
          <w:sz w:val="24"/>
          <w:szCs w:val="24"/>
        </w:rPr>
        <w:t>M</w:t>
      </w:r>
      <w:r w:rsidR="0018667D">
        <w:rPr>
          <w:sz w:val="24"/>
          <w:szCs w:val="24"/>
        </w:rPr>
        <w:t>any</w:t>
      </w:r>
      <w:r w:rsidR="003D4603" w:rsidRPr="002876DA">
        <w:rPr>
          <w:sz w:val="24"/>
          <w:szCs w:val="24"/>
        </w:rPr>
        <w:t xml:space="preserve"> would like to go beyond </w:t>
      </w:r>
      <w:r w:rsidR="0018667D">
        <w:rPr>
          <w:sz w:val="24"/>
          <w:szCs w:val="24"/>
        </w:rPr>
        <w:t>the G-7 “ceasefir</w:t>
      </w:r>
      <w:r w:rsidR="003D4603" w:rsidRPr="002876DA">
        <w:rPr>
          <w:sz w:val="24"/>
          <w:szCs w:val="24"/>
        </w:rPr>
        <w:t>e”</w:t>
      </w:r>
      <w:r w:rsidR="0018667D">
        <w:rPr>
          <w:sz w:val="24"/>
          <w:szCs w:val="24"/>
        </w:rPr>
        <w:t xml:space="preserve"> </w:t>
      </w:r>
      <w:r w:rsidR="009E6113" w:rsidRPr="002876DA">
        <w:rPr>
          <w:sz w:val="24"/>
          <w:szCs w:val="24"/>
        </w:rPr>
        <w:t xml:space="preserve">to achieve an agreement that </w:t>
      </w:r>
      <w:r w:rsidR="003D4603" w:rsidRPr="002876DA">
        <w:rPr>
          <w:sz w:val="24"/>
          <w:szCs w:val="24"/>
        </w:rPr>
        <w:t xml:space="preserve">is more permanent, </w:t>
      </w:r>
      <w:r w:rsidR="009E6113" w:rsidRPr="002876DA">
        <w:rPr>
          <w:sz w:val="24"/>
          <w:szCs w:val="24"/>
        </w:rPr>
        <w:t xml:space="preserve">covers more countries, prohibits a wider ranging of currency-weakening actions, </w:t>
      </w:r>
      <w:r w:rsidR="003D4603" w:rsidRPr="002876DA">
        <w:rPr>
          <w:sz w:val="24"/>
          <w:szCs w:val="24"/>
        </w:rPr>
        <w:t xml:space="preserve">and </w:t>
      </w:r>
      <w:r w:rsidR="009E6113" w:rsidRPr="002876DA">
        <w:rPr>
          <w:sz w:val="24"/>
          <w:szCs w:val="24"/>
        </w:rPr>
        <w:t xml:space="preserve">imposes serious </w:t>
      </w:r>
      <w:r w:rsidR="003D4603" w:rsidRPr="002876DA">
        <w:rPr>
          <w:sz w:val="24"/>
          <w:szCs w:val="24"/>
        </w:rPr>
        <w:t>penal</w:t>
      </w:r>
      <w:r w:rsidR="009E6113" w:rsidRPr="002876DA">
        <w:rPr>
          <w:sz w:val="24"/>
          <w:szCs w:val="24"/>
        </w:rPr>
        <w:t>ties</w:t>
      </w:r>
      <w:r w:rsidR="0067280F">
        <w:rPr>
          <w:rFonts w:hint="eastAsia"/>
          <w:sz w:val="24"/>
          <w:szCs w:val="24"/>
          <w:lang w:eastAsia="ko-KR"/>
        </w:rPr>
        <w:t xml:space="preserve"> against currency manipulation</w:t>
      </w:r>
      <w:r w:rsidRPr="002876DA">
        <w:rPr>
          <w:sz w:val="24"/>
          <w:szCs w:val="24"/>
        </w:rPr>
        <w:t xml:space="preserve">. </w:t>
      </w:r>
    </w:p>
    <w:p w:rsidR="007A12F4" w:rsidRPr="002876DA" w:rsidRDefault="00220074" w:rsidP="00AC7E30">
      <w:pPr>
        <w:ind w:firstLine="720"/>
        <w:rPr>
          <w:sz w:val="24"/>
          <w:szCs w:val="24"/>
        </w:rPr>
      </w:pPr>
      <w:r>
        <w:rPr>
          <w:sz w:val="24"/>
          <w:szCs w:val="24"/>
        </w:rPr>
        <w:t>T</w:t>
      </w:r>
      <w:r w:rsidR="007A12F4" w:rsidRPr="002876DA">
        <w:rPr>
          <w:sz w:val="24"/>
          <w:szCs w:val="24"/>
        </w:rPr>
        <w:t xml:space="preserve">he </w:t>
      </w:r>
      <w:r w:rsidR="005F6549">
        <w:rPr>
          <w:sz w:val="24"/>
          <w:szCs w:val="24"/>
        </w:rPr>
        <w:t xml:space="preserve">market </w:t>
      </w:r>
      <w:r w:rsidR="007A12F4" w:rsidRPr="002876DA">
        <w:rPr>
          <w:sz w:val="24"/>
          <w:szCs w:val="24"/>
        </w:rPr>
        <w:t xml:space="preserve">“taper tantrum” of 2013 </w:t>
      </w:r>
      <w:r>
        <w:rPr>
          <w:sz w:val="24"/>
          <w:szCs w:val="24"/>
        </w:rPr>
        <w:t>– when US long-term interest rates rose in response to Fed Chairman Ben Bernanke</w:t>
      </w:r>
      <w:r w:rsidR="00D012B0">
        <w:rPr>
          <w:sz w:val="24"/>
          <w:szCs w:val="24"/>
        </w:rPr>
        <w:t>’s signal</w:t>
      </w:r>
      <w:r>
        <w:rPr>
          <w:sz w:val="24"/>
          <w:szCs w:val="24"/>
        </w:rPr>
        <w:t xml:space="preserve"> that Quantitative Easing would soon be phased out </w:t>
      </w:r>
      <w:r w:rsidR="00DC22F5">
        <w:rPr>
          <w:sz w:val="24"/>
          <w:szCs w:val="24"/>
        </w:rPr>
        <w:t>-- provoked</w:t>
      </w:r>
      <w:r w:rsidR="007A12F4" w:rsidRPr="002876DA">
        <w:rPr>
          <w:sz w:val="24"/>
          <w:szCs w:val="24"/>
        </w:rPr>
        <w:t xml:space="preserve"> another sort of complaint from Indian Central Bank Governor </w:t>
      </w:r>
      <w:proofErr w:type="spellStart"/>
      <w:r w:rsidR="007A12F4" w:rsidRPr="002876DA">
        <w:rPr>
          <w:sz w:val="24"/>
          <w:szCs w:val="24"/>
        </w:rPr>
        <w:t>Raghuram</w:t>
      </w:r>
      <w:proofErr w:type="spellEnd"/>
      <w:r w:rsidR="007A12F4" w:rsidRPr="002876DA">
        <w:rPr>
          <w:sz w:val="24"/>
          <w:szCs w:val="24"/>
        </w:rPr>
        <w:t xml:space="preserve"> </w:t>
      </w:r>
      <w:proofErr w:type="spellStart"/>
      <w:r w:rsidR="007A12F4" w:rsidRPr="002876DA">
        <w:rPr>
          <w:sz w:val="24"/>
          <w:szCs w:val="24"/>
        </w:rPr>
        <w:t>Rajan</w:t>
      </w:r>
      <w:proofErr w:type="spellEnd"/>
      <w:r w:rsidR="007A12F4" w:rsidRPr="002876DA">
        <w:rPr>
          <w:sz w:val="24"/>
          <w:szCs w:val="24"/>
        </w:rPr>
        <w:t>: “International monetary cooperation has broken down…The U.S. should worry about the effects of its po</w:t>
      </w:r>
      <w:r w:rsidR="00DF4260" w:rsidRPr="002876DA">
        <w:rPr>
          <w:sz w:val="24"/>
          <w:szCs w:val="24"/>
        </w:rPr>
        <w:t>licies on the rest of the world</w:t>
      </w:r>
      <w:r w:rsidR="007A12F4" w:rsidRPr="002876DA">
        <w:rPr>
          <w:sz w:val="24"/>
          <w:szCs w:val="24"/>
        </w:rPr>
        <w:t xml:space="preserve">” (1/30/14).  </w:t>
      </w:r>
      <w:r w:rsidR="00C96C4C">
        <w:rPr>
          <w:sz w:val="24"/>
          <w:szCs w:val="24"/>
        </w:rPr>
        <w:t xml:space="preserve">The monetary part of this paper </w:t>
      </w:r>
      <w:r w:rsidR="007A12F4" w:rsidRPr="002876DA">
        <w:rPr>
          <w:sz w:val="24"/>
          <w:szCs w:val="24"/>
        </w:rPr>
        <w:t>consider</w:t>
      </w:r>
      <w:r w:rsidR="00C96C4C">
        <w:rPr>
          <w:sz w:val="24"/>
          <w:szCs w:val="24"/>
        </w:rPr>
        <w:t xml:space="preserve">s both </w:t>
      </w:r>
      <w:r w:rsidR="00D53297">
        <w:rPr>
          <w:sz w:val="24"/>
          <w:szCs w:val="24"/>
        </w:rPr>
        <w:t xml:space="preserve">kinds of </w:t>
      </w:r>
      <w:r w:rsidR="00C96C4C">
        <w:rPr>
          <w:sz w:val="24"/>
          <w:szCs w:val="24"/>
        </w:rPr>
        <w:t>concerns</w:t>
      </w:r>
      <w:r w:rsidR="007A12F4" w:rsidRPr="002876DA">
        <w:rPr>
          <w:sz w:val="24"/>
          <w:szCs w:val="24"/>
        </w:rPr>
        <w:t xml:space="preserve">, </w:t>
      </w:r>
      <w:r w:rsidR="00C96C4C">
        <w:rPr>
          <w:sz w:val="24"/>
          <w:szCs w:val="24"/>
        </w:rPr>
        <w:t xml:space="preserve">represented by </w:t>
      </w:r>
      <w:r w:rsidR="007A12F4" w:rsidRPr="002876DA">
        <w:rPr>
          <w:sz w:val="24"/>
          <w:szCs w:val="24"/>
        </w:rPr>
        <w:t>currency wars and the taper tantrum.</w:t>
      </w:r>
    </w:p>
    <w:p w:rsidR="007A12F4" w:rsidRPr="002876DA" w:rsidRDefault="007A12F4" w:rsidP="00AC7E30">
      <w:pPr>
        <w:ind w:firstLine="720"/>
        <w:rPr>
          <w:sz w:val="24"/>
          <w:szCs w:val="24"/>
        </w:rPr>
      </w:pPr>
      <w:r w:rsidRPr="002876DA">
        <w:rPr>
          <w:sz w:val="24"/>
          <w:szCs w:val="24"/>
        </w:rPr>
        <w:t>A few scholars have begun to return to the subject of coordination.</w:t>
      </w:r>
      <w:r w:rsidRPr="002876DA">
        <w:rPr>
          <w:rStyle w:val="FootnoteReference"/>
          <w:sz w:val="24"/>
          <w:szCs w:val="24"/>
        </w:rPr>
        <w:footnoteReference w:id="2"/>
      </w:r>
      <w:r w:rsidRPr="002876DA">
        <w:rPr>
          <w:sz w:val="24"/>
          <w:szCs w:val="24"/>
        </w:rPr>
        <w:t xml:space="preserve">  Some, such as Rey (2015), have given new prominence to the point that floating exchange rates do not fully </w:t>
      </w:r>
      <w:r w:rsidRPr="002876DA">
        <w:rPr>
          <w:sz w:val="24"/>
          <w:szCs w:val="24"/>
        </w:rPr>
        <w:lastRenderedPageBreak/>
        <w:t xml:space="preserve">insulate </w:t>
      </w:r>
      <w:r w:rsidR="00DF4260" w:rsidRPr="002876DA">
        <w:rPr>
          <w:sz w:val="24"/>
          <w:szCs w:val="24"/>
        </w:rPr>
        <w:t xml:space="preserve">one country </w:t>
      </w:r>
      <w:r w:rsidRPr="002876DA">
        <w:rPr>
          <w:sz w:val="24"/>
          <w:szCs w:val="24"/>
        </w:rPr>
        <w:t xml:space="preserve">from the actions of another, especially if the other is the United States.  This seems to suggest that countries should coordinate in the way that </w:t>
      </w:r>
      <w:proofErr w:type="spellStart"/>
      <w:r w:rsidRPr="002876DA">
        <w:rPr>
          <w:sz w:val="24"/>
          <w:szCs w:val="24"/>
        </w:rPr>
        <w:t>Rajan</w:t>
      </w:r>
      <w:proofErr w:type="spellEnd"/>
      <w:r w:rsidRPr="002876DA">
        <w:rPr>
          <w:sz w:val="24"/>
          <w:szCs w:val="24"/>
        </w:rPr>
        <w:t xml:space="preserve"> asks.</w:t>
      </w:r>
    </w:p>
    <w:p w:rsidR="00AC7E30" w:rsidRPr="00027C83" w:rsidRDefault="007A12F4" w:rsidP="00027C83">
      <w:pPr>
        <w:ind w:firstLine="720"/>
        <w:rPr>
          <w:sz w:val="24"/>
          <w:szCs w:val="24"/>
        </w:rPr>
      </w:pPr>
      <w:r w:rsidRPr="002876DA">
        <w:rPr>
          <w:sz w:val="24"/>
          <w:szCs w:val="24"/>
        </w:rPr>
        <w:t xml:space="preserve">It is too soon to say whether we will see a </w:t>
      </w:r>
      <w:r w:rsidR="00DF4260" w:rsidRPr="002876DA">
        <w:rPr>
          <w:sz w:val="24"/>
          <w:szCs w:val="24"/>
        </w:rPr>
        <w:t>full-blown</w:t>
      </w:r>
      <w:r w:rsidRPr="002876DA">
        <w:rPr>
          <w:sz w:val="24"/>
          <w:szCs w:val="24"/>
        </w:rPr>
        <w:t xml:space="preserve"> return of international coordination either in the outcomes of meetings of economic policy-makers or in academic research. But the subject is “live” enough to merit a re-examination</w:t>
      </w:r>
      <w:r w:rsidR="003D4603" w:rsidRPr="002876DA">
        <w:rPr>
          <w:sz w:val="24"/>
          <w:szCs w:val="24"/>
        </w:rPr>
        <w:t xml:space="preserve"> in the wake of such developments as the Global Financial Crisis, unconventional monetary p</w:t>
      </w:r>
      <w:r w:rsidR="00DF4260" w:rsidRPr="002876DA">
        <w:rPr>
          <w:sz w:val="24"/>
          <w:szCs w:val="24"/>
        </w:rPr>
        <w:t>olicies, and the currency wars framing</w:t>
      </w:r>
      <w:r w:rsidRPr="002876DA">
        <w:rPr>
          <w:sz w:val="24"/>
          <w:szCs w:val="24"/>
        </w:rPr>
        <w:t>.</w:t>
      </w:r>
    </w:p>
    <w:p w:rsidR="007A12F4" w:rsidRPr="007423D3" w:rsidRDefault="007A12F4" w:rsidP="00942933">
      <w:pPr>
        <w:spacing w:line="240" w:lineRule="auto"/>
        <w:ind w:left="720"/>
        <w:rPr>
          <w:b/>
          <w:sz w:val="24"/>
          <w:szCs w:val="24"/>
        </w:rPr>
      </w:pPr>
      <w:r w:rsidRPr="002876DA">
        <w:rPr>
          <w:color w:val="000000" w:themeColor="text1"/>
          <w:sz w:val="24"/>
          <w:szCs w:val="24"/>
        </w:rPr>
        <w:br/>
      </w:r>
      <w:r w:rsidRPr="007423D3">
        <w:rPr>
          <w:b/>
          <w:sz w:val="24"/>
          <w:szCs w:val="24"/>
        </w:rPr>
        <w:t>B.  Theoretical framework for ma</w:t>
      </w:r>
      <w:r w:rsidR="007423D3" w:rsidRPr="007423D3">
        <w:rPr>
          <w:b/>
          <w:sz w:val="24"/>
          <w:szCs w:val="24"/>
        </w:rPr>
        <w:t>croeconomic policy coordination</w:t>
      </w:r>
    </w:p>
    <w:p w:rsidR="00A820E3" w:rsidRDefault="003F061F" w:rsidP="003F061F">
      <w:pPr>
        <w:ind w:firstLine="720"/>
        <w:rPr>
          <w:sz w:val="24"/>
          <w:szCs w:val="24"/>
        </w:rPr>
      </w:pPr>
      <w:r w:rsidRPr="003F061F">
        <w:rPr>
          <w:sz w:val="24"/>
          <w:szCs w:val="24"/>
        </w:rPr>
        <w:t>International cooperation could be defined broadly, for example to include regular communication among countries’</w:t>
      </w:r>
      <w:r w:rsidR="00DA5F41">
        <w:rPr>
          <w:sz w:val="24"/>
          <w:szCs w:val="24"/>
        </w:rPr>
        <w:t xml:space="preserve"> policy-makers.  If</w:t>
      </w:r>
      <w:r w:rsidRPr="003F061F">
        <w:rPr>
          <w:sz w:val="24"/>
          <w:szCs w:val="24"/>
        </w:rPr>
        <w:t xml:space="preserve"> they meet regularly</w:t>
      </w:r>
      <w:r w:rsidR="00DA5F41">
        <w:rPr>
          <w:sz w:val="24"/>
          <w:szCs w:val="24"/>
        </w:rPr>
        <w:t xml:space="preserve"> and</w:t>
      </w:r>
      <w:r w:rsidRPr="003F061F">
        <w:rPr>
          <w:sz w:val="24"/>
          <w:szCs w:val="24"/>
        </w:rPr>
        <w:t xml:space="preserve"> exchange information, </w:t>
      </w:r>
      <w:r w:rsidR="00DA5F41">
        <w:rPr>
          <w:sz w:val="24"/>
          <w:szCs w:val="24"/>
        </w:rPr>
        <w:t xml:space="preserve">then they </w:t>
      </w:r>
      <w:r w:rsidRPr="003F061F">
        <w:rPr>
          <w:sz w:val="24"/>
          <w:szCs w:val="24"/>
        </w:rPr>
        <w:t xml:space="preserve">don’t </w:t>
      </w:r>
      <w:r w:rsidR="00DA5F41">
        <w:rPr>
          <w:sz w:val="24"/>
          <w:szCs w:val="24"/>
        </w:rPr>
        <w:t xml:space="preserve">need to </w:t>
      </w:r>
      <w:r w:rsidRPr="003F061F">
        <w:rPr>
          <w:sz w:val="24"/>
          <w:szCs w:val="24"/>
        </w:rPr>
        <w:t xml:space="preserve">wait for a crisis to get acquainted.  </w:t>
      </w:r>
    </w:p>
    <w:p w:rsidR="003F061F" w:rsidRPr="003F061F" w:rsidRDefault="00A820E3" w:rsidP="003F061F">
      <w:pPr>
        <w:ind w:firstLine="720"/>
        <w:rPr>
          <w:sz w:val="24"/>
          <w:szCs w:val="24"/>
        </w:rPr>
      </w:pPr>
      <w:r>
        <w:rPr>
          <w:sz w:val="24"/>
          <w:szCs w:val="24"/>
        </w:rPr>
        <w:t xml:space="preserve">Countries like Brazil, India and China </w:t>
      </w:r>
      <w:r w:rsidR="00DA5F41">
        <w:rPr>
          <w:sz w:val="24"/>
          <w:szCs w:val="24"/>
        </w:rPr>
        <w:t xml:space="preserve">point out </w:t>
      </w:r>
      <w:r>
        <w:rPr>
          <w:sz w:val="24"/>
          <w:szCs w:val="24"/>
        </w:rPr>
        <w:t xml:space="preserve">that they are not </w:t>
      </w:r>
      <w:r w:rsidR="00DA5F41">
        <w:rPr>
          <w:sz w:val="24"/>
          <w:szCs w:val="24"/>
        </w:rPr>
        <w:t xml:space="preserve">proportionately </w:t>
      </w:r>
      <w:r>
        <w:rPr>
          <w:sz w:val="24"/>
          <w:szCs w:val="24"/>
        </w:rPr>
        <w:t>adequately represented in global economic governance, even though they have long since earned</w:t>
      </w:r>
      <w:r w:rsidR="00315C30">
        <w:rPr>
          <w:sz w:val="24"/>
          <w:szCs w:val="24"/>
        </w:rPr>
        <w:t xml:space="preserve"> a voice through the size of their economies, to say nothing of population.</w:t>
      </w:r>
      <w:r>
        <w:rPr>
          <w:sz w:val="24"/>
          <w:szCs w:val="24"/>
        </w:rPr>
        <w:t xml:space="preserve">  </w:t>
      </w:r>
      <w:r w:rsidR="00DA5F41">
        <w:rPr>
          <w:sz w:val="24"/>
          <w:szCs w:val="24"/>
        </w:rPr>
        <w:t xml:space="preserve">At least </w:t>
      </w:r>
      <w:r w:rsidR="003F061F" w:rsidRPr="003F061F">
        <w:rPr>
          <w:sz w:val="24"/>
          <w:szCs w:val="24"/>
        </w:rPr>
        <w:t xml:space="preserve">the G-7 has been expanded into the G-20, giving large emerging market countries a seat at </w:t>
      </w:r>
      <w:r>
        <w:rPr>
          <w:sz w:val="24"/>
          <w:szCs w:val="24"/>
        </w:rPr>
        <w:t xml:space="preserve">the table.  </w:t>
      </w:r>
      <w:r w:rsidR="003F061F" w:rsidRPr="003F061F">
        <w:rPr>
          <w:sz w:val="24"/>
          <w:szCs w:val="24"/>
        </w:rPr>
        <w:t xml:space="preserve">The </w:t>
      </w:r>
      <w:r w:rsidR="00404372">
        <w:rPr>
          <w:sz w:val="24"/>
          <w:szCs w:val="24"/>
        </w:rPr>
        <w:t xml:space="preserve">next </w:t>
      </w:r>
      <w:r w:rsidR="003F061F" w:rsidRPr="003F061F">
        <w:rPr>
          <w:sz w:val="24"/>
          <w:szCs w:val="24"/>
        </w:rPr>
        <w:t xml:space="preserve">reform </w:t>
      </w:r>
      <w:r w:rsidR="00404372">
        <w:rPr>
          <w:sz w:val="24"/>
          <w:szCs w:val="24"/>
        </w:rPr>
        <w:t xml:space="preserve">is to give </w:t>
      </w:r>
      <w:r w:rsidR="00DC22F5">
        <w:rPr>
          <w:sz w:val="24"/>
          <w:szCs w:val="24"/>
        </w:rPr>
        <w:t>them</w:t>
      </w:r>
      <w:r w:rsidR="00404372">
        <w:rPr>
          <w:sz w:val="24"/>
          <w:szCs w:val="24"/>
        </w:rPr>
        <w:t xml:space="preserve"> a larger weight in governance at the International Monetary Fund</w:t>
      </w:r>
      <w:r w:rsidR="003F061F" w:rsidRPr="003F061F">
        <w:rPr>
          <w:sz w:val="24"/>
          <w:szCs w:val="24"/>
        </w:rPr>
        <w:t>.</w:t>
      </w:r>
    </w:p>
    <w:p w:rsidR="00D53297" w:rsidRDefault="007A12F4" w:rsidP="001E230E">
      <w:pPr>
        <w:spacing w:line="240" w:lineRule="auto"/>
        <w:ind w:firstLine="720"/>
        <w:rPr>
          <w:color w:val="000000" w:themeColor="text1"/>
          <w:sz w:val="24"/>
          <w:szCs w:val="24"/>
        </w:rPr>
      </w:pPr>
      <w:r w:rsidRPr="002876DA">
        <w:rPr>
          <w:color w:val="000000" w:themeColor="text1"/>
          <w:sz w:val="24"/>
          <w:szCs w:val="24"/>
        </w:rPr>
        <w:t>For the purposes of this paper, coordination is defined in the</w:t>
      </w:r>
      <w:r w:rsidR="00DF4260" w:rsidRPr="002876DA">
        <w:rPr>
          <w:color w:val="000000" w:themeColor="text1"/>
          <w:sz w:val="24"/>
          <w:szCs w:val="24"/>
        </w:rPr>
        <w:t xml:space="preserve"> conventional</w:t>
      </w:r>
      <w:r w:rsidRPr="002876DA">
        <w:rPr>
          <w:color w:val="000000" w:themeColor="text1"/>
          <w:sz w:val="24"/>
          <w:szCs w:val="24"/>
        </w:rPr>
        <w:t xml:space="preserve"> sense of the Nash cooperative or bargaining solution from game theory, as in the famous “prisoners’ dilemma.”  There is scope for coordination if all parties would be better off under an agreement to put their policy instruments at particular settings, relative to the </w:t>
      </w:r>
      <w:r w:rsidR="00DF4260" w:rsidRPr="002876DA">
        <w:rPr>
          <w:color w:val="000000" w:themeColor="text1"/>
          <w:sz w:val="24"/>
          <w:szCs w:val="24"/>
        </w:rPr>
        <w:t xml:space="preserve">Nash </w:t>
      </w:r>
      <w:r w:rsidRPr="002876DA">
        <w:rPr>
          <w:color w:val="000000" w:themeColor="text1"/>
          <w:sz w:val="24"/>
          <w:szCs w:val="24"/>
        </w:rPr>
        <w:t>non-cooperative equilibrium where each chooses its policies taking the others as given.</w:t>
      </w:r>
      <w:r w:rsidRPr="002876DA">
        <w:rPr>
          <w:rStyle w:val="FootnoteReference"/>
          <w:sz w:val="24"/>
          <w:szCs w:val="24"/>
        </w:rPr>
        <w:footnoteReference w:id="3"/>
      </w:r>
      <w:r w:rsidRPr="002876DA">
        <w:rPr>
          <w:color w:val="000000" w:themeColor="text1"/>
          <w:sz w:val="24"/>
          <w:szCs w:val="24"/>
        </w:rPr>
        <w:t xml:space="preserve">  </w:t>
      </w:r>
    </w:p>
    <w:p w:rsidR="007A12F4" w:rsidRPr="002876DA" w:rsidRDefault="007A12F4" w:rsidP="001E230E">
      <w:pPr>
        <w:spacing w:line="240" w:lineRule="auto"/>
        <w:ind w:firstLine="720"/>
        <w:rPr>
          <w:sz w:val="24"/>
          <w:szCs w:val="24"/>
        </w:rPr>
      </w:pPr>
      <w:r w:rsidRPr="002876DA">
        <w:rPr>
          <w:sz w:val="24"/>
          <w:szCs w:val="24"/>
        </w:rPr>
        <w:t>The question of international coordination arises in many areas, including</w:t>
      </w:r>
      <w:r w:rsidR="002F1DDF" w:rsidRPr="002876DA">
        <w:rPr>
          <w:sz w:val="24"/>
          <w:szCs w:val="24"/>
        </w:rPr>
        <w:t xml:space="preserve"> trade policy, energy and </w:t>
      </w:r>
      <w:r w:rsidRPr="002876DA">
        <w:rPr>
          <w:sz w:val="24"/>
          <w:szCs w:val="24"/>
        </w:rPr>
        <w:t xml:space="preserve">environmental issues, public health, and so on.  But </w:t>
      </w:r>
      <w:r w:rsidR="00DF4260" w:rsidRPr="002876DA">
        <w:rPr>
          <w:sz w:val="24"/>
          <w:szCs w:val="24"/>
        </w:rPr>
        <w:t xml:space="preserve">this paper </w:t>
      </w:r>
      <w:r w:rsidRPr="002876DA">
        <w:rPr>
          <w:sz w:val="24"/>
          <w:szCs w:val="24"/>
        </w:rPr>
        <w:t>focus</w:t>
      </w:r>
      <w:r w:rsidR="00DF4260" w:rsidRPr="002876DA">
        <w:rPr>
          <w:sz w:val="24"/>
          <w:szCs w:val="24"/>
        </w:rPr>
        <w:t>es</w:t>
      </w:r>
      <w:r w:rsidRPr="002876DA">
        <w:rPr>
          <w:sz w:val="24"/>
          <w:szCs w:val="24"/>
        </w:rPr>
        <w:t xml:space="preserve"> on macroeconomic policy coordination.  </w:t>
      </w:r>
    </w:p>
    <w:p w:rsidR="007A12F4" w:rsidRDefault="007A12F4" w:rsidP="001E230E">
      <w:pPr>
        <w:spacing w:line="240" w:lineRule="auto"/>
        <w:ind w:firstLine="720"/>
        <w:rPr>
          <w:sz w:val="24"/>
          <w:szCs w:val="24"/>
        </w:rPr>
      </w:pPr>
      <w:r w:rsidRPr="002876DA">
        <w:rPr>
          <w:sz w:val="24"/>
          <w:szCs w:val="24"/>
        </w:rPr>
        <w:t>As long as there are spillover effects (one country’s actions have an effect on others) and countries don’t have enough effective policy levers to counteract them (an important point to which we will return), there is the potential in theory for coordination to benefit everyone.  This paper accepts that there are indeed</w:t>
      </w:r>
      <w:r w:rsidR="00D53297">
        <w:rPr>
          <w:sz w:val="24"/>
          <w:szCs w:val="24"/>
        </w:rPr>
        <w:t xml:space="preserve"> spillover effects </w:t>
      </w:r>
      <w:r w:rsidRPr="002876DA">
        <w:rPr>
          <w:sz w:val="24"/>
          <w:szCs w:val="24"/>
        </w:rPr>
        <w:t xml:space="preserve">and yet in the end questions the usefulness of </w:t>
      </w:r>
      <w:r w:rsidR="00D53297">
        <w:rPr>
          <w:sz w:val="24"/>
          <w:szCs w:val="24"/>
        </w:rPr>
        <w:t xml:space="preserve">some </w:t>
      </w:r>
      <w:r w:rsidR="00DF4260" w:rsidRPr="002876DA">
        <w:rPr>
          <w:sz w:val="24"/>
          <w:szCs w:val="24"/>
        </w:rPr>
        <w:t xml:space="preserve">calls for </w:t>
      </w:r>
      <w:r w:rsidRPr="002876DA">
        <w:rPr>
          <w:sz w:val="24"/>
          <w:szCs w:val="24"/>
        </w:rPr>
        <w:t xml:space="preserve">coordination.  </w:t>
      </w:r>
    </w:p>
    <w:p w:rsidR="00CB0994" w:rsidRPr="002876DA" w:rsidRDefault="00CB0994" w:rsidP="00942933">
      <w:pPr>
        <w:spacing w:line="240" w:lineRule="auto"/>
        <w:ind w:firstLine="720"/>
        <w:rPr>
          <w:sz w:val="24"/>
          <w:szCs w:val="24"/>
          <w:lang w:eastAsia="ko-KR"/>
        </w:rPr>
      </w:pPr>
      <w:r w:rsidRPr="002876DA">
        <w:rPr>
          <w:color w:val="000000" w:themeColor="text1"/>
          <w:sz w:val="24"/>
          <w:szCs w:val="24"/>
        </w:rPr>
        <w:lastRenderedPageBreak/>
        <w:t>It goes without saying that the interests of one country are not the same as the</w:t>
      </w:r>
      <w:r>
        <w:rPr>
          <w:color w:val="000000" w:themeColor="text1"/>
          <w:sz w:val="24"/>
          <w:szCs w:val="24"/>
        </w:rPr>
        <w:t xml:space="preserve"> interests of another country.  </w:t>
      </w:r>
      <w:r w:rsidRPr="002876DA">
        <w:rPr>
          <w:color w:val="000000" w:themeColor="text1"/>
          <w:sz w:val="24"/>
          <w:szCs w:val="24"/>
        </w:rPr>
        <w:t>That is not enough to</w:t>
      </w:r>
      <w:r>
        <w:rPr>
          <w:color w:val="000000" w:themeColor="text1"/>
          <w:sz w:val="24"/>
          <w:szCs w:val="24"/>
        </w:rPr>
        <w:t xml:space="preserve"> imply a role for coordination. </w:t>
      </w:r>
      <w:r w:rsidRPr="002876DA">
        <w:rPr>
          <w:color w:val="000000" w:themeColor="text1"/>
          <w:sz w:val="24"/>
          <w:szCs w:val="24"/>
        </w:rPr>
        <w:t xml:space="preserve"> It is appropriate to bemoan a lack of coordination only if a cooperative solution would help each country achieve what it wants.</w:t>
      </w:r>
      <w:r>
        <w:rPr>
          <w:color w:val="000000" w:themeColor="text1"/>
          <w:sz w:val="24"/>
          <w:szCs w:val="24"/>
        </w:rPr>
        <w:t xml:space="preserve">  But what does it want?</w:t>
      </w:r>
    </w:p>
    <w:p w:rsidR="007A12F4" w:rsidRPr="0010331B" w:rsidRDefault="007A12F4" w:rsidP="00D53297">
      <w:pPr>
        <w:spacing w:line="240" w:lineRule="auto"/>
        <w:ind w:firstLine="720"/>
        <w:rPr>
          <w:sz w:val="24"/>
          <w:szCs w:val="24"/>
        </w:rPr>
      </w:pPr>
      <w:r w:rsidRPr="0010331B">
        <w:rPr>
          <w:sz w:val="24"/>
          <w:szCs w:val="24"/>
        </w:rPr>
        <w:t>We begin by observing that there is not much purpose in trying to implement coordination if participants are not clear as to the nature of the failure of the non-cooperative equilibrium and the direction in which proposed coordination would move the policy levers.  Would coordination consist of an agreement by countries simultaneously t</w:t>
      </w:r>
      <w:r w:rsidR="00D53297">
        <w:rPr>
          <w:sz w:val="24"/>
          <w:szCs w:val="24"/>
        </w:rPr>
        <w:t>o undertake fiscal expansion?  (</w:t>
      </w:r>
      <w:r w:rsidRPr="0010331B">
        <w:rPr>
          <w:sz w:val="24"/>
          <w:szCs w:val="24"/>
        </w:rPr>
        <w:t>We call this the locomotive game below.</w:t>
      </w:r>
      <w:r w:rsidR="00D53297">
        <w:rPr>
          <w:sz w:val="24"/>
          <w:szCs w:val="24"/>
        </w:rPr>
        <w:t>)</w:t>
      </w:r>
      <w:r w:rsidRPr="0010331B">
        <w:rPr>
          <w:sz w:val="24"/>
          <w:szCs w:val="24"/>
        </w:rPr>
        <w:t xml:space="preserve">  </w:t>
      </w:r>
      <w:proofErr w:type="gramStart"/>
      <w:r w:rsidRPr="0010331B">
        <w:rPr>
          <w:sz w:val="24"/>
          <w:szCs w:val="24"/>
        </w:rPr>
        <w:t>Or fiscal contraction?</w:t>
      </w:r>
      <w:proofErr w:type="gramEnd"/>
      <w:r w:rsidRPr="0010331B">
        <w:rPr>
          <w:sz w:val="24"/>
          <w:szCs w:val="24"/>
        </w:rPr>
        <w:t xml:space="preserve"> </w:t>
      </w:r>
      <w:r w:rsidR="00DF4260" w:rsidRPr="0010331B">
        <w:rPr>
          <w:sz w:val="24"/>
          <w:szCs w:val="24"/>
        </w:rPr>
        <w:t xml:space="preserve"> </w:t>
      </w:r>
      <w:r w:rsidRPr="0010331B">
        <w:rPr>
          <w:sz w:val="24"/>
          <w:szCs w:val="24"/>
        </w:rPr>
        <w:t>There is quite a dif</w:t>
      </w:r>
      <w:r w:rsidR="00D53297">
        <w:rPr>
          <w:sz w:val="24"/>
          <w:szCs w:val="24"/>
        </w:rPr>
        <w:t xml:space="preserve">ference. </w:t>
      </w:r>
      <w:r w:rsidR="006C6EB1">
        <w:rPr>
          <w:sz w:val="24"/>
          <w:szCs w:val="24"/>
        </w:rPr>
        <w:t xml:space="preserve"> Would coordination entail m</w:t>
      </w:r>
      <w:r w:rsidR="00D53297">
        <w:rPr>
          <w:sz w:val="24"/>
          <w:szCs w:val="24"/>
        </w:rPr>
        <w:t>onetary discipline? (</w:t>
      </w:r>
      <w:r w:rsidRPr="0010331B">
        <w:rPr>
          <w:sz w:val="24"/>
          <w:szCs w:val="24"/>
        </w:rPr>
        <w:t>This is an example of the</w:t>
      </w:r>
      <w:r w:rsidR="00D53297">
        <w:rPr>
          <w:sz w:val="24"/>
          <w:szCs w:val="24"/>
        </w:rPr>
        <w:t xml:space="preserve"> competitive depreciation game</w:t>
      </w:r>
      <w:r w:rsidR="007326E3">
        <w:rPr>
          <w:sz w:val="24"/>
          <w:szCs w:val="24"/>
        </w:rPr>
        <w:t>, now known as currency wars</w:t>
      </w:r>
      <w:r w:rsidR="00D53297">
        <w:rPr>
          <w:sz w:val="24"/>
          <w:szCs w:val="24"/>
        </w:rPr>
        <w:t>.)</w:t>
      </w:r>
      <w:r w:rsidR="00DF4260" w:rsidRPr="0010331B">
        <w:rPr>
          <w:sz w:val="24"/>
          <w:szCs w:val="24"/>
        </w:rPr>
        <w:t xml:space="preserve">  </w:t>
      </w:r>
      <w:proofErr w:type="gramStart"/>
      <w:r w:rsidR="00DF4260" w:rsidRPr="0010331B">
        <w:rPr>
          <w:sz w:val="24"/>
          <w:szCs w:val="24"/>
        </w:rPr>
        <w:t>Or monetary stimulus?</w:t>
      </w:r>
      <w:proofErr w:type="gramEnd"/>
      <w:r w:rsidRPr="0010331B">
        <w:rPr>
          <w:sz w:val="24"/>
          <w:szCs w:val="24"/>
        </w:rPr>
        <w:t xml:space="preserve">  Advocates of coordination at va</w:t>
      </w:r>
      <w:r w:rsidR="00A0589B">
        <w:rPr>
          <w:sz w:val="24"/>
          <w:szCs w:val="24"/>
        </w:rPr>
        <w:t>rious times have had in mind each of those</w:t>
      </w:r>
      <w:r w:rsidRPr="0010331B">
        <w:rPr>
          <w:sz w:val="24"/>
          <w:szCs w:val="24"/>
        </w:rPr>
        <w:t xml:space="preserve"> four possibilities, and others as well.  </w:t>
      </w:r>
    </w:p>
    <w:p w:rsidR="00A45BBF" w:rsidRPr="0010331B" w:rsidRDefault="007A12F4" w:rsidP="001E230E">
      <w:pPr>
        <w:spacing w:line="240" w:lineRule="auto"/>
        <w:ind w:firstLine="720"/>
        <w:rPr>
          <w:sz w:val="24"/>
          <w:szCs w:val="24"/>
        </w:rPr>
      </w:pPr>
      <w:r w:rsidRPr="0010331B">
        <w:rPr>
          <w:sz w:val="24"/>
          <w:szCs w:val="24"/>
        </w:rPr>
        <w:t xml:space="preserve">It is natural that the character of the spillover and proposed coordination </w:t>
      </w:r>
      <w:r w:rsidR="007423D3">
        <w:rPr>
          <w:sz w:val="24"/>
          <w:szCs w:val="24"/>
        </w:rPr>
        <w:t>might</w:t>
      </w:r>
      <w:r w:rsidRPr="0010331B">
        <w:rPr>
          <w:sz w:val="24"/>
          <w:szCs w:val="24"/>
        </w:rPr>
        <w:t xml:space="preserve"> be different at different times. </w:t>
      </w:r>
      <w:r w:rsidR="00A45BBF" w:rsidRPr="0010331B">
        <w:rPr>
          <w:sz w:val="24"/>
          <w:szCs w:val="24"/>
        </w:rPr>
        <w:t xml:space="preserve">Even if the basic model of how the economy works were known and unchanging, the nature of the cross-border externality and proposed coordination would be different in </w:t>
      </w:r>
      <w:r w:rsidR="006C6EB1">
        <w:rPr>
          <w:sz w:val="24"/>
          <w:szCs w:val="24"/>
        </w:rPr>
        <w:t>the aftermath of a demand shock</w:t>
      </w:r>
      <w:r w:rsidR="00A45BBF" w:rsidRPr="0010331B">
        <w:rPr>
          <w:sz w:val="24"/>
          <w:szCs w:val="24"/>
        </w:rPr>
        <w:t xml:space="preserve"> than a supply shock, say the 2008 Global Financial Crisis </w:t>
      </w:r>
      <w:r w:rsidR="007326E3">
        <w:rPr>
          <w:sz w:val="24"/>
          <w:szCs w:val="24"/>
        </w:rPr>
        <w:t xml:space="preserve">(GFC) </w:t>
      </w:r>
      <w:r w:rsidR="00A45BBF" w:rsidRPr="0010331B">
        <w:rPr>
          <w:sz w:val="24"/>
          <w:szCs w:val="24"/>
        </w:rPr>
        <w:t xml:space="preserve">versus the 1979 oil shock. </w:t>
      </w:r>
      <w:r w:rsidR="006E3D5A" w:rsidRPr="0010331B">
        <w:rPr>
          <w:sz w:val="24"/>
          <w:szCs w:val="24"/>
        </w:rPr>
        <w:t xml:space="preserve"> Furthermore, the structure of the economy may </w:t>
      </w:r>
      <w:r w:rsidR="006C6EB1">
        <w:rPr>
          <w:sz w:val="24"/>
          <w:szCs w:val="24"/>
        </w:rPr>
        <w:t xml:space="preserve">in fact </w:t>
      </w:r>
      <w:r w:rsidR="006E3D5A" w:rsidRPr="0010331B">
        <w:rPr>
          <w:sz w:val="24"/>
          <w:szCs w:val="24"/>
        </w:rPr>
        <w:t>evolve over time</w:t>
      </w:r>
      <w:r w:rsidR="008C6DFE" w:rsidRPr="0010331B">
        <w:rPr>
          <w:sz w:val="24"/>
          <w:szCs w:val="24"/>
        </w:rPr>
        <w:t>, with the extent of international integration, the rigidity of labor and goods markets, and so forth</w:t>
      </w:r>
      <w:r w:rsidR="006E3D5A" w:rsidRPr="0010331B">
        <w:rPr>
          <w:sz w:val="24"/>
          <w:szCs w:val="24"/>
        </w:rPr>
        <w:t>.</w:t>
      </w:r>
      <w:r w:rsidR="006E3D5A" w:rsidRPr="0010331B">
        <w:rPr>
          <w:rStyle w:val="FootnoteReference"/>
          <w:sz w:val="24"/>
          <w:szCs w:val="24"/>
        </w:rPr>
        <w:footnoteReference w:id="4"/>
      </w:r>
      <w:r w:rsidR="00A45BBF" w:rsidRPr="0010331B">
        <w:rPr>
          <w:sz w:val="24"/>
          <w:szCs w:val="24"/>
        </w:rPr>
        <w:t xml:space="preserve"> </w:t>
      </w:r>
      <w:r w:rsidR="007326E3">
        <w:rPr>
          <w:sz w:val="24"/>
          <w:szCs w:val="24"/>
        </w:rPr>
        <w:t xml:space="preserve"> Some claim that the importance of spillovers and the case for coordination has been stronger since the GFC because many countries have lost the freedom to lower their interest rates:  industrialized countries because of the Zero Lower Bound and emerging market countries because </w:t>
      </w:r>
      <w:r w:rsidR="009C68A7">
        <w:rPr>
          <w:sz w:val="24"/>
          <w:szCs w:val="24"/>
        </w:rPr>
        <w:t>of onerous constraints from imperfect international financial markets.</w:t>
      </w:r>
    </w:p>
    <w:p w:rsidR="00751973" w:rsidRPr="0010331B" w:rsidRDefault="007A12F4" w:rsidP="001E230E">
      <w:pPr>
        <w:spacing w:line="240" w:lineRule="auto"/>
        <w:ind w:firstLine="720"/>
        <w:rPr>
          <w:sz w:val="24"/>
          <w:szCs w:val="24"/>
        </w:rPr>
      </w:pPr>
      <w:r w:rsidRPr="0010331B">
        <w:rPr>
          <w:sz w:val="24"/>
          <w:szCs w:val="24"/>
        </w:rPr>
        <w:t>But the problem</w:t>
      </w:r>
      <w:r w:rsidR="00DD181D">
        <w:rPr>
          <w:sz w:val="24"/>
          <w:szCs w:val="24"/>
        </w:rPr>
        <w:t xml:space="preserve"> of ambiguous signs of</w:t>
      </w:r>
      <w:r w:rsidR="004F000D">
        <w:rPr>
          <w:sz w:val="24"/>
          <w:szCs w:val="24"/>
        </w:rPr>
        <w:t xml:space="preserve"> spillovers and </w:t>
      </w:r>
      <w:r w:rsidR="00DD181D">
        <w:rPr>
          <w:sz w:val="24"/>
          <w:szCs w:val="24"/>
        </w:rPr>
        <w:t xml:space="preserve">ambiguous directions of </w:t>
      </w:r>
      <w:r w:rsidR="004F000D">
        <w:rPr>
          <w:sz w:val="24"/>
          <w:szCs w:val="24"/>
        </w:rPr>
        <w:t>coordination</w:t>
      </w:r>
      <w:r w:rsidRPr="0010331B">
        <w:rPr>
          <w:sz w:val="24"/>
          <w:szCs w:val="24"/>
        </w:rPr>
        <w:t xml:space="preserve"> is worse than </w:t>
      </w:r>
      <w:r w:rsidR="00647077">
        <w:rPr>
          <w:rFonts w:hint="eastAsia"/>
          <w:sz w:val="24"/>
          <w:szCs w:val="24"/>
          <w:lang w:eastAsia="ko-KR"/>
        </w:rPr>
        <w:t xml:space="preserve">varying shocks or </w:t>
      </w:r>
      <w:r w:rsidR="0067280F">
        <w:rPr>
          <w:rFonts w:hint="eastAsia"/>
          <w:sz w:val="24"/>
          <w:szCs w:val="24"/>
          <w:lang w:eastAsia="ko-KR"/>
        </w:rPr>
        <w:t xml:space="preserve">parameters that </w:t>
      </w:r>
      <w:r w:rsidR="007423D3">
        <w:rPr>
          <w:sz w:val="24"/>
          <w:szCs w:val="24"/>
        </w:rPr>
        <w:t>shift</w:t>
      </w:r>
      <w:r w:rsidR="00751973" w:rsidRPr="0010331B">
        <w:rPr>
          <w:sz w:val="24"/>
          <w:szCs w:val="24"/>
        </w:rPr>
        <w:t xml:space="preserve"> over time.  The problem </w:t>
      </w:r>
      <w:r w:rsidR="004F000D">
        <w:rPr>
          <w:sz w:val="24"/>
          <w:szCs w:val="24"/>
        </w:rPr>
        <w:t xml:space="preserve">with the framework </w:t>
      </w:r>
      <w:r w:rsidR="00751973" w:rsidRPr="0010331B">
        <w:rPr>
          <w:sz w:val="24"/>
          <w:szCs w:val="24"/>
        </w:rPr>
        <w:t>may lie in the</w:t>
      </w:r>
      <w:r w:rsidR="004F000D">
        <w:rPr>
          <w:sz w:val="24"/>
          <w:szCs w:val="24"/>
        </w:rPr>
        <w:t xml:space="preserve"> limited </w:t>
      </w:r>
      <w:r w:rsidR="00751973" w:rsidRPr="0010331B">
        <w:rPr>
          <w:sz w:val="24"/>
          <w:szCs w:val="24"/>
        </w:rPr>
        <w:t xml:space="preserve">usefulness of </w:t>
      </w:r>
      <w:r w:rsidR="004F000D">
        <w:rPr>
          <w:sz w:val="24"/>
          <w:szCs w:val="24"/>
        </w:rPr>
        <w:t xml:space="preserve">the assumption of </w:t>
      </w:r>
      <w:r w:rsidR="00751973" w:rsidRPr="0010331B">
        <w:rPr>
          <w:sz w:val="24"/>
          <w:szCs w:val="24"/>
        </w:rPr>
        <w:t xml:space="preserve">unified and rational national actors.  </w:t>
      </w:r>
      <w:r w:rsidRPr="0010331B">
        <w:rPr>
          <w:sz w:val="24"/>
          <w:szCs w:val="24"/>
        </w:rPr>
        <w:t xml:space="preserve">Typically the difference between domestic interests and foreign interests is not the only cleavage, or even the most important one.  Disagreement over the correct model can be just as large.  </w:t>
      </w:r>
      <w:r w:rsidR="00AD5C40" w:rsidRPr="0010331B">
        <w:rPr>
          <w:sz w:val="24"/>
          <w:szCs w:val="24"/>
        </w:rPr>
        <w:t>Furthermore domestic</w:t>
      </w:r>
      <w:r w:rsidRPr="0010331B">
        <w:rPr>
          <w:sz w:val="24"/>
          <w:szCs w:val="24"/>
        </w:rPr>
        <w:t xml:space="preserve"> political factions typically disagree with each other, regarding both objectives as well as models, as much as they d</w:t>
      </w:r>
      <w:r w:rsidR="00751973" w:rsidRPr="0010331B">
        <w:rPr>
          <w:sz w:val="24"/>
          <w:szCs w:val="24"/>
        </w:rPr>
        <w:t xml:space="preserve">isagree with other countries.  </w:t>
      </w:r>
      <w:r w:rsidR="00DD181D">
        <w:rPr>
          <w:sz w:val="24"/>
          <w:szCs w:val="24"/>
        </w:rPr>
        <w:t>B</w:t>
      </w:r>
      <w:r w:rsidRPr="0010331B">
        <w:rPr>
          <w:sz w:val="24"/>
          <w:szCs w:val="24"/>
        </w:rPr>
        <w:t>laming problems on foreigners</w:t>
      </w:r>
      <w:r w:rsidR="00DD181D">
        <w:rPr>
          <w:sz w:val="24"/>
          <w:szCs w:val="24"/>
        </w:rPr>
        <w:t xml:space="preserve"> or on lack of international coordination may</w:t>
      </w:r>
      <w:r w:rsidRPr="0010331B">
        <w:rPr>
          <w:sz w:val="24"/>
          <w:szCs w:val="24"/>
        </w:rPr>
        <w:t xml:space="preserve"> make it harder to work out disagreements domestically.</w:t>
      </w:r>
    </w:p>
    <w:p w:rsidR="007A12F4" w:rsidRDefault="007423D3" w:rsidP="005E1158">
      <w:pPr>
        <w:spacing w:line="240" w:lineRule="auto"/>
        <w:ind w:firstLine="720"/>
        <w:rPr>
          <w:sz w:val="24"/>
          <w:szCs w:val="24"/>
        </w:rPr>
      </w:pPr>
      <w:r>
        <w:rPr>
          <w:sz w:val="24"/>
          <w:szCs w:val="24"/>
        </w:rPr>
        <w:t xml:space="preserve">We will consider </w:t>
      </w:r>
      <w:r w:rsidR="00DD181D">
        <w:rPr>
          <w:sz w:val="24"/>
          <w:szCs w:val="24"/>
        </w:rPr>
        <w:t>four</w:t>
      </w:r>
      <w:r w:rsidR="00B62D1A" w:rsidRPr="0010331B">
        <w:rPr>
          <w:sz w:val="24"/>
          <w:szCs w:val="24"/>
        </w:rPr>
        <w:t xml:space="preserve"> possibilities in sequence</w:t>
      </w:r>
      <w:r>
        <w:rPr>
          <w:sz w:val="24"/>
          <w:szCs w:val="24"/>
        </w:rPr>
        <w:t xml:space="preserve"> --</w:t>
      </w:r>
      <w:r w:rsidR="00B62D1A" w:rsidRPr="0010331B">
        <w:rPr>
          <w:sz w:val="24"/>
          <w:szCs w:val="24"/>
        </w:rPr>
        <w:t xml:space="preserve"> </w:t>
      </w:r>
      <w:r>
        <w:rPr>
          <w:sz w:val="24"/>
          <w:szCs w:val="24"/>
        </w:rPr>
        <w:t xml:space="preserve">covering both </w:t>
      </w:r>
      <w:r w:rsidR="00B62D1A" w:rsidRPr="0010331B">
        <w:rPr>
          <w:sz w:val="24"/>
          <w:szCs w:val="24"/>
        </w:rPr>
        <w:t>fiscal policy and monetary policy, coordinated expansion and coordinated discipline.</w:t>
      </w:r>
      <w:r w:rsidR="007A12F4" w:rsidRPr="0010331B">
        <w:rPr>
          <w:sz w:val="24"/>
          <w:szCs w:val="24"/>
        </w:rPr>
        <w:t xml:space="preserve"> </w:t>
      </w:r>
      <w:r w:rsidR="00B62D1A" w:rsidRPr="0010331B">
        <w:rPr>
          <w:sz w:val="24"/>
          <w:szCs w:val="24"/>
        </w:rPr>
        <w:t xml:space="preserve"> Ultimately we seek </w:t>
      </w:r>
      <w:r w:rsidR="007A12F4" w:rsidRPr="0010331B">
        <w:rPr>
          <w:sz w:val="24"/>
          <w:szCs w:val="24"/>
        </w:rPr>
        <w:t>conclusions about the usefulness of coo</w:t>
      </w:r>
      <w:r>
        <w:rPr>
          <w:sz w:val="24"/>
          <w:szCs w:val="24"/>
        </w:rPr>
        <w:t xml:space="preserve">rdination when there is </w:t>
      </w:r>
      <w:r w:rsidR="007A12F4" w:rsidRPr="0010331B">
        <w:rPr>
          <w:sz w:val="24"/>
          <w:szCs w:val="24"/>
        </w:rPr>
        <w:t>disagreement over what exactly is being proposed.</w:t>
      </w:r>
    </w:p>
    <w:p w:rsidR="00E44E42" w:rsidRPr="00E44E42" w:rsidRDefault="007A12F4" w:rsidP="001E230E">
      <w:pPr>
        <w:pStyle w:val="Heading1"/>
        <w:spacing w:line="240" w:lineRule="auto"/>
        <w:rPr>
          <w:rFonts w:asciiTheme="minorHAnsi" w:hAnsiTheme="minorHAnsi"/>
          <w:color w:val="auto"/>
        </w:rPr>
      </w:pPr>
      <w:r w:rsidRPr="00B62D1A">
        <w:rPr>
          <w:rFonts w:asciiTheme="minorHAnsi" w:hAnsiTheme="minorHAnsi"/>
          <w:color w:val="auto"/>
        </w:rPr>
        <w:lastRenderedPageBreak/>
        <w:t xml:space="preserve"> Fiscal Policy Coordination</w:t>
      </w:r>
      <w:r w:rsidR="00E44E42">
        <w:rPr>
          <w:rFonts w:asciiTheme="minorHAnsi" w:hAnsiTheme="minorHAnsi"/>
          <w:color w:val="auto"/>
        </w:rPr>
        <w:br/>
      </w:r>
    </w:p>
    <w:p w:rsidR="00E44E42" w:rsidRPr="00583E27" w:rsidRDefault="00E44E42" w:rsidP="001E230E">
      <w:pPr>
        <w:spacing w:line="240" w:lineRule="auto"/>
        <w:ind w:left="90" w:firstLine="630"/>
        <w:rPr>
          <w:sz w:val="4"/>
          <w:szCs w:val="4"/>
        </w:rPr>
      </w:pPr>
      <w:r w:rsidRPr="00C17CBA">
        <w:rPr>
          <w:sz w:val="24"/>
          <w:szCs w:val="24"/>
        </w:rPr>
        <w:t>We begin with fiscal policy.</w:t>
      </w:r>
    </w:p>
    <w:p w:rsidR="001305BD" w:rsidRPr="00583E27" w:rsidRDefault="001305BD" w:rsidP="00942933">
      <w:pPr>
        <w:spacing w:line="240" w:lineRule="auto"/>
        <w:rPr>
          <w:sz w:val="4"/>
          <w:szCs w:val="4"/>
          <w:lang w:eastAsia="ko-KR"/>
        </w:rPr>
      </w:pPr>
    </w:p>
    <w:p w:rsidR="007F6125" w:rsidRPr="00942933" w:rsidRDefault="008573C2" w:rsidP="001E230E">
      <w:pPr>
        <w:pStyle w:val="Heading2"/>
        <w:spacing w:line="240" w:lineRule="auto"/>
        <w:rPr>
          <w:color w:val="365F91" w:themeColor="accent1" w:themeShade="BF"/>
          <w:sz w:val="24"/>
          <w:szCs w:val="24"/>
        </w:rPr>
      </w:pPr>
      <w:r w:rsidRPr="00942933">
        <w:rPr>
          <w:rFonts w:asciiTheme="minorHAnsi" w:hAnsiTheme="minorHAnsi"/>
          <w:color w:val="auto"/>
          <w:sz w:val="24"/>
          <w:szCs w:val="24"/>
        </w:rPr>
        <w:t>The “locomotive game”:  When cooperation means joint expansion</w:t>
      </w:r>
      <w:r w:rsidRPr="00942933">
        <w:rPr>
          <w:color w:val="auto"/>
          <w:sz w:val="24"/>
          <w:szCs w:val="24"/>
        </w:rPr>
        <w:t xml:space="preserve"> </w:t>
      </w:r>
      <w:r w:rsidR="004F7278" w:rsidRPr="00942933">
        <w:rPr>
          <w:sz w:val="24"/>
          <w:szCs w:val="24"/>
        </w:rPr>
        <w:br/>
      </w:r>
    </w:p>
    <w:p w:rsidR="002F1DDF" w:rsidRPr="0010331B" w:rsidRDefault="007F6125" w:rsidP="001E230E">
      <w:pPr>
        <w:spacing w:line="240" w:lineRule="auto"/>
        <w:ind w:firstLine="720"/>
        <w:rPr>
          <w:sz w:val="24"/>
          <w:szCs w:val="24"/>
        </w:rPr>
      </w:pPr>
      <w:r w:rsidRPr="0010331B">
        <w:rPr>
          <w:sz w:val="24"/>
          <w:szCs w:val="24"/>
        </w:rPr>
        <w:t>The classic coordination game is one where the non-cooperative equilibrium is seen as</w:t>
      </w:r>
      <w:r w:rsidR="0032438F" w:rsidRPr="0010331B">
        <w:rPr>
          <w:sz w:val="24"/>
          <w:szCs w:val="24"/>
        </w:rPr>
        <w:t xml:space="preserve"> a general deficiency of demand and cooperation consists of joint stimulus.  </w:t>
      </w:r>
      <w:r w:rsidR="0010331B" w:rsidRPr="0010331B">
        <w:rPr>
          <w:sz w:val="24"/>
          <w:szCs w:val="24"/>
        </w:rPr>
        <w:t>Coordinated</w:t>
      </w:r>
      <w:r w:rsidR="002F1DDF" w:rsidRPr="0010331B">
        <w:rPr>
          <w:sz w:val="24"/>
          <w:szCs w:val="24"/>
        </w:rPr>
        <w:t xml:space="preserve"> expansion</w:t>
      </w:r>
      <w:r w:rsidR="0010331B" w:rsidRPr="0010331B">
        <w:rPr>
          <w:sz w:val="24"/>
          <w:szCs w:val="24"/>
        </w:rPr>
        <w:t xml:space="preserve"> of this sort </w:t>
      </w:r>
      <w:r w:rsidR="0032438F" w:rsidRPr="0010331B">
        <w:rPr>
          <w:sz w:val="24"/>
          <w:szCs w:val="24"/>
        </w:rPr>
        <w:t xml:space="preserve">was </w:t>
      </w:r>
      <w:r w:rsidR="002F1DDF" w:rsidRPr="0010331B">
        <w:rPr>
          <w:sz w:val="24"/>
          <w:szCs w:val="24"/>
        </w:rPr>
        <w:t xml:space="preserve">attempted </w:t>
      </w:r>
      <w:r w:rsidR="00212078">
        <w:rPr>
          <w:rFonts w:hint="eastAsia"/>
          <w:sz w:val="24"/>
          <w:szCs w:val="24"/>
          <w:lang w:eastAsia="ko-KR"/>
        </w:rPr>
        <w:t xml:space="preserve">for example </w:t>
      </w:r>
      <w:r w:rsidR="00E44E42" w:rsidRPr="0010331B">
        <w:rPr>
          <w:sz w:val="24"/>
          <w:szCs w:val="24"/>
        </w:rPr>
        <w:t>by</w:t>
      </w:r>
      <w:r w:rsidR="002F1DDF" w:rsidRPr="0010331B">
        <w:rPr>
          <w:sz w:val="24"/>
          <w:szCs w:val="24"/>
        </w:rPr>
        <w:t xml:space="preserve"> the G-7 at a London Summit in 1977 and </w:t>
      </w:r>
      <w:r w:rsidR="0032438F" w:rsidRPr="0010331B">
        <w:rPr>
          <w:sz w:val="24"/>
          <w:szCs w:val="24"/>
        </w:rPr>
        <w:t xml:space="preserve">agreed </w:t>
      </w:r>
      <w:r w:rsidR="002F1DDF" w:rsidRPr="0010331B">
        <w:rPr>
          <w:sz w:val="24"/>
          <w:szCs w:val="24"/>
        </w:rPr>
        <w:t>more concretely a</w:t>
      </w:r>
      <w:r w:rsidR="0032438F" w:rsidRPr="0010331B">
        <w:rPr>
          <w:sz w:val="24"/>
          <w:szCs w:val="24"/>
        </w:rPr>
        <w:t>t the Bo</w:t>
      </w:r>
      <w:r w:rsidR="00E44E42" w:rsidRPr="0010331B">
        <w:rPr>
          <w:sz w:val="24"/>
          <w:szCs w:val="24"/>
        </w:rPr>
        <w:t>nn Summit of 1978.  G</w:t>
      </w:r>
      <w:r w:rsidR="0032438F" w:rsidRPr="0010331B">
        <w:rPr>
          <w:sz w:val="24"/>
          <w:szCs w:val="24"/>
        </w:rPr>
        <w:t>ermany and Japan acceded to US requests to join it as two more engines or locomotives to pull the global economic train out of the aftermath of the 1974</w:t>
      </w:r>
      <w:r w:rsidR="0010331B" w:rsidRPr="0010331B">
        <w:rPr>
          <w:sz w:val="24"/>
          <w:szCs w:val="24"/>
        </w:rPr>
        <w:t>-75</w:t>
      </w:r>
      <w:r w:rsidR="0032438F" w:rsidRPr="0010331B">
        <w:rPr>
          <w:sz w:val="24"/>
          <w:szCs w:val="24"/>
        </w:rPr>
        <w:t xml:space="preserve"> </w:t>
      </w:r>
      <w:proofErr w:type="gramStart"/>
      <w:r w:rsidR="0032438F" w:rsidRPr="0010331B">
        <w:rPr>
          <w:sz w:val="24"/>
          <w:szCs w:val="24"/>
        </w:rPr>
        <w:t>recession</w:t>
      </w:r>
      <w:proofErr w:type="gramEnd"/>
      <w:r w:rsidR="0032438F" w:rsidRPr="0010331B">
        <w:rPr>
          <w:sz w:val="24"/>
          <w:szCs w:val="24"/>
        </w:rPr>
        <w:t>.</w:t>
      </w:r>
      <w:r w:rsidR="00E44E42" w:rsidRPr="0010331B">
        <w:rPr>
          <w:sz w:val="24"/>
          <w:szCs w:val="24"/>
        </w:rPr>
        <w:t xml:space="preserve"> </w:t>
      </w:r>
      <w:r w:rsidR="002F1DDF" w:rsidRPr="0010331B">
        <w:rPr>
          <w:sz w:val="24"/>
          <w:szCs w:val="24"/>
        </w:rPr>
        <w:t xml:space="preserve">As often, Germany agreed to fiscal expansion only reluctantly (bringing forward a tax cut).  One explanation </w:t>
      </w:r>
      <w:r w:rsidR="00DC22F5" w:rsidRPr="0010331B">
        <w:rPr>
          <w:sz w:val="24"/>
          <w:szCs w:val="24"/>
        </w:rPr>
        <w:t>of German</w:t>
      </w:r>
      <w:r w:rsidR="002F1DDF" w:rsidRPr="0010331B">
        <w:rPr>
          <w:sz w:val="24"/>
          <w:szCs w:val="24"/>
        </w:rPr>
        <w:t xml:space="preserve"> reluctance was a difference in perceptions: in their “model,” fiscal expansion would not lead to higher growth.</w:t>
      </w:r>
      <w:r w:rsidR="00F85C16" w:rsidRPr="0010331B">
        <w:rPr>
          <w:rStyle w:val="FootnoteReference"/>
          <w:sz w:val="24"/>
          <w:szCs w:val="24"/>
        </w:rPr>
        <w:footnoteReference w:id="5"/>
      </w:r>
      <w:r w:rsidR="0032438F" w:rsidRPr="0010331B">
        <w:rPr>
          <w:sz w:val="24"/>
          <w:szCs w:val="24"/>
        </w:rPr>
        <w:t xml:space="preserve">  </w:t>
      </w:r>
    </w:p>
    <w:p w:rsidR="0032438F" w:rsidRPr="0010331B" w:rsidRDefault="002F1DDF" w:rsidP="001E230E">
      <w:pPr>
        <w:spacing w:line="240" w:lineRule="auto"/>
        <w:ind w:firstLine="720"/>
        <w:rPr>
          <w:sz w:val="24"/>
          <w:szCs w:val="24"/>
        </w:rPr>
      </w:pPr>
      <w:r w:rsidRPr="0010331B">
        <w:rPr>
          <w:sz w:val="24"/>
          <w:szCs w:val="24"/>
        </w:rPr>
        <w:t>Join</w:t>
      </w:r>
      <w:r w:rsidR="00E44E42" w:rsidRPr="0010331B">
        <w:rPr>
          <w:sz w:val="24"/>
          <w:szCs w:val="24"/>
        </w:rPr>
        <w:t>t</w:t>
      </w:r>
      <w:r w:rsidRPr="0010331B">
        <w:rPr>
          <w:sz w:val="24"/>
          <w:szCs w:val="24"/>
        </w:rPr>
        <w:t xml:space="preserve"> stimulus </w:t>
      </w:r>
      <w:r w:rsidR="0032438F" w:rsidRPr="0010331B">
        <w:rPr>
          <w:sz w:val="24"/>
          <w:szCs w:val="24"/>
        </w:rPr>
        <w:t xml:space="preserve">was again the </w:t>
      </w:r>
      <w:r w:rsidRPr="0010331B">
        <w:rPr>
          <w:sz w:val="24"/>
          <w:szCs w:val="24"/>
        </w:rPr>
        <w:t>conceptual framework</w:t>
      </w:r>
      <w:r w:rsidR="0032438F" w:rsidRPr="0010331B">
        <w:rPr>
          <w:sz w:val="24"/>
          <w:szCs w:val="24"/>
        </w:rPr>
        <w:t xml:space="preserve"> at the G-20 London Summit of 2009</w:t>
      </w:r>
      <w:r w:rsidR="00E44E42" w:rsidRPr="0010331B">
        <w:rPr>
          <w:sz w:val="24"/>
          <w:szCs w:val="24"/>
        </w:rPr>
        <w:t xml:space="preserve">, </w:t>
      </w:r>
      <w:r w:rsidR="0010331B" w:rsidRPr="0010331B">
        <w:rPr>
          <w:sz w:val="24"/>
          <w:szCs w:val="24"/>
        </w:rPr>
        <w:t>held in response to the Global Financial Crisis</w:t>
      </w:r>
      <w:r w:rsidR="00C467A2">
        <w:rPr>
          <w:sz w:val="24"/>
          <w:szCs w:val="24"/>
        </w:rPr>
        <w:t>.  Less well-known is</w:t>
      </w:r>
      <w:r w:rsidR="0032438F" w:rsidRPr="0010331B">
        <w:rPr>
          <w:sz w:val="24"/>
          <w:szCs w:val="24"/>
        </w:rPr>
        <w:t xml:space="preserve"> a G-20 meeting in Brisbane, Australia, in November 2014 </w:t>
      </w:r>
      <w:r w:rsidRPr="0010331B">
        <w:rPr>
          <w:sz w:val="24"/>
          <w:szCs w:val="24"/>
        </w:rPr>
        <w:t xml:space="preserve">after </w:t>
      </w:r>
      <w:r w:rsidR="00E44E42" w:rsidRPr="0010331B">
        <w:rPr>
          <w:sz w:val="24"/>
          <w:szCs w:val="24"/>
        </w:rPr>
        <w:t>a new</w:t>
      </w:r>
      <w:r w:rsidRPr="0010331B">
        <w:rPr>
          <w:sz w:val="24"/>
          <w:szCs w:val="24"/>
        </w:rPr>
        <w:t xml:space="preserve"> slow</w:t>
      </w:r>
      <w:r w:rsidR="00C467A2">
        <w:rPr>
          <w:sz w:val="24"/>
          <w:szCs w:val="24"/>
        </w:rPr>
        <w:t xml:space="preserve">ing of global growth which had </w:t>
      </w:r>
      <w:r w:rsidR="00E44E42" w:rsidRPr="0010331B">
        <w:rPr>
          <w:sz w:val="24"/>
          <w:szCs w:val="24"/>
        </w:rPr>
        <w:t xml:space="preserve">possibly </w:t>
      </w:r>
      <w:r w:rsidR="00C467A2">
        <w:rPr>
          <w:sz w:val="24"/>
          <w:szCs w:val="24"/>
        </w:rPr>
        <w:t xml:space="preserve">been </w:t>
      </w:r>
      <w:r w:rsidR="00E44E42" w:rsidRPr="0010331B">
        <w:rPr>
          <w:sz w:val="24"/>
          <w:szCs w:val="24"/>
        </w:rPr>
        <w:t>abetted by austerity moves in E</w:t>
      </w:r>
      <w:r w:rsidRPr="0010331B">
        <w:rPr>
          <w:sz w:val="24"/>
          <w:szCs w:val="24"/>
        </w:rPr>
        <w:t>urope</w:t>
      </w:r>
      <w:r w:rsidR="00E44E42" w:rsidRPr="0010331B">
        <w:rPr>
          <w:sz w:val="24"/>
          <w:szCs w:val="24"/>
        </w:rPr>
        <w:t>, the US</w:t>
      </w:r>
      <w:r w:rsidRPr="0010331B">
        <w:rPr>
          <w:sz w:val="24"/>
          <w:szCs w:val="24"/>
        </w:rPr>
        <w:t xml:space="preserve"> and Japan</w:t>
      </w:r>
      <w:r w:rsidR="00C467A2">
        <w:rPr>
          <w:sz w:val="24"/>
          <w:szCs w:val="24"/>
        </w:rPr>
        <w:t>.  It</w:t>
      </w:r>
      <w:r w:rsidR="0032438F" w:rsidRPr="0010331B">
        <w:rPr>
          <w:sz w:val="24"/>
          <w:szCs w:val="24"/>
        </w:rPr>
        <w:t xml:space="preserve"> agreed to “strengthen policy cooperation,” including to “boost demand and jobs.”</w:t>
      </w:r>
    </w:p>
    <w:p w:rsidR="007F6125" w:rsidRPr="0010331B" w:rsidRDefault="0032438F" w:rsidP="001E230E">
      <w:pPr>
        <w:spacing w:line="240" w:lineRule="auto"/>
        <w:ind w:firstLine="720"/>
        <w:rPr>
          <w:sz w:val="24"/>
          <w:szCs w:val="24"/>
        </w:rPr>
      </w:pPr>
      <w:r w:rsidRPr="0010331B">
        <w:rPr>
          <w:sz w:val="24"/>
          <w:szCs w:val="24"/>
        </w:rPr>
        <w:t xml:space="preserve"> Table 1 illustrates the locomotive game.  Under the non-cooperative equilibrium, both the US and Europe pursue contractionary fiscal policies.  Each is afraid to undertake fiscal expansion on its own, because it believes (correctly) that this would lead to a trade deficit.  Each would much prefer that the </w:t>
      </w:r>
      <w:r w:rsidRPr="0010331B">
        <w:rPr>
          <w:i/>
          <w:sz w:val="24"/>
          <w:szCs w:val="24"/>
        </w:rPr>
        <w:t xml:space="preserve">other </w:t>
      </w:r>
      <w:r w:rsidRPr="0010331B">
        <w:rPr>
          <w:sz w:val="24"/>
          <w:szCs w:val="24"/>
        </w:rPr>
        <w:t>country expand, so that it could receive the boost to demand from exports, rather than from fiscal deficit spending at home.</w:t>
      </w:r>
      <w:r w:rsidR="004F7278" w:rsidRPr="0010331B">
        <w:rPr>
          <w:sz w:val="24"/>
          <w:szCs w:val="24"/>
        </w:rPr>
        <w:t xml:space="preserve">  But if everyone pursues fiscal austerity, the world remains in recession</w:t>
      </w:r>
      <w:r w:rsidR="00CE7E0C" w:rsidRPr="0010331B">
        <w:rPr>
          <w:sz w:val="24"/>
          <w:szCs w:val="24"/>
        </w:rPr>
        <w:t xml:space="preserve"> in</w:t>
      </w:r>
      <w:r w:rsidR="005D3AB1" w:rsidRPr="0010331B">
        <w:rPr>
          <w:sz w:val="24"/>
          <w:szCs w:val="24"/>
        </w:rPr>
        <w:t xml:space="preserve"> the upper left square of the 2x</w:t>
      </w:r>
      <w:r w:rsidR="00CE7E0C" w:rsidRPr="0010331B">
        <w:rPr>
          <w:sz w:val="24"/>
          <w:szCs w:val="24"/>
        </w:rPr>
        <w:t>2 diagram</w:t>
      </w:r>
      <w:r w:rsidR="004F7278" w:rsidRPr="0010331B">
        <w:rPr>
          <w:sz w:val="24"/>
          <w:szCs w:val="24"/>
        </w:rPr>
        <w:t>.</w:t>
      </w:r>
    </w:p>
    <w:p w:rsidR="00E24A8E" w:rsidRPr="00E24A8E" w:rsidRDefault="007B194F" w:rsidP="001E230E">
      <w:pPr>
        <w:spacing w:line="240" w:lineRule="auto"/>
        <w:rPr>
          <w:i/>
        </w:rPr>
      </w:pPr>
      <w:r>
        <w:rPr>
          <w:i/>
        </w:rPr>
        <w:t xml:space="preserve">Table 1: </w:t>
      </w:r>
      <w:r w:rsidR="00E24A8E" w:rsidRPr="00E24A8E">
        <w:rPr>
          <w:i/>
        </w:rPr>
        <w:t xml:space="preserve">The </w:t>
      </w:r>
      <w:r w:rsidR="00E24A8E">
        <w:rPr>
          <w:i/>
        </w:rPr>
        <w:t>locomotive</w:t>
      </w:r>
      <w:r w:rsidR="00E24A8E" w:rsidRPr="00E24A8E">
        <w:rPr>
          <w:i/>
        </w:rPr>
        <w:t xml:space="preserve"> game</w:t>
      </w:r>
    </w:p>
    <w:tbl>
      <w:tblPr>
        <w:tblStyle w:val="TableGrid"/>
        <w:tblW w:w="0" w:type="auto"/>
        <w:tblLayout w:type="fixed"/>
        <w:tblLook w:val="04A0" w:firstRow="1" w:lastRow="0" w:firstColumn="1" w:lastColumn="0" w:noHBand="0" w:noVBand="1"/>
      </w:tblPr>
      <w:tblGrid>
        <w:gridCol w:w="2268"/>
        <w:gridCol w:w="3330"/>
        <w:gridCol w:w="3978"/>
      </w:tblGrid>
      <w:tr w:rsidR="00E24A8E" w:rsidRPr="00E24A8E" w:rsidTr="00BC2574">
        <w:tc>
          <w:tcPr>
            <w:tcW w:w="2268" w:type="dxa"/>
            <w:tcBorders>
              <w:top w:val="single" w:sz="8" w:space="0" w:color="auto"/>
              <w:left w:val="single" w:sz="8" w:space="0" w:color="auto"/>
            </w:tcBorders>
          </w:tcPr>
          <w:p w:rsidR="00E24A8E" w:rsidRPr="00E24A8E" w:rsidRDefault="00E24A8E" w:rsidP="001E230E">
            <w:pPr>
              <w:rPr>
                <w:i/>
              </w:rPr>
            </w:pPr>
          </w:p>
        </w:tc>
        <w:tc>
          <w:tcPr>
            <w:tcW w:w="3330" w:type="dxa"/>
            <w:tcBorders>
              <w:top w:val="single" w:sz="8" w:space="0" w:color="auto"/>
              <w:bottom w:val="single" w:sz="18" w:space="0" w:color="auto"/>
            </w:tcBorders>
          </w:tcPr>
          <w:p w:rsidR="00E24A8E" w:rsidRPr="00E24A8E" w:rsidRDefault="00E24A8E" w:rsidP="001E230E">
            <w:pPr>
              <w:rPr>
                <w:i/>
              </w:rPr>
            </w:pPr>
            <w:r w:rsidRPr="00E24A8E">
              <w:rPr>
                <w:i/>
              </w:rPr>
              <w:t xml:space="preserve">US pursues contractionary </w:t>
            </w:r>
            <w:r>
              <w:rPr>
                <w:i/>
              </w:rPr>
              <w:t>fiscal</w:t>
            </w:r>
            <w:r w:rsidRPr="00E24A8E">
              <w:rPr>
                <w:i/>
              </w:rPr>
              <w:t xml:space="preserve"> policy</w:t>
            </w:r>
          </w:p>
        </w:tc>
        <w:tc>
          <w:tcPr>
            <w:tcW w:w="3978" w:type="dxa"/>
            <w:tcBorders>
              <w:top w:val="single" w:sz="8" w:space="0" w:color="auto"/>
              <w:bottom w:val="single" w:sz="18" w:space="0" w:color="auto"/>
            </w:tcBorders>
          </w:tcPr>
          <w:p w:rsidR="00E24A8E" w:rsidRPr="00E24A8E" w:rsidRDefault="00E24A8E" w:rsidP="001E230E">
            <w:pPr>
              <w:rPr>
                <w:i/>
              </w:rPr>
            </w:pPr>
            <w:r w:rsidRPr="00E24A8E">
              <w:rPr>
                <w:i/>
              </w:rPr>
              <w:t xml:space="preserve">US pursues expansionary </w:t>
            </w:r>
            <w:r>
              <w:rPr>
                <w:i/>
              </w:rPr>
              <w:t>fiscal</w:t>
            </w:r>
            <w:r w:rsidRPr="00E24A8E">
              <w:rPr>
                <w:i/>
              </w:rPr>
              <w:t xml:space="preserve"> policy</w:t>
            </w:r>
          </w:p>
        </w:tc>
      </w:tr>
      <w:tr w:rsidR="00E24A8E" w:rsidRPr="00E24A8E" w:rsidTr="00BC2574">
        <w:tc>
          <w:tcPr>
            <w:tcW w:w="2268" w:type="dxa"/>
            <w:tcBorders>
              <w:left w:val="single" w:sz="8" w:space="0" w:color="auto"/>
              <w:right w:val="single" w:sz="18" w:space="0" w:color="auto"/>
            </w:tcBorders>
          </w:tcPr>
          <w:p w:rsidR="00E24A8E" w:rsidRPr="00E24A8E" w:rsidRDefault="006F0E1B" w:rsidP="001E230E">
            <w:pPr>
              <w:rPr>
                <w:i/>
              </w:rPr>
            </w:pPr>
            <w:r>
              <w:rPr>
                <w:i/>
              </w:rPr>
              <w:t>Europe</w:t>
            </w:r>
          </w:p>
          <w:p w:rsidR="00E24A8E" w:rsidRPr="00E24A8E" w:rsidRDefault="00E24A8E" w:rsidP="001E230E">
            <w:pPr>
              <w:rPr>
                <w:i/>
              </w:rPr>
            </w:pPr>
            <w:r w:rsidRPr="00E24A8E">
              <w:rPr>
                <w:i/>
              </w:rPr>
              <w:t xml:space="preserve">pursues contractionary </w:t>
            </w:r>
            <w:r>
              <w:rPr>
                <w:i/>
              </w:rPr>
              <w:t>fiscal</w:t>
            </w:r>
            <w:r w:rsidRPr="00E24A8E">
              <w:rPr>
                <w:i/>
              </w:rPr>
              <w:t xml:space="preserve"> policy</w:t>
            </w:r>
          </w:p>
        </w:tc>
        <w:tc>
          <w:tcPr>
            <w:tcW w:w="3330" w:type="dxa"/>
            <w:tcBorders>
              <w:top w:val="single" w:sz="18" w:space="0" w:color="auto"/>
              <w:left w:val="single" w:sz="18" w:space="0" w:color="auto"/>
              <w:bottom w:val="single" w:sz="18" w:space="0" w:color="auto"/>
              <w:right w:val="single" w:sz="18" w:space="0" w:color="auto"/>
            </w:tcBorders>
          </w:tcPr>
          <w:p w:rsidR="00E24A8E" w:rsidRPr="00E24A8E" w:rsidRDefault="00E24A8E" w:rsidP="001E230E">
            <w:pPr>
              <w:rPr>
                <w:i/>
              </w:rPr>
            </w:pPr>
            <w:r>
              <w:rPr>
                <w:i/>
              </w:rPr>
              <w:t>Non-</w:t>
            </w:r>
            <w:r w:rsidRPr="00E24A8E">
              <w:rPr>
                <w:i/>
              </w:rPr>
              <w:t>cooperative</w:t>
            </w:r>
            <w:r>
              <w:rPr>
                <w:i/>
              </w:rPr>
              <w:t xml:space="preserve"> “beggar-thy-neighbor”</w:t>
            </w:r>
            <w:r w:rsidRPr="00E24A8E">
              <w:rPr>
                <w:i/>
              </w:rPr>
              <w:t xml:space="preserve"> equilibrium: </w:t>
            </w:r>
            <w:r>
              <w:rPr>
                <w:i/>
              </w:rPr>
              <w:t>global recession.</w:t>
            </w:r>
          </w:p>
        </w:tc>
        <w:tc>
          <w:tcPr>
            <w:tcW w:w="3978" w:type="dxa"/>
            <w:tcBorders>
              <w:top w:val="single" w:sz="18" w:space="0" w:color="auto"/>
              <w:left w:val="single" w:sz="18" w:space="0" w:color="auto"/>
              <w:bottom w:val="single" w:sz="18" w:space="0" w:color="auto"/>
              <w:right w:val="single" w:sz="18" w:space="0" w:color="auto"/>
            </w:tcBorders>
          </w:tcPr>
          <w:p w:rsidR="00E24A8E" w:rsidRPr="00E24A8E" w:rsidRDefault="00E24A8E" w:rsidP="001E230E">
            <w:pPr>
              <w:rPr>
                <w:i/>
              </w:rPr>
            </w:pPr>
            <w:r>
              <w:rPr>
                <w:i/>
              </w:rPr>
              <w:t xml:space="preserve">US runs trade deficit; </w:t>
            </w:r>
            <w:r w:rsidRPr="00E24A8E">
              <w:rPr>
                <w:i/>
              </w:rPr>
              <w:t>complain</w:t>
            </w:r>
            <w:r>
              <w:rPr>
                <w:i/>
              </w:rPr>
              <w:t>s on behalf of its</w:t>
            </w:r>
            <w:r w:rsidRPr="00E24A8E">
              <w:rPr>
                <w:i/>
              </w:rPr>
              <w:t xml:space="preserve"> exporters and import-competing firms.</w:t>
            </w:r>
          </w:p>
        </w:tc>
      </w:tr>
      <w:tr w:rsidR="00E24A8E" w:rsidRPr="00E24A8E" w:rsidTr="00BC2574">
        <w:tc>
          <w:tcPr>
            <w:tcW w:w="2268" w:type="dxa"/>
            <w:tcBorders>
              <w:left w:val="single" w:sz="8" w:space="0" w:color="auto"/>
              <w:right w:val="single" w:sz="18" w:space="0" w:color="auto"/>
            </w:tcBorders>
          </w:tcPr>
          <w:p w:rsidR="00E24A8E" w:rsidRPr="00E24A8E" w:rsidRDefault="006F0E1B" w:rsidP="001E230E">
            <w:pPr>
              <w:rPr>
                <w:i/>
              </w:rPr>
            </w:pPr>
            <w:r>
              <w:rPr>
                <w:i/>
              </w:rPr>
              <w:t>Europe</w:t>
            </w:r>
          </w:p>
          <w:p w:rsidR="00E24A8E" w:rsidRPr="00E24A8E" w:rsidRDefault="00E24A8E" w:rsidP="001E230E">
            <w:pPr>
              <w:rPr>
                <w:i/>
              </w:rPr>
            </w:pPr>
            <w:r w:rsidRPr="00E24A8E">
              <w:rPr>
                <w:i/>
              </w:rPr>
              <w:t xml:space="preserve">pursues expansionary </w:t>
            </w:r>
            <w:r>
              <w:rPr>
                <w:i/>
              </w:rPr>
              <w:t>fiscal</w:t>
            </w:r>
            <w:r w:rsidRPr="00E24A8E">
              <w:rPr>
                <w:i/>
              </w:rPr>
              <w:t xml:space="preserve"> policy</w:t>
            </w:r>
          </w:p>
        </w:tc>
        <w:tc>
          <w:tcPr>
            <w:tcW w:w="3330" w:type="dxa"/>
            <w:tcBorders>
              <w:top w:val="single" w:sz="18" w:space="0" w:color="auto"/>
              <w:left w:val="single" w:sz="18" w:space="0" w:color="auto"/>
              <w:bottom w:val="single" w:sz="18" w:space="0" w:color="auto"/>
              <w:right w:val="single" w:sz="18" w:space="0" w:color="auto"/>
            </w:tcBorders>
          </w:tcPr>
          <w:p w:rsidR="00E24A8E" w:rsidRPr="00E24A8E" w:rsidRDefault="006F0E1B" w:rsidP="001E230E">
            <w:pPr>
              <w:rPr>
                <w:i/>
              </w:rPr>
            </w:pPr>
            <w:r>
              <w:rPr>
                <w:i/>
              </w:rPr>
              <w:t xml:space="preserve">Europe </w:t>
            </w:r>
            <w:r w:rsidR="00E24A8E" w:rsidRPr="00E24A8E">
              <w:rPr>
                <w:i/>
              </w:rPr>
              <w:t>complain</w:t>
            </w:r>
            <w:r>
              <w:rPr>
                <w:i/>
              </w:rPr>
              <w:t>s</w:t>
            </w:r>
            <w:r w:rsidR="00E24A8E">
              <w:rPr>
                <w:i/>
              </w:rPr>
              <w:t>, on behalf of their</w:t>
            </w:r>
            <w:r w:rsidR="00E24A8E" w:rsidRPr="00E24A8E">
              <w:rPr>
                <w:i/>
              </w:rPr>
              <w:t xml:space="preserve"> exporters and import-competing firms.</w:t>
            </w:r>
          </w:p>
        </w:tc>
        <w:tc>
          <w:tcPr>
            <w:tcW w:w="3978" w:type="dxa"/>
            <w:tcBorders>
              <w:top w:val="single" w:sz="18" w:space="0" w:color="auto"/>
              <w:left w:val="single" w:sz="18" w:space="0" w:color="auto"/>
              <w:bottom w:val="single" w:sz="18" w:space="0" w:color="auto"/>
              <w:right w:val="single" w:sz="18" w:space="0" w:color="auto"/>
            </w:tcBorders>
          </w:tcPr>
          <w:p w:rsidR="00E24A8E" w:rsidRPr="00E24A8E" w:rsidRDefault="00E24A8E" w:rsidP="001E230E">
            <w:pPr>
              <w:rPr>
                <w:i/>
              </w:rPr>
            </w:pPr>
            <w:r>
              <w:rPr>
                <w:i/>
              </w:rPr>
              <w:t>C</w:t>
            </w:r>
            <w:r w:rsidRPr="00E24A8E">
              <w:rPr>
                <w:i/>
              </w:rPr>
              <w:t xml:space="preserve">ooperative </w:t>
            </w:r>
            <w:r>
              <w:rPr>
                <w:i/>
              </w:rPr>
              <w:t xml:space="preserve">“locomotive” </w:t>
            </w:r>
            <w:r w:rsidRPr="00E24A8E">
              <w:rPr>
                <w:i/>
              </w:rPr>
              <w:t>outcome</w:t>
            </w:r>
            <w:r>
              <w:rPr>
                <w:i/>
              </w:rPr>
              <w:t>:</w:t>
            </w:r>
            <w:r w:rsidRPr="00E24A8E">
              <w:rPr>
                <w:i/>
              </w:rPr>
              <w:t xml:space="preserve"> </w:t>
            </w:r>
            <w:r>
              <w:rPr>
                <w:i/>
              </w:rPr>
              <w:t>nobody achieves a trade surplus, but higher spending lifts all boats.</w:t>
            </w:r>
          </w:p>
        </w:tc>
      </w:tr>
    </w:tbl>
    <w:p w:rsidR="006A3611" w:rsidRDefault="006A3611" w:rsidP="006A3611">
      <w:pPr>
        <w:spacing w:line="240" w:lineRule="auto"/>
        <w:ind w:firstLine="720"/>
        <w:rPr>
          <w:sz w:val="24"/>
          <w:szCs w:val="24"/>
          <w:lang w:eastAsia="ko-KR"/>
        </w:rPr>
      </w:pPr>
      <w:r w:rsidRPr="0010331B">
        <w:rPr>
          <w:sz w:val="24"/>
          <w:szCs w:val="24"/>
        </w:rPr>
        <w:lastRenderedPageBreak/>
        <w:t>The cooperative solution is for all parties to agree to simultaneous fiscal stimulus</w:t>
      </w:r>
      <w:r>
        <w:rPr>
          <w:sz w:val="24"/>
          <w:szCs w:val="24"/>
        </w:rPr>
        <w:t>, in the form of i</w:t>
      </w:r>
      <w:r w:rsidRPr="0010331B">
        <w:rPr>
          <w:sz w:val="24"/>
          <w:szCs w:val="24"/>
        </w:rPr>
        <w:t xml:space="preserve">ncreases in spending or decreases in taxes.  They move </w:t>
      </w:r>
      <w:r>
        <w:rPr>
          <w:sz w:val="24"/>
          <w:szCs w:val="24"/>
        </w:rPr>
        <w:t xml:space="preserve">to </w:t>
      </w:r>
      <w:r w:rsidRPr="0010331B">
        <w:rPr>
          <w:sz w:val="24"/>
          <w:szCs w:val="24"/>
        </w:rPr>
        <w:t>the lower right square in the diagram, where general stimulus leads to general growth, without any country having to achieve a trade surplus at the expense of anyone else.</w:t>
      </w:r>
      <w:r>
        <w:rPr>
          <w:rFonts w:hint="eastAsia"/>
          <w:sz w:val="24"/>
          <w:szCs w:val="24"/>
          <w:lang w:eastAsia="ko-KR"/>
        </w:rPr>
        <w:t xml:space="preserve">  This logic underlay the Bonn G-7 Summit of 1978 and the London G-20 Summit of 2009.</w:t>
      </w:r>
    </w:p>
    <w:p w:rsidR="00D320A4" w:rsidRDefault="005F6618" w:rsidP="00D320A4">
      <w:pPr>
        <w:spacing w:line="240" w:lineRule="auto"/>
        <w:ind w:firstLine="720"/>
        <w:rPr>
          <w:sz w:val="24"/>
          <w:szCs w:val="24"/>
          <w:lang w:eastAsia="ko-KR"/>
        </w:rPr>
      </w:pPr>
      <w:r>
        <w:rPr>
          <w:sz w:val="24"/>
          <w:szCs w:val="24"/>
          <w:lang w:eastAsia="ko-KR"/>
        </w:rPr>
        <w:t xml:space="preserve">Figure 1 illustrates the standard case for coordination graphically.  The horizontal axis measures the policy </w:t>
      </w:r>
      <w:proofErr w:type="gramStart"/>
      <w:r>
        <w:rPr>
          <w:sz w:val="24"/>
          <w:szCs w:val="24"/>
          <w:lang w:eastAsia="ko-KR"/>
        </w:rPr>
        <w:t>setting,</w:t>
      </w:r>
      <w:r w:rsidR="00DC22F5">
        <w:rPr>
          <w:rFonts w:hint="eastAsia"/>
          <w:sz w:val="24"/>
          <w:szCs w:val="24"/>
          <w:lang w:eastAsia="ko-KR"/>
        </w:rPr>
        <w:t xml:space="preserve"> </w:t>
      </w:r>
      <w:r>
        <w:rPr>
          <w:sz w:val="24"/>
          <w:szCs w:val="24"/>
          <w:lang w:eastAsia="ko-KR"/>
        </w:rPr>
        <w:t>which we here define</w:t>
      </w:r>
      <w:proofErr w:type="gramEnd"/>
      <w:r>
        <w:rPr>
          <w:sz w:val="24"/>
          <w:szCs w:val="24"/>
          <w:lang w:eastAsia="ko-KR"/>
        </w:rPr>
        <w:t xml:space="preserve"> to be fiscal stimulus, for the foreign country.  For concreteness, assume the foreign country is Germany and the year is 1978 or 2009.  The vertical axis measures fiscal expansion for the domestic country.  For concreteness, assume the </w:t>
      </w:r>
      <w:r w:rsidR="00BB783C">
        <w:rPr>
          <w:sz w:val="24"/>
          <w:szCs w:val="24"/>
          <w:lang w:eastAsia="ko-KR"/>
        </w:rPr>
        <w:t>domestic</w:t>
      </w:r>
      <w:r>
        <w:rPr>
          <w:sz w:val="24"/>
          <w:szCs w:val="24"/>
          <w:lang w:eastAsia="ko-KR"/>
        </w:rPr>
        <w:t xml:space="preserve"> country is the United States.  Assume that at the starting point, </w:t>
      </w:r>
      <w:r w:rsidRPr="00942933">
        <w:rPr>
          <w:b/>
          <w:i/>
          <w:sz w:val="24"/>
          <w:szCs w:val="24"/>
          <w:lang w:eastAsia="ko-KR"/>
        </w:rPr>
        <w:t>N</w:t>
      </w:r>
      <w:r>
        <w:rPr>
          <w:sz w:val="24"/>
          <w:szCs w:val="24"/>
          <w:lang w:eastAsia="ko-KR"/>
        </w:rPr>
        <w:t xml:space="preserve">, each country chooses its fiscal policy independently.  (N </w:t>
      </w:r>
      <w:r w:rsidR="0078379B">
        <w:rPr>
          <w:sz w:val="24"/>
          <w:szCs w:val="24"/>
          <w:lang w:eastAsia="ko-KR"/>
        </w:rPr>
        <w:t xml:space="preserve">stands for Nash </w:t>
      </w:r>
      <w:r>
        <w:rPr>
          <w:sz w:val="24"/>
          <w:szCs w:val="24"/>
          <w:lang w:eastAsia="ko-KR"/>
        </w:rPr>
        <w:t xml:space="preserve">equilibrium.)  </w:t>
      </w:r>
    </w:p>
    <w:p w:rsidR="006A3611" w:rsidRDefault="005F6618" w:rsidP="005F6618">
      <w:pPr>
        <w:spacing w:line="240" w:lineRule="auto"/>
        <w:ind w:firstLine="720"/>
        <w:jc w:val="both"/>
        <w:rPr>
          <w:sz w:val="24"/>
          <w:szCs w:val="24"/>
          <w:lang w:eastAsia="ko-KR"/>
        </w:rPr>
      </w:pPr>
      <w:r>
        <w:rPr>
          <w:noProof/>
        </w:rPr>
        <w:drawing>
          <wp:inline distT="0" distB="0" distL="0" distR="0" wp14:anchorId="077CDFB4" wp14:editId="5C9EA91F">
            <wp:extent cx="5269061" cy="442762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9856" cy="4428289"/>
                    </a:xfrm>
                    <a:prstGeom prst="rect">
                      <a:avLst/>
                    </a:prstGeom>
                    <a:noFill/>
                    <a:ln>
                      <a:noFill/>
                    </a:ln>
                  </pic:spPr>
                </pic:pic>
              </a:graphicData>
            </a:graphic>
          </wp:inline>
        </w:drawing>
      </w:r>
    </w:p>
    <w:p w:rsidR="00D320A4" w:rsidRPr="00D320A4" w:rsidRDefault="00D320A4" w:rsidP="00D320A4">
      <w:pPr>
        <w:spacing w:line="240" w:lineRule="auto"/>
        <w:ind w:left="720" w:firstLine="720"/>
        <w:jc w:val="both"/>
        <w:rPr>
          <w:b/>
          <w:sz w:val="20"/>
          <w:szCs w:val="20"/>
          <w:lang w:eastAsia="ko-KR"/>
        </w:rPr>
      </w:pPr>
      <w:r w:rsidRPr="00D320A4">
        <w:rPr>
          <w:b/>
          <w:sz w:val="20"/>
          <w:szCs w:val="20"/>
          <w:lang w:eastAsia="ko-KR"/>
        </w:rPr>
        <w:t>Figure 1:  Coordination entails both countries agreeing to raise their policy settings.</w:t>
      </w:r>
    </w:p>
    <w:p w:rsidR="005F6618" w:rsidRDefault="005F6618" w:rsidP="009F64F9">
      <w:pPr>
        <w:spacing w:line="240" w:lineRule="auto"/>
        <w:jc w:val="both"/>
        <w:rPr>
          <w:sz w:val="24"/>
          <w:szCs w:val="24"/>
          <w:lang w:eastAsia="ko-KR"/>
        </w:rPr>
      </w:pPr>
    </w:p>
    <w:p w:rsidR="00D320A4" w:rsidRDefault="00D320A4" w:rsidP="00D320A4">
      <w:pPr>
        <w:spacing w:line="240" w:lineRule="auto"/>
        <w:ind w:firstLine="720"/>
        <w:rPr>
          <w:sz w:val="24"/>
          <w:szCs w:val="24"/>
          <w:lang w:eastAsia="ko-KR"/>
        </w:rPr>
      </w:pPr>
      <w:r>
        <w:rPr>
          <w:sz w:val="24"/>
          <w:szCs w:val="24"/>
          <w:lang w:eastAsia="ko-KR"/>
        </w:rPr>
        <w:t>Figure 1 is meant to illustrate the world as American policymakers saw it in 1978 or 2009: a locomotive model.  Hypothetically, if the US could selfishly choose both countries</w:t>
      </w:r>
      <w:r w:rsidR="008A5938">
        <w:rPr>
          <w:sz w:val="24"/>
          <w:szCs w:val="24"/>
          <w:lang w:eastAsia="ko-KR"/>
        </w:rPr>
        <w:t>’</w:t>
      </w:r>
      <w:r>
        <w:rPr>
          <w:sz w:val="24"/>
          <w:szCs w:val="24"/>
          <w:lang w:eastAsia="ko-KR"/>
        </w:rPr>
        <w:t xml:space="preserve"> policy-settings to suit its own domestic preferences, its optimum would be in the lower right corner, where Germany and other countries undertake strong expansion, so that the US enjoys </w:t>
      </w:r>
      <w:r>
        <w:rPr>
          <w:sz w:val="24"/>
          <w:szCs w:val="24"/>
          <w:lang w:eastAsia="ko-KR"/>
        </w:rPr>
        <w:lastRenderedPageBreak/>
        <w:t>growth led by strong net export demand and is able to hold back on its</w:t>
      </w:r>
      <w:r w:rsidR="0088420F">
        <w:rPr>
          <w:sz w:val="24"/>
          <w:szCs w:val="24"/>
          <w:lang w:eastAsia="ko-KR"/>
        </w:rPr>
        <w:t xml:space="preserve"> own</w:t>
      </w:r>
      <w:r>
        <w:rPr>
          <w:sz w:val="24"/>
          <w:szCs w:val="24"/>
          <w:lang w:eastAsia="ko-KR"/>
        </w:rPr>
        <w:t xml:space="preserve"> fiscal policy and thereby avoid the problems of future debt.  The indifference curves that fan out from that Domestic Optimum represent successively lower levels of satisfaction.  Germany will certainly choose some lower level of fiscal expansion than that optimum, and the US will adjust accordingly. The line representing the domestic reaction function is traced out as the sequence of points where the indifference curves are tangent to vertical lines, because each point represents the choice of US fiscal policy that achieves the highest level of satisfaction corresponding to a particular German fiscal policy setting. It slopes downward because the less demand is supplied by </w:t>
      </w:r>
      <w:proofErr w:type="gramStart"/>
      <w:r>
        <w:rPr>
          <w:sz w:val="24"/>
          <w:szCs w:val="24"/>
          <w:lang w:eastAsia="ko-KR"/>
        </w:rPr>
        <w:t>Germany,</w:t>
      </w:r>
      <w:proofErr w:type="gramEnd"/>
      <w:r>
        <w:rPr>
          <w:sz w:val="24"/>
          <w:szCs w:val="24"/>
          <w:lang w:eastAsia="ko-KR"/>
        </w:rPr>
        <w:t xml:space="preserve"> the more does the US authority need to substitute its own demand. (They are “strategic substitutes.”)  The slope is relatively flat because a given US fiscal stimulus has a bigger effect on the US economy than the impact of a same-sized German fiscal stimulus on the US.</w:t>
      </w:r>
    </w:p>
    <w:p w:rsidR="006A3611" w:rsidRDefault="00D320A4" w:rsidP="001E230E">
      <w:pPr>
        <w:spacing w:line="240" w:lineRule="auto"/>
        <w:ind w:firstLine="720"/>
        <w:rPr>
          <w:sz w:val="24"/>
          <w:szCs w:val="24"/>
          <w:lang w:eastAsia="ko-KR"/>
        </w:rPr>
      </w:pPr>
      <w:r>
        <w:rPr>
          <w:sz w:val="24"/>
          <w:szCs w:val="24"/>
          <w:lang w:eastAsia="ko-KR"/>
        </w:rPr>
        <w:t xml:space="preserve">Germany’s optimum would be that it hold back its fiscal policy and instead let the US carry the burden of the fiscal expansion.  Its reaction function starts at the upper </w:t>
      </w:r>
      <w:proofErr w:type="gramStart"/>
      <w:r>
        <w:rPr>
          <w:sz w:val="24"/>
          <w:szCs w:val="24"/>
          <w:lang w:eastAsia="ko-KR"/>
        </w:rPr>
        <w:t>left,</w:t>
      </w:r>
      <w:proofErr w:type="gramEnd"/>
      <w:r>
        <w:rPr>
          <w:sz w:val="24"/>
          <w:szCs w:val="24"/>
          <w:lang w:eastAsia="ko-KR"/>
        </w:rPr>
        <w:t xml:space="preserve"> and slopes steeply downward. </w:t>
      </w:r>
      <w:r w:rsidR="0078379B">
        <w:rPr>
          <w:sz w:val="24"/>
          <w:szCs w:val="24"/>
          <w:lang w:eastAsia="ko-KR"/>
        </w:rPr>
        <w:t xml:space="preserve"> </w:t>
      </w:r>
      <w:r>
        <w:rPr>
          <w:sz w:val="24"/>
          <w:szCs w:val="24"/>
          <w:lang w:eastAsia="ko-KR"/>
        </w:rPr>
        <w:t>The two reaction functi</w:t>
      </w:r>
      <w:r w:rsidR="0078379B">
        <w:rPr>
          <w:sz w:val="24"/>
          <w:szCs w:val="24"/>
          <w:lang w:eastAsia="ko-KR"/>
        </w:rPr>
        <w:t>ons intersect</w:t>
      </w:r>
      <w:r>
        <w:rPr>
          <w:sz w:val="24"/>
          <w:szCs w:val="24"/>
          <w:lang w:eastAsia="ko-KR"/>
        </w:rPr>
        <w:t xml:space="preserve"> at point </w:t>
      </w:r>
      <w:r w:rsidRPr="009F64F9">
        <w:rPr>
          <w:b/>
          <w:i/>
          <w:sz w:val="24"/>
          <w:szCs w:val="24"/>
          <w:lang w:eastAsia="ko-KR"/>
        </w:rPr>
        <w:t>N</w:t>
      </w:r>
      <w:r>
        <w:rPr>
          <w:sz w:val="24"/>
          <w:szCs w:val="24"/>
          <w:lang w:eastAsia="ko-KR"/>
        </w:rPr>
        <w:t>.  This is the Nash non-cooperative equilibrium, where each has set its policy optimally tak</w:t>
      </w:r>
      <w:r w:rsidR="00315279">
        <w:rPr>
          <w:sz w:val="24"/>
          <w:szCs w:val="24"/>
          <w:lang w:eastAsia="ko-KR"/>
        </w:rPr>
        <w:t>ing</w:t>
      </w:r>
      <w:r>
        <w:rPr>
          <w:sz w:val="24"/>
          <w:szCs w:val="24"/>
          <w:lang w:eastAsia="ko-KR"/>
        </w:rPr>
        <w:t xml:space="preserve"> the other’s as given.</w:t>
      </w:r>
    </w:p>
    <w:p w:rsidR="00D320A4" w:rsidRDefault="0078379B" w:rsidP="008C423C">
      <w:pPr>
        <w:spacing w:line="240" w:lineRule="auto"/>
        <w:ind w:firstLine="720"/>
        <w:rPr>
          <w:sz w:val="24"/>
          <w:szCs w:val="24"/>
          <w:lang w:eastAsia="ko-KR"/>
        </w:rPr>
      </w:pPr>
      <w:r>
        <w:rPr>
          <w:sz w:val="24"/>
          <w:szCs w:val="24"/>
          <w:lang w:eastAsia="ko-KR"/>
        </w:rPr>
        <w:t xml:space="preserve">From point </w:t>
      </w:r>
      <w:r w:rsidRPr="00834677">
        <w:rPr>
          <w:b/>
          <w:i/>
          <w:sz w:val="24"/>
          <w:szCs w:val="24"/>
          <w:lang w:eastAsia="ko-KR"/>
        </w:rPr>
        <w:t>N</w:t>
      </w:r>
      <w:r>
        <w:rPr>
          <w:sz w:val="24"/>
          <w:szCs w:val="24"/>
          <w:lang w:eastAsia="ko-KR"/>
        </w:rPr>
        <w:t xml:space="preserve">, each country would prefer that the other expand, but each holds back from expanding itself for fear of the adverse consequences on its trade balance.  So the US exercises some global leadership and proposes at a summit meeting that all parties undertake fiscal stimulus at the same time, moving northeastward in the graph as indicated by the arrow.  </w:t>
      </w:r>
      <w:r w:rsidR="008C423C">
        <w:rPr>
          <w:sz w:val="24"/>
          <w:szCs w:val="24"/>
          <w:lang w:eastAsia="ko-KR"/>
        </w:rPr>
        <w:t xml:space="preserve">This is the locomotive solution.  </w:t>
      </w:r>
      <w:r>
        <w:rPr>
          <w:sz w:val="24"/>
          <w:szCs w:val="24"/>
          <w:lang w:eastAsia="ko-KR"/>
        </w:rPr>
        <w:t>Nobody needs to experience a change in their trade balance, but the coordinated expansion pulls the world out of recession.  A cooperative program that is esp</w:t>
      </w:r>
      <w:r w:rsidR="008C423C">
        <w:rPr>
          <w:sz w:val="24"/>
          <w:szCs w:val="24"/>
          <w:lang w:eastAsia="ko-KR"/>
        </w:rPr>
        <w:t xml:space="preserve">ecially well-designed will </w:t>
      </w:r>
      <w:r>
        <w:rPr>
          <w:sz w:val="24"/>
          <w:szCs w:val="24"/>
          <w:lang w:eastAsia="ko-KR"/>
        </w:rPr>
        <w:t>move the global economy to a point such as that indicated as the coor</w:t>
      </w:r>
      <w:r w:rsidR="00775C2B">
        <w:rPr>
          <w:sz w:val="24"/>
          <w:szCs w:val="24"/>
          <w:lang w:eastAsia="ko-KR"/>
        </w:rPr>
        <w:t xml:space="preserve">dination equilibrium in Figure 1:  it </w:t>
      </w:r>
      <w:r>
        <w:rPr>
          <w:sz w:val="24"/>
          <w:szCs w:val="24"/>
          <w:lang w:eastAsia="ko-KR"/>
        </w:rPr>
        <w:t>is one of the points where the two countries’ indifference curves are tangent to each other</w:t>
      </w:r>
      <w:r w:rsidR="00775C2B">
        <w:rPr>
          <w:sz w:val="24"/>
          <w:szCs w:val="24"/>
          <w:lang w:eastAsia="ko-KR"/>
        </w:rPr>
        <w:t>, indicating that the joint gains are maximized. (From here, neither country can be made better off without making the other worse off.)</w:t>
      </w:r>
    </w:p>
    <w:p w:rsidR="00494307" w:rsidRDefault="00494307" w:rsidP="008C423C">
      <w:pPr>
        <w:spacing w:line="240" w:lineRule="auto"/>
        <w:ind w:firstLine="720"/>
        <w:rPr>
          <w:sz w:val="24"/>
          <w:szCs w:val="24"/>
          <w:lang w:eastAsia="ko-KR"/>
        </w:rPr>
      </w:pPr>
      <w:r>
        <w:rPr>
          <w:sz w:val="24"/>
          <w:szCs w:val="24"/>
          <w:lang w:eastAsia="ko-KR"/>
        </w:rPr>
        <w:t xml:space="preserve">That is the story as the US and some other countries see it.  But it is probably not the framework through which Germany sees things.  </w:t>
      </w:r>
      <w:proofErr w:type="gramStart"/>
      <w:r>
        <w:rPr>
          <w:sz w:val="24"/>
          <w:szCs w:val="24"/>
          <w:lang w:eastAsia="ko-KR"/>
        </w:rPr>
        <w:t>(See Figure 2 below.)</w:t>
      </w:r>
      <w:proofErr w:type="gramEnd"/>
    </w:p>
    <w:p w:rsidR="005F6618" w:rsidRDefault="005F6618" w:rsidP="005F6618">
      <w:pPr>
        <w:spacing w:line="240" w:lineRule="auto"/>
        <w:ind w:firstLine="720"/>
        <w:rPr>
          <w:sz w:val="24"/>
          <w:szCs w:val="24"/>
        </w:rPr>
      </w:pPr>
      <w:r w:rsidRPr="00A32266">
        <w:rPr>
          <w:sz w:val="24"/>
          <w:szCs w:val="24"/>
        </w:rPr>
        <w:t>The apparent agreement on the desirability of stimulus at the London Summit of April 2009 was short-lived.  The United States and China undertook substantially expansionary monetary and fiscal policy at that time, but other countries less so.  Then when the euro crisis hit, beginning in Greece in late 2009, the European reactio</w:t>
      </w:r>
      <w:r>
        <w:rPr>
          <w:rFonts w:hint="eastAsia"/>
          <w:sz w:val="24"/>
          <w:szCs w:val="24"/>
          <w:lang w:eastAsia="ko-KR"/>
        </w:rPr>
        <w:t>n</w:t>
      </w:r>
      <w:r w:rsidRPr="00A32266">
        <w:rPr>
          <w:sz w:val="24"/>
          <w:szCs w:val="24"/>
        </w:rPr>
        <w:t xml:space="preserve"> was that fiscal laxity had caused the crisis, so austerity must be the treatment.  In 2010, fiscal </w:t>
      </w:r>
      <w:r w:rsidRPr="00A32266">
        <w:rPr>
          <w:rFonts w:hint="eastAsia"/>
          <w:sz w:val="24"/>
          <w:szCs w:val="24"/>
          <w:lang w:eastAsia="ko-KR"/>
        </w:rPr>
        <w:t>expansion</w:t>
      </w:r>
      <w:r w:rsidRPr="00A32266">
        <w:rPr>
          <w:sz w:val="24"/>
          <w:szCs w:val="24"/>
        </w:rPr>
        <w:t xml:space="preserve"> went into reverse in many countries </w:t>
      </w:r>
      <w:r>
        <w:rPr>
          <w:sz w:val="24"/>
          <w:szCs w:val="24"/>
          <w:lang w:eastAsia="ko-KR"/>
        </w:rPr>
        <w:t>–</w:t>
      </w:r>
      <w:r w:rsidRPr="00A32266">
        <w:rPr>
          <w:rFonts w:hint="eastAsia"/>
          <w:sz w:val="24"/>
          <w:szCs w:val="24"/>
          <w:lang w:eastAsia="ko-KR"/>
        </w:rPr>
        <w:t xml:space="preserve"> </w:t>
      </w:r>
      <w:r w:rsidRPr="00A32266">
        <w:rPr>
          <w:sz w:val="24"/>
          <w:szCs w:val="24"/>
        </w:rPr>
        <w:t>including</w:t>
      </w:r>
      <w:r>
        <w:rPr>
          <w:sz w:val="24"/>
          <w:szCs w:val="24"/>
        </w:rPr>
        <w:t xml:space="preserve"> also</w:t>
      </w:r>
      <w:r w:rsidRPr="00A32266">
        <w:rPr>
          <w:sz w:val="24"/>
          <w:szCs w:val="24"/>
        </w:rPr>
        <w:t xml:space="preserve"> the US, after the Republicans gained control of the </w:t>
      </w:r>
      <w:r w:rsidRPr="00A32266">
        <w:rPr>
          <w:rFonts w:hint="eastAsia"/>
          <w:sz w:val="24"/>
          <w:szCs w:val="24"/>
          <w:lang w:eastAsia="ko-KR"/>
        </w:rPr>
        <w:t>C</w:t>
      </w:r>
      <w:r w:rsidRPr="00A32266">
        <w:rPr>
          <w:sz w:val="24"/>
          <w:szCs w:val="24"/>
        </w:rPr>
        <w:t>ongress</w:t>
      </w:r>
      <w:r w:rsidRPr="00A32266">
        <w:rPr>
          <w:rFonts w:hint="eastAsia"/>
          <w:sz w:val="24"/>
          <w:szCs w:val="24"/>
          <w:lang w:eastAsia="ko-KR"/>
        </w:rPr>
        <w:t xml:space="preserve"> and decided that the budget deficit was the main problem</w:t>
      </w:r>
      <w:r w:rsidRPr="00A32266">
        <w:rPr>
          <w:sz w:val="24"/>
          <w:szCs w:val="24"/>
        </w:rPr>
        <w:t>.</w:t>
      </w:r>
      <w:r w:rsidR="00315279">
        <w:rPr>
          <w:sz w:val="24"/>
          <w:szCs w:val="24"/>
        </w:rPr>
        <w:t xml:space="preserve">  This brings us to the discipline game.</w:t>
      </w:r>
    </w:p>
    <w:p w:rsidR="00583E27" w:rsidRDefault="00583E27">
      <w:pPr>
        <w:rPr>
          <w:sz w:val="24"/>
          <w:szCs w:val="24"/>
          <w:lang w:eastAsia="ko-KR"/>
        </w:rPr>
      </w:pPr>
      <w:r>
        <w:rPr>
          <w:sz w:val="24"/>
          <w:szCs w:val="24"/>
          <w:lang w:eastAsia="ko-KR"/>
        </w:rPr>
        <w:br w:type="page"/>
      </w:r>
    </w:p>
    <w:p w:rsidR="008573C2" w:rsidRPr="00583E27" w:rsidRDefault="008573C2" w:rsidP="001E230E">
      <w:pPr>
        <w:pStyle w:val="Heading2"/>
        <w:spacing w:line="240" w:lineRule="auto"/>
        <w:contextualSpacing/>
        <w:rPr>
          <w:rFonts w:asciiTheme="minorHAnsi" w:hAnsiTheme="minorHAnsi"/>
          <w:color w:val="000000" w:themeColor="text1"/>
          <w:sz w:val="28"/>
          <w:szCs w:val="24"/>
        </w:rPr>
      </w:pPr>
      <w:r w:rsidRPr="001305BD">
        <w:rPr>
          <w:rFonts w:asciiTheme="minorHAnsi" w:hAnsiTheme="minorHAnsi"/>
          <w:color w:val="000000" w:themeColor="text1"/>
          <w:sz w:val="24"/>
          <w:szCs w:val="24"/>
        </w:rPr>
        <w:lastRenderedPageBreak/>
        <w:t>The discipline game: When cooperati</w:t>
      </w:r>
      <w:r w:rsidR="00C17CBA" w:rsidRPr="001305BD">
        <w:rPr>
          <w:rFonts w:asciiTheme="minorHAnsi" w:hAnsiTheme="minorHAnsi"/>
          <w:color w:val="000000" w:themeColor="text1"/>
          <w:sz w:val="24"/>
          <w:szCs w:val="24"/>
        </w:rPr>
        <w:t>on means joint fiscal rectitude</w:t>
      </w:r>
    </w:p>
    <w:p w:rsidR="00CE7E0C" w:rsidRPr="00583E27" w:rsidRDefault="00CE7E0C" w:rsidP="001E230E">
      <w:pPr>
        <w:spacing w:line="240" w:lineRule="auto"/>
        <w:rPr>
          <w:sz w:val="28"/>
          <w:szCs w:val="24"/>
        </w:rPr>
      </w:pPr>
    </w:p>
    <w:p w:rsidR="00BC2574" w:rsidRDefault="00BC2574" w:rsidP="001E230E">
      <w:pPr>
        <w:spacing w:line="240" w:lineRule="auto"/>
        <w:ind w:firstLine="720"/>
        <w:rPr>
          <w:sz w:val="24"/>
          <w:szCs w:val="24"/>
        </w:rPr>
      </w:pPr>
      <w:r>
        <w:rPr>
          <w:sz w:val="24"/>
          <w:szCs w:val="24"/>
        </w:rPr>
        <w:t xml:space="preserve">Some </w:t>
      </w:r>
      <w:r w:rsidR="00CE7E0C" w:rsidRPr="00CE7E0C">
        <w:rPr>
          <w:sz w:val="24"/>
          <w:szCs w:val="24"/>
        </w:rPr>
        <w:t xml:space="preserve">will see the locomotive game as </w:t>
      </w:r>
      <w:r w:rsidR="002A310C">
        <w:rPr>
          <w:sz w:val="24"/>
          <w:szCs w:val="24"/>
        </w:rPr>
        <w:t xml:space="preserve">also </w:t>
      </w:r>
      <w:r w:rsidR="00CE7E0C" w:rsidRPr="00CE7E0C">
        <w:rPr>
          <w:sz w:val="24"/>
          <w:szCs w:val="24"/>
        </w:rPr>
        <w:t>applicable to the members of the eurozone in recent years.</w:t>
      </w:r>
      <w:r w:rsidR="00CE7E0C">
        <w:rPr>
          <w:sz w:val="24"/>
          <w:szCs w:val="24"/>
        </w:rPr>
        <w:t xml:space="preserve">  In this view, fiscal austerity in many countries has exacerbated Europe’s failure to recover from a steep recession</w:t>
      </w:r>
      <w:r w:rsidR="00212078">
        <w:rPr>
          <w:rFonts w:hint="eastAsia"/>
          <w:sz w:val="24"/>
          <w:szCs w:val="24"/>
          <w:lang w:eastAsia="ko-KR"/>
        </w:rPr>
        <w:t>:</w:t>
      </w:r>
      <w:r w:rsidR="00152B63">
        <w:rPr>
          <w:sz w:val="24"/>
          <w:szCs w:val="24"/>
        </w:rPr>
        <w:t xml:space="preserve"> Germany and </w:t>
      </w:r>
      <w:r w:rsidR="00CE7E0C">
        <w:rPr>
          <w:sz w:val="24"/>
          <w:szCs w:val="24"/>
        </w:rPr>
        <w:t>other countries</w:t>
      </w:r>
      <w:r w:rsidR="00C17CBA">
        <w:rPr>
          <w:sz w:val="24"/>
          <w:szCs w:val="24"/>
        </w:rPr>
        <w:t xml:space="preserve"> </w:t>
      </w:r>
      <w:r w:rsidR="00152B63">
        <w:rPr>
          <w:sz w:val="24"/>
          <w:szCs w:val="24"/>
        </w:rPr>
        <w:t xml:space="preserve">should </w:t>
      </w:r>
      <w:r>
        <w:rPr>
          <w:sz w:val="24"/>
          <w:szCs w:val="24"/>
        </w:rPr>
        <w:t xml:space="preserve">simultaneously </w:t>
      </w:r>
      <w:r w:rsidR="00152B63">
        <w:rPr>
          <w:sz w:val="24"/>
          <w:szCs w:val="24"/>
        </w:rPr>
        <w:t>increase spending</w:t>
      </w:r>
      <w:r>
        <w:rPr>
          <w:sz w:val="24"/>
          <w:szCs w:val="24"/>
        </w:rPr>
        <w:t xml:space="preserve"> to stimulate a general recovery</w:t>
      </w:r>
      <w:r w:rsidR="00152B63">
        <w:rPr>
          <w:sz w:val="24"/>
          <w:szCs w:val="24"/>
        </w:rPr>
        <w:t>.  But tha</w:t>
      </w:r>
      <w:r w:rsidR="00C17CBA">
        <w:rPr>
          <w:sz w:val="24"/>
          <w:szCs w:val="24"/>
        </w:rPr>
        <w:t>t is not how the Germans see it</w:t>
      </w:r>
      <w:r w:rsidR="00152B63">
        <w:rPr>
          <w:sz w:val="24"/>
          <w:szCs w:val="24"/>
        </w:rPr>
        <w:t xml:space="preserve"> </w:t>
      </w:r>
      <w:r w:rsidR="00C17CBA">
        <w:rPr>
          <w:sz w:val="24"/>
          <w:szCs w:val="24"/>
        </w:rPr>
        <w:t>(</w:t>
      </w:r>
      <w:r w:rsidR="00152B63">
        <w:rPr>
          <w:sz w:val="24"/>
          <w:szCs w:val="24"/>
        </w:rPr>
        <w:t>if one may continue to generalize about a</w:t>
      </w:r>
      <w:r w:rsidR="00B85FDB">
        <w:rPr>
          <w:sz w:val="24"/>
          <w:szCs w:val="24"/>
        </w:rPr>
        <w:t>n entire</w:t>
      </w:r>
      <w:r w:rsidR="00152B63">
        <w:rPr>
          <w:sz w:val="24"/>
          <w:szCs w:val="24"/>
        </w:rPr>
        <w:t xml:space="preserve"> nationality</w:t>
      </w:r>
      <w:r w:rsidR="00C17CBA">
        <w:rPr>
          <w:sz w:val="24"/>
          <w:szCs w:val="24"/>
        </w:rPr>
        <w:t>, with apologies)</w:t>
      </w:r>
      <w:r w:rsidR="002A310C">
        <w:rPr>
          <w:sz w:val="24"/>
          <w:szCs w:val="24"/>
        </w:rPr>
        <w:t xml:space="preserve">.  </w:t>
      </w:r>
      <w:r w:rsidR="00152B63">
        <w:rPr>
          <w:sz w:val="24"/>
          <w:szCs w:val="24"/>
        </w:rPr>
        <w:t>It</w:t>
      </w:r>
      <w:r w:rsidR="002A310C">
        <w:rPr>
          <w:sz w:val="24"/>
          <w:szCs w:val="24"/>
        </w:rPr>
        <w:t xml:space="preserve"> i</w:t>
      </w:r>
      <w:r w:rsidR="00152B63">
        <w:rPr>
          <w:sz w:val="24"/>
          <w:szCs w:val="24"/>
        </w:rPr>
        <w:t xml:space="preserve">s not just that they oppose moving to the lower right corner of Table 1.  They reject the entire premise of the locomotive game.  </w:t>
      </w:r>
    </w:p>
    <w:p w:rsidR="00BC2574" w:rsidRDefault="00BC2574" w:rsidP="001E230E">
      <w:pPr>
        <w:spacing w:line="240" w:lineRule="auto"/>
        <w:ind w:firstLine="720"/>
        <w:rPr>
          <w:sz w:val="24"/>
          <w:szCs w:val="24"/>
        </w:rPr>
      </w:pPr>
      <w:r>
        <w:rPr>
          <w:sz w:val="24"/>
          <w:szCs w:val="24"/>
        </w:rPr>
        <w:t xml:space="preserve">The </w:t>
      </w:r>
      <w:r w:rsidR="00525C31">
        <w:rPr>
          <w:sz w:val="24"/>
          <w:szCs w:val="24"/>
        </w:rPr>
        <w:t>German</w:t>
      </w:r>
      <w:r>
        <w:rPr>
          <w:sz w:val="24"/>
          <w:szCs w:val="24"/>
        </w:rPr>
        <w:t xml:space="preserve"> view is that a country’s budget deficit imposes</w:t>
      </w:r>
      <w:r w:rsidR="000B4977">
        <w:rPr>
          <w:sz w:val="24"/>
          <w:szCs w:val="24"/>
        </w:rPr>
        <w:t xml:space="preserve"> a </w:t>
      </w:r>
      <w:r w:rsidR="000B4977" w:rsidRPr="00525C31">
        <w:rPr>
          <w:i/>
          <w:sz w:val="24"/>
          <w:szCs w:val="24"/>
        </w:rPr>
        <w:t>negative</w:t>
      </w:r>
      <w:r w:rsidR="000B4977">
        <w:rPr>
          <w:sz w:val="24"/>
          <w:szCs w:val="24"/>
        </w:rPr>
        <w:t xml:space="preserve"> </w:t>
      </w:r>
      <w:r w:rsidR="00AD5C40">
        <w:rPr>
          <w:sz w:val="24"/>
          <w:szCs w:val="24"/>
        </w:rPr>
        <w:t>spillover</w:t>
      </w:r>
      <w:r>
        <w:rPr>
          <w:sz w:val="24"/>
          <w:szCs w:val="24"/>
        </w:rPr>
        <w:t xml:space="preserve"> on its neighbors.  </w:t>
      </w:r>
      <w:r w:rsidR="00B85FDB">
        <w:rPr>
          <w:sz w:val="24"/>
          <w:szCs w:val="24"/>
        </w:rPr>
        <w:t xml:space="preserve">We could call this framework the fiscal discipline game.  </w:t>
      </w:r>
      <w:r>
        <w:rPr>
          <w:sz w:val="24"/>
          <w:szCs w:val="24"/>
        </w:rPr>
        <w:t>In one version, countries or their governments are competing</w:t>
      </w:r>
      <w:r w:rsidR="000B4977">
        <w:rPr>
          <w:sz w:val="24"/>
          <w:szCs w:val="24"/>
        </w:rPr>
        <w:t xml:space="preserve"> for funds i</w:t>
      </w:r>
      <w:r>
        <w:rPr>
          <w:sz w:val="24"/>
          <w:szCs w:val="24"/>
        </w:rPr>
        <w:t xml:space="preserve">n </w:t>
      </w:r>
      <w:r w:rsidR="000B4977">
        <w:rPr>
          <w:sz w:val="24"/>
          <w:szCs w:val="24"/>
        </w:rPr>
        <w:t>the</w:t>
      </w:r>
      <w:r>
        <w:rPr>
          <w:sz w:val="24"/>
          <w:szCs w:val="24"/>
        </w:rPr>
        <w:t xml:space="preserve"> global market</w:t>
      </w:r>
      <w:r w:rsidR="000B4977">
        <w:rPr>
          <w:sz w:val="24"/>
          <w:szCs w:val="24"/>
        </w:rPr>
        <w:t>place</w:t>
      </w:r>
      <w:r>
        <w:rPr>
          <w:sz w:val="24"/>
          <w:szCs w:val="24"/>
        </w:rPr>
        <w:t xml:space="preserve"> (Chang, 1990).  Each country that runs a deficit puts upward pressure on global interest rates and so makes it harder for everyone else.</w:t>
      </w:r>
    </w:p>
    <w:p w:rsidR="00BC2574" w:rsidRDefault="00BC2574" w:rsidP="001E230E">
      <w:pPr>
        <w:spacing w:line="240" w:lineRule="auto"/>
        <w:ind w:firstLine="720"/>
        <w:rPr>
          <w:sz w:val="24"/>
          <w:szCs w:val="24"/>
        </w:rPr>
      </w:pPr>
      <w:r>
        <w:rPr>
          <w:sz w:val="24"/>
          <w:szCs w:val="24"/>
        </w:rPr>
        <w:t>Ano</w:t>
      </w:r>
      <w:r w:rsidR="000B4977">
        <w:rPr>
          <w:sz w:val="24"/>
          <w:szCs w:val="24"/>
        </w:rPr>
        <w:t>ther version focuses specifically on the moral hazard issues posed when the incentive for individual countries to be fiscally prudent is impaired by the likelihood of some sort of bailout by others</w:t>
      </w:r>
      <w:r w:rsidR="00B1424E">
        <w:rPr>
          <w:sz w:val="24"/>
          <w:szCs w:val="24"/>
        </w:rPr>
        <w:t xml:space="preserve"> in the event of trouble</w:t>
      </w:r>
      <w:r w:rsidR="000B4977">
        <w:rPr>
          <w:sz w:val="24"/>
          <w:szCs w:val="24"/>
        </w:rPr>
        <w:t>.</w:t>
      </w:r>
      <w:r w:rsidR="005B1066">
        <w:rPr>
          <w:rStyle w:val="FootnoteReference"/>
          <w:sz w:val="24"/>
          <w:szCs w:val="24"/>
        </w:rPr>
        <w:footnoteReference w:id="6"/>
      </w:r>
      <w:r w:rsidR="000B4977">
        <w:rPr>
          <w:sz w:val="24"/>
          <w:szCs w:val="24"/>
        </w:rPr>
        <w:t xml:space="preserve">  This may apply globally, if one thinks that an institution like the IMF is a source of moral ha</w:t>
      </w:r>
      <w:r w:rsidR="00B1424E">
        <w:rPr>
          <w:sz w:val="24"/>
          <w:szCs w:val="24"/>
        </w:rPr>
        <w:t>zard, which would explain why the Fund</w:t>
      </w:r>
      <w:r w:rsidR="000B4977">
        <w:rPr>
          <w:sz w:val="24"/>
          <w:szCs w:val="24"/>
        </w:rPr>
        <w:t xml:space="preserve"> has traditionally given so much e</w:t>
      </w:r>
      <w:r w:rsidR="00C17CBA">
        <w:rPr>
          <w:sz w:val="24"/>
          <w:szCs w:val="24"/>
        </w:rPr>
        <w:t>mphasis in its procedures to enforcing budgetary discipline</w:t>
      </w:r>
      <w:r w:rsidR="000B4977">
        <w:rPr>
          <w:sz w:val="24"/>
          <w:szCs w:val="24"/>
        </w:rPr>
        <w:t>.</w:t>
      </w:r>
    </w:p>
    <w:p w:rsidR="000B4977" w:rsidRDefault="000B4977" w:rsidP="001E230E">
      <w:pPr>
        <w:spacing w:line="240" w:lineRule="auto"/>
        <w:ind w:firstLine="720"/>
        <w:rPr>
          <w:sz w:val="24"/>
          <w:szCs w:val="24"/>
        </w:rPr>
      </w:pPr>
      <w:r>
        <w:rPr>
          <w:sz w:val="24"/>
          <w:szCs w:val="24"/>
        </w:rPr>
        <w:t>But the best example is the euro-zone.</w:t>
      </w:r>
      <w:r w:rsidR="001F238F">
        <w:rPr>
          <w:rStyle w:val="FootnoteReference"/>
          <w:sz w:val="24"/>
          <w:szCs w:val="24"/>
        </w:rPr>
        <w:footnoteReference w:id="7"/>
      </w:r>
      <w:r>
        <w:rPr>
          <w:sz w:val="24"/>
          <w:szCs w:val="24"/>
        </w:rPr>
        <w:t xml:space="preserve">  Most citizens of Germany and other members in Northern Europe are clearly inclined to think that fiscal profligacy among the Mediterranean </w:t>
      </w:r>
      <w:r w:rsidR="004A2A81">
        <w:rPr>
          <w:sz w:val="24"/>
          <w:szCs w:val="24"/>
        </w:rPr>
        <w:t>members</w:t>
      </w:r>
      <w:r>
        <w:rPr>
          <w:sz w:val="24"/>
          <w:szCs w:val="24"/>
        </w:rPr>
        <w:t xml:space="preserve"> is a negative externality</w:t>
      </w:r>
      <w:r w:rsidR="004C1D1B">
        <w:rPr>
          <w:sz w:val="24"/>
          <w:szCs w:val="24"/>
        </w:rPr>
        <w:t>, not a positive one</w:t>
      </w:r>
      <w:r>
        <w:rPr>
          <w:sz w:val="24"/>
          <w:szCs w:val="24"/>
        </w:rPr>
        <w:t>.</w:t>
      </w:r>
      <w:r w:rsidR="00B95861">
        <w:rPr>
          <w:sz w:val="24"/>
          <w:szCs w:val="24"/>
        </w:rPr>
        <w:t xml:space="preserve">  The </w:t>
      </w:r>
      <w:r w:rsidR="006C6A5A">
        <w:rPr>
          <w:rFonts w:hint="eastAsia"/>
          <w:sz w:val="24"/>
          <w:szCs w:val="24"/>
          <w:lang w:eastAsia="ko-KR"/>
        </w:rPr>
        <w:t>suspicion</w:t>
      </w:r>
      <w:r w:rsidR="00B95861">
        <w:rPr>
          <w:sz w:val="24"/>
          <w:szCs w:val="24"/>
        </w:rPr>
        <w:t xml:space="preserve"> among Northern</w:t>
      </w:r>
      <w:r w:rsidR="004C1D1B">
        <w:rPr>
          <w:sz w:val="24"/>
          <w:szCs w:val="24"/>
        </w:rPr>
        <w:t xml:space="preserve"> taxpayers that they would be called</w:t>
      </w:r>
      <w:r w:rsidR="008D26D1">
        <w:rPr>
          <w:sz w:val="24"/>
          <w:szCs w:val="24"/>
        </w:rPr>
        <w:t xml:space="preserve"> upon to bail out their </w:t>
      </w:r>
      <w:r w:rsidR="004A2A81">
        <w:rPr>
          <w:sz w:val="24"/>
          <w:szCs w:val="24"/>
        </w:rPr>
        <w:t xml:space="preserve">spendthrift </w:t>
      </w:r>
      <w:r w:rsidR="004C1D1B">
        <w:rPr>
          <w:sz w:val="24"/>
          <w:szCs w:val="24"/>
        </w:rPr>
        <w:t xml:space="preserve">neighbors explains why </w:t>
      </w:r>
      <w:r w:rsidR="008D26D1">
        <w:rPr>
          <w:sz w:val="24"/>
          <w:szCs w:val="24"/>
        </w:rPr>
        <w:t>the cooperative agreement</w:t>
      </w:r>
      <w:r w:rsidR="005267A3">
        <w:rPr>
          <w:sz w:val="24"/>
          <w:szCs w:val="24"/>
        </w:rPr>
        <w:t xml:space="preserve">s -- </w:t>
      </w:r>
      <w:r w:rsidR="004C1D1B">
        <w:rPr>
          <w:sz w:val="24"/>
          <w:szCs w:val="24"/>
        </w:rPr>
        <w:t xml:space="preserve">the </w:t>
      </w:r>
      <w:r w:rsidR="008D26D1">
        <w:rPr>
          <w:sz w:val="24"/>
          <w:szCs w:val="24"/>
        </w:rPr>
        <w:t xml:space="preserve">1991 </w:t>
      </w:r>
      <w:r w:rsidR="004C1D1B">
        <w:rPr>
          <w:sz w:val="24"/>
          <w:szCs w:val="24"/>
        </w:rPr>
        <w:t>Maastricht Treaty</w:t>
      </w:r>
      <w:r w:rsidR="003445AF">
        <w:rPr>
          <w:sz w:val="24"/>
          <w:szCs w:val="24"/>
        </w:rPr>
        <w:t>, the</w:t>
      </w:r>
      <w:r w:rsidR="005267A3">
        <w:rPr>
          <w:sz w:val="24"/>
          <w:szCs w:val="24"/>
        </w:rPr>
        <w:t xml:space="preserve"> </w:t>
      </w:r>
      <w:r w:rsidR="00CC519E">
        <w:rPr>
          <w:sz w:val="24"/>
          <w:szCs w:val="24"/>
        </w:rPr>
        <w:t xml:space="preserve">1998 </w:t>
      </w:r>
      <w:r w:rsidR="005267A3">
        <w:rPr>
          <w:sz w:val="24"/>
          <w:szCs w:val="24"/>
        </w:rPr>
        <w:t>Stability and Growth Pact,</w:t>
      </w:r>
      <w:r w:rsidR="003445AF">
        <w:rPr>
          <w:sz w:val="24"/>
          <w:szCs w:val="24"/>
        </w:rPr>
        <w:t xml:space="preserve"> and the 2013 Fiscal Compact</w:t>
      </w:r>
      <w:r w:rsidR="005267A3">
        <w:rPr>
          <w:sz w:val="24"/>
          <w:szCs w:val="24"/>
        </w:rPr>
        <w:t xml:space="preserve"> --</w:t>
      </w:r>
      <w:r w:rsidR="004C1D1B">
        <w:rPr>
          <w:sz w:val="24"/>
          <w:szCs w:val="24"/>
        </w:rPr>
        <w:t xml:space="preserve"> </w:t>
      </w:r>
      <w:r w:rsidR="008D26D1">
        <w:rPr>
          <w:sz w:val="24"/>
          <w:szCs w:val="24"/>
        </w:rPr>
        <w:t xml:space="preserve">tried to impose limits on </w:t>
      </w:r>
      <w:r w:rsidR="005267A3">
        <w:rPr>
          <w:sz w:val="24"/>
          <w:szCs w:val="24"/>
        </w:rPr>
        <w:t xml:space="preserve">countries’ </w:t>
      </w:r>
      <w:r w:rsidR="008D26D1">
        <w:rPr>
          <w:sz w:val="24"/>
          <w:szCs w:val="24"/>
        </w:rPr>
        <w:t>fisc</w:t>
      </w:r>
      <w:r w:rsidR="005267A3">
        <w:rPr>
          <w:sz w:val="24"/>
          <w:szCs w:val="24"/>
        </w:rPr>
        <w:t>al deficits and debts</w:t>
      </w:r>
      <w:r w:rsidR="008D26D1">
        <w:rPr>
          <w:sz w:val="24"/>
          <w:szCs w:val="24"/>
        </w:rPr>
        <w:t xml:space="preserve">. </w:t>
      </w:r>
      <w:r w:rsidR="00583E27">
        <w:rPr>
          <w:sz w:val="24"/>
          <w:szCs w:val="24"/>
        </w:rPr>
        <w:br/>
      </w:r>
    </w:p>
    <w:p w:rsidR="00BC2574" w:rsidRPr="001305BD" w:rsidRDefault="007B194F" w:rsidP="001E230E">
      <w:pPr>
        <w:spacing w:line="240" w:lineRule="auto"/>
        <w:rPr>
          <w:sz w:val="24"/>
          <w:szCs w:val="24"/>
        </w:rPr>
      </w:pPr>
      <w:r w:rsidRPr="001305BD">
        <w:rPr>
          <w:i/>
          <w:sz w:val="24"/>
          <w:szCs w:val="24"/>
        </w:rPr>
        <w:t>Table 2: The moral hazard game</w:t>
      </w:r>
    </w:p>
    <w:tbl>
      <w:tblPr>
        <w:tblStyle w:val="TableGrid"/>
        <w:tblW w:w="0" w:type="auto"/>
        <w:tblLayout w:type="fixed"/>
        <w:tblLook w:val="04A0" w:firstRow="1" w:lastRow="0" w:firstColumn="1" w:lastColumn="0" w:noHBand="0" w:noVBand="1"/>
      </w:tblPr>
      <w:tblGrid>
        <w:gridCol w:w="1548"/>
        <w:gridCol w:w="3870"/>
        <w:gridCol w:w="4158"/>
      </w:tblGrid>
      <w:tr w:rsidR="00BC2574" w:rsidRPr="00E24A8E" w:rsidTr="00942933">
        <w:tc>
          <w:tcPr>
            <w:tcW w:w="1548" w:type="dxa"/>
            <w:tcBorders>
              <w:top w:val="single" w:sz="8" w:space="0" w:color="auto"/>
              <w:left w:val="single" w:sz="8" w:space="0" w:color="auto"/>
            </w:tcBorders>
          </w:tcPr>
          <w:p w:rsidR="00BC2574" w:rsidRPr="00E24A8E" w:rsidRDefault="00BC2574" w:rsidP="001E230E">
            <w:pPr>
              <w:rPr>
                <w:i/>
              </w:rPr>
            </w:pPr>
          </w:p>
        </w:tc>
        <w:tc>
          <w:tcPr>
            <w:tcW w:w="3870" w:type="dxa"/>
            <w:tcBorders>
              <w:top w:val="single" w:sz="8" w:space="0" w:color="auto"/>
              <w:bottom w:val="single" w:sz="18" w:space="0" w:color="auto"/>
            </w:tcBorders>
          </w:tcPr>
          <w:p w:rsidR="00BC2574" w:rsidRPr="00E24A8E" w:rsidRDefault="00D938DA" w:rsidP="001E230E">
            <w:pPr>
              <w:rPr>
                <w:i/>
              </w:rPr>
            </w:pPr>
            <w:r>
              <w:rPr>
                <w:i/>
              </w:rPr>
              <w:t>Other euro member runs budget surplus</w:t>
            </w:r>
          </w:p>
        </w:tc>
        <w:tc>
          <w:tcPr>
            <w:tcW w:w="4158" w:type="dxa"/>
            <w:tcBorders>
              <w:top w:val="single" w:sz="8" w:space="0" w:color="auto"/>
              <w:bottom w:val="single" w:sz="18" w:space="0" w:color="auto"/>
            </w:tcBorders>
          </w:tcPr>
          <w:p w:rsidR="00BC2574" w:rsidRPr="00E24A8E" w:rsidRDefault="00D938DA" w:rsidP="001E230E">
            <w:pPr>
              <w:rPr>
                <w:i/>
              </w:rPr>
            </w:pPr>
            <w:r>
              <w:rPr>
                <w:i/>
              </w:rPr>
              <w:t>Other euro member runs budget deficit</w:t>
            </w:r>
          </w:p>
        </w:tc>
      </w:tr>
      <w:tr w:rsidR="00BC2574" w:rsidRPr="00E24A8E" w:rsidTr="00942933">
        <w:tc>
          <w:tcPr>
            <w:tcW w:w="1548" w:type="dxa"/>
            <w:tcBorders>
              <w:left w:val="single" w:sz="8" w:space="0" w:color="auto"/>
              <w:right w:val="single" w:sz="18" w:space="0" w:color="auto"/>
            </w:tcBorders>
          </w:tcPr>
          <w:p w:rsidR="00BC2574" w:rsidRPr="00E24A8E" w:rsidRDefault="00D938DA" w:rsidP="001E230E">
            <w:pPr>
              <w:rPr>
                <w:i/>
              </w:rPr>
            </w:pPr>
            <w:r>
              <w:rPr>
                <w:i/>
              </w:rPr>
              <w:t>Germany runs budget surplus</w:t>
            </w:r>
          </w:p>
        </w:tc>
        <w:tc>
          <w:tcPr>
            <w:tcW w:w="3870" w:type="dxa"/>
            <w:tcBorders>
              <w:top w:val="single" w:sz="18" w:space="0" w:color="auto"/>
              <w:left w:val="single" w:sz="18" w:space="0" w:color="auto"/>
              <w:bottom w:val="single" w:sz="18" w:space="0" w:color="auto"/>
              <w:right w:val="single" w:sz="18" w:space="0" w:color="auto"/>
            </w:tcBorders>
          </w:tcPr>
          <w:p w:rsidR="00BC2574" w:rsidRPr="008D26D1" w:rsidRDefault="008D26D1" w:rsidP="001E230E">
            <w:r>
              <w:t>Cooperative agreement on fiscal rules, to eliminate moral hazard.</w:t>
            </w:r>
          </w:p>
        </w:tc>
        <w:tc>
          <w:tcPr>
            <w:tcW w:w="4158" w:type="dxa"/>
            <w:tcBorders>
              <w:top w:val="single" w:sz="18" w:space="0" w:color="auto"/>
              <w:left w:val="single" w:sz="18" w:space="0" w:color="auto"/>
              <w:bottom w:val="single" w:sz="18" w:space="0" w:color="auto"/>
              <w:right w:val="single" w:sz="18" w:space="0" w:color="auto"/>
            </w:tcBorders>
          </w:tcPr>
          <w:p w:rsidR="00BC2574" w:rsidRPr="008D26D1" w:rsidRDefault="00D938DA" w:rsidP="001E230E">
            <w:r>
              <w:t>Germans fear that they will have to bail out the other member.</w:t>
            </w:r>
          </w:p>
        </w:tc>
      </w:tr>
      <w:tr w:rsidR="00BC2574" w:rsidRPr="00E24A8E" w:rsidTr="00942933">
        <w:tc>
          <w:tcPr>
            <w:tcW w:w="1548" w:type="dxa"/>
            <w:tcBorders>
              <w:left w:val="single" w:sz="8" w:space="0" w:color="auto"/>
              <w:right w:val="single" w:sz="18" w:space="0" w:color="auto"/>
            </w:tcBorders>
          </w:tcPr>
          <w:p w:rsidR="00BC2574" w:rsidRPr="00E24A8E" w:rsidRDefault="00D938DA" w:rsidP="001E230E">
            <w:pPr>
              <w:rPr>
                <w:i/>
              </w:rPr>
            </w:pPr>
            <w:r>
              <w:rPr>
                <w:i/>
              </w:rPr>
              <w:t>Germany runs budget deficit</w:t>
            </w:r>
          </w:p>
        </w:tc>
        <w:tc>
          <w:tcPr>
            <w:tcW w:w="3870" w:type="dxa"/>
            <w:tcBorders>
              <w:top w:val="single" w:sz="18" w:space="0" w:color="auto"/>
              <w:left w:val="single" w:sz="18" w:space="0" w:color="auto"/>
              <w:bottom w:val="single" w:sz="18" w:space="0" w:color="auto"/>
              <w:right w:val="single" w:sz="18" w:space="0" w:color="auto"/>
            </w:tcBorders>
          </w:tcPr>
          <w:p w:rsidR="00BC2574" w:rsidRPr="008D26D1" w:rsidRDefault="00D938DA" w:rsidP="001E230E">
            <w:r>
              <w:t>Other member fears it will have to bail out Germany.</w:t>
            </w:r>
          </w:p>
        </w:tc>
        <w:tc>
          <w:tcPr>
            <w:tcW w:w="4158" w:type="dxa"/>
            <w:tcBorders>
              <w:top w:val="single" w:sz="18" w:space="0" w:color="auto"/>
              <w:left w:val="single" w:sz="18" w:space="0" w:color="auto"/>
              <w:bottom w:val="single" w:sz="18" w:space="0" w:color="auto"/>
              <w:right w:val="single" w:sz="18" w:space="0" w:color="auto"/>
            </w:tcBorders>
          </w:tcPr>
          <w:p w:rsidR="00BC2574" w:rsidRPr="008D26D1" w:rsidRDefault="008D26D1" w:rsidP="001E230E">
            <w:r>
              <w:t>Uncoordinated mor</w:t>
            </w:r>
            <w:r w:rsidR="00583E27">
              <w:t>al hazard equilibrium:  All run</w:t>
            </w:r>
            <w:r>
              <w:t xml:space="preserve"> excessive deficits because possibility of bailout undermines the disincentive.</w:t>
            </w:r>
          </w:p>
        </w:tc>
      </w:tr>
    </w:tbl>
    <w:p w:rsidR="007B194F" w:rsidRDefault="007B194F" w:rsidP="001E230E">
      <w:pPr>
        <w:spacing w:line="240" w:lineRule="auto"/>
      </w:pPr>
    </w:p>
    <w:p w:rsidR="00583E27" w:rsidRPr="00583E27" w:rsidRDefault="00583E27" w:rsidP="00583E27">
      <w:pPr>
        <w:spacing w:line="240" w:lineRule="auto"/>
        <w:ind w:firstLine="720"/>
        <w:rPr>
          <w:sz w:val="24"/>
          <w:szCs w:val="24"/>
        </w:rPr>
      </w:pPr>
      <w:r>
        <w:rPr>
          <w:sz w:val="24"/>
          <w:szCs w:val="24"/>
        </w:rPr>
        <w:t xml:space="preserve">The moral hazard game is illustrated in Table 2.  In the absence of internationally agreed constraints on budget deficits, the knowledge of possible ex post bailouts </w:t>
      </w:r>
      <w:r w:rsidRPr="008D26D1">
        <w:rPr>
          <w:sz w:val="24"/>
          <w:szCs w:val="24"/>
        </w:rPr>
        <w:t xml:space="preserve">attenuates the </w:t>
      </w:r>
      <w:r w:rsidRPr="008D26D1">
        <w:rPr>
          <w:sz w:val="24"/>
          <w:szCs w:val="24"/>
        </w:rPr>
        <w:lastRenderedPageBreak/>
        <w:t>incentive to be prudent</w:t>
      </w:r>
      <w:r>
        <w:rPr>
          <w:sz w:val="24"/>
          <w:szCs w:val="24"/>
        </w:rPr>
        <w:t xml:space="preserve"> ex ante</w:t>
      </w:r>
      <w:r w:rsidRPr="008D26D1">
        <w:rPr>
          <w:sz w:val="24"/>
          <w:szCs w:val="24"/>
        </w:rPr>
        <w:t xml:space="preserve">.  </w:t>
      </w:r>
      <w:r>
        <w:rPr>
          <w:sz w:val="24"/>
          <w:szCs w:val="24"/>
        </w:rPr>
        <w:t>As a result, e</w:t>
      </w:r>
      <w:r w:rsidRPr="008D26D1">
        <w:rPr>
          <w:sz w:val="24"/>
          <w:szCs w:val="24"/>
        </w:rPr>
        <w:t>veryone runs excessive deficits, in the lower right corner of the table. In th</w:t>
      </w:r>
      <w:r>
        <w:rPr>
          <w:sz w:val="24"/>
          <w:szCs w:val="24"/>
        </w:rPr>
        <w:t>is</w:t>
      </w:r>
      <w:r w:rsidRPr="008D26D1">
        <w:rPr>
          <w:sz w:val="24"/>
          <w:szCs w:val="24"/>
        </w:rPr>
        <w:t xml:space="preserve"> case, cooperation consists of agreeing to rules </w:t>
      </w:r>
      <w:r>
        <w:rPr>
          <w:sz w:val="24"/>
          <w:szCs w:val="24"/>
        </w:rPr>
        <w:t>to limit budget deficits and debts, as under the Maastricht Treaty, the Stability and Growth Pact, and its revisions.</w:t>
      </w:r>
    </w:p>
    <w:p w:rsidR="005267A3" w:rsidRDefault="005267A3" w:rsidP="001E230E">
      <w:pPr>
        <w:spacing w:line="240" w:lineRule="auto"/>
        <w:rPr>
          <w:sz w:val="24"/>
          <w:szCs w:val="24"/>
        </w:rPr>
      </w:pPr>
      <w:r>
        <w:tab/>
      </w:r>
      <w:r w:rsidR="00E92516">
        <w:rPr>
          <w:sz w:val="24"/>
          <w:szCs w:val="24"/>
        </w:rPr>
        <w:t>F</w:t>
      </w:r>
      <w:r>
        <w:rPr>
          <w:sz w:val="24"/>
          <w:szCs w:val="24"/>
        </w:rPr>
        <w:t>rom the G-7 s</w:t>
      </w:r>
      <w:r w:rsidR="00E92516">
        <w:rPr>
          <w:sz w:val="24"/>
          <w:szCs w:val="24"/>
        </w:rPr>
        <w:t xml:space="preserve">ummits </w:t>
      </w:r>
      <w:r w:rsidR="00315279">
        <w:rPr>
          <w:sz w:val="24"/>
          <w:szCs w:val="24"/>
        </w:rPr>
        <w:t xml:space="preserve">of the 1970s </w:t>
      </w:r>
      <w:r w:rsidR="00E92516">
        <w:rPr>
          <w:sz w:val="24"/>
          <w:szCs w:val="24"/>
        </w:rPr>
        <w:t>to the euro crisis</w:t>
      </w:r>
      <w:r w:rsidR="00315279">
        <w:rPr>
          <w:sz w:val="24"/>
          <w:szCs w:val="24"/>
        </w:rPr>
        <w:t xml:space="preserve"> of the 2010s</w:t>
      </w:r>
      <w:r w:rsidR="00E92516">
        <w:rPr>
          <w:sz w:val="24"/>
          <w:szCs w:val="24"/>
        </w:rPr>
        <w:t>, many observers have</w:t>
      </w:r>
      <w:r>
        <w:rPr>
          <w:sz w:val="24"/>
          <w:szCs w:val="24"/>
        </w:rPr>
        <w:t xml:space="preserve"> criticize</w:t>
      </w:r>
      <w:r w:rsidR="00E92516">
        <w:rPr>
          <w:sz w:val="24"/>
          <w:szCs w:val="24"/>
        </w:rPr>
        <w:t>d</w:t>
      </w:r>
      <w:r>
        <w:rPr>
          <w:sz w:val="24"/>
          <w:szCs w:val="24"/>
        </w:rPr>
        <w:t xml:space="preserve"> Germany for refusing to cooperate in a </w:t>
      </w:r>
      <w:r w:rsidR="00840A6E">
        <w:rPr>
          <w:sz w:val="24"/>
          <w:szCs w:val="24"/>
        </w:rPr>
        <w:t>move</w:t>
      </w:r>
      <w:r>
        <w:rPr>
          <w:sz w:val="24"/>
          <w:szCs w:val="24"/>
        </w:rPr>
        <w:t xml:space="preserve"> to t</w:t>
      </w:r>
      <w:r w:rsidR="00FC3790">
        <w:rPr>
          <w:sz w:val="24"/>
          <w:szCs w:val="24"/>
        </w:rPr>
        <w:t>he lower right cell in Figure 1</w:t>
      </w:r>
      <w:r>
        <w:rPr>
          <w:sz w:val="24"/>
          <w:szCs w:val="24"/>
        </w:rPr>
        <w:t xml:space="preserve"> under the locomotive theory.  </w:t>
      </w:r>
      <w:r w:rsidR="00492C21">
        <w:rPr>
          <w:sz w:val="24"/>
          <w:szCs w:val="24"/>
        </w:rPr>
        <w:t>One interpretation might be that Germany is selfishly holding back, so that it can run a trade surplus</w:t>
      </w:r>
      <w:r w:rsidR="00D938DA">
        <w:rPr>
          <w:sz w:val="24"/>
          <w:szCs w:val="24"/>
        </w:rPr>
        <w:t xml:space="preserve"> (upper right cell in Figure 1)</w:t>
      </w:r>
      <w:r w:rsidR="00492C21">
        <w:rPr>
          <w:sz w:val="24"/>
          <w:szCs w:val="24"/>
        </w:rPr>
        <w:t>.  But another interpretation is that Germany thinks it is playing the moral hazard game</w:t>
      </w:r>
      <w:r w:rsidR="00D938DA">
        <w:rPr>
          <w:sz w:val="24"/>
          <w:szCs w:val="24"/>
        </w:rPr>
        <w:t xml:space="preserve">, in Table 2.  Seen from </w:t>
      </w:r>
      <w:r w:rsidR="00AE409F">
        <w:rPr>
          <w:sz w:val="24"/>
          <w:szCs w:val="24"/>
        </w:rPr>
        <w:t>its</w:t>
      </w:r>
      <w:r w:rsidR="00D938DA">
        <w:rPr>
          <w:sz w:val="24"/>
          <w:szCs w:val="24"/>
        </w:rPr>
        <w:t xml:space="preserve"> eyes,</w:t>
      </w:r>
      <w:r w:rsidR="00525C31">
        <w:rPr>
          <w:sz w:val="24"/>
          <w:szCs w:val="24"/>
        </w:rPr>
        <w:t xml:space="preserve"> the </w:t>
      </w:r>
      <w:r w:rsidR="00D938DA">
        <w:rPr>
          <w:sz w:val="24"/>
          <w:szCs w:val="24"/>
        </w:rPr>
        <w:t xml:space="preserve">upper right cell </w:t>
      </w:r>
      <w:r w:rsidR="00525C31">
        <w:rPr>
          <w:sz w:val="24"/>
          <w:szCs w:val="24"/>
        </w:rPr>
        <w:t xml:space="preserve">is the one that results when the </w:t>
      </w:r>
      <w:r w:rsidR="00D938DA">
        <w:rPr>
          <w:sz w:val="24"/>
          <w:szCs w:val="24"/>
        </w:rPr>
        <w:t>Germans alone abide by fiscal rectitude</w:t>
      </w:r>
      <w:r w:rsidR="00525C31">
        <w:rPr>
          <w:sz w:val="24"/>
          <w:szCs w:val="24"/>
        </w:rPr>
        <w:t xml:space="preserve">: </w:t>
      </w:r>
      <w:r w:rsidR="00D938DA">
        <w:rPr>
          <w:sz w:val="24"/>
          <w:szCs w:val="24"/>
        </w:rPr>
        <w:t>they upright</w:t>
      </w:r>
      <w:r w:rsidR="00525C31">
        <w:rPr>
          <w:sz w:val="24"/>
          <w:szCs w:val="24"/>
        </w:rPr>
        <w:t>ly obey</w:t>
      </w:r>
      <w:r w:rsidR="00D938DA">
        <w:rPr>
          <w:sz w:val="24"/>
          <w:szCs w:val="24"/>
        </w:rPr>
        <w:t xml:space="preserve"> the rules while others cheat.  The problem is not a lack of sufficient cooperati</w:t>
      </w:r>
      <w:r w:rsidR="00A01666">
        <w:rPr>
          <w:sz w:val="24"/>
          <w:szCs w:val="24"/>
        </w:rPr>
        <w:t>ve spirit</w:t>
      </w:r>
      <w:r w:rsidR="00525C31">
        <w:rPr>
          <w:sz w:val="24"/>
          <w:szCs w:val="24"/>
        </w:rPr>
        <w:t xml:space="preserve"> in one or more governments</w:t>
      </w:r>
      <w:r w:rsidR="00A01666">
        <w:rPr>
          <w:sz w:val="24"/>
          <w:szCs w:val="24"/>
        </w:rPr>
        <w:t>, but rather a differ</w:t>
      </w:r>
      <w:r w:rsidR="00D938DA">
        <w:rPr>
          <w:sz w:val="24"/>
          <w:szCs w:val="24"/>
        </w:rPr>
        <w:t>ence in perceptions across nationalities.</w:t>
      </w:r>
      <w:r w:rsidR="005D3AB1">
        <w:rPr>
          <w:rStyle w:val="FootnoteReference"/>
          <w:sz w:val="24"/>
          <w:szCs w:val="24"/>
        </w:rPr>
        <w:footnoteReference w:id="8"/>
      </w:r>
    </w:p>
    <w:p w:rsidR="003277BC" w:rsidRDefault="00905989" w:rsidP="001E230E">
      <w:pPr>
        <w:spacing w:line="240" w:lineRule="auto"/>
        <w:rPr>
          <w:sz w:val="24"/>
          <w:szCs w:val="24"/>
        </w:rPr>
      </w:pPr>
      <w:r>
        <w:rPr>
          <w:noProof/>
        </w:rPr>
        <w:drawing>
          <wp:inline distT="0" distB="0" distL="0" distR="0" wp14:anchorId="34FC7C29" wp14:editId="5533F96D">
            <wp:extent cx="4426584" cy="3761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1495" cy="3766048"/>
                    </a:xfrm>
                    <a:prstGeom prst="rect">
                      <a:avLst/>
                    </a:prstGeom>
                    <a:noFill/>
                    <a:ln>
                      <a:noFill/>
                    </a:ln>
                  </pic:spPr>
                </pic:pic>
              </a:graphicData>
            </a:graphic>
          </wp:inline>
        </w:drawing>
      </w:r>
    </w:p>
    <w:p w:rsidR="003277BC" w:rsidRDefault="003277BC" w:rsidP="001E230E">
      <w:pPr>
        <w:spacing w:line="240" w:lineRule="auto"/>
        <w:rPr>
          <w:sz w:val="24"/>
          <w:szCs w:val="24"/>
        </w:rPr>
      </w:pPr>
      <w:r>
        <w:rPr>
          <w:b/>
          <w:sz w:val="20"/>
          <w:szCs w:val="20"/>
          <w:lang w:eastAsia="ko-KR"/>
        </w:rPr>
        <w:t>Figure 2</w:t>
      </w:r>
      <w:r w:rsidRPr="00D320A4">
        <w:rPr>
          <w:b/>
          <w:sz w:val="20"/>
          <w:szCs w:val="20"/>
          <w:lang w:eastAsia="ko-KR"/>
        </w:rPr>
        <w:t xml:space="preserve">:  Coordination entails both countries agreeing to </w:t>
      </w:r>
      <w:r>
        <w:rPr>
          <w:b/>
          <w:sz w:val="20"/>
          <w:szCs w:val="20"/>
          <w:lang w:eastAsia="ko-KR"/>
        </w:rPr>
        <w:t>lower</w:t>
      </w:r>
      <w:r w:rsidRPr="00D320A4">
        <w:rPr>
          <w:b/>
          <w:sz w:val="20"/>
          <w:szCs w:val="20"/>
          <w:lang w:eastAsia="ko-KR"/>
        </w:rPr>
        <w:t xml:space="preserve"> their policy settings.</w:t>
      </w:r>
    </w:p>
    <w:p w:rsidR="003612CA" w:rsidRDefault="003612CA" w:rsidP="001E230E">
      <w:pPr>
        <w:spacing w:line="240" w:lineRule="auto"/>
        <w:rPr>
          <w:sz w:val="24"/>
          <w:szCs w:val="24"/>
        </w:rPr>
      </w:pPr>
      <w:r>
        <w:rPr>
          <w:sz w:val="24"/>
          <w:szCs w:val="24"/>
        </w:rPr>
        <w:tab/>
        <w:t xml:space="preserve">Figure 2 illustrates the coordinated discipline game.  We start out point </w:t>
      </w:r>
      <w:r w:rsidRPr="009F64F9">
        <w:rPr>
          <w:b/>
          <w:i/>
          <w:sz w:val="24"/>
          <w:szCs w:val="24"/>
        </w:rPr>
        <w:t>N</w:t>
      </w:r>
      <w:r>
        <w:rPr>
          <w:sz w:val="24"/>
          <w:szCs w:val="24"/>
        </w:rPr>
        <w:t xml:space="preserve"> </w:t>
      </w:r>
      <w:r w:rsidR="001A1650">
        <w:rPr>
          <w:sz w:val="24"/>
          <w:szCs w:val="24"/>
        </w:rPr>
        <w:t>a</w:t>
      </w:r>
      <w:r>
        <w:rPr>
          <w:sz w:val="24"/>
          <w:szCs w:val="24"/>
        </w:rPr>
        <w:t xml:space="preserve">gain, with </w:t>
      </w:r>
      <w:r w:rsidR="00DC22F5">
        <w:rPr>
          <w:sz w:val="24"/>
          <w:szCs w:val="24"/>
        </w:rPr>
        <w:t>the policy</w:t>
      </w:r>
      <w:r>
        <w:rPr>
          <w:sz w:val="24"/>
          <w:szCs w:val="24"/>
        </w:rPr>
        <w:t xml:space="preserve"> settings shown to be the same as at the corresponding point in the preceding graph.  But </w:t>
      </w:r>
      <w:r w:rsidR="001A1650">
        <w:rPr>
          <w:sz w:val="24"/>
          <w:szCs w:val="24"/>
        </w:rPr>
        <w:t xml:space="preserve">the only thing on which the two sides agree is </w:t>
      </w:r>
      <w:r>
        <w:rPr>
          <w:sz w:val="24"/>
          <w:szCs w:val="24"/>
        </w:rPr>
        <w:t>where the current policy settings</w:t>
      </w:r>
      <w:r w:rsidR="001A1650">
        <w:rPr>
          <w:sz w:val="24"/>
          <w:szCs w:val="24"/>
        </w:rPr>
        <w:t xml:space="preserve"> are</w:t>
      </w:r>
      <w:r>
        <w:rPr>
          <w:sz w:val="24"/>
          <w:szCs w:val="24"/>
        </w:rPr>
        <w:t>.</w:t>
      </w:r>
      <w:r>
        <w:rPr>
          <w:rStyle w:val="FootnoteReference"/>
          <w:sz w:val="24"/>
          <w:szCs w:val="24"/>
        </w:rPr>
        <w:footnoteReference w:id="9"/>
      </w:r>
      <w:r>
        <w:rPr>
          <w:sz w:val="24"/>
          <w:szCs w:val="24"/>
        </w:rPr>
        <w:t xml:space="preserve">  </w:t>
      </w:r>
      <w:r>
        <w:rPr>
          <w:sz w:val="24"/>
          <w:szCs w:val="24"/>
        </w:rPr>
        <w:lastRenderedPageBreak/>
        <w:t>Germany, which we continue to take as the “foreign country</w:t>
      </w:r>
      <w:r w:rsidR="00A55A72">
        <w:rPr>
          <w:sz w:val="24"/>
          <w:szCs w:val="24"/>
        </w:rPr>
        <w:t>,</w:t>
      </w:r>
      <w:r>
        <w:rPr>
          <w:sz w:val="24"/>
          <w:szCs w:val="24"/>
        </w:rPr>
        <w:t xml:space="preserve">” is puzzled when its neighbors fault it for tight fiscal policy. Germany’s view is that it is doing everyone a favor by exercising </w:t>
      </w:r>
      <w:r w:rsidR="007C74A2">
        <w:rPr>
          <w:sz w:val="24"/>
          <w:szCs w:val="24"/>
        </w:rPr>
        <w:t xml:space="preserve">as much </w:t>
      </w:r>
      <w:r>
        <w:rPr>
          <w:sz w:val="24"/>
          <w:szCs w:val="24"/>
        </w:rPr>
        <w:t xml:space="preserve">budgetary discipline </w:t>
      </w:r>
      <w:r w:rsidR="007C74A2">
        <w:rPr>
          <w:sz w:val="24"/>
          <w:szCs w:val="24"/>
        </w:rPr>
        <w:t xml:space="preserve">as it is </w:t>
      </w:r>
      <w:r>
        <w:rPr>
          <w:sz w:val="24"/>
          <w:szCs w:val="24"/>
        </w:rPr>
        <w:t xml:space="preserve">and </w:t>
      </w:r>
      <w:r w:rsidR="007C74A2">
        <w:rPr>
          <w:sz w:val="24"/>
          <w:szCs w:val="24"/>
        </w:rPr>
        <w:t xml:space="preserve">that </w:t>
      </w:r>
      <w:r>
        <w:rPr>
          <w:sz w:val="24"/>
          <w:szCs w:val="24"/>
        </w:rPr>
        <w:t>i</w:t>
      </w:r>
      <w:r w:rsidR="007C74A2">
        <w:rPr>
          <w:sz w:val="24"/>
          <w:szCs w:val="24"/>
        </w:rPr>
        <w:t xml:space="preserve">ts neighbors’ budget deficits are imposing a negative externality. Germany exercises its leadership by proposing a Fiscal Compact, in which every </w:t>
      </w:r>
      <w:r w:rsidR="00A55A72">
        <w:rPr>
          <w:sz w:val="24"/>
          <w:szCs w:val="24"/>
        </w:rPr>
        <w:t xml:space="preserve">member </w:t>
      </w:r>
      <w:r w:rsidR="007C74A2">
        <w:rPr>
          <w:sz w:val="24"/>
          <w:szCs w:val="24"/>
        </w:rPr>
        <w:t xml:space="preserve">agrees </w:t>
      </w:r>
      <w:r w:rsidR="00A55A72">
        <w:rPr>
          <w:sz w:val="24"/>
          <w:szCs w:val="24"/>
        </w:rPr>
        <w:t xml:space="preserve">to </w:t>
      </w:r>
      <w:r w:rsidR="007C74A2">
        <w:rPr>
          <w:sz w:val="24"/>
          <w:szCs w:val="24"/>
        </w:rPr>
        <w:t>tighten budget discipline</w:t>
      </w:r>
      <w:r w:rsidR="00A55A72">
        <w:rPr>
          <w:sz w:val="24"/>
          <w:szCs w:val="24"/>
        </w:rPr>
        <w:t xml:space="preserve"> simultaneously</w:t>
      </w:r>
      <w:r w:rsidR="007C74A2">
        <w:rPr>
          <w:sz w:val="24"/>
          <w:szCs w:val="24"/>
        </w:rPr>
        <w:t xml:space="preserve">, moving the economy to the southwest as shown by the arrow.  In its view, everyone will be better off at the coordination point.  Of course from the viewpoint of Figure 1, this all-around fiscal austerity moves everyone in precisely the wrong direction. </w:t>
      </w:r>
    </w:p>
    <w:p w:rsidR="00525C31" w:rsidRPr="00AE409F" w:rsidRDefault="00AE409F" w:rsidP="001E230E">
      <w:pPr>
        <w:spacing w:line="240" w:lineRule="auto"/>
        <w:rPr>
          <w:sz w:val="24"/>
          <w:szCs w:val="24"/>
          <w:lang w:eastAsia="ko-KR"/>
        </w:rPr>
      </w:pPr>
      <w:r>
        <w:rPr>
          <w:sz w:val="24"/>
          <w:szCs w:val="24"/>
        </w:rPr>
        <w:tab/>
        <w:t xml:space="preserve">One must conclude that, regarding spillovers and coordination proposals, one </w:t>
      </w:r>
      <w:r>
        <w:rPr>
          <w:rFonts w:hint="eastAsia"/>
          <w:sz w:val="24"/>
          <w:szCs w:val="24"/>
          <w:lang w:eastAsia="ko-KR"/>
        </w:rPr>
        <w:t>wo</w:t>
      </w:r>
      <w:r>
        <w:rPr>
          <w:sz w:val="24"/>
          <w:szCs w:val="24"/>
        </w:rPr>
        <w:t xml:space="preserve">man’s </w:t>
      </w:r>
      <w:r>
        <w:rPr>
          <w:rFonts w:hint="eastAsia"/>
          <w:sz w:val="24"/>
          <w:szCs w:val="24"/>
          <w:lang w:eastAsia="ko-KR"/>
        </w:rPr>
        <w:t xml:space="preserve">fiscal </w:t>
      </w:r>
      <w:r>
        <w:rPr>
          <w:sz w:val="24"/>
          <w:szCs w:val="24"/>
        </w:rPr>
        <w:t>vice</w:t>
      </w:r>
      <w:r>
        <w:rPr>
          <w:rFonts w:hint="eastAsia"/>
          <w:sz w:val="24"/>
          <w:szCs w:val="24"/>
          <w:lang w:eastAsia="ko-KR"/>
        </w:rPr>
        <w:t xml:space="preserve"> is </w:t>
      </w:r>
      <w:r>
        <w:rPr>
          <w:sz w:val="24"/>
          <w:szCs w:val="24"/>
          <w:lang w:eastAsia="ko-KR"/>
        </w:rPr>
        <w:t>another</w:t>
      </w:r>
      <w:r>
        <w:rPr>
          <w:rFonts w:hint="eastAsia"/>
          <w:sz w:val="24"/>
          <w:szCs w:val="24"/>
          <w:lang w:eastAsia="ko-KR"/>
        </w:rPr>
        <w:t xml:space="preserve"> woman</w:t>
      </w:r>
      <w:r>
        <w:rPr>
          <w:sz w:val="24"/>
          <w:szCs w:val="24"/>
          <w:lang w:eastAsia="ko-KR"/>
        </w:rPr>
        <w:t>’</w:t>
      </w:r>
      <w:r>
        <w:rPr>
          <w:rFonts w:hint="eastAsia"/>
          <w:sz w:val="24"/>
          <w:szCs w:val="24"/>
          <w:lang w:eastAsia="ko-KR"/>
        </w:rPr>
        <w:t>s fiscal virtue.</w:t>
      </w:r>
      <w:r w:rsidR="00FC3790">
        <w:rPr>
          <w:sz w:val="24"/>
          <w:szCs w:val="24"/>
          <w:lang w:eastAsia="ko-KR"/>
        </w:rPr>
        <w:t xml:space="preserve">  Perhaps it is clearer what </w:t>
      </w:r>
      <w:r w:rsidR="00DC22F5">
        <w:rPr>
          <w:sz w:val="24"/>
          <w:szCs w:val="24"/>
          <w:lang w:eastAsia="ko-KR"/>
        </w:rPr>
        <w:t>are</w:t>
      </w:r>
      <w:r w:rsidR="00FC3790">
        <w:rPr>
          <w:sz w:val="24"/>
          <w:szCs w:val="24"/>
          <w:lang w:eastAsia="ko-KR"/>
        </w:rPr>
        <w:t xml:space="preserve"> the nature of the spillovers and the direction of potential coordination </w:t>
      </w:r>
      <w:r w:rsidR="000C434A">
        <w:rPr>
          <w:sz w:val="24"/>
          <w:szCs w:val="24"/>
          <w:lang w:eastAsia="ko-KR"/>
        </w:rPr>
        <w:t xml:space="preserve">when it comes to </w:t>
      </w:r>
      <w:r w:rsidR="00FC3790">
        <w:rPr>
          <w:sz w:val="24"/>
          <w:szCs w:val="24"/>
          <w:lang w:eastAsia="ko-KR"/>
        </w:rPr>
        <w:t>monetary policy?</w:t>
      </w:r>
      <w:r w:rsidR="001305BD">
        <w:rPr>
          <w:sz w:val="24"/>
          <w:szCs w:val="24"/>
          <w:lang w:eastAsia="ko-KR"/>
        </w:rPr>
        <w:br/>
      </w:r>
    </w:p>
    <w:p w:rsidR="008573C2" w:rsidRPr="001305BD" w:rsidRDefault="008573C2" w:rsidP="001E230E">
      <w:pPr>
        <w:pStyle w:val="Heading1"/>
        <w:spacing w:line="240" w:lineRule="auto"/>
        <w:rPr>
          <w:rFonts w:asciiTheme="minorHAnsi" w:hAnsiTheme="minorHAnsi"/>
          <w:color w:val="000000" w:themeColor="text1"/>
          <w:lang w:eastAsia="ko-KR"/>
        </w:rPr>
      </w:pPr>
      <w:r w:rsidRPr="001305BD">
        <w:rPr>
          <w:rFonts w:asciiTheme="minorHAnsi" w:hAnsiTheme="minorHAnsi"/>
          <w:color w:val="000000" w:themeColor="text1"/>
        </w:rPr>
        <w:t>Monetary policy coordination</w:t>
      </w:r>
    </w:p>
    <w:p w:rsidR="00BD1DAA" w:rsidRDefault="00BD1DAA" w:rsidP="001E230E">
      <w:pPr>
        <w:spacing w:line="240" w:lineRule="auto"/>
        <w:rPr>
          <w:lang w:eastAsia="ko-KR"/>
        </w:rPr>
      </w:pPr>
    </w:p>
    <w:p w:rsidR="00C15AE5" w:rsidRPr="001E230E" w:rsidRDefault="00A32266" w:rsidP="001E230E">
      <w:pPr>
        <w:spacing w:line="240" w:lineRule="auto"/>
        <w:ind w:firstLine="720"/>
        <w:rPr>
          <w:sz w:val="24"/>
          <w:szCs w:val="24"/>
          <w:lang w:eastAsia="ko-KR"/>
        </w:rPr>
      </w:pPr>
      <w:r w:rsidRPr="001E230E">
        <w:rPr>
          <w:rFonts w:hint="eastAsia"/>
          <w:sz w:val="24"/>
          <w:szCs w:val="24"/>
          <w:lang w:eastAsia="ko-KR"/>
        </w:rPr>
        <w:t xml:space="preserve">The Fed was ahead of other major central banks in easing monetary policy aggressively in response to the Global Financial Crisis.  </w:t>
      </w:r>
      <w:r w:rsidR="00BD1DAA" w:rsidRPr="001E230E">
        <w:rPr>
          <w:rFonts w:hint="eastAsia"/>
          <w:sz w:val="24"/>
          <w:szCs w:val="24"/>
          <w:lang w:eastAsia="ko-KR"/>
        </w:rPr>
        <w:t>T</w:t>
      </w:r>
      <w:r w:rsidRPr="001E230E">
        <w:rPr>
          <w:sz w:val="24"/>
          <w:szCs w:val="24"/>
        </w:rPr>
        <w:t>he ECB</w:t>
      </w:r>
      <w:r w:rsidR="00BD1DAA" w:rsidRPr="001E230E">
        <w:rPr>
          <w:rFonts w:hint="eastAsia"/>
          <w:sz w:val="24"/>
          <w:szCs w:val="24"/>
          <w:lang w:eastAsia="ko-KR"/>
        </w:rPr>
        <w:t>, for example,</w:t>
      </w:r>
      <w:r w:rsidRPr="001E230E">
        <w:rPr>
          <w:sz w:val="24"/>
          <w:szCs w:val="24"/>
        </w:rPr>
        <w:t xml:space="preserve"> was </w:t>
      </w:r>
      <w:r w:rsidR="00BD1DAA" w:rsidRPr="001E230E">
        <w:rPr>
          <w:rFonts w:hint="eastAsia"/>
          <w:sz w:val="24"/>
          <w:szCs w:val="24"/>
          <w:lang w:eastAsia="ko-KR"/>
        </w:rPr>
        <w:t xml:space="preserve">more </w:t>
      </w:r>
      <w:r w:rsidRPr="001E230E">
        <w:rPr>
          <w:sz w:val="24"/>
          <w:szCs w:val="24"/>
        </w:rPr>
        <w:t>r</w:t>
      </w:r>
      <w:r w:rsidR="00BD1DAA" w:rsidRPr="001E230E">
        <w:rPr>
          <w:sz w:val="24"/>
          <w:szCs w:val="24"/>
        </w:rPr>
        <w:t>eluctant to ease</w:t>
      </w:r>
      <w:r w:rsidRPr="001E230E">
        <w:rPr>
          <w:sz w:val="24"/>
          <w:szCs w:val="24"/>
        </w:rPr>
        <w:t xml:space="preserve"> under</w:t>
      </w:r>
      <w:r w:rsidR="005C1ACF">
        <w:rPr>
          <w:sz w:val="24"/>
          <w:szCs w:val="24"/>
        </w:rPr>
        <w:t xml:space="preserve"> President Jean-Claude Trichet, </w:t>
      </w:r>
      <w:r w:rsidRPr="001E230E">
        <w:rPr>
          <w:sz w:val="24"/>
          <w:szCs w:val="24"/>
        </w:rPr>
        <w:t>from the start of the recession through the end of his term in November 2011</w:t>
      </w:r>
      <w:r w:rsidR="005C1ACF">
        <w:rPr>
          <w:sz w:val="24"/>
          <w:szCs w:val="24"/>
          <w:lang w:eastAsia="ko-KR"/>
        </w:rPr>
        <w:t xml:space="preserve">.  So </w:t>
      </w:r>
      <w:r w:rsidR="00BD1DAA" w:rsidRPr="001E230E">
        <w:rPr>
          <w:rFonts w:hint="eastAsia"/>
          <w:sz w:val="24"/>
          <w:szCs w:val="24"/>
          <w:lang w:eastAsia="ko-KR"/>
        </w:rPr>
        <w:t>was the Bank of Japan</w:t>
      </w:r>
      <w:r w:rsidR="005C1ACF">
        <w:rPr>
          <w:rFonts w:hint="eastAsia"/>
          <w:sz w:val="24"/>
          <w:szCs w:val="24"/>
          <w:lang w:eastAsia="ko-KR"/>
        </w:rPr>
        <w:t xml:space="preserve"> </w:t>
      </w:r>
      <w:r w:rsidR="00C15AE5" w:rsidRPr="001E230E">
        <w:rPr>
          <w:rFonts w:hint="eastAsia"/>
          <w:sz w:val="24"/>
          <w:szCs w:val="24"/>
          <w:lang w:eastAsia="ko-KR"/>
        </w:rPr>
        <w:t xml:space="preserve">under Governor </w:t>
      </w:r>
      <w:r w:rsidR="00C15AE5" w:rsidRPr="001E230E">
        <w:rPr>
          <w:rFonts w:cs="Arial"/>
          <w:bCs/>
          <w:color w:val="252525"/>
          <w:sz w:val="24"/>
          <w:szCs w:val="24"/>
          <w:shd w:val="clear" w:color="auto" w:fill="FFFFFF"/>
        </w:rPr>
        <w:t xml:space="preserve">Masaaki </w:t>
      </w:r>
      <w:proofErr w:type="spellStart"/>
      <w:r w:rsidR="00C15AE5" w:rsidRPr="001E230E">
        <w:rPr>
          <w:rFonts w:cs="Arial"/>
          <w:bCs/>
          <w:color w:val="252525"/>
          <w:sz w:val="24"/>
          <w:szCs w:val="24"/>
          <w:shd w:val="clear" w:color="auto" w:fill="FFFFFF"/>
        </w:rPr>
        <w:t>Shirakawa</w:t>
      </w:r>
      <w:proofErr w:type="spellEnd"/>
      <w:r w:rsidRPr="001E230E">
        <w:rPr>
          <w:sz w:val="24"/>
          <w:szCs w:val="24"/>
        </w:rPr>
        <w:t xml:space="preserve">.  </w:t>
      </w:r>
      <w:r w:rsidR="00BD1DAA" w:rsidRPr="001E230E">
        <w:rPr>
          <w:rFonts w:hint="eastAsia"/>
          <w:sz w:val="24"/>
          <w:szCs w:val="24"/>
          <w:lang w:eastAsia="ko-KR"/>
        </w:rPr>
        <w:t xml:space="preserve">Initially the difference in reaction could be explained by the fact </w:t>
      </w:r>
      <w:r w:rsidR="005C1ACF">
        <w:rPr>
          <w:sz w:val="24"/>
          <w:szCs w:val="24"/>
          <w:lang w:eastAsia="ko-KR"/>
        </w:rPr>
        <w:t xml:space="preserve">that </w:t>
      </w:r>
      <w:r w:rsidR="00BD1DAA" w:rsidRPr="001E230E">
        <w:rPr>
          <w:rFonts w:hint="eastAsia"/>
          <w:sz w:val="24"/>
          <w:szCs w:val="24"/>
          <w:lang w:eastAsia="ko-KR"/>
        </w:rPr>
        <w:t xml:space="preserve">the sub-prime mortgage crisis and recession had started in the US </w:t>
      </w:r>
      <w:r w:rsidR="00C15AE5" w:rsidRPr="001E230E">
        <w:rPr>
          <w:rFonts w:hint="eastAsia"/>
          <w:sz w:val="24"/>
          <w:szCs w:val="24"/>
          <w:lang w:eastAsia="ko-KR"/>
        </w:rPr>
        <w:t>in 2007</w:t>
      </w:r>
      <w:r w:rsidR="005C1ACF">
        <w:rPr>
          <w:sz w:val="24"/>
          <w:szCs w:val="24"/>
          <w:lang w:eastAsia="ko-KR"/>
        </w:rPr>
        <w:t>.  Ot</w:t>
      </w:r>
      <w:r w:rsidR="00BD1DAA" w:rsidRPr="001E230E">
        <w:rPr>
          <w:rFonts w:hint="eastAsia"/>
          <w:sz w:val="24"/>
          <w:szCs w:val="24"/>
          <w:lang w:eastAsia="ko-KR"/>
        </w:rPr>
        <w:t>hers hoped their economies might be</w:t>
      </w:r>
      <w:r w:rsidR="00BD1DAA" w:rsidRPr="001E230E">
        <w:rPr>
          <w:sz w:val="24"/>
          <w:szCs w:val="24"/>
          <w:lang w:eastAsia="ko-KR"/>
        </w:rPr>
        <w:t xml:space="preserve"> “</w:t>
      </w:r>
      <w:r w:rsidR="00BD1DAA" w:rsidRPr="001E230E">
        <w:rPr>
          <w:rFonts w:hint="eastAsia"/>
          <w:sz w:val="24"/>
          <w:szCs w:val="24"/>
          <w:lang w:eastAsia="ko-KR"/>
        </w:rPr>
        <w:t>de-coupled</w:t>
      </w:r>
      <w:r w:rsidR="00BD1DAA" w:rsidRPr="001E230E">
        <w:rPr>
          <w:sz w:val="24"/>
          <w:szCs w:val="24"/>
          <w:lang w:eastAsia="ko-KR"/>
        </w:rPr>
        <w:t>”</w:t>
      </w:r>
      <w:r w:rsidR="00BD1DAA" w:rsidRPr="001E230E">
        <w:rPr>
          <w:rFonts w:hint="eastAsia"/>
          <w:sz w:val="24"/>
          <w:szCs w:val="24"/>
          <w:lang w:eastAsia="ko-KR"/>
        </w:rPr>
        <w:t xml:space="preserve"> from the effects.  </w:t>
      </w:r>
    </w:p>
    <w:p w:rsidR="00A32266" w:rsidRPr="001E230E" w:rsidRDefault="00C15AE5" w:rsidP="001E230E">
      <w:pPr>
        <w:spacing w:line="240" w:lineRule="auto"/>
        <w:ind w:firstLine="720"/>
        <w:rPr>
          <w:sz w:val="24"/>
          <w:szCs w:val="24"/>
          <w:lang w:eastAsia="ko-KR"/>
        </w:rPr>
      </w:pPr>
      <w:r w:rsidRPr="001E230E">
        <w:rPr>
          <w:rFonts w:hint="eastAsia"/>
          <w:sz w:val="24"/>
          <w:szCs w:val="24"/>
          <w:lang w:eastAsia="ko-KR"/>
        </w:rPr>
        <w:t>C</w:t>
      </w:r>
      <w:r w:rsidR="00BD1DAA" w:rsidRPr="001E230E">
        <w:rPr>
          <w:rFonts w:hint="eastAsia"/>
          <w:sz w:val="24"/>
          <w:szCs w:val="24"/>
          <w:lang w:eastAsia="ko-KR"/>
        </w:rPr>
        <w:t>omplications soon emerged.</w:t>
      </w:r>
      <w:r w:rsidR="00DE593F" w:rsidRPr="001E230E">
        <w:rPr>
          <w:rFonts w:hint="eastAsia"/>
          <w:sz w:val="24"/>
          <w:szCs w:val="24"/>
          <w:lang w:eastAsia="ko-KR"/>
        </w:rPr>
        <w:t xml:space="preserve">  The crisis was transmitted to other countries</w:t>
      </w:r>
      <w:r w:rsidR="005C1ACF">
        <w:rPr>
          <w:sz w:val="24"/>
          <w:szCs w:val="24"/>
          <w:lang w:eastAsia="ko-KR"/>
        </w:rPr>
        <w:t>.  C</w:t>
      </w:r>
      <w:r w:rsidR="00DE593F" w:rsidRPr="001E230E">
        <w:rPr>
          <w:rFonts w:hint="eastAsia"/>
          <w:sz w:val="24"/>
          <w:szCs w:val="24"/>
          <w:lang w:eastAsia="ko-KR"/>
        </w:rPr>
        <w:t xml:space="preserve">alls for coordination </w:t>
      </w:r>
      <w:r w:rsidR="005C1ACF">
        <w:rPr>
          <w:sz w:val="24"/>
          <w:szCs w:val="24"/>
          <w:lang w:eastAsia="ko-KR"/>
        </w:rPr>
        <w:t>began</w:t>
      </w:r>
      <w:r w:rsidR="00DE593F" w:rsidRPr="001E230E">
        <w:rPr>
          <w:rFonts w:hint="eastAsia"/>
          <w:sz w:val="24"/>
          <w:szCs w:val="24"/>
          <w:lang w:eastAsia="ko-KR"/>
        </w:rPr>
        <w:t>.  But, a</w:t>
      </w:r>
      <w:r w:rsidR="00861531">
        <w:rPr>
          <w:sz w:val="24"/>
          <w:szCs w:val="24"/>
          <w:lang w:eastAsia="ko-KR"/>
        </w:rPr>
        <w:t>s</w:t>
      </w:r>
      <w:r w:rsidR="00DE593F" w:rsidRPr="001E230E">
        <w:rPr>
          <w:rFonts w:hint="eastAsia"/>
          <w:sz w:val="24"/>
          <w:szCs w:val="24"/>
          <w:lang w:eastAsia="ko-KR"/>
        </w:rPr>
        <w:t xml:space="preserve"> with fiscal policy, perceptions differed as to what exactly was the nature of </w:t>
      </w:r>
      <w:r w:rsidR="00DE593F" w:rsidRPr="001E230E">
        <w:rPr>
          <w:sz w:val="24"/>
          <w:szCs w:val="24"/>
          <w:lang w:eastAsia="ko-KR"/>
        </w:rPr>
        <w:t>the</w:t>
      </w:r>
      <w:r w:rsidR="00DE593F" w:rsidRPr="001E230E">
        <w:rPr>
          <w:rFonts w:hint="eastAsia"/>
          <w:sz w:val="24"/>
          <w:szCs w:val="24"/>
          <w:lang w:eastAsia="ko-KR"/>
        </w:rPr>
        <w:t xml:space="preserve"> spillover effects of monetary policy and the desirable direction for coordination.</w:t>
      </w:r>
      <w:r w:rsidR="000413BC">
        <w:rPr>
          <w:sz w:val="24"/>
          <w:szCs w:val="24"/>
          <w:lang w:eastAsia="ko-KR"/>
        </w:rPr>
        <w:br/>
      </w:r>
    </w:p>
    <w:p w:rsidR="008573C2" w:rsidRPr="001305BD" w:rsidRDefault="002C2DCB" w:rsidP="001E230E">
      <w:pPr>
        <w:pStyle w:val="Heading2"/>
        <w:spacing w:line="240" w:lineRule="auto"/>
        <w:contextualSpacing/>
        <w:rPr>
          <w:rFonts w:asciiTheme="minorHAnsi" w:hAnsiTheme="minorHAnsi"/>
          <w:color w:val="000000" w:themeColor="text1"/>
          <w:sz w:val="24"/>
          <w:szCs w:val="24"/>
          <w:lang w:eastAsia="ko-KR"/>
        </w:rPr>
      </w:pPr>
      <w:r w:rsidRPr="001305BD">
        <w:rPr>
          <w:rFonts w:asciiTheme="minorHAnsi" w:hAnsiTheme="minorHAnsi"/>
          <w:color w:val="000000" w:themeColor="text1"/>
          <w:sz w:val="24"/>
          <w:szCs w:val="24"/>
        </w:rPr>
        <w:t>Currency wars</w:t>
      </w:r>
      <w:r w:rsidR="006B5432">
        <w:rPr>
          <w:rFonts w:asciiTheme="minorHAnsi" w:hAnsiTheme="minorHAnsi" w:hint="eastAsia"/>
          <w:color w:val="000000" w:themeColor="text1"/>
          <w:sz w:val="24"/>
          <w:szCs w:val="24"/>
          <w:lang w:eastAsia="ko-KR"/>
        </w:rPr>
        <w:br/>
      </w:r>
    </w:p>
    <w:p w:rsidR="00BD1DAA" w:rsidRPr="00942933" w:rsidRDefault="000408B4" w:rsidP="00942933">
      <w:pPr>
        <w:pStyle w:val="Heading3"/>
        <w:spacing w:line="240" w:lineRule="auto"/>
        <w:contextualSpacing/>
        <w:rPr>
          <w:sz w:val="24"/>
          <w:szCs w:val="24"/>
          <w:lang w:eastAsia="ko-KR"/>
        </w:rPr>
      </w:pPr>
      <w:r w:rsidRPr="001305BD">
        <w:rPr>
          <w:rFonts w:asciiTheme="minorHAnsi" w:hAnsiTheme="minorHAnsi"/>
          <w:color w:val="000000" w:themeColor="text1"/>
          <w:sz w:val="24"/>
          <w:szCs w:val="24"/>
        </w:rPr>
        <w:t xml:space="preserve">Allegations that </w:t>
      </w:r>
      <w:r w:rsidR="005C1ACF" w:rsidRPr="001305BD">
        <w:rPr>
          <w:rFonts w:asciiTheme="minorHAnsi" w:hAnsiTheme="minorHAnsi"/>
          <w:color w:val="000000" w:themeColor="text1"/>
          <w:sz w:val="24"/>
          <w:szCs w:val="24"/>
        </w:rPr>
        <w:t xml:space="preserve">foreign </w:t>
      </w:r>
      <w:r w:rsidRPr="001305BD">
        <w:rPr>
          <w:rFonts w:asciiTheme="minorHAnsi" w:hAnsiTheme="minorHAnsi"/>
          <w:color w:val="000000" w:themeColor="text1"/>
          <w:sz w:val="24"/>
          <w:szCs w:val="24"/>
        </w:rPr>
        <w:t>monetary policy is too loose (e.g., 2010)</w:t>
      </w:r>
      <w:r w:rsidR="00EE3A69" w:rsidRPr="001305BD">
        <w:rPr>
          <w:rFonts w:asciiTheme="minorHAnsi" w:hAnsiTheme="minorHAnsi"/>
          <w:color w:val="000000" w:themeColor="text1"/>
          <w:sz w:val="24"/>
          <w:szCs w:val="24"/>
        </w:rPr>
        <w:t xml:space="preserve"> </w:t>
      </w:r>
    </w:p>
    <w:p w:rsidR="00B57A3E" w:rsidRPr="001E230E" w:rsidRDefault="00B7068F" w:rsidP="00942933">
      <w:pPr>
        <w:spacing w:line="240" w:lineRule="auto"/>
        <w:rPr>
          <w:sz w:val="24"/>
          <w:szCs w:val="24"/>
          <w:lang w:eastAsia="ko-KR"/>
        </w:rPr>
      </w:pPr>
      <w:r>
        <w:rPr>
          <w:sz w:val="24"/>
          <w:szCs w:val="24"/>
          <w:lang w:eastAsia="ko-KR"/>
        </w:rPr>
        <w:br/>
      </w:r>
      <w:r>
        <w:rPr>
          <w:rFonts w:hint="eastAsia"/>
          <w:sz w:val="24"/>
          <w:szCs w:val="24"/>
          <w:lang w:eastAsia="ko-KR"/>
        </w:rPr>
        <w:t xml:space="preserve">            </w:t>
      </w:r>
      <w:r w:rsidR="00A32266" w:rsidRPr="001E230E">
        <w:rPr>
          <w:rFonts w:hint="eastAsia"/>
          <w:sz w:val="24"/>
          <w:szCs w:val="24"/>
          <w:lang w:eastAsia="ko-KR"/>
        </w:rPr>
        <w:t xml:space="preserve">When </w:t>
      </w:r>
      <w:r w:rsidR="005C1ACF">
        <w:rPr>
          <w:sz w:val="24"/>
          <w:szCs w:val="24"/>
          <w:lang w:eastAsia="ko-KR"/>
        </w:rPr>
        <w:t xml:space="preserve">Brazilian </w:t>
      </w:r>
      <w:r w:rsidR="00DB774F" w:rsidRPr="001E230E">
        <w:rPr>
          <w:sz w:val="24"/>
          <w:szCs w:val="24"/>
        </w:rPr>
        <w:t xml:space="preserve">Finance Minister Guido Mantega </w:t>
      </w:r>
      <w:r w:rsidR="00EE0CBC" w:rsidRPr="001E230E">
        <w:rPr>
          <w:sz w:val="24"/>
          <w:szCs w:val="24"/>
        </w:rPr>
        <w:t xml:space="preserve">came up with a new </w:t>
      </w:r>
      <w:r w:rsidR="000B2ED8" w:rsidRPr="001E230E">
        <w:rPr>
          <w:sz w:val="24"/>
          <w:szCs w:val="24"/>
        </w:rPr>
        <w:t xml:space="preserve">more colorful </w:t>
      </w:r>
      <w:r w:rsidR="00EE0CBC" w:rsidRPr="001E230E">
        <w:rPr>
          <w:sz w:val="24"/>
          <w:szCs w:val="24"/>
        </w:rPr>
        <w:t xml:space="preserve">way of saying </w:t>
      </w:r>
      <w:r w:rsidR="00DE085B" w:rsidRPr="001E230E">
        <w:rPr>
          <w:sz w:val="24"/>
          <w:szCs w:val="24"/>
        </w:rPr>
        <w:t>“</w:t>
      </w:r>
      <w:r w:rsidR="000B2ED8" w:rsidRPr="001E230E">
        <w:rPr>
          <w:sz w:val="24"/>
          <w:szCs w:val="24"/>
        </w:rPr>
        <w:t>competitive depreciation</w:t>
      </w:r>
      <w:r w:rsidR="00DE085B" w:rsidRPr="001E230E">
        <w:rPr>
          <w:sz w:val="24"/>
          <w:szCs w:val="24"/>
        </w:rPr>
        <w:t>”</w:t>
      </w:r>
      <w:r w:rsidR="00EE0CBC" w:rsidRPr="001E230E">
        <w:rPr>
          <w:sz w:val="24"/>
          <w:szCs w:val="24"/>
        </w:rPr>
        <w:t xml:space="preserve"> in September 2010</w:t>
      </w:r>
      <w:r w:rsidR="00A32266" w:rsidRPr="001E230E">
        <w:rPr>
          <w:rFonts w:hint="eastAsia"/>
          <w:sz w:val="24"/>
          <w:szCs w:val="24"/>
          <w:lang w:eastAsia="ko-KR"/>
        </w:rPr>
        <w:t>, he was r</w:t>
      </w:r>
      <w:r w:rsidR="00A32266" w:rsidRPr="001E230E">
        <w:rPr>
          <w:sz w:val="24"/>
          <w:szCs w:val="24"/>
        </w:rPr>
        <w:t>eacting to currency depreciation in a number of countries against which Brazil competes on global markets</w:t>
      </w:r>
      <w:r w:rsidR="00EE0CBC" w:rsidRPr="001E230E">
        <w:rPr>
          <w:sz w:val="24"/>
          <w:szCs w:val="24"/>
        </w:rPr>
        <w:t>.</w:t>
      </w:r>
      <w:r w:rsidR="002B2E10" w:rsidRPr="001E230E">
        <w:rPr>
          <w:sz w:val="24"/>
          <w:szCs w:val="24"/>
        </w:rPr>
        <w:t xml:space="preserve">  “We’re in the midst of an international currency war, a general weakening of currency.  This threatens us because it takes away o</w:t>
      </w:r>
      <w:r w:rsidR="00EE0CBC" w:rsidRPr="001E230E">
        <w:rPr>
          <w:sz w:val="24"/>
          <w:szCs w:val="24"/>
        </w:rPr>
        <w:t xml:space="preserve">ur competitiveness” (9/27/2010). </w:t>
      </w:r>
      <w:r w:rsidR="003A56A5" w:rsidRPr="001E230E">
        <w:rPr>
          <w:sz w:val="24"/>
          <w:szCs w:val="24"/>
        </w:rPr>
        <w:t xml:space="preserve">The new </w:t>
      </w:r>
      <w:r w:rsidR="0060390B">
        <w:rPr>
          <w:sz w:val="24"/>
          <w:szCs w:val="24"/>
        </w:rPr>
        <w:t>“</w:t>
      </w:r>
      <w:r w:rsidR="00EE0CBC" w:rsidRPr="001E230E">
        <w:rPr>
          <w:sz w:val="24"/>
          <w:szCs w:val="24"/>
        </w:rPr>
        <w:t>currency wars</w:t>
      </w:r>
      <w:r w:rsidR="0060390B">
        <w:rPr>
          <w:sz w:val="24"/>
          <w:szCs w:val="24"/>
        </w:rPr>
        <w:t>”</w:t>
      </w:r>
      <w:r w:rsidR="00EE0CBC" w:rsidRPr="001E230E">
        <w:rPr>
          <w:sz w:val="24"/>
          <w:szCs w:val="24"/>
        </w:rPr>
        <w:t xml:space="preserve"> </w:t>
      </w:r>
      <w:r w:rsidR="003A56A5" w:rsidRPr="001E230E">
        <w:rPr>
          <w:sz w:val="24"/>
          <w:szCs w:val="24"/>
        </w:rPr>
        <w:t>phrase</w:t>
      </w:r>
      <w:r w:rsidR="000B2ED8" w:rsidRPr="001E230E">
        <w:rPr>
          <w:sz w:val="24"/>
          <w:szCs w:val="24"/>
        </w:rPr>
        <w:t xml:space="preserve"> soon</w:t>
      </w:r>
      <w:r w:rsidR="00DB774F" w:rsidRPr="001E230E">
        <w:rPr>
          <w:sz w:val="24"/>
          <w:szCs w:val="24"/>
        </w:rPr>
        <w:t xml:space="preserve"> came to dominate the discussion of spillover effects from uncoordinated monetary policy.</w:t>
      </w:r>
      <w:r w:rsidR="000B2ED8" w:rsidRPr="001E230E">
        <w:rPr>
          <w:sz w:val="24"/>
          <w:szCs w:val="24"/>
        </w:rPr>
        <w:t xml:space="preserve">  </w:t>
      </w:r>
    </w:p>
    <w:p w:rsidR="007E6576" w:rsidRDefault="002C2DCB" w:rsidP="001E230E">
      <w:pPr>
        <w:spacing w:line="240" w:lineRule="auto"/>
        <w:ind w:firstLine="720"/>
        <w:rPr>
          <w:sz w:val="24"/>
          <w:szCs w:val="24"/>
        </w:rPr>
      </w:pPr>
      <w:r w:rsidRPr="001E230E">
        <w:rPr>
          <w:sz w:val="24"/>
          <w:szCs w:val="24"/>
        </w:rPr>
        <w:t>At about th</w:t>
      </w:r>
      <w:r w:rsidR="00BD1DAA" w:rsidRPr="001E230E">
        <w:rPr>
          <w:rFonts w:hint="eastAsia"/>
          <w:sz w:val="24"/>
          <w:szCs w:val="24"/>
          <w:lang w:eastAsia="ko-KR"/>
        </w:rPr>
        <w:t>e same</w:t>
      </w:r>
      <w:r w:rsidRPr="001E230E">
        <w:rPr>
          <w:sz w:val="24"/>
          <w:szCs w:val="24"/>
        </w:rPr>
        <w:t xml:space="preserve"> time, t</w:t>
      </w:r>
      <w:r w:rsidR="00DB774F" w:rsidRPr="001E230E">
        <w:rPr>
          <w:sz w:val="24"/>
          <w:szCs w:val="24"/>
        </w:rPr>
        <w:t>he Federal Reserve launched its second round of Quantitative Easing</w:t>
      </w:r>
      <w:r w:rsidR="00525C04" w:rsidRPr="001E230E">
        <w:rPr>
          <w:sz w:val="24"/>
          <w:szCs w:val="24"/>
        </w:rPr>
        <w:t xml:space="preserve"> </w:t>
      </w:r>
      <w:r w:rsidR="000413BC">
        <w:rPr>
          <w:rFonts w:hint="eastAsia"/>
          <w:sz w:val="24"/>
          <w:szCs w:val="24"/>
          <w:lang w:eastAsia="ko-KR"/>
        </w:rPr>
        <w:t>(</w:t>
      </w:r>
      <w:r w:rsidR="00B57A3E" w:rsidRPr="001E230E">
        <w:rPr>
          <w:sz w:val="24"/>
          <w:szCs w:val="24"/>
        </w:rPr>
        <w:t>i</w:t>
      </w:r>
      <w:r w:rsidR="00525C04" w:rsidRPr="001E230E">
        <w:rPr>
          <w:sz w:val="24"/>
          <w:szCs w:val="24"/>
        </w:rPr>
        <w:t>n November 2010</w:t>
      </w:r>
      <w:r w:rsidR="000413BC">
        <w:rPr>
          <w:rFonts w:hint="eastAsia"/>
          <w:sz w:val="24"/>
          <w:szCs w:val="24"/>
          <w:lang w:eastAsia="ko-KR"/>
        </w:rPr>
        <w:t>)</w:t>
      </w:r>
      <w:r w:rsidR="00525C04" w:rsidRPr="001E230E">
        <w:rPr>
          <w:sz w:val="24"/>
          <w:szCs w:val="24"/>
        </w:rPr>
        <w:t xml:space="preserve"> </w:t>
      </w:r>
      <w:r w:rsidRPr="001E230E">
        <w:rPr>
          <w:sz w:val="24"/>
          <w:szCs w:val="24"/>
        </w:rPr>
        <w:t xml:space="preserve">and </w:t>
      </w:r>
      <w:r w:rsidR="00525C04" w:rsidRPr="001E230E">
        <w:rPr>
          <w:sz w:val="24"/>
          <w:szCs w:val="24"/>
        </w:rPr>
        <w:t>t</w:t>
      </w:r>
      <w:r w:rsidR="00EE3A69" w:rsidRPr="001E230E">
        <w:rPr>
          <w:sz w:val="24"/>
          <w:szCs w:val="24"/>
        </w:rPr>
        <w:t xml:space="preserve">he dollar depreciated (through July </w:t>
      </w:r>
      <w:r w:rsidR="00525C04" w:rsidRPr="001E230E">
        <w:rPr>
          <w:sz w:val="24"/>
          <w:szCs w:val="24"/>
        </w:rPr>
        <w:t>2011</w:t>
      </w:r>
      <w:r w:rsidR="00EE3A69" w:rsidRPr="001E230E">
        <w:rPr>
          <w:sz w:val="24"/>
          <w:szCs w:val="24"/>
        </w:rPr>
        <w:t xml:space="preserve">).  For </w:t>
      </w:r>
      <w:r w:rsidR="00B603B9" w:rsidRPr="001E230E">
        <w:rPr>
          <w:sz w:val="24"/>
          <w:szCs w:val="24"/>
        </w:rPr>
        <w:t>some G-20 countries like Brazil</w:t>
      </w:r>
      <w:r w:rsidR="00EE3A69" w:rsidRPr="001E230E">
        <w:rPr>
          <w:sz w:val="24"/>
          <w:szCs w:val="24"/>
        </w:rPr>
        <w:t xml:space="preserve"> the fact that US monetary ease sent capital flowing out of the US and into </w:t>
      </w:r>
      <w:r w:rsidR="00EE3A69" w:rsidRPr="001E230E">
        <w:rPr>
          <w:sz w:val="24"/>
          <w:szCs w:val="24"/>
        </w:rPr>
        <w:lastRenderedPageBreak/>
        <w:t xml:space="preserve">Brazil, appreciating </w:t>
      </w:r>
      <w:r w:rsidRPr="001E230E">
        <w:rPr>
          <w:sz w:val="24"/>
          <w:szCs w:val="24"/>
        </w:rPr>
        <w:t xml:space="preserve">the real against the </w:t>
      </w:r>
      <w:proofErr w:type="gramStart"/>
      <w:r w:rsidRPr="001E230E">
        <w:rPr>
          <w:sz w:val="24"/>
          <w:szCs w:val="24"/>
        </w:rPr>
        <w:t>dollar,</w:t>
      </w:r>
      <w:proofErr w:type="gramEnd"/>
      <w:r w:rsidRPr="001E230E">
        <w:rPr>
          <w:sz w:val="24"/>
          <w:szCs w:val="24"/>
        </w:rPr>
        <w:t xml:space="preserve"> was</w:t>
      </w:r>
      <w:r w:rsidR="00EE3A69" w:rsidRPr="001E230E">
        <w:rPr>
          <w:sz w:val="24"/>
          <w:szCs w:val="24"/>
        </w:rPr>
        <w:t xml:space="preserve"> unwelcome</w:t>
      </w:r>
      <w:r w:rsidR="00B603B9" w:rsidRPr="001E230E">
        <w:rPr>
          <w:sz w:val="24"/>
          <w:szCs w:val="24"/>
        </w:rPr>
        <w:t xml:space="preserve"> </w:t>
      </w:r>
      <w:r w:rsidRPr="001E230E">
        <w:rPr>
          <w:sz w:val="24"/>
          <w:szCs w:val="24"/>
        </w:rPr>
        <w:t>because it left Brazilian producers less competitive on world markets</w:t>
      </w:r>
      <w:r w:rsidR="00EE3A69" w:rsidRPr="001E230E">
        <w:rPr>
          <w:sz w:val="24"/>
          <w:szCs w:val="24"/>
        </w:rPr>
        <w:t xml:space="preserve">. </w:t>
      </w:r>
      <w:r w:rsidR="0045706F" w:rsidRPr="001E230E">
        <w:rPr>
          <w:sz w:val="24"/>
          <w:szCs w:val="24"/>
        </w:rPr>
        <w:t xml:space="preserve"> </w:t>
      </w:r>
    </w:p>
    <w:p w:rsidR="00DB774F" w:rsidRPr="001E230E" w:rsidRDefault="00C91BBC" w:rsidP="001E230E">
      <w:pPr>
        <w:spacing w:line="240" w:lineRule="auto"/>
        <w:ind w:firstLine="720"/>
        <w:rPr>
          <w:sz w:val="24"/>
          <w:szCs w:val="24"/>
        </w:rPr>
      </w:pPr>
      <w:r w:rsidRPr="001E230E">
        <w:rPr>
          <w:sz w:val="24"/>
          <w:szCs w:val="24"/>
        </w:rPr>
        <w:t xml:space="preserve">The US </w:t>
      </w:r>
      <w:r w:rsidR="004A0CD5">
        <w:rPr>
          <w:sz w:val="24"/>
          <w:szCs w:val="24"/>
        </w:rPr>
        <w:t xml:space="preserve">authorities </w:t>
      </w:r>
      <w:r w:rsidRPr="001E230E">
        <w:rPr>
          <w:sz w:val="24"/>
          <w:szCs w:val="24"/>
        </w:rPr>
        <w:t>tried to explain that a weak currency that resulted from needed monetary easing, as was the case for the US dollar in 2009-2011, was fundamentally different from a weak currency that resulted from foreign exchange intervention, as had been the case for t</w:t>
      </w:r>
      <w:r w:rsidR="00525C04" w:rsidRPr="001E230E">
        <w:rPr>
          <w:sz w:val="24"/>
          <w:szCs w:val="24"/>
        </w:rPr>
        <w:t>he Chinese renminbi since 2004.</w:t>
      </w:r>
      <w:r w:rsidR="00B57A3E" w:rsidRPr="001E230E">
        <w:rPr>
          <w:sz w:val="24"/>
          <w:szCs w:val="24"/>
        </w:rPr>
        <w:t xml:space="preserve">  </w:t>
      </w:r>
      <w:r w:rsidRPr="001E230E">
        <w:rPr>
          <w:sz w:val="24"/>
          <w:szCs w:val="24"/>
        </w:rPr>
        <w:t>But some</w:t>
      </w:r>
      <w:r w:rsidR="005C1ACF">
        <w:rPr>
          <w:sz w:val="24"/>
          <w:szCs w:val="24"/>
        </w:rPr>
        <w:t xml:space="preserve"> </w:t>
      </w:r>
      <w:r w:rsidRPr="001E230E">
        <w:rPr>
          <w:sz w:val="24"/>
          <w:szCs w:val="24"/>
        </w:rPr>
        <w:t>did not see the distinction as so important.</w:t>
      </w:r>
      <w:r w:rsidR="00525C04" w:rsidRPr="001E230E">
        <w:rPr>
          <w:sz w:val="24"/>
          <w:szCs w:val="24"/>
        </w:rPr>
        <w:t xml:space="preserve"> It was all competitive depreciation.</w:t>
      </w:r>
      <w:r w:rsidR="00A62CEE" w:rsidRPr="001E230E">
        <w:rPr>
          <w:sz w:val="24"/>
          <w:szCs w:val="24"/>
        </w:rPr>
        <w:t xml:space="preserve">  </w:t>
      </w:r>
      <w:r w:rsidR="007E6576">
        <w:rPr>
          <w:sz w:val="24"/>
          <w:szCs w:val="24"/>
        </w:rPr>
        <w:t>In April 2012, Brazilian President Dilma Rou</w:t>
      </w:r>
      <w:r w:rsidR="008440CC">
        <w:rPr>
          <w:sz w:val="24"/>
          <w:szCs w:val="24"/>
        </w:rPr>
        <w:t>s</w:t>
      </w:r>
      <w:r w:rsidR="007E6576">
        <w:rPr>
          <w:sz w:val="24"/>
          <w:szCs w:val="24"/>
        </w:rPr>
        <w:t>seff</w:t>
      </w:r>
      <w:r w:rsidR="004A0CD5">
        <w:rPr>
          <w:sz w:val="24"/>
          <w:szCs w:val="24"/>
        </w:rPr>
        <w:t xml:space="preserve"> </w:t>
      </w:r>
      <w:r w:rsidR="00BC3E85">
        <w:rPr>
          <w:rFonts w:hint="eastAsia"/>
          <w:sz w:val="24"/>
          <w:szCs w:val="24"/>
          <w:lang w:eastAsia="ko-KR"/>
        </w:rPr>
        <w:t>continued the currency war accusation, criticizing</w:t>
      </w:r>
      <w:r w:rsidR="004A0CD5">
        <w:rPr>
          <w:sz w:val="24"/>
          <w:szCs w:val="24"/>
        </w:rPr>
        <w:t xml:space="preserve"> Quanti</w:t>
      </w:r>
      <w:r w:rsidR="00BC3E85">
        <w:rPr>
          <w:rFonts w:hint="eastAsia"/>
          <w:sz w:val="24"/>
          <w:szCs w:val="24"/>
          <w:lang w:eastAsia="ko-KR"/>
        </w:rPr>
        <w:t>t</w:t>
      </w:r>
      <w:r w:rsidR="004A0CD5">
        <w:rPr>
          <w:sz w:val="24"/>
          <w:szCs w:val="24"/>
        </w:rPr>
        <w:t>ative Easing by the US and other advanced cou</w:t>
      </w:r>
      <w:r w:rsidR="005C1ACF">
        <w:rPr>
          <w:sz w:val="24"/>
          <w:szCs w:val="24"/>
        </w:rPr>
        <w:t>ntries as a “monetary tsunami” that had</w:t>
      </w:r>
      <w:r w:rsidR="00BC3E85">
        <w:rPr>
          <w:sz w:val="24"/>
          <w:szCs w:val="24"/>
        </w:rPr>
        <w:t xml:space="preserve"> </w:t>
      </w:r>
      <w:r w:rsidR="004A0CD5">
        <w:rPr>
          <w:sz w:val="24"/>
          <w:szCs w:val="24"/>
        </w:rPr>
        <w:t>detrimental effects on others via the exchange rate.</w:t>
      </w:r>
    </w:p>
    <w:p w:rsidR="00A62CEE" w:rsidRDefault="0060390B" w:rsidP="001E230E">
      <w:pPr>
        <w:spacing w:line="240" w:lineRule="auto"/>
        <w:ind w:firstLine="720"/>
        <w:rPr>
          <w:lang w:eastAsia="ko-KR"/>
        </w:rPr>
      </w:pPr>
      <w:r>
        <w:rPr>
          <w:sz w:val="24"/>
          <w:szCs w:val="24"/>
        </w:rPr>
        <w:t xml:space="preserve">Next, </w:t>
      </w:r>
      <w:r w:rsidR="00336AC3" w:rsidRPr="001E230E">
        <w:rPr>
          <w:sz w:val="24"/>
          <w:szCs w:val="24"/>
        </w:rPr>
        <w:t xml:space="preserve">Japan </w:t>
      </w:r>
      <w:r w:rsidR="0093193B" w:rsidRPr="001E230E">
        <w:rPr>
          <w:sz w:val="24"/>
          <w:szCs w:val="24"/>
        </w:rPr>
        <w:t>responded to years of deflation and repeated recessions by following</w:t>
      </w:r>
      <w:r w:rsidR="002C2DCB" w:rsidRPr="001E230E">
        <w:rPr>
          <w:sz w:val="24"/>
          <w:szCs w:val="24"/>
        </w:rPr>
        <w:t xml:space="preserve"> in the footsteps of the Fed</w:t>
      </w:r>
      <w:r w:rsidR="00336AC3" w:rsidRPr="001E230E">
        <w:rPr>
          <w:sz w:val="24"/>
          <w:szCs w:val="24"/>
        </w:rPr>
        <w:t xml:space="preserve">.  </w:t>
      </w:r>
      <w:r w:rsidR="002B20A9" w:rsidRPr="001E230E">
        <w:rPr>
          <w:sz w:val="24"/>
          <w:szCs w:val="24"/>
        </w:rPr>
        <w:t xml:space="preserve">Abenomics was born when </w:t>
      </w:r>
      <w:r w:rsidR="00A62CEE" w:rsidRPr="001E230E">
        <w:rPr>
          <w:sz w:val="24"/>
          <w:szCs w:val="24"/>
        </w:rPr>
        <w:t>Japan</w:t>
      </w:r>
      <w:r w:rsidR="002B20A9" w:rsidRPr="001E230E">
        <w:rPr>
          <w:sz w:val="24"/>
          <w:szCs w:val="24"/>
        </w:rPr>
        <w:t>’s parliament was dissolved in November 2012 and Shinzo Abe was elected Prime Minister on a platform of monetary stimulus</w:t>
      </w:r>
      <w:r w:rsidR="0093193B" w:rsidRPr="001E230E">
        <w:rPr>
          <w:sz w:val="24"/>
          <w:szCs w:val="24"/>
        </w:rPr>
        <w:t>. It</w:t>
      </w:r>
      <w:r w:rsidR="002B20A9" w:rsidRPr="001E230E">
        <w:rPr>
          <w:sz w:val="24"/>
          <w:szCs w:val="24"/>
        </w:rPr>
        <w:t xml:space="preserve"> featured a target of higher inflation</w:t>
      </w:r>
      <w:r w:rsidR="0018326B" w:rsidRPr="001E230E">
        <w:rPr>
          <w:sz w:val="24"/>
          <w:szCs w:val="24"/>
        </w:rPr>
        <w:t xml:space="preserve"> implemented via an announced</w:t>
      </w:r>
      <w:r w:rsidR="005C1ACF">
        <w:rPr>
          <w:sz w:val="24"/>
          <w:szCs w:val="24"/>
        </w:rPr>
        <w:t xml:space="preserve"> steep path of monetary </w:t>
      </w:r>
      <w:r w:rsidR="00796EBC">
        <w:rPr>
          <w:sz w:val="24"/>
          <w:szCs w:val="24"/>
        </w:rPr>
        <w:t xml:space="preserve">expansion </w:t>
      </w:r>
      <w:r w:rsidR="00796EBC" w:rsidRPr="001E230E">
        <w:rPr>
          <w:sz w:val="24"/>
          <w:szCs w:val="24"/>
        </w:rPr>
        <w:t>under a program of “Quantitative and Qualitative Monetary E</w:t>
      </w:r>
      <w:r w:rsidR="00796EBC">
        <w:rPr>
          <w:sz w:val="24"/>
          <w:szCs w:val="24"/>
        </w:rPr>
        <w:t>asing</w:t>
      </w:r>
      <w:r w:rsidR="00796EBC" w:rsidRPr="001E230E">
        <w:rPr>
          <w:sz w:val="24"/>
          <w:szCs w:val="24"/>
        </w:rPr>
        <w:t>”</w:t>
      </w:r>
      <w:r w:rsidR="005C1ACF">
        <w:rPr>
          <w:sz w:val="24"/>
          <w:szCs w:val="24"/>
        </w:rPr>
        <w:t xml:space="preserve"> </w:t>
      </w:r>
      <w:r w:rsidR="0018326B" w:rsidRPr="001E230E">
        <w:rPr>
          <w:sz w:val="24"/>
          <w:szCs w:val="24"/>
        </w:rPr>
        <w:t xml:space="preserve">by new Bank of Japan Governor </w:t>
      </w:r>
      <w:r w:rsidR="00951845" w:rsidRPr="001E230E">
        <w:rPr>
          <w:sz w:val="24"/>
          <w:szCs w:val="24"/>
        </w:rPr>
        <w:t>Haruhiko Kuroda, appointed for th</w:t>
      </w:r>
      <w:r w:rsidR="00796EBC">
        <w:rPr>
          <w:sz w:val="24"/>
          <w:szCs w:val="24"/>
        </w:rPr>
        <w:t>at</w:t>
      </w:r>
      <w:r w:rsidR="00951845" w:rsidRPr="001E230E">
        <w:rPr>
          <w:sz w:val="24"/>
          <w:szCs w:val="24"/>
        </w:rPr>
        <w:t xml:space="preserve"> purpose in March 2013</w:t>
      </w:r>
      <w:r w:rsidR="00796EBC">
        <w:rPr>
          <w:sz w:val="24"/>
          <w:szCs w:val="24"/>
        </w:rPr>
        <w:t>.</w:t>
      </w:r>
      <w:r w:rsidR="00612790" w:rsidRPr="001E230E">
        <w:rPr>
          <w:sz w:val="24"/>
          <w:szCs w:val="24"/>
        </w:rPr>
        <w:t xml:space="preserve">  The financial markets reacted immediately.  The yen set of</w:t>
      </w:r>
      <w:r w:rsidR="00B603B9" w:rsidRPr="001E230E">
        <w:rPr>
          <w:sz w:val="24"/>
          <w:szCs w:val="24"/>
        </w:rPr>
        <w:t xml:space="preserve">f on a trend of depreciation.  </w:t>
      </w:r>
      <w:r w:rsidR="00612790" w:rsidRPr="001E230E">
        <w:rPr>
          <w:sz w:val="24"/>
          <w:szCs w:val="24"/>
        </w:rPr>
        <w:t>The stock market</w:t>
      </w:r>
      <w:r w:rsidR="00911AEA">
        <w:rPr>
          <w:sz w:val="24"/>
          <w:szCs w:val="24"/>
        </w:rPr>
        <w:t xml:space="preserve"> also reacted in the right </w:t>
      </w:r>
      <w:r w:rsidR="005C1ACF">
        <w:rPr>
          <w:sz w:val="24"/>
          <w:szCs w:val="24"/>
        </w:rPr>
        <w:t>way</w:t>
      </w:r>
      <w:r w:rsidR="00612790" w:rsidRPr="001E230E">
        <w:rPr>
          <w:sz w:val="24"/>
          <w:szCs w:val="24"/>
        </w:rPr>
        <w:t>, prices rising as rapidly as the pri</w:t>
      </w:r>
      <w:r w:rsidR="00B603B9" w:rsidRPr="001E230E">
        <w:rPr>
          <w:sz w:val="24"/>
          <w:szCs w:val="24"/>
        </w:rPr>
        <w:t>ce of foreign exchange.</w:t>
      </w:r>
      <w:r w:rsidR="005C1ACF">
        <w:rPr>
          <w:rStyle w:val="FootnoteReference"/>
          <w:sz w:val="24"/>
          <w:szCs w:val="24"/>
        </w:rPr>
        <w:footnoteReference w:id="10"/>
      </w:r>
    </w:p>
    <w:p w:rsidR="00260579" w:rsidRPr="000F1151" w:rsidRDefault="000F1151" w:rsidP="001E230E">
      <w:pPr>
        <w:spacing w:line="240" w:lineRule="auto"/>
        <w:rPr>
          <w:sz w:val="24"/>
          <w:szCs w:val="24"/>
        </w:rPr>
      </w:pPr>
      <w:r w:rsidRPr="000F1151">
        <w:rPr>
          <w:sz w:val="24"/>
          <w:szCs w:val="24"/>
        </w:rPr>
        <w:tab/>
      </w:r>
      <w:r w:rsidR="00260579" w:rsidRPr="000F1151">
        <w:rPr>
          <w:sz w:val="24"/>
          <w:szCs w:val="24"/>
        </w:rPr>
        <w:t>After another two ye</w:t>
      </w:r>
      <w:r w:rsidRPr="000F1151">
        <w:rPr>
          <w:sz w:val="24"/>
          <w:szCs w:val="24"/>
        </w:rPr>
        <w:t>ars, the European Central Bank</w:t>
      </w:r>
      <w:r w:rsidR="009653E1">
        <w:rPr>
          <w:sz w:val="24"/>
          <w:szCs w:val="24"/>
        </w:rPr>
        <w:t xml:space="preserve">, </w:t>
      </w:r>
      <w:r w:rsidR="00260579" w:rsidRPr="000F1151">
        <w:rPr>
          <w:sz w:val="24"/>
          <w:szCs w:val="24"/>
        </w:rPr>
        <w:t>n</w:t>
      </w:r>
      <w:r w:rsidRPr="000F1151">
        <w:rPr>
          <w:sz w:val="24"/>
          <w:szCs w:val="24"/>
        </w:rPr>
        <w:t>ow under President Mario Draghi</w:t>
      </w:r>
      <w:r w:rsidR="009653E1">
        <w:rPr>
          <w:sz w:val="24"/>
          <w:szCs w:val="24"/>
        </w:rPr>
        <w:t>,</w:t>
      </w:r>
      <w:r w:rsidRPr="000F1151">
        <w:rPr>
          <w:sz w:val="24"/>
          <w:szCs w:val="24"/>
        </w:rPr>
        <w:t xml:space="preserve"> followed suit</w:t>
      </w:r>
      <w:r w:rsidR="0093193B" w:rsidRPr="000F1151">
        <w:rPr>
          <w:sz w:val="24"/>
          <w:szCs w:val="24"/>
        </w:rPr>
        <w:t xml:space="preserve">, responding to </w:t>
      </w:r>
      <w:r w:rsidRPr="000F1151">
        <w:rPr>
          <w:sz w:val="24"/>
          <w:szCs w:val="24"/>
        </w:rPr>
        <w:t xml:space="preserve">renewed recession </w:t>
      </w:r>
      <w:r w:rsidR="0093193B" w:rsidRPr="000F1151">
        <w:rPr>
          <w:sz w:val="24"/>
          <w:szCs w:val="24"/>
        </w:rPr>
        <w:t xml:space="preserve">in the eurozone economy. </w:t>
      </w:r>
      <w:r w:rsidR="00260579" w:rsidRPr="000F1151">
        <w:rPr>
          <w:sz w:val="24"/>
          <w:szCs w:val="24"/>
        </w:rPr>
        <w:t xml:space="preserve"> The ECB</w:t>
      </w:r>
      <w:r w:rsidR="003A49BA" w:rsidRPr="000F1151">
        <w:rPr>
          <w:sz w:val="24"/>
          <w:szCs w:val="24"/>
        </w:rPr>
        <w:t xml:space="preserve"> began buying bonds in September 2014 and launched a full</w:t>
      </w:r>
      <w:r w:rsidR="00260579" w:rsidRPr="000F1151">
        <w:rPr>
          <w:sz w:val="24"/>
          <w:szCs w:val="24"/>
        </w:rPr>
        <w:t xml:space="preserve"> version of QE on January 22, 2015.</w:t>
      </w:r>
      <w:r w:rsidR="0093193B" w:rsidRPr="000F1151">
        <w:rPr>
          <w:sz w:val="24"/>
          <w:szCs w:val="24"/>
        </w:rPr>
        <w:t xml:space="preserve">  Th</w:t>
      </w:r>
      <w:r w:rsidR="009653E1">
        <w:rPr>
          <w:sz w:val="24"/>
          <w:szCs w:val="24"/>
        </w:rPr>
        <w:t xml:space="preserve">e euro immediately depreciated, </w:t>
      </w:r>
      <w:r w:rsidR="0093193B" w:rsidRPr="000F1151">
        <w:rPr>
          <w:sz w:val="24"/>
          <w:szCs w:val="24"/>
        </w:rPr>
        <w:t>as had the dollar and the yen</w:t>
      </w:r>
      <w:r w:rsidRPr="000F1151">
        <w:rPr>
          <w:sz w:val="24"/>
          <w:szCs w:val="24"/>
        </w:rPr>
        <w:t xml:space="preserve"> in their QE episodes</w:t>
      </w:r>
      <w:r w:rsidR="009653E1">
        <w:rPr>
          <w:sz w:val="24"/>
          <w:szCs w:val="24"/>
        </w:rPr>
        <w:t>, reaching a low</w:t>
      </w:r>
      <w:r w:rsidR="009A3404" w:rsidRPr="000F1151">
        <w:rPr>
          <w:sz w:val="24"/>
          <w:szCs w:val="24"/>
        </w:rPr>
        <w:t xml:space="preserve"> in March 2015</w:t>
      </w:r>
      <w:r w:rsidR="0093193B" w:rsidRPr="000F1151">
        <w:rPr>
          <w:sz w:val="24"/>
          <w:szCs w:val="24"/>
        </w:rPr>
        <w:t>.</w:t>
      </w:r>
    </w:p>
    <w:p w:rsidR="0060390B" w:rsidRPr="000F1151" w:rsidRDefault="00951845" w:rsidP="00027C83">
      <w:pPr>
        <w:spacing w:line="240" w:lineRule="auto"/>
        <w:ind w:firstLine="720"/>
        <w:rPr>
          <w:sz w:val="24"/>
          <w:szCs w:val="24"/>
        </w:rPr>
      </w:pPr>
      <w:r w:rsidRPr="000F1151">
        <w:rPr>
          <w:sz w:val="24"/>
          <w:szCs w:val="24"/>
        </w:rPr>
        <w:t xml:space="preserve">There </w:t>
      </w:r>
      <w:r w:rsidR="001030FE" w:rsidRPr="000F1151">
        <w:rPr>
          <w:sz w:val="24"/>
          <w:szCs w:val="24"/>
        </w:rPr>
        <w:t>is an appealing correspondence among</w:t>
      </w:r>
      <w:r w:rsidRPr="000F1151">
        <w:rPr>
          <w:sz w:val="24"/>
          <w:szCs w:val="24"/>
        </w:rPr>
        <w:t xml:space="preserve"> the three episodes of monetary stimulus:  US 2010-11, Japan 2012-13, and ECB</w:t>
      </w:r>
      <w:r w:rsidR="003A49BA" w:rsidRPr="000F1151">
        <w:rPr>
          <w:sz w:val="24"/>
          <w:szCs w:val="24"/>
        </w:rPr>
        <w:t xml:space="preserve"> </w:t>
      </w:r>
      <w:r w:rsidRPr="000F1151">
        <w:rPr>
          <w:sz w:val="24"/>
          <w:szCs w:val="24"/>
        </w:rPr>
        <w:t>20</w:t>
      </w:r>
      <w:r w:rsidR="003A49BA" w:rsidRPr="000F1151">
        <w:rPr>
          <w:sz w:val="24"/>
          <w:szCs w:val="24"/>
        </w:rPr>
        <w:t>14-</w:t>
      </w:r>
      <w:r w:rsidRPr="000F1151">
        <w:rPr>
          <w:sz w:val="24"/>
          <w:szCs w:val="24"/>
        </w:rPr>
        <w:t>15.</w:t>
      </w:r>
      <w:r w:rsidR="003A49BA" w:rsidRPr="000F1151">
        <w:rPr>
          <w:sz w:val="24"/>
          <w:szCs w:val="24"/>
        </w:rPr>
        <w:t xml:space="preserve"> In each case the central bank decided to take dramatic steps in response to a weak domestic economy, in each case the currency depreciated, and in each case trading partners complained about competitive depreciation.</w:t>
      </w:r>
      <w:r w:rsidR="001030FE" w:rsidRPr="000F1151">
        <w:rPr>
          <w:sz w:val="24"/>
          <w:szCs w:val="24"/>
        </w:rPr>
        <w:t xml:space="preserve">  </w:t>
      </w:r>
      <w:r w:rsidR="00B8250C">
        <w:rPr>
          <w:rFonts w:hint="eastAsia"/>
          <w:sz w:val="24"/>
          <w:szCs w:val="24"/>
          <w:lang w:eastAsia="ko-KR"/>
        </w:rPr>
        <w:br/>
      </w:r>
    </w:p>
    <w:p w:rsidR="000C19D0" w:rsidRPr="001305BD" w:rsidRDefault="007B194F" w:rsidP="001E230E">
      <w:pPr>
        <w:spacing w:line="240" w:lineRule="auto"/>
        <w:rPr>
          <w:i/>
          <w:sz w:val="24"/>
          <w:szCs w:val="24"/>
        </w:rPr>
      </w:pPr>
      <w:r w:rsidRPr="001305BD">
        <w:rPr>
          <w:i/>
          <w:sz w:val="24"/>
          <w:szCs w:val="24"/>
        </w:rPr>
        <w:t>Table 3</w:t>
      </w:r>
      <w:r w:rsidR="0015194B" w:rsidRPr="001305BD">
        <w:rPr>
          <w:i/>
          <w:sz w:val="24"/>
          <w:szCs w:val="24"/>
        </w:rPr>
        <w:t>a</w:t>
      </w:r>
      <w:r w:rsidRPr="001305BD">
        <w:rPr>
          <w:i/>
          <w:sz w:val="24"/>
          <w:szCs w:val="24"/>
        </w:rPr>
        <w:t xml:space="preserve">: </w:t>
      </w:r>
      <w:r w:rsidR="00E24A8E" w:rsidRPr="001305BD">
        <w:rPr>
          <w:i/>
          <w:sz w:val="24"/>
          <w:szCs w:val="24"/>
        </w:rPr>
        <w:t>The currency war game</w:t>
      </w:r>
    </w:p>
    <w:tbl>
      <w:tblPr>
        <w:tblStyle w:val="TableGrid"/>
        <w:tblW w:w="0" w:type="auto"/>
        <w:tblLayout w:type="fixed"/>
        <w:tblLook w:val="04A0" w:firstRow="1" w:lastRow="0" w:firstColumn="1" w:lastColumn="0" w:noHBand="0" w:noVBand="1"/>
      </w:tblPr>
      <w:tblGrid>
        <w:gridCol w:w="2268"/>
        <w:gridCol w:w="3330"/>
        <w:gridCol w:w="3978"/>
      </w:tblGrid>
      <w:tr w:rsidR="00CD0E85" w:rsidRPr="00E24A8E" w:rsidTr="00E24A8E">
        <w:tc>
          <w:tcPr>
            <w:tcW w:w="2268" w:type="dxa"/>
          </w:tcPr>
          <w:p w:rsidR="00CD0E85" w:rsidRPr="00E24A8E" w:rsidRDefault="00CD0E85" w:rsidP="001E230E">
            <w:pPr>
              <w:rPr>
                <w:i/>
              </w:rPr>
            </w:pPr>
          </w:p>
        </w:tc>
        <w:tc>
          <w:tcPr>
            <w:tcW w:w="3330" w:type="dxa"/>
          </w:tcPr>
          <w:p w:rsidR="00CD0E85" w:rsidRPr="00E24A8E" w:rsidRDefault="00CD0E85" w:rsidP="001E230E">
            <w:pPr>
              <w:rPr>
                <w:i/>
              </w:rPr>
            </w:pPr>
            <w:r w:rsidRPr="00E24A8E">
              <w:rPr>
                <w:i/>
              </w:rPr>
              <w:t>US pursues contractionary monetary policy</w:t>
            </w:r>
          </w:p>
        </w:tc>
        <w:tc>
          <w:tcPr>
            <w:tcW w:w="3978" w:type="dxa"/>
          </w:tcPr>
          <w:p w:rsidR="00CD0E85" w:rsidRPr="00E24A8E" w:rsidRDefault="00CD0E85" w:rsidP="001E230E">
            <w:pPr>
              <w:rPr>
                <w:i/>
              </w:rPr>
            </w:pPr>
            <w:r w:rsidRPr="00E24A8E">
              <w:rPr>
                <w:i/>
              </w:rPr>
              <w:t>US pursues expansionary monetary policy</w:t>
            </w:r>
          </w:p>
        </w:tc>
      </w:tr>
      <w:tr w:rsidR="00CD0E85" w:rsidRPr="00E24A8E" w:rsidTr="00E24A8E">
        <w:tc>
          <w:tcPr>
            <w:tcW w:w="2268" w:type="dxa"/>
          </w:tcPr>
          <w:p w:rsidR="00CD0E85" w:rsidRPr="00E24A8E" w:rsidRDefault="00CD0E85" w:rsidP="001E230E">
            <w:pPr>
              <w:rPr>
                <w:i/>
              </w:rPr>
            </w:pPr>
            <w:r w:rsidRPr="00E24A8E">
              <w:rPr>
                <w:i/>
              </w:rPr>
              <w:t>Other country</w:t>
            </w:r>
          </w:p>
          <w:p w:rsidR="00CD0E85" w:rsidRPr="00E24A8E" w:rsidRDefault="00CD0E85" w:rsidP="001E230E">
            <w:pPr>
              <w:rPr>
                <w:i/>
              </w:rPr>
            </w:pPr>
            <w:r w:rsidRPr="00E24A8E">
              <w:rPr>
                <w:i/>
              </w:rPr>
              <w:t>pursues contractionary monetary policy</w:t>
            </w:r>
          </w:p>
        </w:tc>
        <w:tc>
          <w:tcPr>
            <w:tcW w:w="3330" w:type="dxa"/>
          </w:tcPr>
          <w:p w:rsidR="00CD0E85" w:rsidRPr="00E24A8E" w:rsidRDefault="009653E1" w:rsidP="009653E1">
            <w:pPr>
              <w:rPr>
                <w:i/>
              </w:rPr>
            </w:pPr>
            <w:r>
              <w:rPr>
                <w:i/>
              </w:rPr>
              <w:t>S</w:t>
            </w:r>
            <w:r w:rsidR="00E24A8E" w:rsidRPr="00E24A8E">
              <w:rPr>
                <w:i/>
              </w:rPr>
              <w:t>uperior cooperative equilibrium: everyone agrees to refrain from currency warfare.</w:t>
            </w:r>
          </w:p>
        </w:tc>
        <w:tc>
          <w:tcPr>
            <w:tcW w:w="3978" w:type="dxa"/>
          </w:tcPr>
          <w:p w:rsidR="00CD0E85" w:rsidRPr="00E24A8E" w:rsidRDefault="00530CE2" w:rsidP="001E230E">
            <w:pPr>
              <w:rPr>
                <w:i/>
              </w:rPr>
            </w:pPr>
            <w:r>
              <w:rPr>
                <w:i/>
              </w:rPr>
              <w:t xml:space="preserve">Dollar depreciates. </w:t>
            </w:r>
            <w:r w:rsidR="00CD0E85" w:rsidRPr="00E24A8E">
              <w:rPr>
                <w:i/>
              </w:rPr>
              <w:t>Trading partners complain, on behalf of their exporters and import-competing firms.</w:t>
            </w:r>
          </w:p>
        </w:tc>
      </w:tr>
      <w:tr w:rsidR="00CD0E85" w:rsidRPr="00E24A8E" w:rsidTr="00E24A8E">
        <w:tc>
          <w:tcPr>
            <w:tcW w:w="2268" w:type="dxa"/>
          </w:tcPr>
          <w:p w:rsidR="00CD0E85" w:rsidRPr="00E24A8E" w:rsidRDefault="00CD0E85" w:rsidP="001E230E">
            <w:pPr>
              <w:rPr>
                <w:i/>
              </w:rPr>
            </w:pPr>
            <w:r w:rsidRPr="00E24A8E">
              <w:rPr>
                <w:i/>
              </w:rPr>
              <w:t xml:space="preserve">Other country </w:t>
            </w:r>
          </w:p>
          <w:p w:rsidR="00CD0E85" w:rsidRPr="00E24A8E" w:rsidRDefault="00CD0E85" w:rsidP="001E230E">
            <w:pPr>
              <w:rPr>
                <w:i/>
              </w:rPr>
            </w:pPr>
            <w:r w:rsidRPr="00E24A8E">
              <w:rPr>
                <w:i/>
              </w:rPr>
              <w:t>pursues expansionary monetary policy</w:t>
            </w:r>
          </w:p>
        </w:tc>
        <w:tc>
          <w:tcPr>
            <w:tcW w:w="3330" w:type="dxa"/>
          </w:tcPr>
          <w:p w:rsidR="00CD0E85" w:rsidRPr="00E24A8E" w:rsidRDefault="00CD0E85" w:rsidP="001E230E">
            <w:pPr>
              <w:rPr>
                <w:i/>
              </w:rPr>
            </w:pPr>
            <w:r w:rsidRPr="00E24A8E">
              <w:rPr>
                <w:i/>
              </w:rPr>
              <w:t>Dollar ap</w:t>
            </w:r>
            <w:r w:rsidR="00D1107F">
              <w:rPr>
                <w:i/>
              </w:rPr>
              <w:t xml:space="preserve">preciates.  </w:t>
            </w:r>
            <w:r w:rsidRPr="00E24A8E">
              <w:rPr>
                <w:i/>
              </w:rPr>
              <w:t xml:space="preserve">US </w:t>
            </w:r>
            <w:proofErr w:type="gramStart"/>
            <w:r w:rsidRPr="00E24A8E">
              <w:rPr>
                <w:i/>
              </w:rPr>
              <w:t>complains</w:t>
            </w:r>
            <w:proofErr w:type="gramEnd"/>
            <w:r w:rsidRPr="00E24A8E">
              <w:rPr>
                <w:i/>
              </w:rPr>
              <w:t>, on behalf of its exporters and import-competing firms.</w:t>
            </w:r>
          </w:p>
        </w:tc>
        <w:tc>
          <w:tcPr>
            <w:tcW w:w="3978" w:type="dxa"/>
          </w:tcPr>
          <w:p w:rsidR="00CD0E85" w:rsidRPr="00E24A8E" w:rsidRDefault="00E24A8E" w:rsidP="001E230E">
            <w:pPr>
              <w:rPr>
                <w:i/>
              </w:rPr>
            </w:pPr>
            <w:r w:rsidRPr="00E24A8E">
              <w:rPr>
                <w:i/>
              </w:rPr>
              <w:t xml:space="preserve"> “Currency war” non-cooperative outcome</w:t>
            </w:r>
            <w:r>
              <w:rPr>
                <w:i/>
              </w:rPr>
              <w:t>:</w:t>
            </w:r>
            <w:r w:rsidR="009653E1">
              <w:rPr>
                <w:i/>
              </w:rPr>
              <w:t xml:space="preserve"> said to be</w:t>
            </w:r>
            <w:r w:rsidRPr="00E24A8E">
              <w:rPr>
                <w:i/>
              </w:rPr>
              <w:t xml:space="preserve"> a bad equilibrium for all, because nobody achieves depreciation and trade stimulus.</w:t>
            </w:r>
          </w:p>
        </w:tc>
      </w:tr>
    </w:tbl>
    <w:p w:rsidR="00027C83" w:rsidRDefault="00027C83" w:rsidP="001E230E">
      <w:pPr>
        <w:spacing w:line="240" w:lineRule="auto"/>
        <w:rPr>
          <w:sz w:val="24"/>
          <w:szCs w:val="24"/>
        </w:rPr>
      </w:pPr>
    </w:p>
    <w:p w:rsidR="009A0C94" w:rsidRDefault="00027C83" w:rsidP="00027C83">
      <w:pPr>
        <w:spacing w:line="240" w:lineRule="auto"/>
        <w:ind w:firstLine="720"/>
      </w:pPr>
      <w:r w:rsidRPr="000F1151">
        <w:rPr>
          <w:sz w:val="24"/>
          <w:szCs w:val="24"/>
        </w:rPr>
        <w:t>Many observers worried that such money-fueled currency depreciations – and other similar moves by emerging market and other countries – represented a potentially damaging currency war.  They presumably had in mind a game as is illustrated in Table 3a</w:t>
      </w:r>
      <w:r>
        <w:rPr>
          <w:sz w:val="24"/>
          <w:szCs w:val="24"/>
        </w:rPr>
        <w:t xml:space="preserve">.  Here coordination would </w:t>
      </w:r>
      <w:r w:rsidRPr="000F1151">
        <w:rPr>
          <w:sz w:val="24"/>
          <w:szCs w:val="24"/>
        </w:rPr>
        <w:t>consist of an agreement to refrain from unilateral monetary expansion</w:t>
      </w:r>
      <w:r>
        <w:rPr>
          <w:sz w:val="24"/>
          <w:szCs w:val="24"/>
        </w:rPr>
        <w:t xml:space="preserve">: </w:t>
      </w:r>
      <w:r w:rsidRPr="000F1151">
        <w:rPr>
          <w:sz w:val="24"/>
          <w:szCs w:val="24"/>
        </w:rPr>
        <w:t>a move from the lower right corner of the two-by-two diagram t</w:t>
      </w:r>
      <w:r>
        <w:rPr>
          <w:sz w:val="24"/>
          <w:szCs w:val="24"/>
        </w:rPr>
        <w:t>o the upper left corner</w:t>
      </w:r>
      <w:r w:rsidRPr="000F1151">
        <w:rPr>
          <w:sz w:val="24"/>
          <w:szCs w:val="24"/>
        </w:rPr>
        <w:t>.</w:t>
      </w:r>
    </w:p>
    <w:p w:rsidR="00744AC1" w:rsidRPr="009F3D66" w:rsidRDefault="00744AC1" w:rsidP="001E230E">
      <w:pPr>
        <w:spacing w:line="240" w:lineRule="auto"/>
        <w:rPr>
          <w:sz w:val="24"/>
          <w:szCs w:val="24"/>
        </w:rPr>
      </w:pPr>
      <w:r w:rsidRPr="009F3D66">
        <w:rPr>
          <w:sz w:val="24"/>
          <w:szCs w:val="24"/>
        </w:rPr>
        <w:tab/>
        <w:t xml:space="preserve">To see a graphical version of the currency wars game, we can recycle figure 1, rather than starting over.  Simply define the policy levers on the two axes to be the domestic and foreign interest rates.  At point </w:t>
      </w:r>
      <w:r w:rsidRPr="009F3D66">
        <w:rPr>
          <w:b/>
          <w:i/>
          <w:sz w:val="24"/>
          <w:szCs w:val="24"/>
        </w:rPr>
        <w:t>N</w:t>
      </w:r>
      <w:r w:rsidRPr="009F3D66">
        <w:rPr>
          <w:sz w:val="24"/>
          <w:szCs w:val="24"/>
        </w:rPr>
        <w:t>, everyone has set their interest rates too low, afraid to raise them for fear of appreciating their currency and losing trade competitiveness. Coordination would consist</w:t>
      </w:r>
      <w:r w:rsidR="009F3D66" w:rsidRPr="009F3D66">
        <w:rPr>
          <w:sz w:val="24"/>
          <w:szCs w:val="24"/>
        </w:rPr>
        <w:t xml:space="preserve"> of all parties raising interest rates at the same time.</w:t>
      </w:r>
    </w:p>
    <w:p w:rsidR="004F7051" w:rsidRPr="00405EC8" w:rsidRDefault="007C2CF3" w:rsidP="00E258AA">
      <w:pPr>
        <w:spacing w:line="240" w:lineRule="auto"/>
        <w:ind w:firstLine="720"/>
        <w:rPr>
          <w:sz w:val="24"/>
          <w:szCs w:val="24"/>
          <w:u w:val="words"/>
          <w:lang w:eastAsia="ko-KR"/>
        </w:rPr>
      </w:pPr>
      <w:r>
        <w:rPr>
          <w:sz w:val="24"/>
          <w:szCs w:val="24"/>
        </w:rPr>
        <w:t xml:space="preserve">Cooperative solutions can be sought in the form of long-term rules instead of short-term policy adjustments. </w:t>
      </w:r>
      <w:r w:rsidR="004F7051" w:rsidRPr="000F1151">
        <w:rPr>
          <w:sz w:val="24"/>
          <w:szCs w:val="24"/>
        </w:rPr>
        <w:t>Another interp</w:t>
      </w:r>
      <w:r>
        <w:rPr>
          <w:sz w:val="24"/>
          <w:szCs w:val="24"/>
        </w:rPr>
        <w:t>retation of the</w:t>
      </w:r>
      <w:r w:rsidR="004F7051" w:rsidRPr="000F1151">
        <w:rPr>
          <w:sz w:val="24"/>
          <w:szCs w:val="24"/>
        </w:rPr>
        <w:t xml:space="preserve"> currency wars game is that </w:t>
      </w:r>
      <w:r>
        <w:rPr>
          <w:sz w:val="24"/>
          <w:szCs w:val="24"/>
        </w:rPr>
        <w:t xml:space="preserve">the solution to </w:t>
      </w:r>
      <w:r w:rsidR="00405EC8">
        <w:rPr>
          <w:sz w:val="24"/>
          <w:szCs w:val="24"/>
        </w:rPr>
        <w:t>the</w:t>
      </w:r>
      <w:r w:rsidR="004F7051" w:rsidRPr="000F1151">
        <w:rPr>
          <w:sz w:val="24"/>
          <w:szCs w:val="24"/>
        </w:rPr>
        <w:t xml:space="preserve"> kind of competitive depreciation</w:t>
      </w:r>
      <w:r w:rsidR="00405EC8">
        <w:rPr>
          <w:sz w:val="24"/>
          <w:szCs w:val="24"/>
        </w:rPr>
        <w:t xml:space="preserve"> illustrated in Table 3a</w:t>
      </w:r>
      <w:r w:rsidR="004F7051" w:rsidRPr="000F1151">
        <w:rPr>
          <w:sz w:val="24"/>
          <w:szCs w:val="24"/>
        </w:rPr>
        <w:t xml:space="preserve"> might be </w:t>
      </w:r>
      <w:r>
        <w:rPr>
          <w:sz w:val="24"/>
          <w:szCs w:val="24"/>
        </w:rPr>
        <w:t>a</w:t>
      </w:r>
      <w:r w:rsidR="004F7051" w:rsidRPr="000F1151">
        <w:rPr>
          <w:sz w:val="24"/>
          <w:szCs w:val="24"/>
        </w:rPr>
        <w:t xml:space="preserve"> system of fixed exchange rates</w:t>
      </w:r>
      <w:r w:rsidR="00AB3351">
        <w:rPr>
          <w:sz w:val="24"/>
          <w:szCs w:val="24"/>
        </w:rPr>
        <w:t>.  A</w:t>
      </w:r>
      <w:r w:rsidR="004F7051" w:rsidRPr="000F1151">
        <w:rPr>
          <w:sz w:val="24"/>
          <w:szCs w:val="24"/>
        </w:rPr>
        <w:t xml:space="preserve">voiding competitive devaluation was a motivation for </w:t>
      </w:r>
      <w:r w:rsidR="000F1151" w:rsidRPr="000F1151">
        <w:rPr>
          <w:sz w:val="24"/>
          <w:szCs w:val="24"/>
        </w:rPr>
        <w:t>the</w:t>
      </w:r>
      <w:r w:rsidR="004F7051" w:rsidRPr="000F1151">
        <w:rPr>
          <w:sz w:val="24"/>
          <w:szCs w:val="24"/>
        </w:rPr>
        <w:t xml:space="preserve"> Bretton Woods </w:t>
      </w:r>
      <w:r w:rsidR="000F1151" w:rsidRPr="000F1151">
        <w:rPr>
          <w:sz w:val="24"/>
          <w:szCs w:val="24"/>
        </w:rPr>
        <w:t xml:space="preserve">system agreed </w:t>
      </w:r>
      <w:r w:rsidR="004F7051" w:rsidRPr="000F1151">
        <w:rPr>
          <w:sz w:val="24"/>
          <w:szCs w:val="24"/>
        </w:rPr>
        <w:t>in 1944</w:t>
      </w:r>
      <w:r w:rsidR="000F1151" w:rsidRPr="000F1151">
        <w:rPr>
          <w:sz w:val="24"/>
          <w:szCs w:val="24"/>
        </w:rPr>
        <w:t>.</w:t>
      </w:r>
      <w:r w:rsidR="00AB3351">
        <w:rPr>
          <w:sz w:val="24"/>
          <w:szCs w:val="24"/>
        </w:rPr>
        <w:t xml:space="preserve">  </w:t>
      </w:r>
      <w:proofErr w:type="gramStart"/>
      <w:r w:rsidR="00AB3351">
        <w:rPr>
          <w:sz w:val="24"/>
          <w:szCs w:val="24"/>
        </w:rPr>
        <w:t>(More in Section 4.1 below.)</w:t>
      </w:r>
      <w:proofErr w:type="gramEnd"/>
      <w:r w:rsidR="000F1151" w:rsidRPr="000F1151">
        <w:rPr>
          <w:sz w:val="24"/>
          <w:szCs w:val="24"/>
        </w:rPr>
        <w:t xml:space="preserve">  Frieden (2014) argues that it was also a </w:t>
      </w:r>
      <w:r>
        <w:rPr>
          <w:sz w:val="24"/>
          <w:szCs w:val="24"/>
        </w:rPr>
        <w:t xml:space="preserve">prime </w:t>
      </w:r>
      <w:r w:rsidR="000F1151" w:rsidRPr="000F1151">
        <w:rPr>
          <w:sz w:val="24"/>
          <w:szCs w:val="24"/>
        </w:rPr>
        <w:t>motivation for European Monetary Union in 1999</w:t>
      </w:r>
      <w:r w:rsidR="004F7051" w:rsidRPr="000F1151">
        <w:rPr>
          <w:sz w:val="24"/>
          <w:szCs w:val="24"/>
        </w:rPr>
        <w:t>.</w:t>
      </w:r>
      <w:r w:rsidR="00405EC8">
        <w:rPr>
          <w:sz w:val="24"/>
          <w:szCs w:val="24"/>
        </w:rPr>
        <w:t xml:space="preserve">  But it is ironic if some think that the cooperative solution to competitive depreciation is a rule that exchange rates should be fixed, while others think that the solution to the same problem is a rule that exchange rates should float freely.  We now turn to the latter view.</w:t>
      </w:r>
      <w:r w:rsidR="00B7068F">
        <w:rPr>
          <w:rFonts w:hint="eastAsia"/>
          <w:sz w:val="24"/>
          <w:szCs w:val="24"/>
          <w:lang w:eastAsia="ko-KR"/>
        </w:rPr>
        <w:br/>
      </w:r>
    </w:p>
    <w:p w:rsidR="0015194B" w:rsidRPr="00942933" w:rsidRDefault="009A0C94" w:rsidP="001E230E">
      <w:pPr>
        <w:pStyle w:val="Heading3"/>
        <w:spacing w:line="240" w:lineRule="auto"/>
        <w:rPr>
          <w:rFonts w:asciiTheme="minorHAnsi" w:hAnsiTheme="minorHAnsi"/>
          <w:sz w:val="24"/>
          <w:szCs w:val="24"/>
        </w:rPr>
      </w:pPr>
      <w:r w:rsidRPr="00942933">
        <w:rPr>
          <w:rFonts w:asciiTheme="minorHAnsi" w:hAnsiTheme="minorHAnsi"/>
          <w:color w:val="auto"/>
          <w:sz w:val="24"/>
          <w:szCs w:val="24"/>
        </w:rPr>
        <w:t xml:space="preserve"> Ceasefire in the G-7 (2013)</w:t>
      </w:r>
      <w:r w:rsidRPr="00942933">
        <w:rPr>
          <w:rFonts w:asciiTheme="minorHAnsi" w:hAnsiTheme="minorHAnsi"/>
          <w:sz w:val="24"/>
          <w:szCs w:val="24"/>
        </w:rPr>
        <w:br/>
      </w:r>
    </w:p>
    <w:p w:rsidR="00411BDD" w:rsidRDefault="00E258AA" w:rsidP="001E230E">
      <w:pPr>
        <w:spacing w:line="240" w:lineRule="auto"/>
        <w:ind w:firstLine="720"/>
        <w:rPr>
          <w:rFonts w:cs="Helvetica"/>
          <w:color w:val="0D0D0D" w:themeColor="text1" w:themeTint="F2"/>
          <w:sz w:val="24"/>
          <w:szCs w:val="24"/>
          <w:shd w:val="clear" w:color="auto" w:fill="FFFFFF"/>
        </w:rPr>
      </w:pPr>
      <w:r>
        <w:rPr>
          <w:sz w:val="24"/>
          <w:szCs w:val="24"/>
        </w:rPr>
        <w:t xml:space="preserve">As noted in the Introduction, </w:t>
      </w:r>
      <w:r w:rsidR="0015194B" w:rsidRPr="007B194F">
        <w:rPr>
          <w:sz w:val="24"/>
          <w:szCs w:val="24"/>
        </w:rPr>
        <w:t>t</w:t>
      </w:r>
      <w:r w:rsidR="0015194B" w:rsidRPr="007B194F">
        <w:rPr>
          <w:rFonts w:cs="Helvetica"/>
          <w:color w:val="0D0D0D" w:themeColor="text1" w:themeTint="F2"/>
          <w:sz w:val="24"/>
          <w:szCs w:val="24"/>
          <w:shd w:val="clear" w:color="auto" w:fill="FFFFFF"/>
        </w:rPr>
        <w:t>he</w:t>
      </w:r>
      <w:r w:rsidR="0015194B" w:rsidRPr="00D15AFB">
        <w:rPr>
          <w:rFonts w:cs="Helvetica"/>
          <w:color w:val="0D0D0D" w:themeColor="text1" w:themeTint="F2"/>
          <w:sz w:val="24"/>
          <w:szCs w:val="24"/>
          <w:shd w:val="clear" w:color="auto" w:fill="FFFFFF"/>
        </w:rPr>
        <w:t xml:space="preserve"> G-7 partners</w:t>
      </w:r>
      <w:r>
        <w:rPr>
          <w:rFonts w:cs="Helvetica"/>
          <w:color w:val="0D0D0D" w:themeColor="text1" w:themeTint="F2"/>
          <w:sz w:val="24"/>
          <w:szCs w:val="24"/>
          <w:shd w:val="clear" w:color="auto" w:fill="FFFFFF"/>
        </w:rPr>
        <w:t xml:space="preserve"> in </w:t>
      </w:r>
      <w:r w:rsidRPr="007B194F">
        <w:rPr>
          <w:sz w:val="24"/>
          <w:szCs w:val="24"/>
        </w:rPr>
        <w:t>February 2013</w:t>
      </w:r>
      <w:r w:rsidR="004F7051">
        <w:rPr>
          <w:rFonts w:cs="Helvetica"/>
          <w:color w:val="0D0D0D" w:themeColor="text1" w:themeTint="F2"/>
          <w:sz w:val="24"/>
          <w:szCs w:val="24"/>
          <w:shd w:val="clear" w:color="auto" w:fill="FFFFFF"/>
        </w:rPr>
        <w:t xml:space="preserve"> </w:t>
      </w:r>
      <w:r>
        <w:rPr>
          <w:rFonts w:cs="Helvetica"/>
          <w:color w:val="0D0D0D" w:themeColor="text1" w:themeTint="F2"/>
          <w:sz w:val="24"/>
          <w:szCs w:val="24"/>
          <w:shd w:val="clear" w:color="auto" w:fill="FFFFFF"/>
        </w:rPr>
        <w:t xml:space="preserve">agreed on a Currency War Ceasefire </w:t>
      </w:r>
      <w:r w:rsidR="004F7051">
        <w:rPr>
          <w:rFonts w:cs="Helvetica"/>
          <w:color w:val="0D0D0D" w:themeColor="text1" w:themeTint="F2"/>
          <w:sz w:val="24"/>
          <w:szCs w:val="24"/>
          <w:shd w:val="clear" w:color="auto" w:fill="FFFFFF"/>
        </w:rPr>
        <w:t>that</w:t>
      </w:r>
      <w:r w:rsidR="0015194B">
        <w:rPr>
          <w:rFonts w:cs="Helvetica"/>
          <w:color w:val="0D0D0D" w:themeColor="text1" w:themeTint="F2"/>
          <w:sz w:val="24"/>
          <w:szCs w:val="24"/>
          <w:shd w:val="clear" w:color="auto" w:fill="FFFFFF"/>
        </w:rPr>
        <w:t xml:space="preserve"> represents the most substantive example of international macroecon</w:t>
      </w:r>
      <w:r>
        <w:rPr>
          <w:rFonts w:cs="Helvetica"/>
          <w:color w:val="0D0D0D" w:themeColor="text1" w:themeTint="F2"/>
          <w:sz w:val="24"/>
          <w:szCs w:val="24"/>
          <w:shd w:val="clear" w:color="auto" w:fill="FFFFFF"/>
        </w:rPr>
        <w:t xml:space="preserve">omic policy coordination in </w:t>
      </w:r>
      <w:r w:rsidR="00C636C5">
        <w:rPr>
          <w:rFonts w:cs="Helvetica"/>
          <w:color w:val="0D0D0D" w:themeColor="text1" w:themeTint="F2"/>
          <w:sz w:val="24"/>
          <w:szCs w:val="24"/>
          <w:shd w:val="clear" w:color="auto" w:fill="FFFFFF"/>
        </w:rPr>
        <w:t xml:space="preserve">the last few </w:t>
      </w:r>
      <w:r w:rsidR="0015194B">
        <w:rPr>
          <w:rFonts w:cs="Helvetica"/>
          <w:color w:val="0D0D0D" w:themeColor="text1" w:themeTint="F2"/>
          <w:sz w:val="24"/>
          <w:szCs w:val="24"/>
          <w:shd w:val="clear" w:color="auto" w:fill="FFFFFF"/>
        </w:rPr>
        <w:t>years.</w:t>
      </w:r>
      <w:r w:rsidR="0015194B" w:rsidRPr="00D15AFB">
        <w:rPr>
          <w:rFonts w:cs="Helvetica"/>
          <w:color w:val="0D0D0D" w:themeColor="text1" w:themeTint="F2"/>
          <w:sz w:val="24"/>
          <w:szCs w:val="24"/>
          <w:shd w:val="clear" w:color="auto" w:fill="FFFFFF"/>
        </w:rPr>
        <w:t xml:space="preserve"> </w:t>
      </w:r>
      <w:r w:rsidR="0015194B">
        <w:rPr>
          <w:rFonts w:cs="Helvetica"/>
          <w:color w:val="0D0D0D" w:themeColor="text1" w:themeTint="F2"/>
          <w:sz w:val="24"/>
          <w:szCs w:val="24"/>
          <w:shd w:val="clear" w:color="auto" w:fill="FFFFFF"/>
        </w:rPr>
        <w:t xml:space="preserve">They were responding, under US leadership, to concerns about the Japanese monetary </w:t>
      </w:r>
      <w:r w:rsidR="004F7051">
        <w:rPr>
          <w:rFonts w:cs="Helvetica"/>
          <w:color w:val="0D0D0D" w:themeColor="text1" w:themeTint="F2"/>
          <w:sz w:val="24"/>
          <w:szCs w:val="24"/>
          <w:shd w:val="clear" w:color="auto" w:fill="FFFFFF"/>
        </w:rPr>
        <w:t xml:space="preserve">stimulus that was taking place </w:t>
      </w:r>
      <w:r w:rsidR="0015194B">
        <w:rPr>
          <w:rFonts w:cs="Helvetica"/>
          <w:color w:val="0D0D0D" w:themeColor="text1" w:themeTint="F2"/>
          <w:sz w:val="24"/>
          <w:szCs w:val="24"/>
          <w:shd w:val="clear" w:color="auto" w:fill="FFFFFF"/>
        </w:rPr>
        <w:t xml:space="preserve">and particularly </w:t>
      </w:r>
      <w:r w:rsidR="00C636C5">
        <w:rPr>
          <w:rFonts w:cs="Helvetica"/>
          <w:color w:val="0D0D0D" w:themeColor="text1" w:themeTint="F2"/>
          <w:sz w:val="24"/>
          <w:szCs w:val="24"/>
          <w:shd w:val="clear" w:color="auto" w:fill="FFFFFF"/>
        </w:rPr>
        <w:t xml:space="preserve">about </w:t>
      </w:r>
      <w:r w:rsidR="0015194B">
        <w:rPr>
          <w:rFonts w:cs="Helvetica"/>
          <w:color w:val="0D0D0D" w:themeColor="text1" w:themeTint="F2"/>
          <w:sz w:val="24"/>
          <w:szCs w:val="24"/>
          <w:shd w:val="clear" w:color="auto" w:fill="FFFFFF"/>
        </w:rPr>
        <w:t>s</w:t>
      </w:r>
      <w:r w:rsidR="004F7051">
        <w:rPr>
          <w:rFonts w:cs="Helvetica"/>
          <w:color w:val="0D0D0D" w:themeColor="text1" w:themeTint="F2"/>
          <w:sz w:val="24"/>
          <w:szCs w:val="24"/>
          <w:shd w:val="clear" w:color="auto" w:fill="FFFFFF"/>
        </w:rPr>
        <w:t>ome remarks by Japanese official</w:t>
      </w:r>
      <w:r w:rsidR="0015194B">
        <w:rPr>
          <w:rFonts w:cs="Helvetica"/>
          <w:color w:val="0D0D0D" w:themeColor="text1" w:themeTint="F2"/>
          <w:sz w:val="24"/>
          <w:szCs w:val="24"/>
          <w:shd w:val="clear" w:color="auto" w:fill="FFFFFF"/>
        </w:rPr>
        <w:t>s that one channel of tra</w:t>
      </w:r>
      <w:r w:rsidR="004F7051">
        <w:rPr>
          <w:rFonts w:cs="Helvetica"/>
          <w:color w:val="0D0D0D" w:themeColor="text1" w:themeTint="F2"/>
          <w:sz w:val="24"/>
          <w:szCs w:val="24"/>
          <w:shd w:val="clear" w:color="auto" w:fill="FFFFFF"/>
        </w:rPr>
        <w:t>nsmission would be a weaker yen</w:t>
      </w:r>
      <w:r w:rsidR="0015194B" w:rsidRPr="00D15AFB">
        <w:rPr>
          <w:rFonts w:cs="Helvetica"/>
          <w:color w:val="0D0D0D" w:themeColor="text1" w:themeTint="F2"/>
          <w:sz w:val="24"/>
          <w:szCs w:val="24"/>
          <w:shd w:val="clear" w:color="auto" w:fill="FFFFFF"/>
        </w:rPr>
        <w:t>.</w:t>
      </w:r>
      <w:r w:rsidR="0015194B">
        <w:rPr>
          <w:rFonts w:cs="Helvetica"/>
          <w:color w:val="0D0D0D" w:themeColor="text1" w:themeTint="F2"/>
          <w:sz w:val="24"/>
          <w:szCs w:val="24"/>
          <w:shd w:val="clear" w:color="auto" w:fill="FFFFFF"/>
        </w:rPr>
        <w:t xml:space="preserve">  </w:t>
      </w:r>
    </w:p>
    <w:p w:rsidR="0015194B" w:rsidRDefault="0015194B" w:rsidP="001E230E">
      <w:pPr>
        <w:spacing w:line="240" w:lineRule="auto"/>
        <w:ind w:firstLine="720"/>
        <w:rPr>
          <w:rFonts w:cs="Helvetica"/>
          <w:color w:val="0D0D0D" w:themeColor="text1" w:themeTint="F2"/>
          <w:sz w:val="24"/>
          <w:szCs w:val="24"/>
          <w:shd w:val="clear" w:color="auto" w:fill="FFFFFF"/>
        </w:rPr>
      </w:pPr>
      <w:r w:rsidRPr="006543D7">
        <w:rPr>
          <w:sz w:val="24"/>
          <w:szCs w:val="24"/>
        </w:rPr>
        <w:t>The first sentence of the 2013 communique delegitimizes foreign exchange intervention: “</w:t>
      </w:r>
      <w:r w:rsidRPr="006543D7">
        <w:rPr>
          <w:rFonts w:cs="Arial"/>
          <w:color w:val="000000"/>
          <w:sz w:val="24"/>
          <w:szCs w:val="24"/>
          <w:shd w:val="clear" w:color="auto" w:fill="FFFFFF"/>
        </w:rPr>
        <w:t>We, the G7 Ministers and Governors, reaffirm our longstanding commitment to market determined exchange rates…”</w:t>
      </w:r>
      <w:r w:rsidR="00B8250C">
        <w:rPr>
          <w:rFonts w:cs="Arial" w:hint="eastAsia"/>
          <w:color w:val="000000"/>
          <w:sz w:val="24"/>
          <w:szCs w:val="24"/>
          <w:shd w:val="clear" w:color="auto" w:fill="FFFFFF"/>
          <w:lang w:eastAsia="ko-KR"/>
        </w:rPr>
        <w:t xml:space="preserve"> </w:t>
      </w:r>
      <w:proofErr w:type="gramStart"/>
      <w:r w:rsidR="00B8250C">
        <w:rPr>
          <w:rFonts w:cs="Arial" w:hint="eastAsia"/>
          <w:color w:val="000000"/>
          <w:sz w:val="24"/>
          <w:szCs w:val="24"/>
          <w:shd w:val="clear" w:color="auto" w:fill="FFFFFF"/>
          <w:lang w:eastAsia="ko-KR"/>
        </w:rPr>
        <w:t>(G7, 2013).</w:t>
      </w:r>
      <w:proofErr w:type="gramEnd"/>
      <w:r w:rsidRPr="006543D7">
        <w:rPr>
          <w:rFonts w:cs="Arial"/>
          <w:color w:val="000000"/>
          <w:sz w:val="24"/>
          <w:szCs w:val="24"/>
          <w:shd w:val="clear" w:color="auto" w:fill="FFFFFF"/>
        </w:rPr>
        <w:t xml:space="preserve">  The second sentence </w:t>
      </w:r>
      <w:r w:rsidR="00E258AA">
        <w:rPr>
          <w:rFonts w:cs="Arial"/>
          <w:color w:val="000000"/>
          <w:sz w:val="24"/>
          <w:szCs w:val="24"/>
          <w:shd w:val="clear" w:color="auto" w:fill="FFFFFF"/>
        </w:rPr>
        <w:t>might seem</w:t>
      </w:r>
      <w:r w:rsidRPr="006543D7">
        <w:rPr>
          <w:rFonts w:cs="Arial"/>
          <w:color w:val="000000"/>
          <w:sz w:val="24"/>
          <w:szCs w:val="24"/>
          <w:shd w:val="clear" w:color="auto" w:fill="FFFFFF"/>
        </w:rPr>
        <w:t xml:space="preserve"> to accept the broadening of the definition of manipulation to </w:t>
      </w:r>
      <w:r w:rsidR="004F7051">
        <w:rPr>
          <w:rFonts w:cs="Arial"/>
          <w:color w:val="000000"/>
          <w:sz w:val="24"/>
          <w:szCs w:val="24"/>
          <w:shd w:val="clear" w:color="auto" w:fill="FFFFFF"/>
        </w:rPr>
        <w:t xml:space="preserve">include </w:t>
      </w:r>
      <w:r w:rsidRPr="006543D7">
        <w:rPr>
          <w:rFonts w:cs="Arial"/>
          <w:color w:val="000000"/>
          <w:sz w:val="24"/>
          <w:szCs w:val="24"/>
          <w:shd w:val="clear" w:color="auto" w:fill="FFFFFF"/>
        </w:rPr>
        <w:t>other policies that can affect the exchange rate: “We reaffirm that our fiscal and monetary policies have been and will remain oriented towards meeting our respective domestic objectives using domestic instruments, and that we will not target exchange rates.”</w:t>
      </w:r>
      <w:r>
        <w:rPr>
          <w:rFonts w:cs="Helvetica"/>
          <w:color w:val="0D0D0D" w:themeColor="text1" w:themeTint="F2"/>
          <w:sz w:val="24"/>
          <w:szCs w:val="24"/>
          <w:shd w:val="clear" w:color="auto" w:fill="FFFFFF"/>
        </w:rPr>
        <w:t xml:space="preserve">  Interpreted literally, t</w:t>
      </w:r>
      <w:r w:rsidRPr="006543D7">
        <w:rPr>
          <w:rFonts w:cs="Arial"/>
          <w:color w:val="000000"/>
          <w:sz w:val="24"/>
          <w:szCs w:val="24"/>
          <w:shd w:val="clear" w:color="auto" w:fill="FFFFFF"/>
        </w:rPr>
        <w:t xml:space="preserve">he implication </w:t>
      </w:r>
      <w:r>
        <w:rPr>
          <w:rFonts w:cs="Arial"/>
          <w:color w:val="000000"/>
          <w:sz w:val="24"/>
          <w:szCs w:val="24"/>
          <w:shd w:val="clear" w:color="auto" w:fill="FFFFFF"/>
        </w:rPr>
        <w:t>seem</w:t>
      </w:r>
      <w:r w:rsidRPr="006543D7">
        <w:rPr>
          <w:rFonts w:cs="Arial"/>
          <w:color w:val="000000"/>
          <w:sz w:val="24"/>
          <w:szCs w:val="24"/>
          <w:shd w:val="clear" w:color="auto" w:fill="FFFFFF"/>
        </w:rPr>
        <w:t xml:space="preserve">s </w:t>
      </w:r>
      <w:r>
        <w:rPr>
          <w:rFonts w:cs="Arial"/>
          <w:color w:val="000000"/>
          <w:sz w:val="24"/>
          <w:szCs w:val="24"/>
          <w:shd w:val="clear" w:color="auto" w:fill="FFFFFF"/>
        </w:rPr>
        <w:t xml:space="preserve">to be </w:t>
      </w:r>
      <w:r w:rsidRPr="006543D7">
        <w:rPr>
          <w:rFonts w:cs="Arial"/>
          <w:color w:val="000000"/>
          <w:sz w:val="24"/>
          <w:szCs w:val="24"/>
          <w:shd w:val="clear" w:color="auto" w:fill="FFFFFF"/>
        </w:rPr>
        <w:t xml:space="preserve">that monetary stimulus is valid so long as the authorities are not aware that it is likely to depreciate their currency, or at least so long as this is not their purpose.  </w:t>
      </w:r>
      <w:r>
        <w:rPr>
          <w:rFonts w:cs="Arial"/>
          <w:color w:val="000000"/>
          <w:sz w:val="24"/>
          <w:szCs w:val="24"/>
          <w:shd w:val="clear" w:color="auto" w:fill="FFFFFF"/>
        </w:rPr>
        <w:t>Of course the authorities in practice are fully aware that depreciation is one of the ways that monetary stimulus</w:t>
      </w:r>
      <w:r w:rsidR="002071E4">
        <w:rPr>
          <w:rFonts w:cs="Arial"/>
          <w:color w:val="000000"/>
          <w:sz w:val="24"/>
          <w:szCs w:val="24"/>
          <w:shd w:val="clear" w:color="auto" w:fill="FFFFFF"/>
        </w:rPr>
        <w:t xml:space="preserve"> is likely to work</w:t>
      </w:r>
      <w:r>
        <w:rPr>
          <w:rFonts w:cs="Arial"/>
          <w:color w:val="000000"/>
          <w:sz w:val="24"/>
          <w:szCs w:val="24"/>
          <w:shd w:val="clear" w:color="auto" w:fill="FFFFFF"/>
        </w:rPr>
        <w:t>.  B</w:t>
      </w:r>
      <w:r w:rsidRPr="006543D7">
        <w:rPr>
          <w:rFonts w:cs="Arial"/>
          <w:color w:val="000000"/>
          <w:sz w:val="24"/>
          <w:szCs w:val="24"/>
          <w:shd w:val="clear" w:color="auto" w:fill="FFFFFF"/>
        </w:rPr>
        <w:t xml:space="preserve">ut </w:t>
      </w:r>
      <w:r>
        <w:rPr>
          <w:rFonts w:cs="Arial"/>
          <w:color w:val="000000"/>
          <w:sz w:val="24"/>
          <w:szCs w:val="24"/>
          <w:shd w:val="clear" w:color="auto" w:fill="FFFFFF"/>
        </w:rPr>
        <w:t>i</w:t>
      </w:r>
      <w:r w:rsidRPr="006543D7">
        <w:rPr>
          <w:rFonts w:cs="Arial"/>
          <w:color w:val="000000"/>
          <w:sz w:val="24"/>
          <w:szCs w:val="24"/>
          <w:shd w:val="clear" w:color="auto" w:fill="FFFFFF"/>
        </w:rPr>
        <w:t xml:space="preserve">n the absence of mind-reading skills </w:t>
      </w:r>
      <w:r>
        <w:rPr>
          <w:rFonts w:cs="Arial"/>
          <w:color w:val="000000"/>
          <w:sz w:val="24"/>
          <w:szCs w:val="24"/>
          <w:shd w:val="clear" w:color="auto" w:fill="FFFFFF"/>
        </w:rPr>
        <w:t>t</w:t>
      </w:r>
      <w:r w:rsidRPr="006543D7">
        <w:rPr>
          <w:rFonts w:cs="Arial"/>
          <w:color w:val="000000"/>
          <w:sz w:val="24"/>
          <w:szCs w:val="24"/>
          <w:shd w:val="clear" w:color="auto" w:fill="FFFFFF"/>
        </w:rPr>
        <w:t xml:space="preserve">he communique in practice </w:t>
      </w:r>
      <w:r>
        <w:rPr>
          <w:rFonts w:cs="Arial"/>
          <w:color w:val="000000"/>
          <w:sz w:val="24"/>
          <w:szCs w:val="24"/>
          <w:shd w:val="clear" w:color="auto" w:fill="FFFFFF"/>
        </w:rPr>
        <w:t xml:space="preserve">does </w:t>
      </w:r>
      <w:r w:rsidRPr="006543D7">
        <w:rPr>
          <w:rFonts w:cs="Arial"/>
          <w:color w:val="000000"/>
          <w:sz w:val="24"/>
          <w:szCs w:val="24"/>
          <w:shd w:val="clear" w:color="auto" w:fill="FFFFFF"/>
        </w:rPr>
        <w:t xml:space="preserve">not </w:t>
      </w:r>
      <w:r w:rsidR="00411BDD">
        <w:rPr>
          <w:rFonts w:cs="Arial"/>
          <w:color w:val="000000"/>
          <w:sz w:val="24"/>
          <w:szCs w:val="24"/>
          <w:shd w:val="clear" w:color="auto" w:fill="FFFFFF"/>
        </w:rPr>
        <w:t xml:space="preserve">effectively </w:t>
      </w:r>
      <w:r>
        <w:rPr>
          <w:rFonts w:cs="Arial"/>
          <w:color w:val="000000"/>
          <w:sz w:val="24"/>
          <w:szCs w:val="24"/>
          <w:shd w:val="clear" w:color="auto" w:fill="FFFFFF"/>
        </w:rPr>
        <w:t xml:space="preserve">rule out </w:t>
      </w:r>
      <w:r w:rsidRPr="006543D7">
        <w:rPr>
          <w:rFonts w:cs="Arial"/>
          <w:color w:val="000000"/>
          <w:sz w:val="24"/>
          <w:szCs w:val="24"/>
          <w:shd w:val="clear" w:color="auto" w:fill="FFFFFF"/>
        </w:rPr>
        <w:t>monetary stimulus.</w:t>
      </w:r>
      <w:r>
        <w:rPr>
          <w:rFonts w:cs="Helvetica"/>
          <w:color w:val="0D0D0D" w:themeColor="text1" w:themeTint="F2"/>
          <w:sz w:val="24"/>
          <w:szCs w:val="24"/>
          <w:shd w:val="clear" w:color="auto" w:fill="FFFFFF"/>
        </w:rPr>
        <w:t xml:space="preserve"> </w:t>
      </w:r>
    </w:p>
    <w:p w:rsidR="0015194B" w:rsidRPr="003967CB" w:rsidRDefault="0015194B" w:rsidP="001E230E">
      <w:pPr>
        <w:spacing w:line="240" w:lineRule="auto"/>
        <w:ind w:firstLine="720"/>
        <w:rPr>
          <w:rFonts w:cs="Arial"/>
          <w:color w:val="000000"/>
          <w:sz w:val="24"/>
          <w:szCs w:val="24"/>
          <w:shd w:val="clear" w:color="auto" w:fill="FFFFFF"/>
        </w:rPr>
      </w:pPr>
      <w:r>
        <w:rPr>
          <w:rFonts w:cs="Helvetica"/>
          <w:color w:val="0D0D0D" w:themeColor="text1" w:themeTint="F2"/>
          <w:sz w:val="24"/>
          <w:szCs w:val="24"/>
          <w:shd w:val="clear" w:color="auto" w:fill="FFFFFF"/>
        </w:rPr>
        <w:lastRenderedPageBreak/>
        <w:t>The</w:t>
      </w:r>
      <w:r w:rsidR="001C1382">
        <w:rPr>
          <w:rFonts w:cs="Helvetica"/>
          <w:color w:val="0D0D0D" w:themeColor="text1" w:themeTint="F2"/>
          <w:sz w:val="24"/>
          <w:szCs w:val="24"/>
          <w:shd w:val="clear" w:color="auto" w:fill="FFFFFF"/>
        </w:rPr>
        <w:t xml:space="preserve"> G7 </w:t>
      </w:r>
      <w:r>
        <w:rPr>
          <w:rFonts w:cs="Helvetica"/>
          <w:color w:val="0D0D0D" w:themeColor="text1" w:themeTint="F2"/>
          <w:sz w:val="24"/>
          <w:szCs w:val="24"/>
          <w:shd w:val="clear" w:color="auto" w:fill="FFFFFF"/>
        </w:rPr>
        <w:t xml:space="preserve">Currency </w:t>
      </w:r>
      <w:r w:rsidR="001C1382">
        <w:rPr>
          <w:rFonts w:cs="Helvetica"/>
          <w:color w:val="0D0D0D" w:themeColor="text1" w:themeTint="F2"/>
          <w:sz w:val="24"/>
          <w:szCs w:val="24"/>
          <w:shd w:val="clear" w:color="auto" w:fill="FFFFFF"/>
        </w:rPr>
        <w:t>War Ceasefire</w:t>
      </w:r>
      <w:r w:rsidRPr="00D15AFB">
        <w:rPr>
          <w:rFonts w:cs="Helvetica"/>
          <w:color w:val="0D0D0D" w:themeColor="text1" w:themeTint="F2"/>
          <w:sz w:val="24"/>
          <w:szCs w:val="24"/>
          <w:shd w:val="clear" w:color="auto" w:fill="FFFFFF"/>
        </w:rPr>
        <w:t xml:space="preserve"> </w:t>
      </w:r>
      <w:r>
        <w:rPr>
          <w:rFonts w:cs="Helvetica"/>
          <w:color w:val="0D0D0D" w:themeColor="text1" w:themeTint="F2"/>
          <w:sz w:val="24"/>
          <w:szCs w:val="24"/>
          <w:shd w:val="clear" w:color="auto" w:fill="FFFFFF"/>
        </w:rPr>
        <w:t xml:space="preserve">has been </w:t>
      </w:r>
      <w:r w:rsidR="001D6051">
        <w:rPr>
          <w:rFonts w:cs="Helvetica"/>
          <w:color w:val="0D0D0D" w:themeColor="text1" w:themeTint="F2"/>
          <w:sz w:val="24"/>
          <w:szCs w:val="24"/>
          <w:shd w:val="clear" w:color="auto" w:fill="FFFFFF"/>
        </w:rPr>
        <w:t>not been in</w:t>
      </w:r>
      <w:r>
        <w:rPr>
          <w:rFonts w:cs="Helvetica"/>
          <w:color w:val="0D0D0D" w:themeColor="text1" w:themeTint="F2"/>
          <w:sz w:val="24"/>
          <w:szCs w:val="24"/>
          <w:shd w:val="clear" w:color="auto" w:fill="FFFFFF"/>
        </w:rPr>
        <w:t>consequential</w:t>
      </w:r>
      <w:r w:rsidR="00E258AA">
        <w:rPr>
          <w:rFonts w:cs="Helvetica"/>
          <w:color w:val="0D0D0D" w:themeColor="text1" w:themeTint="F2"/>
          <w:sz w:val="24"/>
          <w:szCs w:val="24"/>
          <w:shd w:val="clear" w:color="auto" w:fill="FFFFFF"/>
        </w:rPr>
        <w:t>. The language</w:t>
      </w:r>
      <w:r>
        <w:rPr>
          <w:rFonts w:cs="Helvetica"/>
          <w:color w:val="0D0D0D" w:themeColor="text1" w:themeTint="F2"/>
          <w:sz w:val="24"/>
          <w:szCs w:val="24"/>
          <w:shd w:val="clear" w:color="auto" w:fill="FFFFFF"/>
        </w:rPr>
        <w:t xml:space="preserve"> </w:t>
      </w:r>
      <w:r w:rsidRPr="006543D7">
        <w:rPr>
          <w:rFonts w:cs="Arial"/>
          <w:color w:val="000000"/>
          <w:sz w:val="24"/>
          <w:szCs w:val="24"/>
          <w:shd w:val="clear" w:color="auto" w:fill="FFFFFF"/>
        </w:rPr>
        <w:t xml:space="preserve">rules out </w:t>
      </w:r>
      <w:r>
        <w:rPr>
          <w:rFonts w:cs="Arial"/>
          <w:color w:val="000000"/>
          <w:sz w:val="24"/>
          <w:szCs w:val="24"/>
          <w:shd w:val="clear" w:color="auto" w:fill="FFFFFF"/>
        </w:rPr>
        <w:t xml:space="preserve">foreign exchange </w:t>
      </w:r>
      <w:r w:rsidRPr="006543D7">
        <w:rPr>
          <w:rFonts w:cs="Arial"/>
          <w:color w:val="000000"/>
          <w:sz w:val="24"/>
          <w:szCs w:val="24"/>
          <w:shd w:val="clear" w:color="auto" w:fill="FFFFFF"/>
        </w:rPr>
        <w:t>intervention plus statements by of</w:t>
      </w:r>
      <w:r>
        <w:rPr>
          <w:rFonts w:cs="Arial"/>
          <w:color w:val="000000"/>
          <w:sz w:val="24"/>
          <w:szCs w:val="24"/>
          <w:shd w:val="clear" w:color="auto" w:fill="FFFFFF"/>
        </w:rPr>
        <w:t>ficials to influence currencies</w:t>
      </w:r>
      <w:r>
        <w:rPr>
          <w:rFonts w:cs="Helvetica"/>
          <w:color w:val="0D0D0D" w:themeColor="text1" w:themeTint="F2"/>
          <w:sz w:val="24"/>
          <w:szCs w:val="24"/>
          <w:shd w:val="clear" w:color="auto" w:fill="FFFFFF"/>
        </w:rPr>
        <w:t xml:space="preserve">.  Since February 2013, G-7 officials have </w:t>
      </w:r>
      <w:r w:rsidR="00355BB7">
        <w:rPr>
          <w:rFonts w:cs="Helvetica"/>
          <w:color w:val="0D0D0D" w:themeColor="text1" w:themeTint="F2"/>
          <w:sz w:val="24"/>
          <w:szCs w:val="24"/>
          <w:shd w:val="clear" w:color="auto" w:fill="FFFFFF"/>
        </w:rPr>
        <w:t xml:space="preserve">indeed </w:t>
      </w:r>
      <w:r>
        <w:rPr>
          <w:rFonts w:cs="Helvetica"/>
          <w:color w:val="0D0D0D" w:themeColor="text1" w:themeTint="F2"/>
          <w:sz w:val="24"/>
          <w:szCs w:val="24"/>
          <w:shd w:val="clear" w:color="auto" w:fill="FFFFFF"/>
        </w:rPr>
        <w:t>refrained from both.</w:t>
      </w:r>
    </w:p>
    <w:p w:rsidR="002071E4" w:rsidRDefault="0046681C" w:rsidP="001E230E">
      <w:pPr>
        <w:spacing w:line="240" w:lineRule="auto"/>
        <w:ind w:firstLine="720"/>
        <w:rPr>
          <w:sz w:val="24"/>
          <w:szCs w:val="24"/>
        </w:rPr>
      </w:pPr>
      <w:r w:rsidRPr="001C1382">
        <w:rPr>
          <w:sz w:val="24"/>
          <w:szCs w:val="24"/>
        </w:rPr>
        <w:t>The Currency War Ceasefire satisfied few of those who worry abou</w:t>
      </w:r>
      <w:r w:rsidR="000E7F46">
        <w:rPr>
          <w:sz w:val="24"/>
          <w:szCs w:val="24"/>
        </w:rPr>
        <w:t>t currency manipulation, presumably</w:t>
      </w:r>
      <w:r w:rsidRPr="001C1382">
        <w:rPr>
          <w:sz w:val="24"/>
          <w:szCs w:val="24"/>
        </w:rPr>
        <w:t xml:space="preserve"> because the language did not go far enough, with respect either to the lack of explicit reference to monetary policy or to the absence of sanctions to enforce the agreement. </w:t>
      </w:r>
      <w:r w:rsidR="001C1382" w:rsidRPr="001C1382">
        <w:rPr>
          <w:sz w:val="24"/>
          <w:szCs w:val="24"/>
        </w:rPr>
        <w:t xml:space="preserve">Some economists (e.g., Bergsten, 2015, and Gagnon, 2012, 2013), support provisions regarding currency manipulation, enforced by trade sanctions, while </w:t>
      </w:r>
      <w:r w:rsidR="00AC7E55">
        <w:rPr>
          <w:sz w:val="24"/>
          <w:szCs w:val="24"/>
        </w:rPr>
        <w:t>some</w:t>
      </w:r>
      <w:r w:rsidR="001C1382" w:rsidRPr="001C1382">
        <w:rPr>
          <w:sz w:val="24"/>
          <w:szCs w:val="24"/>
        </w:rPr>
        <w:t xml:space="preserve"> of us are opposed (e.g., </w:t>
      </w:r>
      <w:r w:rsidR="001C1382" w:rsidRPr="001C1382">
        <w:rPr>
          <w:rFonts w:cs="Arial"/>
          <w:color w:val="222222"/>
          <w:sz w:val="24"/>
          <w:szCs w:val="24"/>
          <w:shd w:val="clear" w:color="auto" w:fill="FFFFFF"/>
        </w:rPr>
        <w:t xml:space="preserve">Bénassy-Quéré, Gourinchas, Martin, and </w:t>
      </w:r>
      <w:proofErr w:type="spellStart"/>
      <w:r w:rsidR="001C1382" w:rsidRPr="001C1382">
        <w:rPr>
          <w:rFonts w:cs="Arial"/>
          <w:color w:val="222222"/>
          <w:sz w:val="24"/>
          <w:szCs w:val="24"/>
          <w:shd w:val="clear" w:color="auto" w:fill="FFFFFF"/>
        </w:rPr>
        <w:t>Plantin</w:t>
      </w:r>
      <w:proofErr w:type="spellEnd"/>
      <w:r w:rsidR="001C1382" w:rsidRPr="001C1382">
        <w:rPr>
          <w:rFonts w:cs="Arial"/>
          <w:color w:val="222222"/>
          <w:sz w:val="24"/>
          <w:szCs w:val="24"/>
          <w:shd w:val="clear" w:color="auto" w:fill="FFFFFF"/>
        </w:rPr>
        <w:t>, 2014</w:t>
      </w:r>
      <w:r w:rsidR="001C1382" w:rsidRPr="001C1382">
        <w:rPr>
          <w:sz w:val="24"/>
          <w:szCs w:val="24"/>
        </w:rPr>
        <w:t>; and Frankel, 2015.)</w:t>
      </w:r>
      <w:r w:rsidRPr="001C1382">
        <w:rPr>
          <w:sz w:val="24"/>
          <w:szCs w:val="24"/>
        </w:rPr>
        <w:t xml:space="preserve"> </w:t>
      </w:r>
    </w:p>
    <w:p w:rsidR="002071E4" w:rsidRPr="001C1382" w:rsidRDefault="002071E4" w:rsidP="001E230E">
      <w:pPr>
        <w:spacing w:line="240" w:lineRule="auto"/>
        <w:ind w:firstLine="720"/>
        <w:rPr>
          <w:sz w:val="24"/>
          <w:szCs w:val="24"/>
          <w:lang w:eastAsia="ko-KR"/>
        </w:rPr>
      </w:pPr>
      <w:r w:rsidRPr="002071E4">
        <w:rPr>
          <w:sz w:val="24"/>
          <w:szCs w:val="24"/>
        </w:rPr>
        <w:t xml:space="preserve">Some US congressmen </w:t>
      </w:r>
      <w:r w:rsidR="005C4304">
        <w:rPr>
          <w:sz w:val="24"/>
          <w:szCs w:val="24"/>
        </w:rPr>
        <w:t xml:space="preserve">in 2015 </w:t>
      </w:r>
      <w:r w:rsidR="00AC7E55">
        <w:rPr>
          <w:sz w:val="24"/>
          <w:szCs w:val="24"/>
        </w:rPr>
        <w:t>opposed</w:t>
      </w:r>
      <w:r w:rsidRPr="002071E4">
        <w:rPr>
          <w:sz w:val="24"/>
          <w:szCs w:val="24"/>
        </w:rPr>
        <w:t xml:space="preserve"> trade agreements like the Trans-Pacific Partnership</w:t>
      </w:r>
      <w:r w:rsidR="001B2750">
        <w:rPr>
          <w:sz w:val="24"/>
          <w:szCs w:val="24"/>
        </w:rPr>
        <w:t xml:space="preserve"> (TPP) </w:t>
      </w:r>
      <w:r w:rsidR="00AC7E55">
        <w:rPr>
          <w:sz w:val="24"/>
          <w:szCs w:val="24"/>
        </w:rPr>
        <w:t>that did not include</w:t>
      </w:r>
      <w:r w:rsidRPr="002071E4">
        <w:rPr>
          <w:sz w:val="24"/>
          <w:szCs w:val="24"/>
        </w:rPr>
        <w:t xml:space="preserve"> sweeping language about currency manipulation </w:t>
      </w:r>
      <w:r w:rsidR="008236E9">
        <w:rPr>
          <w:sz w:val="24"/>
          <w:szCs w:val="24"/>
        </w:rPr>
        <w:t>to</w:t>
      </w:r>
      <w:r w:rsidRPr="002071E4">
        <w:rPr>
          <w:sz w:val="24"/>
          <w:szCs w:val="24"/>
        </w:rPr>
        <w:t xml:space="preserve"> prevent trading partners like Japan from doing what it had done u</w:t>
      </w:r>
      <w:r w:rsidRPr="001C1382">
        <w:rPr>
          <w:sz w:val="24"/>
          <w:szCs w:val="24"/>
        </w:rPr>
        <w:t>nder Abenomics</w:t>
      </w:r>
      <w:r>
        <w:t xml:space="preserve">.  </w:t>
      </w:r>
      <w:r>
        <w:rPr>
          <w:sz w:val="24"/>
          <w:szCs w:val="24"/>
        </w:rPr>
        <w:t>They</w:t>
      </w:r>
      <w:r w:rsidRPr="001C1382">
        <w:rPr>
          <w:sz w:val="24"/>
          <w:szCs w:val="24"/>
        </w:rPr>
        <w:t xml:space="preserve"> want an international agreement that would ban </w:t>
      </w:r>
      <w:r>
        <w:rPr>
          <w:sz w:val="24"/>
          <w:szCs w:val="24"/>
        </w:rPr>
        <w:t xml:space="preserve">currency manipulation, even </w:t>
      </w:r>
      <w:r w:rsidR="003713F3">
        <w:rPr>
          <w:sz w:val="24"/>
          <w:szCs w:val="24"/>
        </w:rPr>
        <w:t xml:space="preserve">in cases </w:t>
      </w:r>
      <w:r>
        <w:rPr>
          <w:sz w:val="24"/>
          <w:szCs w:val="24"/>
        </w:rPr>
        <w:t>when no foreign currency is purchased, and that would</w:t>
      </w:r>
      <w:r w:rsidRPr="001C1382">
        <w:rPr>
          <w:sz w:val="24"/>
          <w:szCs w:val="24"/>
        </w:rPr>
        <w:t xml:space="preserve"> enforce</w:t>
      </w:r>
      <w:r>
        <w:rPr>
          <w:sz w:val="24"/>
          <w:szCs w:val="24"/>
        </w:rPr>
        <w:t xml:space="preserve"> it</w:t>
      </w:r>
      <w:r w:rsidRPr="001C1382">
        <w:rPr>
          <w:sz w:val="24"/>
          <w:szCs w:val="24"/>
        </w:rPr>
        <w:t xml:space="preserve"> by trade sanctions.  The American auto industry has been </w:t>
      </w:r>
      <w:r w:rsidR="003713F3">
        <w:rPr>
          <w:sz w:val="24"/>
          <w:szCs w:val="24"/>
        </w:rPr>
        <w:t>especiall</w:t>
      </w:r>
      <w:r w:rsidRPr="001C1382">
        <w:rPr>
          <w:sz w:val="24"/>
          <w:szCs w:val="24"/>
        </w:rPr>
        <w:t>y vocal on this issue.</w:t>
      </w:r>
      <w:r w:rsidRPr="001C1382">
        <w:rPr>
          <w:rStyle w:val="FootnoteReference"/>
          <w:sz w:val="24"/>
          <w:szCs w:val="24"/>
        </w:rPr>
        <w:footnoteReference w:id="11"/>
      </w:r>
      <w:r w:rsidRPr="001C1382">
        <w:rPr>
          <w:sz w:val="24"/>
          <w:szCs w:val="24"/>
        </w:rPr>
        <w:t xml:space="preserve"> </w:t>
      </w:r>
      <w:r w:rsidR="001E798B">
        <w:rPr>
          <w:sz w:val="24"/>
          <w:szCs w:val="24"/>
        </w:rPr>
        <w:t>(</w:t>
      </w:r>
      <w:r w:rsidRPr="001C1382">
        <w:rPr>
          <w:sz w:val="24"/>
          <w:szCs w:val="24"/>
        </w:rPr>
        <w:t>Pharmaceutical and other corporations were on the other side, knowing that insistence on strong currency manipulation language would doom the TPP.</w:t>
      </w:r>
      <w:r w:rsidR="001E798B">
        <w:rPr>
          <w:sz w:val="24"/>
          <w:szCs w:val="24"/>
        </w:rPr>
        <w:t>)</w:t>
      </w:r>
      <w:r>
        <w:rPr>
          <w:sz w:val="24"/>
          <w:szCs w:val="24"/>
        </w:rPr>
        <w:t xml:space="preserve">  </w:t>
      </w:r>
      <w:r w:rsidRPr="002071E4">
        <w:rPr>
          <w:sz w:val="24"/>
          <w:szCs w:val="24"/>
        </w:rPr>
        <w:t>The US Treasury had to explain that if such a trade agreement had been in place a few years earlier it could have been used against American Quantitative Easing</w:t>
      </w:r>
      <w:r>
        <w:rPr>
          <w:sz w:val="24"/>
          <w:szCs w:val="24"/>
        </w:rPr>
        <w:t xml:space="preserve"> </w:t>
      </w:r>
      <w:r w:rsidR="001E798B">
        <w:rPr>
          <w:sz w:val="24"/>
          <w:szCs w:val="24"/>
        </w:rPr>
        <w:t xml:space="preserve">at that time </w:t>
      </w:r>
      <w:r>
        <w:rPr>
          <w:sz w:val="24"/>
          <w:szCs w:val="24"/>
        </w:rPr>
        <w:t xml:space="preserve">as easily as against </w:t>
      </w:r>
      <w:r w:rsidR="00B8250C">
        <w:rPr>
          <w:rFonts w:hint="eastAsia"/>
          <w:sz w:val="24"/>
          <w:szCs w:val="24"/>
          <w:lang w:eastAsia="ko-KR"/>
        </w:rPr>
        <w:t>subsequ</w:t>
      </w:r>
      <w:r>
        <w:rPr>
          <w:sz w:val="24"/>
          <w:szCs w:val="24"/>
        </w:rPr>
        <w:t xml:space="preserve">ent QE by </w:t>
      </w:r>
      <w:r w:rsidRPr="002071E4">
        <w:rPr>
          <w:sz w:val="24"/>
          <w:szCs w:val="24"/>
        </w:rPr>
        <w:t>Japan</w:t>
      </w:r>
      <w:r>
        <w:t>.</w:t>
      </w:r>
      <w:r>
        <w:rPr>
          <w:rStyle w:val="FootnoteReference"/>
        </w:rPr>
        <w:footnoteReference w:id="12"/>
      </w:r>
      <w:r>
        <w:t xml:space="preserve"> </w:t>
      </w:r>
      <w:r w:rsidR="006B5432">
        <w:rPr>
          <w:rFonts w:hint="eastAsia"/>
          <w:lang w:eastAsia="ko-KR"/>
        </w:rPr>
        <w:br/>
      </w:r>
    </w:p>
    <w:p w:rsidR="003E4139" w:rsidRPr="0037425C" w:rsidRDefault="00732B9F" w:rsidP="001E230E">
      <w:pPr>
        <w:pStyle w:val="Heading3"/>
        <w:spacing w:line="240" w:lineRule="auto"/>
        <w:rPr>
          <w:rFonts w:asciiTheme="minorHAnsi" w:hAnsiTheme="minorHAnsi"/>
          <w:color w:val="auto"/>
          <w:sz w:val="24"/>
          <w:szCs w:val="24"/>
        </w:rPr>
      </w:pPr>
      <w:r w:rsidRPr="0037425C">
        <w:rPr>
          <w:rFonts w:asciiTheme="minorHAnsi" w:hAnsiTheme="minorHAnsi"/>
          <w:color w:val="auto"/>
          <w:sz w:val="24"/>
          <w:szCs w:val="24"/>
        </w:rPr>
        <w:t>Is monetary stimulus a “beggar-thy-neighbor” policy?</w:t>
      </w:r>
      <w:r w:rsidR="00492DF2" w:rsidRPr="0037425C">
        <w:rPr>
          <w:rFonts w:asciiTheme="minorHAnsi" w:hAnsiTheme="minorHAnsi"/>
          <w:color w:val="auto"/>
          <w:sz w:val="24"/>
          <w:szCs w:val="24"/>
        </w:rPr>
        <w:br/>
      </w:r>
    </w:p>
    <w:p w:rsidR="002C516A" w:rsidRDefault="0046681C" w:rsidP="001E230E">
      <w:pPr>
        <w:spacing w:line="240" w:lineRule="auto"/>
        <w:ind w:firstLine="720"/>
        <w:rPr>
          <w:sz w:val="24"/>
          <w:szCs w:val="24"/>
        </w:rPr>
      </w:pPr>
      <w:r>
        <w:rPr>
          <w:sz w:val="24"/>
          <w:szCs w:val="24"/>
        </w:rPr>
        <w:t>C</w:t>
      </w:r>
      <w:r w:rsidR="00AE36DB" w:rsidRPr="003E4139">
        <w:rPr>
          <w:sz w:val="24"/>
          <w:szCs w:val="24"/>
        </w:rPr>
        <w:t xml:space="preserve">ritics </w:t>
      </w:r>
      <w:r w:rsidR="003E4139" w:rsidRPr="003E4139">
        <w:rPr>
          <w:sz w:val="24"/>
          <w:szCs w:val="24"/>
        </w:rPr>
        <w:t xml:space="preserve">who apply the currency war allegation to general </w:t>
      </w:r>
      <w:r w:rsidR="00411BDD">
        <w:rPr>
          <w:sz w:val="24"/>
          <w:szCs w:val="24"/>
        </w:rPr>
        <w:t xml:space="preserve">monetary stimulus </w:t>
      </w:r>
      <w:r w:rsidR="003E4139" w:rsidRPr="003E4139">
        <w:rPr>
          <w:sz w:val="24"/>
          <w:szCs w:val="24"/>
        </w:rPr>
        <w:t>go too far</w:t>
      </w:r>
      <w:r>
        <w:rPr>
          <w:sz w:val="24"/>
          <w:szCs w:val="24"/>
        </w:rPr>
        <w:t>.</w:t>
      </w:r>
      <w:r w:rsidR="001E234F">
        <w:rPr>
          <w:sz w:val="24"/>
          <w:szCs w:val="24"/>
        </w:rPr>
        <w:t xml:space="preserve"> </w:t>
      </w:r>
      <w:r w:rsidR="0093345D">
        <w:rPr>
          <w:sz w:val="24"/>
          <w:szCs w:val="24"/>
        </w:rPr>
        <w:t xml:space="preserve"> It cannot be that monetary easing, when a country’s authorities </w:t>
      </w:r>
      <w:r w:rsidR="000E7F46">
        <w:rPr>
          <w:sz w:val="24"/>
          <w:szCs w:val="24"/>
        </w:rPr>
        <w:t xml:space="preserve">judge it </w:t>
      </w:r>
      <w:r w:rsidR="0093345D">
        <w:rPr>
          <w:sz w:val="24"/>
          <w:szCs w:val="24"/>
        </w:rPr>
        <w:t>warranted by domestic economic conditions, is</w:t>
      </w:r>
      <w:r w:rsidR="001C1382">
        <w:rPr>
          <w:sz w:val="24"/>
          <w:szCs w:val="24"/>
        </w:rPr>
        <w:t xml:space="preserve"> per se presumed illegitimate under existing rules or</w:t>
      </w:r>
      <w:r w:rsidR="0093345D">
        <w:rPr>
          <w:sz w:val="24"/>
          <w:szCs w:val="24"/>
        </w:rPr>
        <w:t xml:space="preserve"> </w:t>
      </w:r>
      <w:r w:rsidR="001C1382">
        <w:rPr>
          <w:sz w:val="24"/>
          <w:szCs w:val="24"/>
        </w:rPr>
        <w:t>tha</w:t>
      </w:r>
      <w:r w:rsidR="00CD28C7">
        <w:rPr>
          <w:sz w:val="24"/>
          <w:szCs w:val="24"/>
        </w:rPr>
        <w:t>t some new</w:t>
      </w:r>
      <w:r w:rsidR="00AF6CCD">
        <w:rPr>
          <w:sz w:val="24"/>
          <w:szCs w:val="24"/>
        </w:rPr>
        <w:t xml:space="preserve"> international agreement </w:t>
      </w:r>
      <w:r w:rsidR="001C1382">
        <w:rPr>
          <w:sz w:val="24"/>
          <w:szCs w:val="24"/>
        </w:rPr>
        <w:t>sh</w:t>
      </w:r>
      <w:r w:rsidR="0093345D">
        <w:rPr>
          <w:sz w:val="24"/>
          <w:szCs w:val="24"/>
        </w:rPr>
        <w:t xml:space="preserve">ould </w:t>
      </w:r>
      <w:r w:rsidR="00AF6CCD">
        <w:rPr>
          <w:sz w:val="24"/>
          <w:szCs w:val="24"/>
        </w:rPr>
        <w:t>rule it out</w:t>
      </w:r>
      <w:r w:rsidR="00355BB7">
        <w:rPr>
          <w:sz w:val="24"/>
          <w:szCs w:val="24"/>
        </w:rPr>
        <w:t xml:space="preserve"> as a general proposition</w:t>
      </w:r>
      <w:r w:rsidR="00AF6CCD">
        <w:rPr>
          <w:sz w:val="24"/>
          <w:szCs w:val="24"/>
        </w:rPr>
        <w:t>.</w:t>
      </w:r>
      <w:r w:rsidR="00355BB7">
        <w:rPr>
          <w:sz w:val="24"/>
          <w:szCs w:val="24"/>
        </w:rPr>
        <w:t xml:space="preserve">  </w:t>
      </w:r>
    </w:p>
    <w:p w:rsidR="001E234F" w:rsidRDefault="00CD28C7" w:rsidP="001E230E">
      <w:pPr>
        <w:spacing w:line="240" w:lineRule="auto"/>
        <w:ind w:firstLine="720"/>
        <w:rPr>
          <w:sz w:val="24"/>
          <w:szCs w:val="24"/>
        </w:rPr>
      </w:pPr>
      <w:r w:rsidRPr="00CD28C7">
        <w:rPr>
          <w:sz w:val="24"/>
          <w:szCs w:val="24"/>
        </w:rPr>
        <w:t>The phrase “beggar-thy-neighbor” is applied to policies that one country uses to raise net exports at the expense of its trading partners.  But a</w:t>
      </w:r>
      <w:r w:rsidR="002C516A" w:rsidRPr="006543D7">
        <w:rPr>
          <w:sz w:val="24"/>
          <w:szCs w:val="24"/>
        </w:rPr>
        <w:t xml:space="preserve"> non-coordinated </w:t>
      </w:r>
      <w:proofErr w:type="gramStart"/>
      <w:r w:rsidR="002C516A" w:rsidRPr="006543D7">
        <w:rPr>
          <w:sz w:val="24"/>
          <w:szCs w:val="24"/>
        </w:rPr>
        <w:t>world</w:t>
      </w:r>
      <w:proofErr w:type="gramEnd"/>
      <w:r w:rsidR="002C516A" w:rsidRPr="006543D7">
        <w:rPr>
          <w:sz w:val="24"/>
          <w:szCs w:val="24"/>
        </w:rPr>
        <w:t xml:space="preserve"> in which each country chooses its monetary policy independently, subject to the choices of other countries, is very different from the </w:t>
      </w:r>
      <w:r w:rsidR="002C516A">
        <w:rPr>
          <w:sz w:val="24"/>
          <w:szCs w:val="24"/>
        </w:rPr>
        <w:t xml:space="preserve">beggar-thy-neighbor </w:t>
      </w:r>
      <w:r w:rsidR="002C516A" w:rsidRPr="006543D7">
        <w:rPr>
          <w:sz w:val="24"/>
          <w:szCs w:val="24"/>
        </w:rPr>
        <w:t>problems of a non-coordinated world in which each country chooses its tariffs independently.</w:t>
      </w:r>
      <w:r w:rsidR="002C516A">
        <w:t xml:space="preserve">  </w:t>
      </w:r>
      <w:r w:rsidR="0046681C" w:rsidRPr="001C1382">
        <w:rPr>
          <w:sz w:val="24"/>
          <w:szCs w:val="24"/>
        </w:rPr>
        <w:t>Even in the case of deliberate efforts to depress the value of one’s currency through foreign exchange intervention, currency</w:t>
      </w:r>
      <w:r w:rsidR="000E7F46">
        <w:rPr>
          <w:sz w:val="24"/>
          <w:szCs w:val="24"/>
        </w:rPr>
        <w:t xml:space="preserve"> war </w:t>
      </w:r>
      <w:r w:rsidR="006C6A5A">
        <w:rPr>
          <w:rFonts w:hint="eastAsia"/>
          <w:sz w:val="24"/>
          <w:szCs w:val="24"/>
          <w:lang w:eastAsia="ko-KR"/>
        </w:rPr>
        <w:t>worries</w:t>
      </w:r>
      <w:r w:rsidR="000E7F46">
        <w:rPr>
          <w:sz w:val="24"/>
          <w:szCs w:val="24"/>
        </w:rPr>
        <w:t xml:space="preserve"> may be overblown.</w:t>
      </w:r>
    </w:p>
    <w:p w:rsidR="0037425C" w:rsidRPr="0037425C" w:rsidRDefault="0037425C" w:rsidP="001E230E">
      <w:pPr>
        <w:spacing w:line="240" w:lineRule="auto"/>
        <w:ind w:firstLine="720"/>
        <w:rPr>
          <w:b/>
          <w:sz w:val="24"/>
          <w:szCs w:val="24"/>
        </w:rPr>
      </w:pPr>
      <w:r>
        <w:rPr>
          <w:b/>
          <w:sz w:val="24"/>
          <w:szCs w:val="24"/>
        </w:rPr>
        <w:lastRenderedPageBreak/>
        <w:t>3.1 Ambiguous effect on the trade balance</w:t>
      </w:r>
    </w:p>
    <w:p w:rsidR="00133E3A" w:rsidRDefault="000D2253" w:rsidP="001E230E">
      <w:pPr>
        <w:spacing w:line="240" w:lineRule="auto"/>
        <w:ind w:firstLine="720"/>
        <w:rPr>
          <w:sz w:val="24"/>
          <w:szCs w:val="24"/>
        </w:rPr>
      </w:pPr>
      <w:r>
        <w:rPr>
          <w:sz w:val="24"/>
          <w:szCs w:val="24"/>
        </w:rPr>
        <w:t>F</w:t>
      </w:r>
      <w:r w:rsidR="00355BB7">
        <w:rPr>
          <w:sz w:val="24"/>
          <w:szCs w:val="24"/>
        </w:rPr>
        <w:t>or</w:t>
      </w:r>
      <w:r>
        <w:rPr>
          <w:sz w:val="24"/>
          <w:szCs w:val="24"/>
        </w:rPr>
        <w:t xml:space="preserve"> one thing</w:t>
      </w:r>
      <w:r w:rsidR="00355BB7">
        <w:rPr>
          <w:sz w:val="24"/>
          <w:szCs w:val="24"/>
        </w:rPr>
        <w:t xml:space="preserve">, the principle that monetary stimulus in one country shifts the trade balance in its favor and </w:t>
      </w:r>
      <w:r w:rsidR="00273798">
        <w:rPr>
          <w:sz w:val="24"/>
          <w:szCs w:val="24"/>
        </w:rPr>
        <w:t>in thi</w:t>
      </w:r>
      <w:r w:rsidR="00355BB7">
        <w:rPr>
          <w:sz w:val="24"/>
          <w:szCs w:val="24"/>
        </w:rPr>
        <w:t>s</w:t>
      </w:r>
      <w:r w:rsidR="00273798">
        <w:rPr>
          <w:sz w:val="24"/>
          <w:szCs w:val="24"/>
        </w:rPr>
        <w:t xml:space="preserve"> way</w:t>
      </w:r>
      <w:r w:rsidR="00355BB7">
        <w:rPr>
          <w:sz w:val="24"/>
          <w:szCs w:val="24"/>
        </w:rPr>
        <w:t xml:space="preserve"> may hurt other countries is much less clear than many seem to think.  The exchange rate effect </w:t>
      </w:r>
      <w:r>
        <w:rPr>
          <w:sz w:val="24"/>
          <w:szCs w:val="24"/>
        </w:rPr>
        <w:t xml:space="preserve">of monetary expansion </w:t>
      </w:r>
      <w:r w:rsidR="001F7E78">
        <w:rPr>
          <w:sz w:val="24"/>
          <w:szCs w:val="24"/>
        </w:rPr>
        <w:t>should indeed</w:t>
      </w:r>
      <w:r w:rsidR="00355BB7">
        <w:rPr>
          <w:sz w:val="24"/>
          <w:szCs w:val="24"/>
        </w:rPr>
        <w:t xml:space="preserve"> work that way</w:t>
      </w:r>
      <w:r w:rsidR="008E5858">
        <w:rPr>
          <w:sz w:val="24"/>
          <w:szCs w:val="24"/>
        </w:rPr>
        <w:t xml:space="preserve"> (the “expenditure-switching” effect)</w:t>
      </w:r>
      <w:r w:rsidR="001F7E78">
        <w:rPr>
          <w:sz w:val="24"/>
          <w:szCs w:val="24"/>
        </w:rPr>
        <w:t>.  B</w:t>
      </w:r>
      <w:r w:rsidR="00355BB7">
        <w:rPr>
          <w:sz w:val="24"/>
          <w:szCs w:val="24"/>
        </w:rPr>
        <w:t>ut there are other ef</w:t>
      </w:r>
      <w:r>
        <w:rPr>
          <w:sz w:val="24"/>
          <w:szCs w:val="24"/>
        </w:rPr>
        <w:t>fects</w:t>
      </w:r>
      <w:r w:rsidR="00B8250C">
        <w:rPr>
          <w:rFonts w:hint="eastAsia"/>
          <w:sz w:val="24"/>
          <w:szCs w:val="24"/>
          <w:lang w:eastAsia="ko-KR"/>
        </w:rPr>
        <w:t xml:space="preserve"> of monetary expansion</w:t>
      </w:r>
      <w:r w:rsidR="000E7F46">
        <w:rPr>
          <w:sz w:val="24"/>
          <w:szCs w:val="24"/>
        </w:rPr>
        <w:t xml:space="preserve">: </w:t>
      </w:r>
      <w:r>
        <w:rPr>
          <w:sz w:val="24"/>
          <w:szCs w:val="24"/>
        </w:rPr>
        <w:t>it</w:t>
      </w:r>
      <w:r w:rsidR="0046681C">
        <w:rPr>
          <w:sz w:val="24"/>
          <w:szCs w:val="24"/>
        </w:rPr>
        <w:t xml:space="preserve"> </w:t>
      </w:r>
      <w:proofErr w:type="gramStart"/>
      <w:r w:rsidR="0046681C">
        <w:rPr>
          <w:sz w:val="24"/>
          <w:szCs w:val="24"/>
        </w:rPr>
        <w:t>raises</w:t>
      </w:r>
      <w:proofErr w:type="gramEnd"/>
      <w:r w:rsidR="0046681C">
        <w:rPr>
          <w:sz w:val="24"/>
          <w:szCs w:val="24"/>
        </w:rPr>
        <w:t xml:space="preserve"> </w:t>
      </w:r>
      <w:r w:rsidR="008E5858">
        <w:rPr>
          <w:sz w:val="24"/>
          <w:szCs w:val="24"/>
        </w:rPr>
        <w:t>spending</w:t>
      </w:r>
      <w:r w:rsidR="0046681C">
        <w:rPr>
          <w:sz w:val="24"/>
          <w:szCs w:val="24"/>
        </w:rPr>
        <w:t xml:space="preserve"> and </w:t>
      </w:r>
      <w:r>
        <w:rPr>
          <w:sz w:val="24"/>
          <w:szCs w:val="24"/>
        </w:rPr>
        <w:t xml:space="preserve">income.  </w:t>
      </w:r>
      <w:r w:rsidR="00B8564F">
        <w:rPr>
          <w:sz w:val="24"/>
          <w:szCs w:val="24"/>
        </w:rPr>
        <w:t>A low</w:t>
      </w:r>
      <w:r w:rsidR="00355BB7">
        <w:rPr>
          <w:sz w:val="24"/>
          <w:szCs w:val="24"/>
        </w:rPr>
        <w:t xml:space="preserve"> interest rate is the most obvious channel of transmission</w:t>
      </w:r>
      <w:r w:rsidR="001F7E78">
        <w:rPr>
          <w:sz w:val="24"/>
          <w:szCs w:val="24"/>
        </w:rPr>
        <w:t xml:space="preserve"> to spending</w:t>
      </w:r>
      <w:r w:rsidR="00355BB7">
        <w:rPr>
          <w:sz w:val="24"/>
          <w:szCs w:val="24"/>
        </w:rPr>
        <w:t>.  The income effect raises demand for imports</w:t>
      </w:r>
      <w:r w:rsidR="00080566">
        <w:rPr>
          <w:sz w:val="24"/>
          <w:szCs w:val="24"/>
        </w:rPr>
        <w:t xml:space="preserve">, </w:t>
      </w:r>
      <w:r w:rsidR="00355BB7">
        <w:rPr>
          <w:sz w:val="24"/>
          <w:szCs w:val="24"/>
        </w:rPr>
        <w:t>an</w:t>
      </w:r>
      <w:r w:rsidR="00080566">
        <w:rPr>
          <w:sz w:val="24"/>
          <w:szCs w:val="24"/>
        </w:rPr>
        <w:t>d for tradable goods more generally</w:t>
      </w:r>
      <w:r w:rsidR="006B4595">
        <w:rPr>
          <w:sz w:val="24"/>
          <w:szCs w:val="24"/>
        </w:rPr>
        <w:t>, which has the opposite effect on the trade balance f</w:t>
      </w:r>
      <w:r w:rsidR="008F4AC9">
        <w:rPr>
          <w:sz w:val="24"/>
          <w:szCs w:val="24"/>
        </w:rPr>
        <w:t xml:space="preserve">rom the exchange rate effect. </w:t>
      </w:r>
      <w:r w:rsidR="00CB038E">
        <w:rPr>
          <w:sz w:val="24"/>
          <w:szCs w:val="24"/>
        </w:rPr>
        <w:t>The net effect is ambiguous b</w:t>
      </w:r>
      <w:r w:rsidR="006B4595">
        <w:rPr>
          <w:sz w:val="24"/>
          <w:szCs w:val="24"/>
        </w:rPr>
        <w:t>oth in theory and empirically.</w:t>
      </w:r>
      <w:r w:rsidR="00721F6D">
        <w:rPr>
          <w:rStyle w:val="FootnoteReference"/>
          <w:sz w:val="24"/>
          <w:szCs w:val="24"/>
        </w:rPr>
        <w:footnoteReference w:id="13"/>
      </w:r>
      <w:r w:rsidR="006B4595">
        <w:rPr>
          <w:sz w:val="24"/>
          <w:szCs w:val="24"/>
        </w:rPr>
        <w:t xml:space="preserve">  </w:t>
      </w:r>
      <w:r w:rsidR="000E7F46">
        <w:rPr>
          <w:sz w:val="24"/>
          <w:szCs w:val="24"/>
        </w:rPr>
        <w:t>E</w:t>
      </w:r>
      <w:r w:rsidR="008F4AC9">
        <w:rPr>
          <w:sz w:val="24"/>
          <w:szCs w:val="24"/>
        </w:rPr>
        <w:t xml:space="preserve">mpirical models </w:t>
      </w:r>
      <w:r w:rsidR="000E7F46">
        <w:rPr>
          <w:sz w:val="24"/>
          <w:szCs w:val="24"/>
        </w:rPr>
        <w:t xml:space="preserve">tend to </w:t>
      </w:r>
      <w:r w:rsidR="008F4AC9">
        <w:rPr>
          <w:sz w:val="24"/>
          <w:szCs w:val="24"/>
        </w:rPr>
        <w:t>agree only that the net effect on the trade balance is small.</w:t>
      </w:r>
    </w:p>
    <w:p w:rsidR="00D877B6" w:rsidRDefault="006B4595" w:rsidP="001E230E">
      <w:pPr>
        <w:spacing w:line="240" w:lineRule="auto"/>
        <w:ind w:firstLine="720"/>
        <w:rPr>
          <w:sz w:val="24"/>
          <w:szCs w:val="24"/>
        </w:rPr>
      </w:pPr>
      <w:r>
        <w:rPr>
          <w:sz w:val="24"/>
          <w:szCs w:val="24"/>
        </w:rPr>
        <w:t>It could well be that monetary expansion in one country is transmitted positively to other economies and that therefor</w:t>
      </w:r>
      <w:r w:rsidR="00C219DD">
        <w:rPr>
          <w:sz w:val="24"/>
          <w:szCs w:val="24"/>
        </w:rPr>
        <w:t xml:space="preserve">e the net effect is beneficial </w:t>
      </w:r>
      <w:r>
        <w:rPr>
          <w:sz w:val="24"/>
          <w:szCs w:val="24"/>
        </w:rPr>
        <w:t>under conditions of excess supply</w:t>
      </w:r>
      <w:r w:rsidR="00D94199">
        <w:rPr>
          <w:sz w:val="24"/>
          <w:szCs w:val="24"/>
        </w:rPr>
        <w:t>: weak growth, unemployment, and perhaps even deflation</w:t>
      </w:r>
      <w:r>
        <w:rPr>
          <w:sz w:val="24"/>
          <w:szCs w:val="24"/>
        </w:rPr>
        <w:t>.</w:t>
      </w:r>
      <w:r w:rsidR="00C06863">
        <w:rPr>
          <w:sz w:val="24"/>
          <w:szCs w:val="24"/>
        </w:rPr>
        <w:t xml:space="preserve">  In that case the proper game theory analysis would </w:t>
      </w:r>
      <w:r w:rsidR="00CB038E">
        <w:rPr>
          <w:sz w:val="24"/>
          <w:szCs w:val="24"/>
        </w:rPr>
        <w:t xml:space="preserve">not be a currency war framework like Table 3a.  Rather it would </w:t>
      </w:r>
      <w:r w:rsidR="00C06863">
        <w:rPr>
          <w:sz w:val="24"/>
          <w:szCs w:val="24"/>
        </w:rPr>
        <w:t xml:space="preserve">be </w:t>
      </w:r>
      <w:r w:rsidR="00CB038E">
        <w:rPr>
          <w:sz w:val="24"/>
          <w:szCs w:val="24"/>
        </w:rPr>
        <w:t>something more like the locomotive framework of</w:t>
      </w:r>
      <w:r w:rsidR="00C06863">
        <w:rPr>
          <w:sz w:val="24"/>
          <w:szCs w:val="24"/>
        </w:rPr>
        <w:t xml:space="preserve"> Table 1, where cooperation consists of joint reflation</w:t>
      </w:r>
      <w:r w:rsidR="000E7F46">
        <w:rPr>
          <w:sz w:val="24"/>
          <w:szCs w:val="24"/>
        </w:rPr>
        <w:t xml:space="preserve"> rather than joint monetary restraint</w:t>
      </w:r>
      <w:r w:rsidR="00C06863">
        <w:rPr>
          <w:sz w:val="24"/>
          <w:szCs w:val="24"/>
        </w:rPr>
        <w:t>.</w:t>
      </w:r>
      <w:r w:rsidR="001F7E78">
        <w:rPr>
          <w:sz w:val="24"/>
          <w:szCs w:val="24"/>
        </w:rPr>
        <w:t xml:space="preserve">  </w:t>
      </w:r>
      <w:r w:rsidR="008440CC">
        <w:rPr>
          <w:sz w:val="24"/>
          <w:szCs w:val="24"/>
        </w:rPr>
        <w:t xml:space="preserve">(The axes in Figure 1 could be interpreted as the degree of monetary expansion.)  </w:t>
      </w:r>
      <w:r w:rsidR="00CB038E">
        <w:rPr>
          <w:sz w:val="24"/>
          <w:szCs w:val="24"/>
        </w:rPr>
        <w:t>We will consider a version appropriate t</w:t>
      </w:r>
      <w:r w:rsidR="001F7E78">
        <w:rPr>
          <w:sz w:val="24"/>
          <w:szCs w:val="24"/>
        </w:rPr>
        <w:t>o monetary policy, in Table 3b.</w:t>
      </w:r>
    </w:p>
    <w:p w:rsidR="00A1296A" w:rsidRDefault="00D877B6" w:rsidP="001E230E">
      <w:pPr>
        <w:spacing w:line="240" w:lineRule="auto"/>
        <w:ind w:firstLine="720"/>
        <w:rPr>
          <w:sz w:val="24"/>
          <w:szCs w:val="24"/>
        </w:rPr>
      </w:pPr>
      <w:r>
        <w:rPr>
          <w:sz w:val="24"/>
          <w:szCs w:val="24"/>
        </w:rPr>
        <w:t xml:space="preserve">But perhaps coordination is not even necessary to achieve this outcome.  The </w:t>
      </w:r>
      <w:r w:rsidR="00CB038E">
        <w:rPr>
          <w:sz w:val="24"/>
          <w:szCs w:val="24"/>
        </w:rPr>
        <w:t xml:space="preserve">2008 </w:t>
      </w:r>
      <w:r>
        <w:rPr>
          <w:sz w:val="24"/>
          <w:szCs w:val="24"/>
        </w:rPr>
        <w:t xml:space="preserve">global recession called for easier monetary policy all around than had been appropriate a few years before.  The reaction to Fed easing, capital flows, and upward pressure on other currencies was a corresponding monetary easing in many of those other countries in order to dampen or prevent the appreciation of their respective currencies.  To that extent, the objective of global </w:t>
      </w:r>
      <w:r w:rsidR="000E7F46">
        <w:rPr>
          <w:sz w:val="24"/>
          <w:szCs w:val="24"/>
        </w:rPr>
        <w:t xml:space="preserve">monetary </w:t>
      </w:r>
      <w:r>
        <w:rPr>
          <w:sz w:val="24"/>
          <w:szCs w:val="24"/>
        </w:rPr>
        <w:t>expansion was achieved without the benefit of coordination.</w:t>
      </w:r>
    </w:p>
    <w:p w:rsidR="00D877B6" w:rsidRPr="00CB038E" w:rsidRDefault="00A1296A" w:rsidP="001E230E">
      <w:pPr>
        <w:spacing w:line="240" w:lineRule="auto"/>
        <w:ind w:firstLine="720"/>
        <w:rPr>
          <w:sz w:val="24"/>
          <w:szCs w:val="24"/>
        </w:rPr>
      </w:pPr>
      <w:r w:rsidRPr="00CB038E">
        <w:rPr>
          <w:sz w:val="24"/>
          <w:szCs w:val="24"/>
        </w:rPr>
        <w:t>To consider decisions such as whether central banks should cooperate, modern monetary theory would prefer to think in terms of the setting of long-term rules rather than the setting of policies at a particular point in time.</w:t>
      </w:r>
      <w:r w:rsidRPr="00CB038E">
        <w:rPr>
          <w:rStyle w:val="FootnoteReference"/>
          <w:sz w:val="24"/>
          <w:szCs w:val="24"/>
        </w:rPr>
        <w:footnoteReference w:id="14"/>
      </w:r>
      <w:r w:rsidRPr="00CB038E">
        <w:rPr>
          <w:sz w:val="24"/>
          <w:szCs w:val="24"/>
        </w:rPr>
        <w:t xml:space="preserve">  But the ambiguity of </w:t>
      </w:r>
      <w:r w:rsidR="00CB038E" w:rsidRPr="00CB038E">
        <w:rPr>
          <w:sz w:val="24"/>
          <w:szCs w:val="24"/>
        </w:rPr>
        <w:t xml:space="preserve">spillover </w:t>
      </w:r>
      <w:r w:rsidRPr="00CB038E">
        <w:rPr>
          <w:sz w:val="24"/>
          <w:szCs w:val="24"/>
        </w:rPr>
        <w:t>signs and the small welfare implications</w:t>
      </w:r>
      <w:r w:rsidR="00CB038E" w:rsidRPr="00CB038E">
        <w:rPr>
          <w:sz w:val="24"/>
          <w:szCs w:val="24"/>
        </w:rPr>
        <w:t xml:space="preserve"> of coordination</w:t>
      </w:r>
      <w:r w:rsidRPr="00CB038E">
        <w:rPr>
          <w:sz w:val="24"/>
          <w:szCs w:val="24"/>
        </w:rPr>
        <w:t xml:space="preserve"> carry through to the case of cooperative setting of rules, according to Obstfeld and Rogoff (2002). </w:t>
      </w:r>
    </w:p>
    <w:p w:rsidR="00136AC5" w:rsidRPr="00CC4800" w:rsidRDefault="00CB038E" w:rsidP="001305BD">
      <w:pPr>
        <w:spacing w:line="240" w:lineRule="auto"/>
        <w:ind w:firstLine="720"/>
        <w:rPr>
          <w:b/>
          <w:sz w:val="24"/>
          <w:szCs w:val="24"/>
        </w:rPr>
      </w:pPr>
      <w:r>
        <w:rPr>
          <w:b/>
          <w:sz w:val="24"/>
          <w:szCs w:val="24"/>
        </w:rPr>
        <w:t>3.</w:t>
      </w:r>
      <w:r w:rsidR="00D94199">
        <w:rPr>
          <w:b/>
          <w:sz w:val="24"/>
          <w:szCs w:val="24"/>
        </w:rPr>
        <w:t>2</w:t>
      </w:r>
      <w:r>
        <w:rPr>
          <w:b/>
          <w:sz w:val="24"/>
          <w:szCs w:val="24"/>
        </w:rPr>
        <w:t xml:space="preserve"> </w:t>
      </w:r>
      <w:r w:rsidR="00136AC5" w:rsidRPr="00CC4800">
        <w:rPr>
          <w:b/>
          <w:sz w:val="24"/>
          <w:szCs w:val="24"/>
        </w:rPr>
        <w:t>Asymmetries in appropriate monetary stance</w:t>
      </w:r>
    </w:p>
    <w:p w:rsidR="000E7F46" w:rsidRDefault="00136AC5" w:rsidP="001E230E">
      <w:pPr>
        <w:spacing w:line="240" w:lineRule="auto"/>
        <w:ind w:firstLine="720"/>
        <w:rPr>
          <w:sz w:val="24"/>
          <w:szCs w:val="24"/>
        </w:rPr>
      </w:pPr>
      <w:r>
        <w:rPr>
          <w:sz w:val="24"/>
          <w:szCs w:val="24"/>
        </w:rPr>
        <w:t xml:space="preserve">What if the foreign countries don’t want </w:t>
      </w:r>
      <w:r w:rsidR="00D94199">
        <w:rPr>
          <w:sz w:val="24"/>
          <w:szCs w:val="24"/>
        </w:rPr>
        <w:t xml:space="preserve">the sort of </w:t>
      </w:r>
      <w:r>
        <w:rPr>
          <w:sz w:val="24"/>
          <w:szCs w:val="24"/>
        </w:rPr>
        <w:t xml:space="preserve">monetary stimulus </w:t>
      </w:r>
      <w:r w:rsidR="00D94199">
        <w:rPr>
          <w:sz w:val="24"/>
          <w:szCs w:val="24"/>
        </w:rPr>
        <w:t xml:space="preserve">that </w:t>
      </w:r>
      <w:r>
        <w:rPr>
          <w:sz w:val="24"/>
          <w:szCs w:val="24"/>
        </w:rPr>
        <w:t>the originating country</w:t>
      </w:r>
      <w:r w:rsidR="00D94199">
        <w:rPr>
          <w:sz w:val="24"/>
          <w:szCs w:val="24"/>
        </w:rPr>
        <w:t xml:space="preserve"> wants</w:t>
      </w:r>
      <w:r>
        <w:rPr>
          <w:sz w:val="24"/>
          <w:szCs w:val="24"/>
        </w:rPr>
        <w:t>, because they aren’t experiencing the same conditions of excess supply</w:t>
      </w:r>
      <w:r w:rsidR="009830B7">
        <w:rPr>
          <w:sz w:val="24"/>
          <w:szCs w:val="24"/>
        </w:rPr>
        <w:t xml:space="preserve">? </w:t>
      </w:r>
      <w:r>
        <w:rPr>
          <w:sz w:val="24"/>
          <w:szCs w:val="24"/>
        </w:rPr>
        <w:t xml:space="preserve"> The Brazilian economy in 2010, for example, could be characterized as suffering from excess demand, in danger of overheating.  The obvious answer for Brazil </w:t>
      </w:r>
      <w:r w:rsidR="00CB038E">
        <w:rPr>
          <w:sz w:val="24"/>
          <w:szCs w:val="24"/>
        </w:rPr>
        <w:t xml:space="preserve">under such circumstances </w:t>
      </w:r>
      <w:r>
        <w:rPr>
          <w:sz w:val="24"/>
          <w:szCs w:val="24"/>
        </w:rPr>
        <w:t>is to refrain from mo</w:t>
      </w:r>
      <w:r w:rsidR="009830B7">
        <w:rPr>
          <w:sz w:val="24"/>
          <w:szCs w:val="24"/>
        </w:rPr>
        <w:t xml:space="preserve">netary ease, </w:t>
      </w:r>
      <w:r>
        <w:rPr>
          <w:sz w:val="24"/>
          <w:szCs w:val="24"/>
        </w:rPr>
        <w:t>or at least</w:t>
      </w:r>
      <w:r w:rsidR="009830B7">
        <w:rPr>
          <w:sz w:val="24"/>
          <w:szCs w:val="24"/>
        </w:rPr>
        <w:t xml:space="preserve"> to refrain</w:t>
      </w:r>
      <w:r>
        <w:rPr>
          <w:sz w:val="24"/>
          <w:szCs w:val="24"/>
        </w:rPr>
        <w:t xml:space="preserve"> from lowering i</w:t>
      </w:r>
      <w:r w:rsidR="009830B7">
        <w:rPr>
          <w:sz w:val="24"/>
          <w:szCs w:val="24"/>
        </w:rPr>
        <w:t xml:space="preserve">nterest rates as </w:t>
      </w:r>
      <w:r w:rsidR="0029770A">
        <w:rPr>
          <w:rFonts w:hint="eastAsia"/>
          <w:sz w:val="24"/>
          <w:szCs w:val="24"/>
          <w:lang w:eastAsia="ko-KR"/>
        </w:rPr>
        <w:t>far</w:t>
      </w:r>
      <w:r w:rsidR="009830B7">
        <w:rPr>
          <w:sz w:val="24"/>
          <w:szCs w:val="24"/>
        </w:rPr>
        <w:t xml:space="preserve"> as the US</w:t>
      </w:r>
      <w:r w:rsidR="00CB038E">
        <w:rPr>
          <w:sz w:val="24"/>
          <w:szCs w:val="24"/>
        </w:rPr>
        <w:t xml:space="preserve"> and to let its</w:t>
      </w:r>
      <w:r>
        <w:rPr>
          <w:sz w:val="24"/>
          <w:szCs w:val="24"/>
        </w:rPr>
        <w:t xml:space="preserve"> currency appreciate.  Such international asymmetries in </w:t>
      </w:r>
      <w:r>
        <w:rPr>
          <w:sz w:val="24"/>
          <w:szCs w:val="24"/>
        </w:rPr>
        <w:lastRenderedPageBreak/>
        <w:t>economic conditions are exactly what floating rates are designed to accommodate</w:t>
      </w:r>
      <w:r w:rsidR="009830B7" w:rsidRPr="009830B7">
        <w:rPr>
          <w:sz w:val="24"/>
          <w:szCs w:val="24"/>
        </w:rPr>
        <w:t xml:space="preserve"> </w:t>
      </w:r>
      <w:r w:rsidR="009830B7">
        <w:rPr>
          <w:sz w:val="24"/>
          <w:szCs w:val="24"/>
        </w:rPr>
        <w:t>automatically.</w:t>
      </w:r>
      <w:r>
        <w:rPr>
          <w:sz w:val="24"/>
          <w:szCs w:val="24"/>
        </w:rPr>
        <w:t xml:space="preserve">  </w:t>
      </w:r>
    </w:p>
    <w:p w:rsidR="00136AC5" w:rsidRDefault="000E7F46" w:rsidP="001E230E">
      <w:pPr>
        <w:spacing w:line="240" w:lineRule="auto"/>
        <w:ind w:firstLine="720"/>
        <w:rPr>
          <w:sz w:val="24"/>
          <w:szCs w:val="24"/>
        </w:rPr>
      </w:pPr>
      <w:r>
        <w:rPr>
          <w:sz w:val="24"/>
          <w:szCs w:val="24"/>
        </w:rPr>
        <w:t xml:space="preserve">For Milton Friedman (1953), one of the great attractions of a system of floating exchange rates was facilitation of the decentralization of policy-making to the national level. It would allow each country to take responsibility for managing its own economy.  He considered this appropriate not just economically, but also politically:  </w:t>
      </w:r>
      <w:r w:rsidR="007F2021">
        <w:rPr>
          <w:sz w:val="24"/>
          <w:szCs w:val="24"/>
        </w:rPr>
        <w:t xml:space="preserve">national </w:t>
      </w:r>
      <w:r>
        <w:rPr>
          <w:sz w:val="24"/>
          <w:szCs w:val="24"/>
        </w:rPr>
        <w:t xml:space="preserve">officials could be held </w:t>
      </w:r>
      <w:r w:rsidR="007F2021">
        <w:rPr>
          <w:sz w:val="24"/>
          <w:szCs w:val="24"/>
        </w:rPr>
        <w:t xml:space="preserve">democratically </w:t>
      </w:r>
      <w:r>
        <w:rPr>
          <w:sz w:val="24"/>
          <w:szCs w:val="24"/>
        </w:rPr>
        <w:t>accountable</w:t>
      </w:r>
      <w:r w:rsidR="007F2021">
        <w:rPr>
          <w:sz w:val="24"/>
          <w:szCs w:val="24"/>
        </w:rPr>
        <w:t xml:space="preserve"> </w:t>
      </w:r>
      <w:r w:rsidR="00117BE9">
        <w:rPr>
          <w:sz w:val="24"/>
          <w:szCs w:val="24"/>
        </w:rPr>
        <w:t>by their own citiz</w:t>
      </w:r>
      <w:r w:rsidR="007F2021">
        <w:rPr>
          <w:sz w:val="24"/>
          <w:szCs w:val="24"/>
        </w:rPr>
        <w:t>e</w:t>
      </w:r>
      <w:r w:rsidR="00117BE9">
        <w:rPr>
          <w:sz w:val="24"/>
          <w:szCs w:val="24"/>
        </w:rPr>
        <w:t>n</w:t>
      </w:r>
      <w:r w:rsidR="007F2021">
        <w:rPr>
          <w:sz w:val="24"/>
          <w:szCs w:val="24"/>
        </w:rPr>
        <w:t>s.</w:t>
      </w:r>
    </w:p>
    <w:p w:rsidR="00A767E3" w:rsidRDefault="00136AC5" w:rsidP="001E230E">
      <w:pPr>
        <w:spacing w:line="240" w:lineRule="auto"/>
        <w:ind w:firstLine="720"/>
        <w:rPr>
          <w:sz w:val="24"/>
          <w:szCs w:val="24"/>
        </w:rPr>
      </w:pPr>
      <w:r>
        <w:rPr>
          <w:sz w:val="24"/>
          <w:szCs w:val="24"/>
        </w:rPr>
        <w:t>The stronger Brazilian real will hurt Brazil’s exporters</w:t>
      </w:r>
      <w:r w:rsidR="001E4077">
        <w:rPr>
          <w:sz w:val="24"/>
          <w:szCs w:val="24"/>
        </w:rPr>
        <w:t xml:space="preserve"> and importing-competing firms -- </w:t>
      </w:r>
      <w:r>
        <w:rPr>
          <w:sz w:val="24"/>
          <w:szCs w:val="24"/>
        </w:rPr>
        <w:t xml:space="preserve">cutting into prices, profit margins, output, and employment in those sectors.  But if the economy is indeed </w:t>
      </w:r>
      <w:r w:rsidR="001E4077">
        <w:rPr>
          <w:sz w:val="24"/>
          <w:szCs w:val="24"/>
        </w:rPr>
        <w:t>up against capacity constraints and</w:t>
      </w:r>
      <w:r>
        <w:rPr>
          <w:sz w:val="24"/>
          <w:szCs w:val="24"/>
        </w:rPr>
        <w:t xml:space="preserve"> suffering from excess demand, there is no reason to let the sectors of the economy that depend on domestic demand suffer the entire burden of adjustment via higher interest rates.  </w:t>
      </w:r>
      <w:r w:rsidR="00EE6227">
        <w:rPr>
          <w:sz w:val="24"/>
          <w:szCs w:val="24"/>
        </w:rPr>
        <w:t>It makes sense to share the</w:t>
      </w:r>
      <w:r>
        <w:rPr>
          <w:sz w:val="24"/>
          <w:szCs w:val="24"/>
        </w:rPr>
        <w:t xml:space="preserve"> burden betw</w:t>
      </w:r>
      <w:r w:rsidR="001E4077">
        <w:rPr>
          <w:sz w:val="24"/>
          <w:szCs w:val="24"/>
        </w:rPr>
        <w:t>een interest-sensitive sectors (</w:t>
      </w:r>
      <w:r>
        <w:rPr>
          <w:sz w:val="24"/>
          <w:szCs w:val="24"/>
        </w:rPr>
        <w:t>such as construction</w:t>
      </w:r>
      <w:r w:rsidR="001E4077">
        <w:rPr>
          <w:sz w:val="24"/>
          <w:szCs w:val="24"/>
        </w:rPr>
        <w:t>)</w:t>
      </w:r>
      <w:r>
        <w:rPr>
          <w:sz w:val="24"/>
          <w:szCs w:val="24"/>
        </w:rPr>
        <w:t xml:space="preserve"> </w:t>
      </w:r>
      <w:r w:rsidR="001E4077">
        <w:rPr>
          <w:sz w:val="24"/>
          <w:szCs w:val="24"/>
        </w:rPr>
        <w:t>and currency-sensitive sectors (</w:t>
      </w:r>
      <w:r>
        <w:rPr>
          <w:sz w:val="24"/>
          <w:szCs w:val="24"/>
        </w:rPr>
        <w:t>such as agriculture</w:t>
      </w:r>
      <w:r w:rsidR="001E4077">
        <w:rPr>
          <w:sz w:val="24"/>
          <w:szCs w:val="24"/>
        </w:rPr>
        <w:t>)</w:t>
      </w:r>
      <w:r>
        <w:rPr>
          <w:sz w:val="24"/>
          <w:szCs w:val="24"/>
        </w:rPr>
        <w:t xml:space="preserve">. The latter will complain.  </w:t>
      </w:r>
      <w:proofErr w:type="gramStart"/>
      <w:r>
        <w:rPr>
          <w:sz w:val="24"/>
          <w:szCs w:val="24"/>
        </w:rPr>
        <w:t>But the tension is inherent, and blaming the problems</w:t>
      </w:r>
      <w:r w:rsidR="009830B7">
        <w:rPr>
          <w:sz w:val="24"/>
          <w:szCs w:val="24"/>
        </w:rPr>
        <w:t xml:space="preserve"> of exporters on foreigners </w:t>
      </w:r>
      <w:r>
        <w:rPr>
          <w:sz w:val="24"/>
          <w:szCs w:val="24"/>
        </w:rPr>
        <w:t>does not help a country to think clearly about the trade-offs or to deal with them.</w:t>
      </w:r>
      <w:proofErr w:type="gramEnd"/>
      <w:r w:rsidR="00A767E3">
        <w:rPr>
          <w:sz w:val="24"/>
          <w:szCs w:val="24"/>
        </w:rPr>
        <w:t xml:space="preserve">  </w:t>
      </w:r>
    </w:p>
    <w:p w:rsidR="00136AC5" w:rsidRDefault="00A767E3" w:rsidP="001E230E">
      <w:pPr>
        <w:spacing w:line="240" w:lineRule="auto"/>
        <w:ind w:firstLine="720"/>
        <w:rPr>
          <w:sz w:val="24"/>
          <w:szCs w:val="24"/>
        </w:rPr>
      </w:pPr>
      <w:r>
        <w:rPr>
          <w:sz w:val="24"/>
          <w:szCs w:val="24"/>
        </w:rPr>
        <w:t>To be more concrete, Brazil’s st</w:t>
      </w:r>
      <w:r w:rsidR="00EE6227">
        <w:rPr>
          <w:sz w:val="24"/>
          <w:szCs w:val="24"/>
        </w:rPr>
        <w:t xml:space="preserve">ructural budget deficit was </w:t>
      </w:r>
      <w:r>
        <w:rPr>
          <w:sz w:val="24"/>
          <w:szCs w:val="24"/>
        </w:rPr>
        <w:t>large in 2010.  Taking the budget as given, somebody in th</w:t>
      </w:r>
      <w:r w:rsidR="00303C91">
        <w:rPr>
          <w:sz w:val="24"/>
          <w:szCs w:val="24"/>
        </w:rPr>
        <w:t>e private sector was going to</w:t>
      </w:r>
      <w:r>
        <w:rPr>
          <w:sz w:val="24"/>
          <w:szCs w:val="24"/>
        </w:rPr>
        <w:t xml:space="preserve"> </w:t>
      </w:r>
      <w:r w:rsidR="00303C91">
        <w:rPr>
          <w:sz w:val="24"/>
          <w:szCs w:val="24"/>
        </w:rPr>
        <w:t>get crowded out.  The question wa</w:t>
      </w:r>
      <w:r>
        <w:rPr>
          <w:sz w:val="24"/>
          <w:szCs w:val="24"/>
        </w:rPr>
        <w:t xml:space="preserve">s who: the tradable sector via a high currency or the </w:t>
      </w:r>
      <w:proofErr w:type="spellStart"/>
      <w:r>
        <w:rPr>
          <w:sz w:val="24"/>
          <w:szCs w:val="24"/>
        </w:rPr>
        <w:t>nontradable</w:t>
      </w:r>
      <w:proofErr w:type="spellEnd"/>
      <w:r>
        <w:rPr>
          <w:sz w:val="24"/>
          <w:szCs w:val="24"/>
        </w:rPr>
        <w:t xml:space="preserve"> sector via a high interest rate.</w:t>
      </w:r>
      <w:r w:rsidR="008C6A83">
        <w:rPr>
          <w:sz w:val="24"/>
          <w:szCs w:val="24"/>
        </w:rPr>
        <w:t xml:space="preserve">  The government attempt to blame exporters’ troubles on currency wars or US arrogance may have distracted from the fundamental problem.</w:t>
      </w:r>
    </w:p>
    <w:p w:rsidR="00CC4800" w:rsidRPr="00CC4800" w:rsidRDefault="001305BD" w:rsidP="001305BD">
      <w:pPr>
        <w:spacing w:line="240" w:lineRule="auto"/>
        <w:ind w:firstLine="720"/>
        <w:rPr>
          <w:b/>
          <w:sz w:val="24"/>
          <w:szCs w:val="24"/>
        </w:rPr>
      </w:pPr>
      <w:proofErr w:type="gramStart"/>
      <w:r>
        <w:rPr>
          <w:b/>
          <w:sz w:val="24"/>
          <w:szCs w:val="24"/>
        </w:rPr>
        <w:t>3.3</w:t>
      </w:r>
      <w:r w:rsidR="00A767E3">
        <w:rPr>
          <w:b/>
          <w:sz w:val="24"/>
          <w:szCs w:val="24"/>
        </w:rPr>
        <w:t xml:space="preserve">  </w:t>
      </w:r>
      <w:r w:rsidR="007259CF">
        <w:rPr>
          <w:b/>
          <w:sz w:val="24"/>
          <w:szCs w:val="24"/>
        </w:rPr>
        <w:t>Implications</w:t>
      </w:r>
      <w:proofErr w:type="gramEnd"/>
      <w:r w:rsidR="007259CF">
        <w:rPr>
          <w:b/>
          <w:sz w:val="24"/>
          <w:szCs w:val="24"/>
        </w:rPr>
        <w:t xml:space="preserve"> of the Zero Lower B</w:t>
      </w:r>
      <w:r w:rsidR="00CC4800" w:rsidRPr="00CC4800">
        <w:rPr>
          <w:b/>
          <w:sz w:val="24"/>
          <w:szCs w:val="24"/>
        </w:rPr>
        <w:t>ound</w:t>
      </w:r>
    </w:p>
    <w:p w:rsidR="00D877B6" w:rsidRDefault="00133E3A" w:rsidP="001E230E">
      <w:pPr>
        <w:spacing w:line="240" w:lineRule="auto"/>
        <w:ind w:firstLine="720"/>
        <w:rPr>
          <w:sz w:val="24"/>
          <w:szCs w:val="24"/>
        </w:rPr>
      </w:pPr>
      <w:r>
        <w:rPr>
          <w:sz w:val="24"/>
          <w:szCs w:val="24"/>
        </w:rPr>
        <w:t>One characteristic of the post-2008 revival of interest in international monetary policy coordination that is new is the constraint that short-term interest rates in advanced countries have been n</w:t>
      </w:r>
      <w:r w:rsidR="00303C91">
        <w:rPr>
          <w:sz w:val="24"/>
          <w:szCs w:val="24"/>
        </w:rPr>
        <w:t>ear zero and can’t be pushed much</w:t>
      </w:r>
      <w:r>
        <w:rPr>
          <w:sz w:val="24"/>
          <w:szCs w:val="24"/>
        </w:rPr>
        <w:t xml:space="preserve"> lower.</w:t>
      </w:r>
      <w:r w:rsidR="002A07C8">
        <w:rPr>
          <w:rStyle w:val="FootnoteReference"/>
          <w:sz w:val="24"/>
          <w:szCs w:val="24"/>
        </w:rPr>
        <w:footnoteReference w:id="15"/>
      </w:r>
      <w:r>
        <w:rPr>
          <w:sz w:val="24"/>
          <w:szCs w:val="24"/>
        </w:rPr>
        <w:t xml:space="preserve">  </w:t>
      </w:r>
      <w:r w:rsidR="00136AC5">
        <w:rPr>
          <w:sz w:val="24"/>
          <w:szCs w:val="24"/>
        </w:rPr>
        <w:t>The loss of the interest rate instrument can have important implications for the nature of spillovers and coordination.</w:t>
      </w:r>
      <w:r w:rsidR="00136AC5">
        <w:rPr>
          <w:rStyle w:val="FootnoteReference"/>
          <w:sz w:val="24"/>
          <w:szCs w:val="24"/>
        </w:rPr>
        <w:footnoteReference w:id="16"/>
      </w:r>
    </w:p>
    <w:p w:rsidR="00EB3F30" w:rsidRDefault="00EB3F30" w:rsidP="001E230E">
      <w:pPr>
        <w:spacing w:line="240" w:lineRule="auto"/>
        <w:ind w:firstLine="720"/>
        <w:rPr>
          <w:sz w:val="24"/>
          <w:szCs w:val="24"/>
        </w:rPr>
      </w:pPr>
      <w:r>
        <w:rPr>
          <w:sz w:val="24"/>
          <w:szCs w:val="24"/>
        </w:rPr>
        <w:t>If the only channels of transmission of monetary policy were</w:t>
      </w:r>
      <w:r w:rsidR="002A07C8">
        <w:rPr>
          <w:sz w:val="24"/>
          <w:szCs w:val="24"/>
        </w:rPr>
        <w:t xml:space="preserve"> the short-term interest rate (</w:t>
      </w:r>
      <w:r w:rsidR="00303C91">
        <w:rPr>
          <w:sz w:val="24"/>
          <w:szCs w:val="24"/>
        </w:rPr>
        <w:t>influenc</w:t>
      </w:r>
      <w:r w:rsidR="002A07C8">
        <w:rPr>
          <w:sz w:val="24"/>
          <w:szCs w:val="24"/>
        </w:rPr>
        <w:t>ing domestic demand)</w:t>
      </w:r>
      <w:r>
        <w:rPr>
          <w:sz w:val="24"/>
          <w:szCs w:val="24"/>
        </w:rPr>
        <w:t xml:space="preserve"> and the exchange rate </w:t>
      </w:r>
      <w:r w:rsidR="002A07C8">
        <w:rPr>
          <w:sz w:val="24"/>
          <w:szCs w:val="24"/>
        </w:rPr>
        <w:t>(</w:t>
      </w:r>
      <w:r>
        <w:rPr>
          <w:sz w:val="24"/>
          <w:szCs w:val="24"/>
        </w:rPr>
        <w:t>influencing net foreign demand for domestic goods</w:t>
      </w:r>
      <w:r w:rsidR="002A07C8">
        <w:rPr>
          <w:sz w:val="24"/>
          <w:szCs w:val="24"/>
        </w:rPr>
        <w:t>)</w:t>
      </w:r>
      <w:r>
        <w:rPr>
          <w:sz w:val="24"/>
          <w:szCs w:val="24"/>
        </w:rPr>
        <w:t>, then the loss of the</w:t>
      </w:r>
      <w:r w:rsidR="002A07C8">
        <w:rPr>
          <w:sz w:val="24"/>
          <w:szCs w:val="24"/>
        </w:rPr>
        <w:t xml:space="preserve"> former</w:t>
      </w:r>
      <w:r>
        <w:rPr>
          <w:sz w:val="24"/>
          <w:szCs w:val="24"/>
        </w:rPr>
        <w:t xml:space="preserve"> instrument would be momentous indeed.  The ability of a central bank to </w:t>
      </w:r>
      <w:r w:rsidR="00303C91">
        <w:rPr>
          <w:sz w:val="24"/>
          <w:szCs w:val="24"/>
        </w:rPr>
        <w:t>stimulate</w:t>
      </w:r>
      <w:r>
        <w:rPr>
          <w:sz w:val="24"/>
          <w:szCs w:val="24"/>
        </w:rPr>
        <w:t xml:space="preserve"> domestic spending would be lost</w:t>
      </w:r>
      <w:r w:rsidR="00303C91">
        <w:rPr>
          <w:sz w:val="24"/>
          <w:szCs w:val="24"/>
        </w:rPr>
        <w:t>; it might be left only with th</w:t>
      </w:r>
      <w:r>
        <w:rPr>
          <w:sz w:val="24"/>
          <w:szCs w:val="24"/>
        </w:rPr>
        <w:t xml:space="preserve">e ability to switch spending between domestic and foreign goods.  Policy would </w:t>
      </w:r>
      <w:r w:rsidR="0029770A">
        <w:rPr>
          <w:rFonts w:hint="eastAsia"/>
          <w:sz w:val="24"/>
          <w:szCs w:val="24"/>
          <w:lang w:eastAsia="ko-KR"/>
        </w:rPr>
        <w:t>b</w:t>
      </w:r>
      <w:r>
        <w:rPr>
          <w:sz w:val="24"/>
          <w:szCs w:val="24"/>
        </w:rPr>
        <w:t xml:space="preserve">ecome a zero-sum game </w:t>
      </w:r>
      <w:r w:rsidR="002A07C8">
        <w:rPr>
          <w:sz w:val="24"/>
          <w:szCs w:val="24"/>
        </w:rPr>
        <w:t>via the trade balance</w:t>
      </w:r>
      <w:r w:rsidR="0029770A">
        <w:rPr>
          <w:rFonts w:hint="eastAsia"/>
          <w:sz w:val="24"/>
          <w:szCs w:val="24"/>
          <w:lang w:eastAsia="ko-KR"/>
        </w:rPr>
        <w:t>,</w:t>
      </w:r>
      <w:r w:rsidR="002A07C8">
        <w:rPr>
          <w:sz w:val="24"/>
          <w:szCs w:val="24"/>
        </w:rPr>
        <w:t xml:space="preserve"> </w:t>
      </w:r>
      <w:r>
        <w:rPr>
          <w:sz w:val="24"/>
          <w:szCs w:val="24"/>
        </w:rPr>
        <w:t>where one country’s gain was another country’s loss.</w:t>
      </w:r>
    </w:p>
    <w:p w:rsidR="008D3371" w:rsidRDefault="00EB3F30" w:rsidP="001E230E">
      <w:pPr>
        <w:spacing w:line="240" w:lineRule="auto"/>
        <w:ind w:firstLine="720"/>
        <w:rPr>
          <w:sz w:val="24"/>
          <w:szCs w:val="24"/>
          <w:lang w:eastAsia="ko-KR"/>
        </w:rPr>
      </w:pPr>
      <w:r>
        <w:rPr>
          <w:rFonts w:hint="eastAsia"/>
          <w:sz w:val="24"/>
          <w:szCs w:val="24"/>
          <w:lang w:eastAsia="ko-KR"/>
        </w:rPr>
        <w:lastRenderedPageBreak/>
        <w:t>Fortunately we don</w:t>
      </w:r>
      <w:r>
        <w:rPr>
          <w:sz w:val="24"/>
          <w:szCs w:val="24"/>
          <w:lang w:eastAsia="ko-KR"/>
        </w:rPr>
        <w:t>’</w:t>
      </w:r>
      <w:r w:rsidR="00303C91">
        <w:rPr>
          <w:rFonts w:hint="eastAsia"/>
          <w:sz w:val="24"/>
          <w:szCs w:val="24"/>
          <w:lang w:eastAsia="ko-KR"/>
        </w:rPr>
        <w:t xml:space="preserve">t live in that world. </w:t>
      </w:r>
      <w:r>
        <w:rPr>
          <w:rFonts w:hint="eastAsia"/>
          <w:sz w:val="24"/>
          <w:szCs w:val="24"/>
          <w:lang w:eastAsia="ko-KR"/>
        </w:rPr>
        <w:t xml:space="preserve">There are other channels of monetary transmission to domestic demand beyond the short-term interest rate.  </w:t>
      </w:r>
      <w:r w:rsidR="00110D2E">
        <w:rPr>
          <w:rFonts w:hint="eastAsia"/>
          <w:sz w:val="24"/>
          <w:szCs w:val="24"/>
          <w:lang w:eastAsia="ko-KR"/>
        </w:rPr>
        <w:t>Four of the most important price signals are long-term interest rates, non-government interest rates, equity prices, and real estate prices.</w:t>
      </w:r>
      <w:r w:rsidR="00303C91">
        <w:rPr>
          <w:rFonts w:hint="eastAsia"/>
          <w:sz w:val="24"/>
          <w:szCs w:val="24"/>
          <w:lang w:eastAsia="ko-KR"/>
        </w:rPr>
        <w:t xml:space="preserve"> </w:t>
      </w:r>
      <w:r w:rsidR="00110D2E">
        <w:rPr>
          <w:rFonts w:hint="eastAsia"/>
          <w:sz w:val="24"/>
          <w:szCs w:val="24"/>
          <w:lang w:eastAsia="ko-KR"/>
        </w:rPr>
        <w:t>There may also be mechanisms that operat</w:t>
      </w:r>
      <w:r w:rsidR="00D22E17">
        <w:rPr>
          <w:rFonts w:hint="eastAsia"/>
          <w:sz w:val="24"/>
          <w:szCs w:val="24"/>
          <w:lang w:eastAsia="ko-KR"/>
        </w:rPr>
        <w:t xml:space="preserve">e without price signals, </w:t>
      </w:r>
      <w:r w:rsidR="00D22E17">
        <w:rPr>
          <w:sz w:val="24"/>
          <w:szCs w:val="24"/>
          <w:lang w:eastAsia="ko-KR"/>
        </w:rPr>
        <w:t>particularly</w:t>
      </w:r>
      <w:r w:rsidR="00303C91">
        <w:rPr>
          <w:rFonts w:hint="eastAsia"/>
          <w:sz w:val="24"/>
          <w:szCs w:val="24"/>
          <w:lang w:eastAsia="ko-KR"/>
        </w:rPr>
        <w:t xml:space="preserve"> the credit channel.</w:t>
      </w:r>
    </w:p>
    <w:p w:rsidR="00110D2E" w:rsidRDefault="005E52AA" w:rsidP="001E230E">
      <w:pPr>
        <w:spacing w:line="240" w:lineRule="auto"/>
        <w:ind w:firstLine="720"/>
        <w:rPr>
          <w:sz w:val="24"/>
          <w:szCs w:val="24"/>
          <w:lang w:eastAsia="ko-KR"/>
        </w:rPr>
      </w:pPr>
      <w:r>
        <w:rPr>
          <w:rFonts w:hint="eastAsia"/>
          <w:sz w:val="24"/>
          <w:szCs w:val="24"/>
          <w:lang w:eastAsia="ko-KR"/>
        </w:rPr>
        <w:t>The</w:t>
      </w:r>
      <w:r w:rsidR="0029770A">
        <w:rPr>
          <w:rFonts w:hint="eastAsia"/>
          <w:sz w:val="24"/>
          <w:szCs w:val="24"/>
          <w:lang w:eastAsia="ko-KR"/>
        </w:rPr>
        <w:t>se channels</w:t>
      </w:r>
      <w:r w:rsidR="00303C91">
        <w:rPr>
          <w:sz w:val="24"/>
          <w:szCs w:val="24"/>
          <w:lang w:eastAsia="ko-KR"/>
        </w:rPr>
        <w:t xml:space="preserve"> can be influenced by </w:t>
      </w:r>
      <w:r w:rsidR="0029770A">
        <w:rPr>
          <w:rFonts w:hint="eastAsia"/>
          <w:sz w:val="24"/>
          <w:szCs w:val="24"/>
          <w:lang w:eastAsia="ko-KR"/>
        </w:rPr>
        <w:t xml:space="preserve">the instruments of </w:t>
      </w:r>
      <w:r>
        <w:rPr>
          <w:rFonts w:hint="eastAsia"/>
          <w:sz w:val="24"/>
          <w:szCs w:val="24"/>
          <w:lang w:eastAsia="ko-KR"/>
        </w:rPr>
        <w:t>Unconventional Monetary Policy.</w:t>
      </w:r>
      <w:r>
        <w:rPr>
          <w:sz w:val="24"/>
          <w:szCs w:val="24"/>
          <w:lang w:eastAsia="ko-KR"/>
        </w:rPr>
        <w:t xml:space="preserve">  </w:t>
      </w:r>
      <w:r w:rsidR="00110D2E">
        <w:rPr>
          <w:rFonts w:hint="eastAsia"/>
          <w:sz w:val="24"/>
          <w:szCs w:val="24"/>
          <w:lang w:eastAsia="ko-KR"/>
        </w:rPr>
        <w:t xml:space="preserve">The two </w:t>
      </w:r>
      <w:r>
        <w:rPr>
          <w:sz w:val="24"/>
          <w:szCs w:val="24"/>
          <w:lang w:eastAsia="ko-KR"/>
        </w:rPr>
        <w:t>broad</w:t>
      </w:r>
      <w:r w:rsidR="00110D2E">
        <w:rPr>
          <w:rFonts w:hint="eastAsia"/>
          <w:sz w:val="24"/>
          <w:szCs w:val="24"/>
          <w:lang w:eastAsia="ko-KR"/>
        </w:rPr>
        <w:t xml:space="preserve"> categories of Unconve</w:t>
      </w:r>
      <w:r w:rsidR="00144251">
        <w:rPr>
          <w:rFonts w:hint="eastAsia"/>
          <w:sz w:val="24"/>
          <w:szCs w:val="24"/>
          <w:lang w:eastAsia="ko-KR"/>
        </w:rPr>
        <w:t>ntional Monetary Policy are for</w:t>
      </w:r>
      <w:r w:rsidR="00110D2E">
        <w:rPr>
          <w:rFonts w:hint="eastAsia"/>
          <w:sz w:val="24"/>
          <w:szCs w:val="24"/>
          <w:lang w:eastAsia="ko-KR"/>
        </w:rPr>
        <w:t xml:space="preserve">ward guidance </w:t>
      </w:r>
      <w:r w:rsidR="00144251">
        <w:rPr>
          <w:rFonts w:hint="eastAsia"/>
          <w:sz w:val="24"/>
          <w:szCs w:val="24"/>
          <w:lang w:eastAsia="ko-KR"/>
        </w:rPr>
        <w:t>and quantitative easing</w:t>
      </w:r>
      <w:r w:rsidR="00110D2E">
        <w:rPr>
          <w:rFonts w:hint="eastAsia"/>
          <w:sz w:val="24"/>
          <w:szCs w:val="24"/>
          <w:lang w:eastAsia="ko-KR"/>
        </w:rPr>
        <w:t>.</w:t>
      </w:r>
      <w:r w:rsidR="00240491">
        <w:rPr>
          <w:rFonts w:hint="eastAsia"/>
          <w:sz w:val="24"/>
          <w:szCs w:val="24"/>
          <w:lang w:eastAsia="ko-KR"/>
        </w:rPr>
        <w:t xml:space="preserve">  Forward guidance has the potential to reduce expectations of future short-term interest rates and thereby to re</w:t>
      </w:r>
      <w:r w:rsidR="00303C91">
        <w:rPr>
          <w:rFonts w:hint="eastAsia"/>
          <w:sz w:val="24"/>
          <w:szCs w:val="24"/>
          <w:lang w:eastAsia="ko-KR"/>
        </w:rPr>
        <w:t xml:space="preserve">duce long-term interest rates. </w:t>
      </w:r>
      <w:r w:rsidR="00240491">
        <w:rPr>
          <w:rFonts w:hint="eastAsia"/>
          <w:sz w:val="24"/>
          <w:szCs w:val="24"/>
          <w:lang w:eastAsia="ko-KR"/>
        </w:rPr>
        <w:t xml:space="preserve"> Quantitative easing can also reduce long-term interest rates and </w:t>
      </w:r>
      <w:r w:rsidR="00303C91">
        <w:rPr>
          <w:sz w:val="24"/>
          <w:szCs w:val="24"/>
          <w:lang w:eastAsia="ko-KR"/>
        </w:rPr>
        <w:t xml:space="preserve">can </w:t>
      </w:r>
      <w:r w:rsidR="00C42653">
        <w:rPr>
          <w:sz w:val="24"/>
          <w:szCs w:val="24"/>
          <w:lang w:eastAsia="ko-KR"/>
        </w:rPr>
        <w:t>more directly</w:t>
      </w:r>
      <w:r w:rsidR="00240491">
        <w:rPr>
          <w:rFonts w:hint="eastAsia"/>
          <w:sz w:val="24"/>
          <w:szCs w:val="24"/>
          <w:lang w:eastAsia="ko-KR"/>
        </w:rPr>
        <w:t xml:space="preserve"> reduce borrowing costs in non-government sectors, when </w:t>
      </w:r>
      <w:r w:rsidR="00303C91">
        <w:rPr>
          <w:sz w:val="24"/>
          <w:szCs w:val="24"/>
          <w:lang w:eastAsia="ko-KR"/>
        </w:rPr>
        <w:t xml:space="preserve">the central bank buys </w:t>
      </w:r>
      <w:r w:rsidR="00240491">
        <w:rPr>
          <w:rFonts w:hint="eastAsia"/>
          <w:sz w:val="24"/>
          <w:szCs w:val="24"/>
          <w:lang w:eastAsia="ko-KR"/>
        </w:rPr>
        <w:t xml:space="preserve">corporate or asset-backed securities.  </w:t>
      </w:r>
    </w:p>
    <w:p w:rsidR="000F4887" w:rsidRPr="006543D7" w:rsidRDefault="001A7426" w:rsidP="001E230E">
      <w:pPr>
        <w:spacing w:line="240" w:lineRule="auto"/>
        <w:ind w:firstLine="720"/>
        <w:rPr>
          <w:sz w:val="24"/>
          <w:szCs w:val="24"/>
          <w:lang w:eastAsia="ko-KR"/>
        </w:rPr>
      </w:pPr>
      <w:r>
        <w:rPr>
          <w:rFonts w:hint="eastAsia"/>
          <w:sz w:val="24"/>
          <w:szCs w:val="24"/>
          <w:lang w:eastAsia="ko-KR"/>
        </w:rPr>
        <w:t>One</w:t>
      </w:r>
      <w:r w:rsidR="00240491">
        <w:rPr>
          <w:rFonts w:hint="eastAsia"/>
          <w:sz w:val="24"/>
          <w:szCs w:val="24"/>
          <w:lang w:eastAsia="ko-KR"/>
        </w:rPr>
        <w:t xml:space="preserve"> approach</w:t>
      </w:r>
      <w:r>
        <w:rPr>
          <w:rFonts w:hint="eastAsia"/>
          <w:sz w:val="24"/>
          <w:szCs w:val="24"/>
          <w:lang w:eastAsia="ko-KR"/>
        </w:rPr>
        <w:t xml:space="preserve"> is to announce an inflation target</w:t>
      </w:r>
      <w:r w:rsidR="00472F91">
        <w:rPr>
          <w:sz w:val="24"/>
          <w:szCs w:val="24"/>
          <w:lang w:eastAsia="ko-KR"/>
        </w:rPr>
        <w:t>, one that is</w:t>
      </w:r>
      <w:r>
        <w:rPr>
          <w:rFonts w:hint="eastAsia"/>
          <w:sz w:val="24"/>
          <w:szCs w:val="24"/>
          <w:lang w:eastAsia="ko-KR"/>
        </w:rPr>
        <w:t xml:space="preserve"> above </w:t>
      </w:r>
      <w:r w:rsidR="00472F91">
        <w:rPr>
          <w:sz w:val="24"/>
          <w:szCs w:val="24"/>
          <w:lang w:eastAsia="ko-KR"/>
        </w:rPr>
        <w:t>the inflation rate t</w:t>
      </w:r>
      <w:r>
        <w:rPr>
          <w:rFonts w:hint="eastAsia"/>
          <w:sz w:val="24"/>
          <w:szCs w:val="24"/>
          <w:lang w:eastAsia="ko-KR"/>
        </w:rPr>
        <w:t xml:space="preserve">hat is already expected.  If the announcement is believed, then it will reduce the real interest rate </w:t>
      </w:r>
      <w:r w:rsidR="00110D2E">
        <w:rPr>
          <w:rFonts w:hint="eastAsia"/>
          <w:sz w:val="24"/>
          <w:szCs w:val="24"/>
          <w:lang w:eastAsia="ko-KR"/>
        </w:rPr>
        <w:t xml:space="preserve">and thereby stimulate demand, </w:t>
      </w:r>
      <w:r>
        <w:rPr>
          <w:rFonts w:hint="eastAsia"/>
          <w:sz w:val="24"/>
          <w:szCs w:val="24"/>
          <w:lang w:eastAsia="ko-KR"/>
        </w:rPr>
        <w:t>even with the nomi</w:t>
      </w:r>
      <w:r w:rsidR="009742F6">
        <w:rPr>
          <w:rFonts w:hint="eastAsia"/>
          <w:sz w:val="24"/>
          <w:szCs w:val="24"/>
          <w:lang w:eastAsia="ko-KR"/>
        </w:rPr>
        <w:t xml:space="preserve">nal interest rate stuck at the </w:t>
      </w:r>
      <w:r w:rsidR="009742F6">
        <w:rPr>
          <w:sz w:val="24"/>
          <w:szCs w:val="24"/>
          <w:lang w:eastAsia="ko-KR"/>
        </w:rPr>
        <w:t>Z</w:t>
      </w:r>
      <w:r>
        <w:rPr>
          <w:rFonts w:hint="eastAsia"/>
          <w:sz w:val="24"/>
          <w:szCs w:val="24"/>
          <w:lang w:eastAsia="ko-KR"/>
        </w:rPr>
        <w:t xml:space="preserve">ero </w:t>
      </w:r>
      <w:r w:rsidR="009742F6">
        <w:rPr>
          <w:sz w:val="24"/>
          <w:szCs w:val="24"/>
          <w:lang w:eastAsia="ko-KR"/>
        </w:rPr>
        <w:t>L</w:t>
      </w:r>
      <w:r>
        <w:rPr>
          <w:rFonts w:hint="eastAsia"/>
          <w:sz w:val="24"/>
          <w:szCs w:val="24"/>
          <w:lang w:eastAsia="ko-KR"/>
        </w:rPr>
        <w:t xml:space="preserve">ower </w:t>
      </w:r>
      <w:r w:rsidR="009742F6">
        <w:rPr>
          <w:sz w:val="24"/>
          <w:szCs w:val="24"/>
          <w:lang w:eastAsia="ko-KR"/>
        </w:rPr>
        <w:t>B</w:t>
      </w:r>
      <w:r>
        <w:rPr>
          <w:rFonts w:hint="eastAsia"/>
          <w:sz w:val="24"/>
          <w:szCs w:val="24"/>
          <w:lang w:eastAsia="ko-KR"/>
        </w:rPr>
        <w:t>ound</w:t>
      </w:r>
      <w:r w:rsidR="009742F6">
        <w:rPr>
          <w:sz w:val="24"/>
          <w:szCs w:val="24"/>
          <w:lang w:eastAsia="ko-KR"/>
        </w:rPr>
        <w:t xml:space="preserve"> (ZLB)</w:t>
      </w:r>
      <w:r>
        <w:rPr>
          <w:rFonts w:hint="eastAsia"/>
          <w:sz w:val="24"/>
          <w:szCs w:val="24"/>
          <w:lang w:eastAsia="ko-KR"/>
        </w:rPr>
        <w:t>.</w:t>
      </w:r>
      <w:r w:rsidR="00110D2E">
        <w:rPr>
          <w:rFonts w:hint="eastAsia"/>
          <w:sz w:val="24"/>
          <w:szCs w:val="24"/>
          <w:lang w:eastAsia="ko-KR"/>
        </w:rPr>
        <w:t xml:space="preserve">  </w:t>
      </w:r>
      <w:r w:rsidR="00E54933">
        <w:rPr>
          <w:rFonts w:hint="eastAsia"/>
          <w:sz w:val="24"/>
          <w:szCs w:val="24"/>
          <w:lang w:eastAsia="ko-KR"/>
        </w:rPr>
        <w:t>A</w:t>
      </w:r>
      <w:r w:rsidR="00110D2E">
        <w:rPr>
          <w:rFonts w:hint="eastAsia"/>
          <w:sz w:val="24"/>
          <w:szCs w:val="24"/>
          <w:lang w:eastAsia="ko-KR"/>
        </w:rPr>
        <w:t>bsen</w:t>
      </w:r>
      <w:r w:rsidR="00240491">
        <w:rPr>
          <w:rFonts w:hint="eastAsia"/>
          <w:sz w:val="24"/>
          <w:szCs w:val="24"/>
          <w:lang w:eastAsia="ko-KR"/>
        </w:rPr>
        <w:t>t</w:t>
      </w:r>
      <w:r w:rsidR="00110D2E">
        <w:rPr>
          <w:rFonts w:hint="eastAsia"/>
          <w:sz w:val="24"/>
          <w:szCs w:val="24"/>
          <w:lang w:eastAsia="ko-KR"/>
        </w:rPr>
        <w:t xml:space="preserve"> any other mechanism, it is not clear why an inflation target should be believed. </w:t>
      </w:r>
      <w:r w:rsidR="00E54933">
        <w:rPr>
          <w:rFonts w:hint="eastAsia"/>
          <w:sz w:val="24"/>
          <w:szCs w:val="24"/>
          <w:lang w:eastAsia="ko-KR"/>
        </w:rPr>
        <w:t xml:space="preserve"> But g</w:t>
      </w:r>
      <w:r w:rsidR="00AD5C40">
        <w:rPr>
          <w:rFonts w:hint="eastAsia"/>
          <w:sz w:val="24"/>
          <w:szCs w:val="24"/>
          <w:lang w:eastAsia="ko-KR"/>
        </w:rPr>
        <w:t xml:space="preserve">iven the </w:t>
      </w:r>
      <w:r w:rsidR="00AD5C40">
        <w:rPr>
          <w:sz w:val="24"/>
          <w:szCs w:val="24"/>
          <w:lang w:eastAsia="ko-KR"/>
        </w:rPr>
        <w:t xml:space="preserve">existence of </w:t>
      </w:r>
      <w:r w:rsidR="000748EE">
        <w:rPr>
          <w:sz w:val="24"/>
          <w:szCs w:val="24"/>
          <w:lang w:eastAsia="ko-KR"/>
        </w:rPr>
        <w:t xml:space="preserve">long-term interest rates and the other aforementioned channels for </w:t>
      </w:r>
      <w:r w:rsidR="00AD5C40">
        <w:rPr>
          <w:rFonts w:hint="eastAsia"/>
          <w:sz w:val="24"/>
          <w:szCs w:val="24"/>
          <w:lang w:eastAsia="ko-KR"/>
        </w:rPr>
        <w:t>boost</w:t>
      </w:r>
      <w:r w:rsidR="000748EE">
        <w:rPr>
          <w:sz w:val="24"/>
          <w:szCs w:val="24"/>
          <w:lang w:eastAsia="ko-KR"/>
        </w:rPr>
        <w:t>ing</w:t>
      </w:r>
      <w:r w:rsidR="00AD5C40">
        <w:rPr>
          <w:rFonts w:hint="eastAsia"/>
          <w:sz w:val="24"/>
          <w:szCs w:val="24"/>
          <w:lang w:eastAsia="ko-KR"/>
        </w:rPr>
        <w:t xml:space="preserve"> demand, they can be reinforced by an explicit </w:t>
      </w:r>
      <w:r w:rsidR="00AD5C40">
        <w:rPr>
          <w:sz w:val="24"/>
          <w:szCs w:val="24"/>
          <w:lang w:eastAsia="ko-KR"/>
        </w:rPr>
        <w:t>intent</w:t>
      </w:r>
      <w:r w:rsidR="00AD5C40">
        <w:rPr>
          <w:rFonts w:hint="eastAsia"/>
          <w:sz w:val="24"/>
          <w:szCs w:val="24"/>
          <w:lang w:eastAsia="ko-KR"/>
        </w:rPr>
        <w:t>ion to let higher demand show up in higher inflation, thereby reducing the real interest rate.</w:t>
      </w:r>
      <w:r w:rsidR="00C42653">
        <w:rPr>
          <w:sz w:val="24"/>
          <w:szCs w:val="24"/>
          <w:lang w:eastAsia="ko-KR"/>
        </w:rPr>
        <w:t xml:space="preserve"> </w:t>
      </w:r>
      <w:r w:rsidR="00F44D02">
        <w:rPr>
          <w:sz w:val="24"/>
          <w:szCs w:val="24"/>
          <w:lang w:eastAsia="ko-KR"/>
        </w:rPr>
        <w:t xml:space="preserve">In this sense a generous inflation target is a complement to the </w:t>
      </w:r>
      <w:r w:rsidR="000748EE">
        <w:rPr>
          <w:sz w:val="24"/>
          <w:szCs w:val="24"/>
          <w:lang w:eastAsia="ko-KR"/>
        </w:rPr>
        <w:t xml:space="preserve">other </w:t>
      </w:r>
      <w:r w:rsidR="00F44D02">
        <w:rPr>
          <w:sz w:val="24"/>
          <w:szCs w:val="24"/>
          <w:lang w:eastAsia="ko-KR"/>
        </w:rPr>
        <w:t>channels, rather than a substitute for them.</w:t>
      </w:r>
    </w:p>
    <w:p w:rsidR="001A7426" w:rsidRPr="00EB3F30" w:rsidRDefault="00F73150" w:rsidP="001E230E">
      <w:pPr>
        <w:spacing w:line="240" w:lineRule="auto"/>
        <w:ind w:firstLine="720"/>
        <w:rPr>
          <w:sz w:val="24"/>
          <w:szCs w:val="24"/>
          <w:lang w:eastAsia="ko-KR"/>
        </w:rPr>
      </w:pPr>
      <w:r>
        <w:rPr>
          <w:sz w:val="24"/>
          <w:szCs w:val="24"/>
          <w:lang w:eastAsia="ko-KR"/>
        </w:rPr>
        <w:t>The</w:t>
      </w:r>
      <w:r w:rsidR="000F4887">
        <w:rPr>
          <w:sz w:val="24"/>
          <w:szCs w:val="24"/>
          <w:lang w:eastAsia="ko-KR"/>
        </w:rPr>
        <w:t xml:space="preserve"> menu of possible </w:t>
      </w:r>
      <w:r w:rsidR="00240491">
        <w:rPr>
          <w:rFonts w:hint="eastAsia"/>
          <w:sz w:val="24"/>
          <w:szCs w:val="24"/>
          <w:lang w:eastAsia="ko-KR"/>
        </w:rPr>
        <w:t>channels</w:t>
      </w:r>
      <w:r>
        <w:rPr>
          <w:sz w:val="24"/>
          <w:szCs w:val="24"/>
          <w:lang w:eastAsia="ko-KR"/>
        </w:rPr>
        <w:t xml:space="preserve"> means that</w:t>
      </w:r>
      <w:r w:rsidR="00240491">
        <w:rPr>
          <w:rFonts w:hint="eastAsia"/>
          <w:sz w:val="24"/>
          <w:szCs w:val="24"/>
          <w:lang w:eastAsia="ko-KR"/>
        </w:rPr>
        <w:t xml:space="preserve"> central banks are not confined to the two channels of </w:t>
      </w:r>
      <w:r w:rsidR="00E51AA3">
        <w:rPr>
          <w:rFonts w:hint="eastAsia"/>
          <w:sz w:val="24"/>
          <w:szCs w:val="24"/>
          <w:lang w:eastAsia="ko-KR"/>
        </w:rPr>
        <w:t xml:space="preserve">the </w:t>
      </w:r>
      <w:r w:rsidR="00240491">
        <w:rPr>
          <w:rFonts w:hint="eastAsia"/>
          <w:sz w:val="24"/>
          <w:szCs w:val="24"/>
          <w:lang w:eastAsia="ko-KR"/>
        </w:rPr>
        <w:t xml:space="preserve">short-term interest rate and the exchange rate. </w:t>
      </w:r>
      <w:r w:rsidR="000F4887">
        <w:rPr>
          <w:sz w:val="24"/>
          <w:szCs w:val="24"/>
          <w:lang w:eastAsia="ko-KR"/>
        </w:rPr>
        <w:t xml:space="preserve">It follows that even when the interest rate channel is constrained, monetary policy need not be a zero-sum game internationally. </w:t>
      </w:r>
      <w:r w:rsidR="00240491">
        <w:rPr>
          <w:rFonts w:hint="eastAsia"/>
          <w:sz w:val="24"/>
          <w:szCs w:val="24"/>
          <w:lang w:eastAsia="ko-KR"/>
        </w:rPr>
        <w:t xml:space="preserve"> None of these channels i</w:t>
      </w:r>
      <w:r w:rsidR="000F4887">
        <w:rPr>
          <w:rFonts w:hint="eastAsia"/>
          <w:sz w:val="24"/>
          <w:szCs w:val="24"/>
          <w:lang w:eastAsia="ko-KR"/>
        </w:rPr>
        <w:t xml:space="preserve">s certain, however, so perhaps </w:t>
      </w:r>
      <w:r>
        <w:rPr>
          <w:sz w:val="24"/>
          <w:szCs w:val="24"/>
          <w:lang w:eastAsia="ko-KR"/>
        </w:rPr>
        <w:t xml:space="preserve">the </w:t>
      </w:r>
      <w:r w:rsidR="000F4887">
        <w:rPr>
          <w:sz w:val="24"/>
          <w:szCs w:val="24"/>
          <w:lang w:eastAsia="ko-KR"/>
        </w:rPr>
        <w:t>Z</w:t>
      </w:r>
      <w:r w:rsidR="009742F6">
        <w:rPr>
          <w:sz w:val="24"/>
          <w:szCs w:val="24"/>
          <w:lang w:eastAsia="ko-KR"/>
        </w:rPr>
        <w:t>LB</w:t>
      </w:r>
      <w:r w:rsidR="000F4887">
        <w:rPr>
          <w:sz w:val="24"/>
          <w:szCs w:val="24"/>
          <w:lang w:eastAsia="ko-KR"/>
        </w:rPr>
        <w:t xml:space="preserve"> helps explain the post-2008 fears of currency wars.</w:t>
      </w:r>
      <w:r w:rsidR="00240491">
        <w:rPr>
          <w:rFonts w:hint="eastAsia"/>
          <w:sz w:val="24"/>
          <w:szCs w:val="24"/>
          <w:lang w:eastAsia="ko-KR"/>
        </w:rPr>
        <w:t xml:space="preserve"> </w:t>
      </w:r>
      <w:r w:rsidR="006B5432">
        <w:rPr>
          <w:sz w:val="24"/>
          <w:szCs w:val="24"/>
          <w:lang w:eastAsia="ko-KR"/>
        </w:rPr>
        <w:br/>
      </w:r>
    </w:p>
    <w:p w:rsidR="00F82DE3" w:rsidRPr="00366F61" w:rsidRDefault="00677285" w:rsidP="001E230E">
      <w:pPr>
        <w:pStyle w:val="Heading3"/>
        <w:spacing w:line="240" w:lineRule="auto"/>
        <w:contextualSpacing/>
        <w:rPr>
          <w:rFonts w:asciiTheme="minorHAnsi" w:eastAsiaTheme="minorEastAsia" w:hAnsiTheme="minorHAnsi" w:cstheme="minorBidi"/>
          <w:b w:val="0"/>
          <w:bCs w:val="0"/>
          <w:color w:val="auto"/>
          <w:sz w:val="24"/>
          <w:szCs w:val="24"/>
        </w:rPr>
      </w:pPr>
      <w:r w:rsidRPr="00366F61">
        <w:rPr>
          <w:rFonts w:asciiTheme="minorHAnsi" w:hAnsiTheme="minorHAnsi"/>
          <w:color w:val="000000" w:themeColor="text1"/>
          <w:sz w:val="24"/>
          <w:szCs w:val="24"/>
        </w:rPr>
        <w:t>Competitive depreciation/ currency manipulation</w:t>
      </w:r>
      <w:r w:rsidR="001E234F" w:rsidRPr="00366F61">
        <w:rPr>
          <w:rFonts w:asciiTheme="minorHAnsi" w:eastAsiaTheme="minorEastAsia" w:hAnsiTheme="minorHAnsi" w:cstheme="minorBidi"/>
          <w:b w:val="0"/>
          <w:bCs w:val="0"/>
          <w:color w:val="auto"/>
          <w:sz w:val="24"/>
          <w:szCs w:val="24"/>
        </w:rPr>
        <w:br/>
      </w:r>
    </w:p>
    <w:p w:rsidR="00BE570C" w:rsidRDefault="00F82DE3" w:rsidP="001E230E">
      <w:pPr>
        <w:spacing w:line="240" w:lineRule="auto"/>
        <w:ind w:firstLine="720"/>
        <w:rPr>
          <w:sz w:val="24"/>
          <w:szCs w:val="24"/>
        </w:rPr>
      </w:pPr>
      <w:r>
        <w:rPr>
          <w:sz w:val="24"/>
          <w:szCs w:val="24"/>
        </w:rPr>
        <w:t>When</w:t>
      </w:r>
      <w:r w:rsidRPr="006543D7">
        <w:rPr>
          <w:sz w:val="24"/>
          <w:szCs w:val="24"/>
        </w:rPr>
        <w:t xml:space="preserve"> currency </w:t>
      </w:r>
      <w:r w:rsidR="00BE570C">
        <w:rPr>
          <w:sz w:val="24"/>
          <w:szCs w:val="24"/>
        </w:rPr>
        <w:t>weakness</w:t>
      </w:r>
      <w:r w:rsidRPr="006543D7">
        <w:rPr>
          <w:sz w:val="24"/>
          <w:szCs w:val="24"/>
        </w:rPr>
        <w:t xml:space="preserve"> </w:t>
      </w:r>
      <w:r w:rsidR="001E234F">
        <w:rPr>
          <w:sz w:val="24"/>
          <w:szCs w:val="24"/>
        </w:rPr>
        <w:t xml:space="preserve">is not just a side-effect of monetary stimulus but is the deliberate effect, for example, of central bank </w:t>
      </w:r>
      <w:r w:rsidR="00BE570C">
        <w:rPr>
          <w:sz w:val="24"/>
          <w:szCs w:val="24"/>
        </w:rPr>
        <w:t>sales of domestic</w:t>
      </w:r>
      <w:r w:rsidR="001E234F">
        <w:rPr>
          <w:sz w:val="24"/>
          <w:szCs w:val="24"/>
        </w:rPr>
        <w:t xml:space="preserve"> currency in the foreign exchange market, i</w:t>
      </w:r>
      <w:r w:rsidR="00BE570C">
        <w:rPr>
          <w:sz w:val="24"/>
          <w:szCs w:val="24"/>
        </w:rPr>
        <w:t xml:space="preserve">s it </w:t>
      </w:r>
      <w:r w:rsidR="00BE570C" w:rsidRPr="006543D7">
        <w:rPr>
          <w:sz w:val="24"/>
          <w:szCs w:val="24"/>
        </w:rPr>
        <w:t xml:space="preserve">a </w:t>
      </w:r>
      <w:r w:rsidR="005C65F3">
        <w:rPr>
          <w:sz w:val="24"/>
          <w:szCs w:val="24"/>
        </w:rPr>
        <w:t xml:space="preserve">clear </w:t>
      </w:r>
      <w:r w:rsidR="00BE570C" w:rsidRPr="006543D7">
        <w:rPr>
          <w:sz w:val="24"/>
          <w:szCs w:val="24"/>
        </w:rPr>
        <w:t xml:space="preserve">“beggar-thy-neighbor” policy that calls for enforced rules against currency manipulation?  </w:t>
      </w:r>
    </w:p>
    <w:p w:rsidR="007C15E8" w:rsidRDefault="00F73150" w:rsidP="001E230E">
      <w:pPr>
        <w:spacing w:line="240" w:lineRule="auto"/>
        <w:ind w:firstLine="720"/>
        <w:rPr>
          <w:sz w:val="24"/>
          <w:szCs w:val="24"/>
        </w:rPr>
      </w:pPr>
      <w:r>
        <w:rPr>
          <w:sz w:val="24"/>
          <w:szCs w:val="24"/>
        </w:rPr>
        <w:t>S</w:t>
      </w:r>
      <w:r w:rsidR="00F82DE3" w:rsidRPr="006543D7">
        <w:rPr>
          <w:sz w:val="24"/>
          <w:szCs w:val="24"/>
        </w:rPr>
        <w:t>tipulate</w:t>
      </w:r>
      <w:r w:rsidR="00A93839">
        <w:rPr>
          <w:sz w:val="24"/>
          <w:szCs w:val="24"/>
        </w:rPr>
        <w:t xml:space="preserve"> -- as we have been assuming --</w:t>
      </w:r>
      <w:r w:rsidR="00F82DE3" w:rsidRPr="006543D7">
        <w:rPr>
          <w:sz w:val="24"/>
          <w:szCs w:val="24"/>
        </w:rPr>
        <w:t xml:space="preserve"> that because a depreciation of the currency raises the country’s price competitiveness on world markets, it stimulates the country’s net exports – perhaps with a delay of a year or two – and thus that it achieves a switching of world spending toward the goods and services of the originating country, which comes at the expense of spending on goods and</w:t>
      </w:r>
      <w:r w:rsidR="00A93839">
        <w:rPr>
          <w:sz w:val="24"/>
          <w:szCs w:val="24"/>
        </w:rPr>
        <w:t xml:space="preserve"> services of other countries.  </w:t>
      </w:r>
      <w:r w:rsidR="00F82DE3" w:rsidRPr="006543D7">
        <w:rPr>
          <w:sz w:val="24"/>
          <w:szCs w:val="24"/>
        </w:rPr>
        <w:t xml:space="preserve">To be careful, notice that we are </w:t>
      </w:r>
      <w:r w:rsidR="00F82DE3" w:rsidRPr="006543D7">
        <w:rPr>
          <w:sz w:val="24"/>
          <w:szCs w:val="24"/>
        </w:rPr>
        <w:lastRenderedPageBreak/>
        <w:t xml:space="preserve">assuming that the “switching” effects that the exchange rate has via the trade balance dominate any other </w:t>
      </w:r>
      <w:r>
        <w:rPr>
          <w:sz w:val="24"/>
          <w:szCs w:val="24"/>
        </w:rPr>
        <w:t xml:space="preserve">contrary </w:t>
      </w:r>
      <w:r w:rsidR="00F82DE3" w:rsidRPr="006543D7">
        <w:rPr>
          <w:sz w:val="24"/>
          <w:szCs w:val="24"/>
        </w:rPr>
        <w:t>effects that the exchange rate may have.</w:t>
      </w:r>
      <w:r w:rsidR="00F82DE3" w:rsidRPr="006543D7">
        <w:rPr>
          <w:rStyle w:val="FootnoteReference"/>
          <w:sz w:val="24"/>
          <w:szCs w:val="24"/>
        </w:rPr>
        <w:footnoteReference w:id="17"/>
      </w:r>
      <w:r w:rsidR="00BE570C">
        <w:rPr>
          <w:sz w:val="24"/>
          <w:szCs w:val="24"/>
        </w:rPr>
        <w:t xml:space="preserve">  </w:t>
      </w:r>
    </w:p>
    <w:p w:rsidR="00A53759" w:rsidRPr="006543D7" w:rsidRDefault="00F82DE3" w:rsidP="00A93839">
      <w:pPr>
        <w:spacing w:line="240" w:lineRule="auto"/>
        <w:ind w:firstLine="720"/>
        <w:rPr>
          <w:sz w:val="24"/>
          <w:szCs w:val="24"/>
        </w:rPr>
      </w:pPr>
      <w:r w:rsidRPr="006543D7">
        <w:rPr>
          <w:sz w:val="24"/>
          <w:szCs w:val="24"/>
        </w:rPr>
        <w:t xml:space="preserve">It is then easy to see why </w:t>
      </w:r>
      <w:r w:rsidR="00F73150">
        <w:rPr>
          <w:sz w:val="24"/>
          <w:szCs w:val="24"/>
        </w:rPr>
        <w:t>deliberate steps to depreciate the currency are</w:t>
      </w:r>
      <w:r w:rsidRPr="006543D7">
        <w:rPr>
          <w:sz w:val="24"/>
          <w:szCs w:val="24"/>
        </w:rPr>
        <w:t xml:space="preserve"> often viewed as a classic “beggar-thy-neighbor” policy, analogous to putting up tariffs against imports. And it </w:t>
      </w:r>
      <w:r>
        <w:rPr>
          <w:sz w:val="24"/>
          <w:szCs w:val="24"/>
        </w:rPr>
        <w:t>might seem</w:t>
      </w:r>
      <w:r w:rsidRPr="006543D7">
        <w:rPr>
          <w:sz w:val="24"/>
          <w:szCs w:val="24"/>
        </w:rPr>
        <w:t xml:space="preserve"> a short step from there to the view tha</w:t>
      </w:r>
      <w:r>
        <w:rPr>
          <w:sz w:val="24"/>
          <w:szCs w:val="24"/>
        </w:rPr>
        <w:t xml:space="preserve">t everyone would be better off </w:t>
      </w:r>
      <w:r w:rsidRPr="006543D7">
        <w:rPr>
          <w:sz w:val="24"/>
          <w:szCs w:val="24"/>
        </w:rPr>
        <w:t>in a cooperative regime where they all agreed to refrain from de</w:t>
      </w:r>
      <w:r>
        <w:rPr>
          <w:sz w:val="24"/>
          <w:szCs w:val="24"/>
        </w:rPr>
        <w:t>liberate intervention</w:t>
      </w:r>
      <w:r w:rsidRPr="006543D7">
        <w:rPr>
          <w:sz w:val="24"/>
          <w:szCs w:val="24"/>
        </w:rPr>
        <w:t xml:space="preserve"> to depreciate their currencies, by analogy with agreeing to refrain from protectionist trade barriers.  But the analogy may be misplaced.  </w:t>
      </w:r>
    </w:p>
    <w:p w:rsidR="00732B9F" w:rsidRPr="00553E75" w:rsidRDefault="00366F61" w:rsidP="00366F61">
      <w:pPr>
        <w:pStyle w:val="Heading3"/>
        <w:numPr>
          <w:ilvl w:val="0"/>
          <w:numId w:val="0"/>
        </w:numPr>
        <w:spacing w:line="240" w:lineRule="auto"/>
        <w:ind w:left="1440"/>
        <w:rPr>
          <w:rFonts w:asciiTheme="minorHAnsi" w:hAnsiTheme="minorHAnsi"/>
          <w:sz w:val="24"/>
          <w:szCs w:val="24"/>
        </w:rPr>
      </w:pPr>
      <w:r w:rsidRPr="00553E75">
        <w:rPr>
          <w:rFonts w:asciiTheme="minorHAnsi" w:hAnsiTheme="minorHAnsi"/>
          <w:color w:val="auto"/>
          <w:sz w:val="24"/>
          <w:szCs w:val="24"/>
        </w:rPr>
        <w:t xml:space="preserve">4.1 </w:t>
      </w:r>
      <w:r w:rsidR="00732B9F" w:rsidRPr="00553E75">
        <w:rPr>
          <w:rFonts w:asciiTheme="minorHAnsi" w:hAnsiTheme="minorHAnsi"/>
          <w:color w:val="auto"/>
          <w:sz w:val="24"/>
          <w:szCs w:val="24"/>
        </w:rPr>
        <w:t>The precedent of</w:t>
      </w:r>
      <w:r w:rsidR="00A53759" w:rsidRPr="00553E75">
        <w:rPr>
          <w:rFonts w:asciiTheme="minorHAnsi" w:hAnsiTheme="minorHAnsi"/>
          <w:color w:val="auto"/>
          <w:sz w:val="24"/>
          <w:szCs w:val="24"/>
        </w:rPr>
        <w:t xml:space="preserve"> competitive devaluations in</w:t>
      </w:r>
      <w:r w:rsidR="00732B9F" w:rsidRPr="00553E75">
        <w:rPr>
          <w:rFonts w:asciiTheme="minorHAnsi" w:hAnsiTheme="minorHAnsi"/>
          <w:color w:val="auto"/>
          <w:sz w:val="24"/>
          <w:szCs w:val="24"/>
        </w:rPr>
        <w:t xml:space="preserve"> the 1930s</w:t>
      </w:r>
      <w:r w:rsidR="00732B9F" w:rsidRPr="00553E75">
        <w:rPr>
          <w:rFonts w:asciiTheme="minorHAnsi" w:hAnsiTheme="minorHAnsi"/>
          <w:sz w:val="24"/>
          <w:szCs w:val="24"/>
        </w:rPr>
        <w:br/>
      </w:r>
    </w:p>
    <w:p w:rsidR="00E51AA3" w:rsidRDefault="00F82DE3" w:rsidP="001E230E">
      <w:pPr>
        <w:spacing w:line="240" w:lineRule="auto"/>
        <w:ind w:firstLine="720"/>
        <w:rPr>
          <w:sz w:val="24"/>
          <w:szCs w:val="24"/>
          <w:lang w:eastAsia="ko-KR"/>
        </w:rPr>
      </w:pPr>
      <w:r w:rsidRPr="006543D7">
        <w:rPr>
          <w:sz w:val="24"/>
          <w:szCs w:val="24"/>
        </w:rPr>
        <w:t>The classic examples of both kinds of beggar-thy-neighbor policies</w:t>
      </w:r>
      <w:r w:rsidR="00B6730C">
        <w:rPr>
          <w:sz w:val="24"/>
          <w:szCs w:val="24"/>
        </w:rPr>
        <w:t xml:space="preserve"> – protectioni</w:t>
      </w:r>
      <w:r w:rsidR="00210E5B">
        <w:rPr>
          <w:sz w:val="24"/>
          <w:szCs w:val="24"/>
        </w:rPr>
        <w:t xml:space="preserve">sm and competitive devaluation </w:t>
      </w:r>
      <w:r w:rsidR="00B6730C">
        <w:rPr>
          <w:sz w:val="24"/>
          <w:szCs w:val="24"/>
        </w:rPr>
        <w:t>--</w:t>
      </w:r>
      <w:r w:rsidRPr="006543D7">
        <w:rPr>
          <w:sz w:val="24"/>
          <w:szCs w:val="24"/>
        </w:rPr>
        <w:t xml:space="preserve"> came in the 1930s.  The Smoot-Hawley tariff enacted by the US in 1930 was emulated by other countries, collapsing global trade.  </w:t>
      </w:r>
      <w:r w:rsidR="003D3661">
        <w:rPr>
          <w:sz w:val="24"/>
          <w:szCs w:val="24"/>
        </w:rPr>
        <w:t>Meanwhile,</w:t>
      </w:r>
      <w:r w:rsidRPr="006543D7">
        <w:rPr>
          <w:sz w:val="24"/>
          <w:szCs w:val="24"/>
        </w:rPr>
        <w:t xml:space="preserve"> Britain, the US</w:t>
      </w:r>
      <w:r>
        <w:rPr>
          <w:sz w:val="24"/>
          <w:szCs w:val="24"/>
        </w:rPr>
        <w:t>,</w:t>
      </w:r>
      <w:r w:rsidRPr="006543D7">
        <w:rPr>
          <w:sz w:val="24"/>
          <w:szCs w:val="24"/>
        </w:rPr>
        <w:t xml:space="preserve"> France</w:t>
      </w:r>
      <w:r>
        <w:rPr>
          <w:sz w:val="24"/>
          <w:szCs w:val="24"/>
        </w:rPr>
        <w:t>, and others</w:t>
      </w:r>
      <w:r w:rsidRPr="006543D7">
        <w:rPr>
          <w:sz w:val="24"/>
          <w:szCs w:val="24"/>
        </w:rPr>
        <w:t xml:space="preserve"> pursued competitive devaluations</w:t>
      </w:r>
      <w:r>
        <w:rPr>
          <w:sz w:val="24"/>
          <w:szCs w:val="24"/>
        </w:rPr>
        <w:t xml:space="preserve"> in the early 1930s</w:t>
      </w:r>
      <w:r w:rsidRPr="006543D7">
        <w:rPr>
          <w:sz w:val="24"/>
          <w:szCs w:val="24"/>
        </w:rPr>
        <w:t>, as each in turn took its currency off the gold standard.</w:t>
      </w:r>
      <w:r w:rsidR="00366F61">
        <w:rPr>
          <w:sz w:val="24"/>
          <w:szCs w:val="24"/>
        </w:rPr>
        <w:t xml:space="preserve">  </w:t>
      </w:r>
    </w:p>
    <w:p w:rsidR="00F82DE3" w:rsidRDefault="00366F61" w:rsidP="001E230E">
      <w:pPr>
        <w:spacing w:line="240" w:lineRule="auto"/>
        <w:ind w:firstLine="720"/>
        <w:rPr>
          <w:sz w:val="24"/>
          <w:szCs w:val="24"/>
        </w:rPr>
      </w:pPr>
      <w:r>
        <w:rPr>
          <w:sz w:val="24"/>
          <w:szCs w:val="24"/>
        </w:rPr>
        <w:t>President Franklin</w:t>
      </w:r>
      <w:r w:rsidR="007C7DAE">
        <w:rPr>
          <w:sz w:val="24"/>
          <w:szCs w:val="24"/>
        </w:rPr>
        <w:t xml:space="preserve"> Roosevelt rejected the wishes of the others to cooperate in stabilizing exchange rates at the London Economic Conference of 1933.</w:t>
      </w:r>
      <w:r w:rsidR="00F82DE3">
        <w:rPr>
          <w:rStyle w:val="FootnoteReference"/>
          <w:sz w:val="24"/>
          <w:szCs w:val="24"/>
        </w:rPr>
        <w:footnoteReference w:id="18"/>
      </w:r>
      <w:r w:rsidR="003D3661">
        <w:rPr>
          <w:sz w:val="24"/>
          <w:szCs w:val="24"/>
        </w:rPr>
        <w:t xml:space="preserve">  The conventional wisdom </w:t>
      </w:r>
      <w:r w:rsidR="00490764">
        <w:rPr>
          <w:sz w:val="24"/>
          <w:szCs w:val="24"/>
        </w:rPr>
        <w:t xml:space="preserve">at the time and subsequently </w:t>
      </w:r>
      <w:r w:rsidR="003D3661">
        <w:rPr>
          <w:sz w:val="24"/>
          <w:szCs w:val="24"/>
        </w:rPr>
        <w:t xml:space="preserve">was that the tariffs and devaluations </w:t>
      </w:r>
      <w:r>
        <w:rPr>
          <w:sz w:val="24"/>
          <w:szCs w:val="24"/>
        </w:rPr>
        <w:t xml:space="preserve">both </w:t>
      </w:r>
      <w:r w:rsidR="003D3661">
        <w:rPr>
          <w:sz w:val="24"/>
          <w:szCs w:val="24"/>
        </w:rPr>
        <w:t xml:space="preserve">represented </w:t>
      </w:r>
      <w:r>
        <w:rPr>
          <w:sz w:val="24"/>
          <w:szCs w:val="24"/>
        </w:rPr>
        <w:t xml:space="preserve">similar </w:t>
      </w:r>
      <w:r w:rsidR="003D3661">
        <w:rPr>
          <w:sz w:val="24"/>
          <w:szCs w:val="24"/>
        </w:rPr>
        <w:t>failures of i</w:t>
      </w:r>
      <w:r>
        <w:rPr>
          <w:sz w:val="24"/>
          <w:szCs w:val="24"/>
        </w:rPr>
        <w:t>nternational cooperation</w:t>
      </w:r>
      <w:r w:rsidR="003D3661">
        <w:rPr>
          <w:sz w:val="24"/>
          <w:szCs w:val="24"/>
        </w:rPr>
        <w:t>.</w:t>
      </w:r>
      <w:r w:rsidR="00F82DE3" w:rsidRPr="006543D7">
        <w:rPr>
          <w:sz w:val="24"/>
          <w:szCs w:val="24"/>
        </w:rPr>
        <w:t xml:space="preserve"> </w:t>
      </w:r>
    </w:p>
    <w:p w:rsidR="001E234F" w:rsidRDefault="00F82DE3" w:rsidP="00210E5B">
      <w:pPr>
        <w:spacing w:line="240" w:lineRule="auto"/>
        <w:ind w:firstLine="720"/>
        <w:rPr>
          <w:sz w:val="24"/>
          <w:szCs w:val="24"/>
        </w:rPr>
      </w:pPr>
      <w:r w:rsidRPr="006543D7">
        <w:rPr>
          <w:sz w:val="24"/>
          <w:szCs w:val="24"/>
        </w:rPr>
        <w:t>The disasters of the 1930s motivated the architects of the postwar system who met at Bretton Woods in 1944 to adopt both the principle of free trade and the princ</w:t>
      </w:r>
      <w:r>
        <w:rPr>
          <w:sz w:val="24"/>
          <w:szCs w:val="24"/>
        </w:rPr>
        <w:t xml:space="preserve">iple of </w:t>
      </w:r>
      <w:r w:rsidRPr="006543D7">
        <w:rPr>
          <w:sz w:val="24"/>
          <w:szCs w:val="24"/>
        </w:rPr>
        <w:t>pegged</w:t>
      </w:r>
      <w:r>
        <w:rPr>
          <w:sz w:val="24"/>
          <w:szCs w:val="24"/>
        </w:rPr>
        <w:t xml:space="preserve"> exchange rates</w:t>
      </w:r>
      <w:r w:rsidRPr="006543D7">
        <w:rPr>
          <w:sz w:val="24"/>
          <w:szCs w:val="24"/>
        </w:rPr>
        <w:t xml:space="preserve">.  </w:t>
      </w:r>
      <w:r w:rsidR="007C7DAE">
        <w:rPr>
          <w:sz w:val="24"/>
          <w:szCs w:val="24"/>
        </w:rPr>
        <w:t>E</w:t>
      </w:r>
      <w:r w:rsidRPr="006543D7">
        <w:rPr>
          <w:sz w:val="24"/>
          <w:szCs w:val="24"/>
        </w:rPr>
        <w:t>xchange rates were adjustable in the event of fundamental disequilibrium; but to devalue otherwise would be unfair currency manipulation under IMF Article IV.</w:t>
      </w:r>
    </w:p>
    <w:p w:rsidR="00583E27" w:rsidRDefault="00583E27" w:rsidP="00583E27">
      <w:pPr>
        <w:spacing w:line="240" w:lineRule="auto"/>
        <w:ind w:firstLine="720"/>
        <w:rPr>
          <w:sz w:val="24"/>
          <w:szCs w:val="24"/>
        </w:rPr>
      </w:pPr>
      <w:r w:rsidRPr="006543D7">
        <w:rPr>
          <w:sz w:val="24"/>
          <w:szCs w:val="24"/>
        </w:rPr>
        <w:t>Eichengreen and Sachs (1985, 1986)</w:t>
      </w:r>
      <w:r>
        <w:rPr>
          <w:sz w:val="24"/>
          <w:szCs w:val="24"/>
        </w:rPr>
        <w:t>, however,</w:t>
      </w:r>
      <w:r w:rsidRPr="006543D7">
        <w:rPr>
          <w:sz w:val="24"/>
          <w:szCs w:val="24"/>
        </w:rPr>
        <w:t xml:space="preserve"> offered a powerful revisionist interpretation of the exchange r</w:t>
      </w:r>
      <w:r>
        <w:rPr>
          <w:sz w:val="24"/>
          <w:szCs w:val="24"/>
        </w:rPr>
        <w:t xml:space="preserve">ate developments of the 1930s. </w:t>
      </w:r>
      <w:r w:rsidRPr="006543D7">
        <w:rPr>
          <w:sz w:val="24"/>
          <w:szCs w:val="24"/>
        </w:rPr>
        <w:t>They argued that</w:t>
      </w:r>
      <w:r>
        <w:rPr>
          <w:sz w:val="24"/>
          <w:szCs w:val="24"/>
        </w:rPr>
        <w:t xml:space="preserve">, </w:t>
      </w:r>
      <w:r w:rsidRPr="006543D7">
        <w:rPr>
          <w:sz w:val="24"/>
          <w:szCs w:val="24"/>
        </w:rPr>
        <w:t>unlike the tariffs</w:t>
      </w:r>
      <w:r>
        <w:rPr>
          <w:sz w:val="24"/>
          <w:szCs w:val="24"/>
        </w:rPr>
        <w:t>,</w:t>
      </w:r>
      <w:r w:rsidRPr="006543D7">
        <w:rPr>
          <w:sz w:val="24"/>
          <w:szCs w:val="24"/>
        </w:rPr>
        <w:t xml:space="preserve"> the devaluations were not collectively damaging but may actually have been beneficial.  Each of these devaluations was not just a reduction in the value of the currency in terms of other currencies but also in terms of gold.  When each country had taken its turn, the net effects on exchange rates largely canceled out; but the net effects vis-à-vis gold did not.  Each country was left with a currency that was worth less in terms of gold, which is to say that the price of gold was</w:t>
      </w:r>
      <w:r>
        <w:rPr>
          <w:sz w:val="24"/>
          <w:szCs w:val="24"/>
        </w:rPr>
        <w:t xml:space="preserve"> higher in terms of each</w:t>
      </w:r>
      <w:r w:rsidRPr="006543D7">
        <w:rPr>
          <w:sz w:val="24"/>
          <w:szCs w:val="24"/>
        </w:rPr>
        <w:t xml:space="preserve"> currency.  As a result the nominal value of gold reserves was raised.  Since gold reserves were the ultimate backing for the money supply, this allowed an expanded money supply in each country</w:t>
      </w:r>
      <w:r>
        <w:rPr>
          <w:sz w:val="24"/>
          <w:szCs w:val="24"/>
        </w:rPr>
        <w:t xml:space="preserve"> and lower interest rates</w:t>
      </w:r>
      <w:r w:rsidRPr="006543D7">
        <w:rPr>
          <w:sz w:val="24"/>
          <w:szCs w:val="24"/>
        </w:rPr>
        <w:t xml:space="preserve">, which is just what </w:t>
      </w:r>
      <w:r w:rsidRPr="006543D7">
        <w:rPr>
          <w:sz w:val="24"/>
          <w:szCs w:val="24"/>
        </w:rPr>
        <w:lastRenderedPageBreak/>
        <w:t>the world needed at the time</w:t>
      </w:r>
      <w:r>
        <w:rPr>
          <w:sz w:val="24"/>
          <w:szCs w:val="24"/>
        </w:rPr>
        <w:t xml:space="preserve"> of the Great Depression</w:t>
      </w:r>
      <w:r w:rsidRPr="006543D7">
        <w:rPr>
          <w:sz w:val="24"/>
          <w:szCs w:val="24"/>
        </w:rPr>
        <w:t xml:space="preserve">. </w:t>
      </w:r>
      <w:r>
        <w:rPr>
          <w:sz w:val="24"/>
          <w:szCs w:val="24"/>
        </w:rPr>
        <w:br/>
      </w:r>
    </w:p>
    <w:p w:rsidR="001E234F" w:rsidRPr="00E24A8E" w:rsidRDefault="001E234F" w:rsidP="001E230E">
      <w:pPr>
        <w:spacing w:line="240" w:lineRule="auto"/>
        <w:rPr>
          <w:i/>
        </w:rPr>
      </w:pPr>
      <w:r>
        <w:rPr>
          <w:i/>
        </w:rPr>
        <w:t xml:space="preserve">Table 3b: </w:t>
      </w:r>
      <w:r w:rsidRPr="00E24A8E">
        <w:rPr>
          <w:i/>
        </w:rPr>
        <w:t xml:space="preserve">The </w:t>
      </w:r>
      <w:r>
        <w:rPr>
          <w:i/>
        </w:rPr>
        <w:t>Eichengreen interpretation of competitive devaluation</w:t>
      </w:r>
    </w:p>
    <w:tbl>
      <w:tblPr>
        <w:tblStyle w:val="TableGrid"/>
        <w:tblW w:w="0" w:type="auto"/>
        <w:tblLayout w:type="fixed"/>
        <w:tblLook w:val="04A0" w:firstRow="1" w:lastRow="0" w:firstColumn="1" w:lastColumn="0" w:noHBand="0" w:noVBand="1"/>
      </w:tblPr>
      <w:tblGrid>
        <w:gridCol w:w="2088"/>
        <w:gridCol w:w="3240"/>
        <w:gridCol w:w="4248"/>
      </w:tblGrid>
      <w:tr w:rsidR="001E234F" w:rsidRPr="00E24A8E" w:rsidTr="00583E27">
        <w:tc>
          <w:tcPr>
            <w:tcW w:w="2088" w:type="dxa"/>
          </w:tcPr>
          <w:p w:rsidR="001E234F" w:rsidRPr="00E24A8E" w:rsidRDefault="001E234F" w:rsidP="001E230E">
            <w:pPr>
              <w:rPr>
                <w:i/>
              </w:rPr>
            </w:pPr>
          </w:p>
        </w:tc>
        <w:tc>
          <w:tcPr>
            <w:tcW w:w="3240" w:type="dxa"/>
          </w:tcPr>
          <w:p w:rsidR="001E234F" w:rsidRPr="00E24A8E" w:rsidRDefault="001E234F" w:rsidP="001E230E">
            <w:pPr>
              <w:rPr>
                <w:i/>
              </w:rPr>
            </w:pPr>
            <w:r w:rsidRPr="00E24A8E">
              <w:rPr>
                <w:i/>
              </w:rPr>
              <w:t xml:space="preserve">US </w:t>
            </w:r>
            <w:r>
              <w:rPr>
                <w:i/>
              </w:rPr>
              <w:t>maintains</w:t>
            </w:r>
            <w:r w:rsidRPr="00E24A8E">
              <w:rPr>
                <w:i/>
              </w:rPr>
              <w:t xml:space="preserve"> monetary </w:t>
            </w:r>
            <w:r>
              <w:rPr>
                <w:i/>
              </w:rPr>
              <w:t>discipline (e.g., stays on the gold standard)</w:t>
            </w:r>
          </w:p>
        </w:tc>
        <w:tc>
          <w:tcPr>
            <w:tcW w:w="4248" w:type="dxa"/>
          </w:tcPr>
          <w:p w:rsidR="001E234F" w:rsidRPr="00E24A8E" w:rsidRDefault="001E234F" w:rsidP="001E230E">
            <w:pPr>
              <w:rPr>
                <w:i/>
              </w:rPr>
            </w:pPr>
            <w:r w:rsidRPr="00E24A8E">
              <w:rPr>
                <w:i/>
              </w:rPr>
              <w:t xml:space="preserve">US </w:t>
            </w:r>
            <w:r>
              <w:rPr>
                <w:i/>
              </w:rPr>
              <w:t>devalues and moves to an easier monetary policy (e.g., 1933)</w:t>
            </w:r>
          </w:p>
        </w:tc>
      </w:tr>
      <w:tr w:rsidR="001E234F" w:rsidRPr="00E24A8E" w:rsidTr="00583E27">
        <w:tc>
          <w:tcPr>
            <w:tcW w:w="2088" w:type="dxa"/>
          </w:tcPr>
          <w:p w:rsidR="001E234F" w:rsidRPr="00E24A8E" w:rsidRDefault="001E234F" w:rsidP="001E230E">
            <w:pPr>
              <w:rPr>
                <w:i/>
              </w:rPr>
            </w:pPr>
            <w:r>
              <w:rPr>
                <w:i/>
              </w:rPr>
              <w:t>Europe</w:t>
            </w:r>
            <w:r w:rsidRPr="00E24A8E">
              <w:rPr>
                <w:i/>
              </w:rPr>
              <w:t xml:space="preserve"> </w:t>
            </w:r>
            <w:r>
              <w:rPr>
                <w:i/>
              </w:rPr>
              <w:t>maintains</w:t>
            </w:r>
            <w:r w:rsidRPr="00E24A8E">
              <w:rPr>
                <w:i/>
              </w:rPr>
              <w:t xml:space="preserve"> monetary </w:t>
            </w:r>
            <w:r>
              <w:rPr>
                <w:i/>
              </w:rPr>
              <w:t>discipline (e.g., stays on the gold standard)</w:t>
            </w:r>
          </w:p>
        </w:tc>
        <w:tc>
          <w:tcPr>
            <w:tcW w:w="3240" w:type="dxa"/>
          </w:tcPr>
          <w:p w:rsidR="001E234F" w:rsidRPr="00E24A8E" w:rsidRDefault="001E234F" w:rsidP="001E230E">
            <w:pPr>
              <w:rPr>
                <w:i/>
              </w:rPr>
            </w:pPr>
            <w:r>
              <w:rPr>
                <w:i/>
              </w:rPr>
              <w:t>Tight monetary policy leaves the world in recession (e.g., the Great Depression)</w:t>
            </w:r>
          </w:p>
        </w:tc>
        <w:tc>
          <w:tcPr>
            <w:tcW w:w="4248" w:type="dxa"/>
          </w:tcPr>
          <w:p w:rsidR="001E234F" w:rsidRPr="00E24A8E" w:rsidRDefault="001E234F" w:rsidP="001E230E">
            <w:pPr>
              <w:rPr>
                <w:i/>
              </w:rPr>
            </w:pPr>
          </w:p>
        </w:tc>
      </w:tr>
      <w:tr w:rsidR="001E234F" w:rsidRPr="00E24A8E" w:rsidTr="00583E27">
        <w:tc>
          <w:tcPr>
            <w:tcW w:w="2088" w:type="dxa"/>
          </w:tcPr>
          <w:p w:rsidR="001E234F" w:rsidRPr="00E24A8E" w:rsidRDefault="001E234F" w:rsidP="001E230E">
            <w:pPr>
              <w:rPr>
                <w:i/>
              </w:rPr>
            </w:pPr>
            <w:r>
              <w:rPr>
                <w:i/>
              </w:rPr>
              <w:t>Europe</w:t>
            </w:r>
            <w:r w:rsidRPr="00E24A8E">
              <w:rPr>
                <w:i/>
              </w:rPr>
              <w:t xml:space="preserve"> </w:t>
            </w:r>
            <w:r>
              <w:rPr>
                <w:i/>
              </w:rPr>
              <w:t xml:space="preserve">devalues and moves to an easier monetary policy </w:t>
            </w:r>
          </w:p>
        </w:tc>
        <w:tc>
          <w:tcPr>
            <w:tcW w:w="3240" w:type="dxa"/>
          </w:tcPr>
          <w:p w:rsidR="001E234F" w:rsidRPr="00E24A8E" w:rsidRDefault="001E234F" w:rsidP="001E230E">
            <w:pPr>
              <w:rPr>
                <w:i/>
              </w:rPr>
            </w:pPr>
          </w:p>
        </w:tc>
        <w:tc>
          <w:tcPr>
            <w:tcW w:w="4248" w:type="dxa"/>
          </w:tcPr>
          <w:p w:rsidR="001E234F" w:rsidRPr="00E24A8E" w:rsidRDefault="001E234F" w:rsidP="001E230E">
            <w:pPr>
              <w:rPr>
                <w:i/>
              </w:rPr>
            </w:pPr>
            <w:r>
              <w:rPr>
                <w:i/>
              </w:rPr>
              <w:t>All are in fact better off.  Each fails to raise its trade balance; but</w:t>
            </w:r>
            <w:r w:rsidR="00583E27">
              <w:rPr>
                <w:i/>
              </w:rPr>
              <w:t xml:space="preserve"> lower interest rates stimulate</w:t>
            </w:r>
            <w:r>
              <w:rPr>
                <w:i/>
              </w:rPr>
              <w:t xml:space="preserve"> global recovery (e.g., via a higher value of gold)</w:t>
            </w:r>
          </w:p>
        </w:tc>
      </w:tr>
    </w:tbl>
    <w:p w:rsidR="00A53759" w:rsidRDefault="00A53759" w:rsidP="001E230E">
      <w:pPr>
        <w:spacing w:line="240" w:lineRule="auto"/>
        <w:ind w:firstLine="720"/>
        <w:rPr>
          <w:sz w:val="24"/>
          <w:szCs w:val="24"/>
        </w:rPr>
      </w:pPr>
    </w:p>
    <w:p w:rsidR="00677285" w:rsidRPr="008E711A" w:rsidRDefault="00BE570C" w:rsidP="001E230E">
      <w:pPr>
        <w:spacing w:line="240" w:lineRule="auto"/>
        <w:ind w:firstLine="720"/>
        <w:rPr>
          <w:sz w:val="24"/>
          <w:szCs w:val="24"/>
        </w:rPr>
      </w:pPr>
      <w:r>
        <w:rPr>
          <w:sz w:val="24"/>
          <w:szCs w:val="24"/>
        </w:rPr>
        <w:t xml:space="preserve">Some version of this dynamic may </w:t>
      </w:r>
      <w:r w:rsidR="000E742F">
        <w:rPr>
          <w:sz w:val="24"/>
          <w:szCs w:val="24"/>
        </w:rPr>
        <w:t xml:space="preserve">also </w:t>
      </w:r>
      <w:r>
        <w:rPr>
          <w:sz w:val="24"/>
          <w:szCs w:val="24"/>
        </w:rPr>
        <w:t>have applied in the aftermath of the 2008 Global Financial Crisis</w:t>
      </w:r>
      <w:r w:rsidR="00D877B6">
        <w:rPr>
          <w:sz w:val="24"/>
          <w:szCs w:val="24"/>
        </w:rPr>
        <w:t>, as noted above</w:t>
      </w:r>
      <w:r w:rsidR="00732B9F">
        <w:rPr>
          <w:sz w:val="24"/>
          <w:szCs w:val="24"/>
        </w:rPr>
        <w:t xml:space="preserve">:  after the </w:t>
      </w:r>
      <w:r w:rsidR="000E742F">
        <w:rPr>
          <w:sz w:val="24"/>
          <w:szCs w:val="24"/>
        </w:rPr>
        <w:t>Federal Reserve aggressively eased,</w:t>
      </w:r>
      <w:r w:rsidR="00732B9F">
        <w:rPr>
          <w:sz w:val="24"/>
          <w:szCs w:val="24"/>
        </w:rPr>
        <w:t xml:space="preserve"> the efforts by other countries to dampen the appreciation of their own currencies against the dollar had the effect of propagating monetary easing worldwide.</w:t>
      </w:r>
      <w:r w:rsidR="00101DE7">
        <w:rPr>
          <w:rStyle w:val="FootnoteReference"/>
          <w:sz w:val="24"/>
          <w:szCs w:val="24"/>
        </w:rPr>
        <w:footnoteReference w:id="19"/>
      </w:r>
    </w:p>
    <w:p w:rsidR="002416A5" w:rsidRPr="00277AFB" w:rsidRDefault="00DC4413" w:rsidP="001305BD">
      <w:pPr>
        <w:spacing w:line="240" w:lineRule="auto"/>
        <w:ind w:firstLine="720"/>
        <w:rPr>
          <w:b/>
          <w:sz w:val="24"/>
          <w:szCs w:val="24"/>
        </w:rPr>
      </w:pPr>
      <w:r w:rsidRPr="00277AFB">
        <w:rPr>
          <w:b/>
          <w:sz w:val="24"/>
          <w:szCs w:val="24"/>
        </w:rPr>
        <w:t>4.2</w:t>
      </w:r>
      <w:r w:rsidR="002416A5" w:rsidRPr="00277AFB">
        <w:rPr>
          <w:b/>
          <w:sz w:val="24"/>
          <w:szCs w:val="24"/>
        </w:rPr>
        <w:t xml:space="preserve"> Origins of the language of manipulation </w:t>
      </w:r>
    </w:p>
    <w:p w:rsidR="00DC4413" w:rsidRDefault="00DC4413" w:rsidP="001E230E">
      <w:pPr>
        <w:spacing w:line="240" w:lineRule="auto"/>
        <w:ind w:firstLine="720"/>
        <w:rPr>
          <w:sz w:val="24"/>
          <w:szCs w:val="24"/>
        </w:rPr>
      </w:pPr>
      <w:r>
        <w:rPr>
          <w:sz w:val="24"/>
          <w:szCs w:val="24"/>
        </w:rPr>
        <w:t>Calls for international cooperation to prevent competitive depreciation often take the form of proposals to adopt strictly enforced rules against currency manipulation. Language on currency manipulation, for better or worse, was internationally agreed long ago.</w:t>
      </w:r>
    </w:p>
    <w:p w:rsidR="00740106" w:rsidRPr="003778E3" w:rsidRDefault="002416A5" w:rsidP="003778E3">
      <w:pPr>
        <w:spacing w:line="240" w:lineRule="auto"/>
        <w:ind w:firstLine="720"/>
        <w:rPr>
          <w:sz w:val="24"/>
          <w:szCs w:val="24"/>
        </w:rPr>
      </w:pPr>
      <w:proofErr w:type="gramStart"/>
      <w:r w:rsidRPr="003778E3">
        <w:rPr>
          <w:sz w:val="24"/>
          <w:szCs w:val="24"/>
        </w:rPr>
        <w:t>Article IV of the IMF Articles of Agreement deals with Obligations Concerning Exchange Arrangements.</w:t>
      </w:r>
      <w:proofErr w:type="gramEnd"/>
      <w:r w:rsidRPr="003778E3">
        <w:rPr>
          <w:sz w:val="24"/>
          <w:szCs w:val="24"/>
        </w:rPr>
        <w:t xml:space="preserve"> After the Members of the Fund ratified the m</w:t>
      </w:r>
      <w:r w:rsidR="003778E3" w:rsidRPr="003778E3">
        <w:rPr>
          <w:sz w:val="24"/>
          <w:szCs w:val="24"/>
        </w:rPr>
        <w:t>ove to floating exchange rates</w:t>
      </w:r>
      <w:r w:rsidR="007859CC" w:rsidRPr="003778E3">
        <w:rPr>
          <w:sz w:val="24"/>
          <w:szCs w:val="24"/>
        </w:rPr>
        <w:t xml:space="preserve"> </w:t>
      </w:r>
      <w:r w:rsidRPr="003778E3">
        <w:rPr>
          <w:sz w:val="24"/>
          <w:szCs w:val="24"/>
        </w:rPr>
        <w:t>in the Jamaica Communique of January 1976, they agreed a framework for mutual surveillance under what is called the “1977 Decision on Surveillance over Exchange Rate Policies,” and they amended Article IV in 1978. Principle (A) of the 1977 Decision and Clause 3 of Section 1 of Article IV both require that each member shall “avoid manipulating exchange rates or the international monetary system in order to prevent effective balance of payments adjustment or to gain an unfair competitive advantage over other</w:t>
      </w:r>
      <w:r w:rsidR="007859CC" w:rsidRPr="003778E3">
        <w:rPr>
          <w:sz w:val="24"/>
          <w:szCs w:val="24"/>
        </w:rPr>
        <w:t xml:space="preserve"> members.” </w:t>
      </w:r>
      <w:r w:rsidR="00740106" w:rsidRPr="003778E3">
        <w:rPr>
          <w:rStyle w:val="FootnoteReference"/>
          <w:sz w:val="24"/>
          <w:szCs w:val="24"/>
        </w:rPr>
        <w:footnoteReference w:id="20"/>
      </w:r>
      <w:r w:rsidRPr="003778E3">
        <w:rPr>
          <w:sz w:val="24"/>
          <w:szCs w:val="24"/>
        </w:rPr>
        <w:t xml:space="preserve"> </w:t>
      </w:r>
    </w:p>
    <w:p w:rsidR="007859CC" w:rsidRPr="00210E5B" w:rsidRDefault="00801C7E" w:rsidP="001E230E">
      <w:pPr>
        <w:spacing w:line="240" w:lineRule="auto"/>
        <w:rPr>
          <w:sz w:val="24"/>
          <w:szCs w:val="24"/>
        </w:rPr>
      </w:pPr>
      <w:r>
        <w:rPr>
          <w:sz w:val="24"/>
          <w:szCs w:val="24"/>
        </w:rPr>
        <w:lastRenderedPageBreak/>
        <w:tab/>
      </w:r>
      <w:proofErr w:type="gramStart"/>
      <w:r w:rsidR="007859CC" w:rsidRPr="00210E5B">
        <w:rPr>
          <w:sz w:val="24"/>
          <w:szCs w:val="24"/>
        </w:rPr>
        <w:t>Most of the time it is very difficult to tell whether a currency is undervalued, o</w:t>
      </w:r>
      <w:r w:rsidR="00080566">
        <w:rPr>
          <w:sz w:val="24"/>
          <w:szCs w:val="24"/>
        </w:rPr>
        <w:t xml:space="preserve">vervalued, or correctly valued -- </w:t>
      </w:r>
      <w:r w:rsidR="007859CC" w:rsidRPr="00210E5B">
        <w:rPr>
          <w:sz w:val="24"/>
          <w:szCs w:val="24"/>
        </w:rPr>
        <w:t>even for spe</w:t>
      </w:r>
      <w:r w:rsidR="00080566">
        <w:rPr>
          <w:sz w:val="24"/>
          <w:szCs w:val="24"/>
        </w:rPr>
        <w:t>cialists, let alone politicians</w:t>
      </w:r>
      <w:r w:rsidR="007859CC" w:rsidRPr="00210E5B">
        <w:rPr>
          <w:sz w:val="24"/>
          <w:szCs w:val="24"/>
        </w:rPr>
        <w:t>.</w:t>
      </w:r>
      <w:proofErr w:type="gramEnd"/>
      <w:r w:rsidR="005303C5" w:rsidRPr="00210E5B">
        <w:rPr>
          <w:sz w:val="24"/>
          <w:szCs w:val="24"/>
        </w:rPr>
        <w:t xml:space="preserve">  Price criteria such as purchasing power parity may point one direction, for example, even while measures of external balance such as the current account or balance of payments can point the opposite direction.  It is even harder to ascertain whether a currency is being deliberately manipulated for unfair competitive advantage.</w:t>
      </w:r>
    </w:p>
    <w:p w:rsidR="00537167" w:rsidRPr="00210E5B" w:rsidRDefault="007859CC" w:rsidP="001305BD">
      <w:pPr>
        <w:spacing w:line="240" w:lineRule="auto"/>
        <w:ind w:firstLine="720"/>
        <w:rPr>
          <w:b/>
          <w:sz w:val="24"/>
          <w:szCs w:val="24"/>
          <w:lang w:eastAsia="ko-KR"/>
        </w:rPr>
      </w:pPr>
      <w:proofErr w:type="gramStart"/>
      <w:r w:rsidRPr="00210E5B">
        <w:rPr>
          <w:b/>
          <w:sz w:val="24"/>
          <w:szCs w:val="24"/>
        </w:rPr>
        <w:t xml:space="preserve">4.3 </w:t>
      </w:r>
      <w:r w:rsidR="00B14454" w:rsidRPr="00210E5B">
        <w:rPr>
          <w:b/>
          <w:sz w:val="24"/>
          <w:szCs w:val="24"/>
        </w:rPr>
        <w:t xml:space="preserve"> Manipulation</w:t>
      </w:r>
      <w:proofErr w:type="gramEnd"/>
      <w:r w:rsidR="00B14454" w:rsidRPr="00210E5B">
        <w:rPr>
          <w:b/>
          <w:sz w:val="24"/>
          <w:szCs w:val="24"/>
        </w:rPr>
        <w:t xml:space="preserve"> of the renminbi</w:t>
      </w:r>
    </w:p>
    <w:p w:rsidR="00AE4054" w:rsidRPr="00210E5B" w:rsidRDefault="002416A5" w:rsidP="00D92FEC">
      <w:pPr>
        <w:spacing w:line="240" w:lineRule="auto"/>
        <w:ind w:firstLine="720"/>
        <w:rPr>
          <w:sz w:val="24"/>
          <w:szCs w:val="24"/>
          <w:lang w:eastAsia="ko-KR"/>
        </w:rPr>
      </w:pPr>
      <w:r w:rsidRPr="00210E5B">
        <w:rPr>
          <w:sz w:val="24"/>
          <w:szCs w:val="24"/>
        </w:rPr>
        <w:t xml:space="preserve">The United States has since 2003 been pressuring China to </w:t>
      </w:r>
      <w:r w:rsidR="00740106" w:rsidRPr="00210E5B">
        <w:rPr>
          <w:sz w:val="24"/>
          <w:szCs w:val="24"/>
        </w:rPr>
        <w:t>allow the value of the renminbi</w:t>
      </w:r>
      <w:r w:rsidR="00D139B0" w:rsidRPr="00210E5B">
        <w:rPr>
          <w:sz w:val="24"/>
          <w:szCs w:val="24"/>
        </w:rPr>
        <w:t xml:space="preserve"> (RMB)</w:t>
      </w:r>
      <w:r w:rsidR="00740106" w:rsidRPr="00210E5B">
        <w:rPr>
          <w:sz w:val="24"/>
          <w:szCs w:val="24"/>
        </w:rPr>
        <w:t xml:space="preserve"> to be determined more freely in the foreign exchange market </w:t>
      </w:r>
      <w:r w:rsidRPr="00210E5B">
        <w:rPr>
          <w:sz w:val="24"/>
          <w:szCs w:val="24"/>
        </w:rPr>
        <w:t xml:space="preserve">and </w:t>
      </w:r>
      <w:r w:rsidR="00740106" w:rsidRPr="00210E5B">
        <w:rPr>
          <w:sz w:val="24"/>
          <w:szCs w:val="24"/>
        </w:rPr>
        <w:t xml:space="preserve">to </w:t>
      </w:r>
      <w:r w:rsidRPr="00210E5B">
        <w:rPr>
          <w:sz w:val="24"/>
          <w:szCs w:val="24"/>
        </w:rPr>
        <w:t xml:space="preserve">allow the </w:t>
      </w:r>
      <w:r w:rsidR="00D139B0" w:rsidRPr="00210E5B">
        <w:rPr>
          <w:sz w:val="24"/>
          <w:szCs w:val="24"/>
        </w:rPr>
        <w:t xml:space="preserve">currency </w:t>
      </w:r>
      <w:r w:rsidR="00740106" w:rsidRPr="00210E5B">
        <w:rPr>
          <w:sz w:val="24"/>
          <w:szCs w:val="24"/>
        </w:rPr>
        <w:t>to appreciate against the dollar</w:t>
      </w:r>
      <w:r w:rsidR="00D139B0" w:rsidRPr="00210E5B">
        <w:rPr>
          <w:sz w:val="24"/>
          <w:szCs w:val="24"/>
        </w:rPr>
        <w:t>.</w:t>
      </w:r>
      <w:r w:rsidR="0067280F" w:rsidRPr="002876DA">
        <w:rPr>
          <w:rStyle w:val="FootnoteReference"/>
          <w:sz w:val="24"/>
          <w:szCs w:val="24"/>
        </w:rPr>
        <w:footnoteReference w:id="21"/>
      </w:r>
      <w:r w:rsidR="00740106" w:rsidRPr="00210E5B">
        <w:rPr>
          <w:sz w:val="24"/>
          <w:szCs w:val="24"/>
        </w:rPr>
        <w:t xml:space="preserve"> </w:t>
      </w:r>
      <w:r w:rsidR="0067280F">
        <w:rPr>
          <w:rFonts w:hint="eastAsia"/>
          <w:sz w:val="24"/>
          <w:szCs w:val="24"/>
          <w:lang w:eastAsia="ko-KR"/>
        </w:rPr>
        <w:t xml:space="preserve"> </w:t>
      </w:r>
      <w:r w:rsidR="00D139B0" w:rsidRPr="00210E5B">
        <w:rPr>
          <w:sz w:val="24"/>
          <w:szCs w:val="24"/>
        </w:rPr>
        <w:t xml:space="preserve">These two objectives </w:t>
      </w:r>
      <w:r w:rsidR="00740106" w:rsidRPr="00210E5B">
        <w:rPr>
          <w:sz w:val="24"/>
          <w:szCs w:val="24"/>
        </w:rPr>
        <w:t xml:space="preserve">were consistent </w:t>
      </w:r>
      <w:r w:rsidR="00D139B0" w:rsidRPr="00210E5B">
        <w:rPr>
          <w:sz w:val="24"/>
          <w:szCs w:val="24"/>
        </w:rPr>
        <w:t xml:space="preserve">from 2003 </w:t>
      </w:r>
      <w:r w:rsidR="00740106" w:rsidRPr="00210E5B">
        <w:rPr>
          <w:sz w:val="24"/>
          <w:szCs w:val="24"/>
        </w:rPr>
        <w:t>until 2014</w:t>
      </w:r>
      <w:r w:rsidR="00D139B0" w:rsidRPr="00210E5B">
        <w:rPr>
          <w:sz w:val="24"/>
          <w:szCs w:val="24"/>
        </w:rPr>
        <w:t xml:space="preserve">: the country ran surpluses on the current account and the </w:t>
      </w:r>
      <w:r w:rsidR="00B2278F" w:rsidRPr="00210E5B">
        <w:rPr>
          <w:sz w:val="24"/>
          <w:szCs w:val="24"/>
        </w:rPr>
        <w:t>financial account and so</w:t>
      </w:r>
      <w:r w:rsidR="00D92FEC">
        <w:rPr>
          <w:sz w:val="24"/>
          <w:szCs w:val="24"/>
        </w:rPr>
        <w:t xml:space="preserve"> the People’s Bank of </w:t>
      </w:r>
      <w:r w:rsidR="00D139B0" w:rsidRPr="00210E5B">
        <w:rPr>
          <w:sz w:val="24"/>
          <w:szCs w:val="24"/>
        </w:rPr>
        <w:t xml:space="preserve">China bought reserves in the foreign exchange market to </w:t>
      </w:r>
      <w:r w:rsidR="00644A73" w:rsidRPr="00210E5B">
        <w:rPr>
          <w:sz w:val="24"/>
          <w:szCs w:val="24"/>
        </w:rPr>
        <w:t>resist market-driven</w:t>
      </w:r>
      <w:r w:rsidR="00D139B0" w:rsidRPr="00210E5B">
        <w:rPr>
          <w:sz w:val="24"/>
          <w:szCs w:val="24"/>
        </w:rPr>
        <w:t xml:space="preserve"> appreciation of the currency</w:t>
      </w:r>
      <w:r w:rsidR="00740106" w:rsidRPr="00210E5B">
        <w:rPr>
          <w:sz w:val="24"/>
          <w:szCs w:val="24"/>
        </w:rPr>
        <w:t>.  Many</w:t>
      </w:r>
      <w:r w:rsidRPr="00210E5B">
        <w:rPr>
          <w:sz w:val="24"/>
          <w:szCs w:val="24"/>
        </w:rPr>
        <w:t xml:space="preserve"> have cl</w:t>
      </w:r>
      <w:r w:rsidR="00D92FEC">
        <w:rPr>
          <w:sz w:val="24"/>
          <w:szCs w:val="24"/>
        </w:rPr>
        <w:t>aimed that China’s refusal to</w:t>
      </w:r>
      <w:r w:rsidRPr="00210E5B">
        <w:rPr>
          <w:sz w:val="24"/>
          <w:szCs w:val="24"/>
        </w:rPr>
        <w:t xml:space="preserve"> </w:t>
      </w:r>
      <w:r w:rsidR="00644A73" w:rsidRPr="00210E5B">
        <w:rPr>
          <w:sz w:val="24"/>
          <w:szCs w:val="24"/>
        </w:rPr>
        <w:t>allow appreciation in 2003-04 and its intervention to dampen appreciation thereafter</w:t>
      </w:r>
      <w:r w:rsidRPr="00210E5B">
        <w:rPr>
          <w:sz w:val="24"/>
          <w:szCs w:val="24"/>
        </w:rPr>
        <w:t xml:space="preserve"> constitute</w:t>
      </w:r>
      <w:r w:rsidR="00644A73" w:rsidRPr="00210E5B">
        <w:rPr>
          <w:sz w:val="24"/>
          <w:szCs w:val="24"/>
        </w:rPr>
        <w:t>d</w:t>
      </w:r>
      <w:r w:rsidRPr="00210E5B">
        <w:rPr>
          <w:sz w:val="24"/>
          <w:szCs w:val="24"/>
        </w:rPr>
        <w:t xml:space="preserve"> unfair manipulation of the currency for competitive advantage. The </w:t>
      </w:r>
      <w:r w:rsidR="00644A73" w:rsidRPr="00210E5B">
        <w:rPr>
          <w:sz w:val="24"/>
          <w:szCs w:val="24"/>
        </w:rPr>
        <w:t>animus</w:t>
      </w:r>
      <w:r w:rsidRPr="00210E5B">
        <w:rPr>
          <w:sz w:val="24"/>
          <w:szCs w:val="24"/>
        </w:rPr>
        <w:t xml:space="preserve"> stems from concerns over the US trade deficit, where China is following in the path </w:t>
      </w:r>
      <w:r w:rsidR="00D92FEC" w:rsidRPr="00210E5B">
        <w:rPr>
          <w:sz w:val="24"/>
          <w:szCs w:val="24"/>
        </w:rPr>
        <w:t>that was earlier tread by Japan</w:t>
      </w:r>
      <w:r w:rsidR="00080566">
        <w:rPr>
          <w:sz w:val="24"/>
          <w:szCs w:val="24"/>
        </w:rPr>
        <w:t xml:space="preserve"> (</w:t>
      </w:r>
      <w:r w:rsidR="00D92FEC">
        <w:rPr>
          <w:sz w:val="24"/>
          <w:szCs w:val="24"/>
        </w:rPr>
        <w:t xml:space="preserve">villain to some, </w:t>
      </w:r>
      <w:r w:rsidRPr="00210E5B">
        <w:rPr>
          <w:sz w:val="24"/>
          <w:szCs w:val="24"/>
        </w:rPr>
        <w:t>scapegoat</w:t>
      </w:r>
      <w:r w:rsidR="00080566">
        <w:rPr>
          <w:sz w:val="24"/>
          <w:szCs w:val="24"/>
        </w:rPr>
        <w:t xml:space="preserve"> to others)</w:t>
      </w:r>
      <w:r w:rsidRPr="00210E5B">
        <w:rPr>
          <w:sz w:val="24"/>
          <w:szCs w:val="24"/>
        </w:rPr>
        <w:t>.</w:t>
      </w:r>
      <w:r w:rsidR="00537167" w:rsidRPr="00210E5B">
        <w:rPr>
          <w:rFonts w:hint="eastAsia"/>
          <w:sz w:val="24"/>
          <w:szCs w:val="24"/>
          <w:lang w:eastAsia="ko-KR"/>
        </w:rPr>
        <w:t xml:space="preserve"> </w:t>
      </w:r>
    </w:p>
    <w:p w:rsidR="00537167" w:rsidRPr="00210E5B" w:rsidRDefault="00AE4054" w:rsidP="00801C7E">
      <w:pPr>
        <w:spacing w:line="240" w:lineRule="auto"/>
        <w:ind w:firstLine="720"/>
        <w:rPr>
          <w:sz w:val="24"/>
          <w:szCs w:val="24"/>
          <w:lang w:eastAsia="ko-KR"/>
        </w:rPr>
      </w:pPr>
      <w:r w:rsidRPr="00210E5B">
        <w:rPr>
          <w:sz w:val="24"/>
          <w:szCs w:val="24"/>
          <w:lang w:eastAsia="ko-KR"/>
        </w:rPr>
        <w:t xml:space="preserve">Studies have also fingered </w:t>
      </w:r>
      <w:r w:rsidR="00537167" w:rsidRPr="00210E5B">
        <w:rPr>
          <w:rFonts w:hint="eastAsia"/>
          <w:sz w:val="24"/>
          <w:szCs w:val="24"/>
          <w:lang w:eastAsia="ko-KR"/>
        </w:rPr>
        <w:t>other countries</w:t>
      </w:r>
      <w:r w:rsidRPr="00210E5B">
        <w:rPr>
          <w:sz w:val="24"/>
          <w:szCs w:val="24"/>
          <w:lang w:eastAsia="ko-KR"/>
        </w:rPr>
        <w:t xml:space="preserve"> for having</w:t>
      </w:r>
      <w:r w:rsidR="00537167" w:rsidRPr="00210E5B">
        <w:rPr>
          <w:rFonts w:hint="eastAsia"/>
          <w:sz w:val="24"/>
          <w:szCs w:val="24"/>
          <w:lang w:eastAsia="ko-KR"/>
        </w:rPr>
        <w:t xml:space="preserve"> intervened</w:t>
      </w:r>
      <w:r w:rsidRPr="00210E5B">
        <w:rPr>
          <w:sz w:val="24"/>
          <w:szCs w:val="24"/>
          <w:lang w:eastAsia="ko-KR"/>
        </w:rPr>
        <w:t xml:space="preserve"> excessively</w:t>
      </w:r>
      <w:r w:rsidR="00537167" w:rsidRPr="00210E5B">
        <w:rPr>
          <w:rFonts w:hint="eastAsia"/>
          <w:sz w:val="24"/>
          <w:szCs w:val="24"/>
          <w:lang w:eastAsia="ko-KR"/>
        </w:rPr>
        <w:t xml:space="preserve"> to counteract market-induced appreciation, including </w:t>
      </w:r>
      <w:r w:rsidRPr="00210E5B">
        <w:rPr>
          <w:sz w:val="24"/>
          <w:szCs w:val="24"/>
          <w:lang w:eastAsia="ko-KR"/>
        </w:rPr>
        <w:t xml:space="preserve">in recent years </w:t>
      </w:r>
      <w:r w:rsidR="00537167" w:rsidRPr="00210E5B">
        <w:rPr>
          <w:rFonts w:hint="eastAsia"/>
          <w:sz w:val="24"/>
          <w:szCs w:val="24"/>
          <w:lang w:eastAsia="ko-KR"/>
        </w:rPr>
        <w:t>Switz</w:t>
      </w:r>
      <w:r w:rsidRPr="00210E5B">
        <w:rPr>
          <w:rFonts w:hint="eastAsia"/>
          <w:sz w:val="24"/>
          <w:szCs w:val="24"/>
          <w:lang w:eastAsia="ko-KR"/>
        </w:rPr>
        <w:t xml:space="preserve">erland, Korea, and Singapore.  </w:t>
      </w:r>
      <w:r w:rsidR="00537167" w:rsidRPr="00210E5B">
        <w:rPr>
          <w:rFonts w:hint="eastAsia"/>
          <w:sz w:val="24"/>
          <w:szCs w:val="24"/>
          <w:lang w:eastAsia="ko-KR"/>
        </w:rPr>
        <w:t>Bu</w:t>
      </w:r>
      <w:r w:rsidRPr="00210E5B">
        <w:rPr>
          <w:rFonts w:hint="eastAsia"/>
          <w:sz w:val="24"/>
          <w:szCs w:val="24"/>
          <w:lang w:eastAsia="ko-KR"/>
        </w:rPr>
        <w:t xml:space="preserve">t China continues to be the </w:t>
      </w:r>
      <w:r w:rsidRPr="00210E5B">
        <w:rPr>
          <w:sz w:val="24"/>
          <w:szCs w:val="24"/>
          <w:lang w:eastAsia="ko-KR"/>
        </w:rPr>
        <w:t>overwhelming</w:t>
      </w:r>
      <w:r w:rsidR="00537167" w:rsidRPr="00210E5B">
        <w:rPr>
          <w:rFonts w:hint="eastAsia"/>
          <w:sz w:val="24"/>
          <w:szCs w:val="24"/>
          <w:lang w:eastAsia="ko-KR"/>
        </w:rPr>
        <w:t xml:space="preserve"> focus of concern, at le</w:t>
      </w:r>
      <w:r w:rsidR="00801C7E">
        <w:rPr>
          <w:rFonts w:hint="eastAsia"/>
          <w:sz w:val="24"/>
          <w:szCs w:val="24"/>
          <w:lang w:eastAsia="ko-KR"/>
        </w:rPr>
        <w:t>ast among American politicians.</w:t>
      </w:r>
    </w:p>
    <w:p w:rsidR="00801C7E" w:rsidRDefault="002416A5" w:rsidP="00801C7E">
      <w:pPr>
        <w:spacing w:line="240" w:lineRule="auto"/>
        <w:ind w:firstLine="720"/>
        <w:rPr>
          <w:sz w:val="24"/>
          <w:szCs w:val="24"/>
        </w:rPr>
      </w:pPr>
      <w:r w:rsidRPr="00210E5B">
        <w:rPr>
          <w:sz w:val="24"/>
          <w:szCs w:val="24"/>
        </w:rPr>
        <w:t xml:space="preserve">The meaning of the word “manipulation” is open to dispute, since it plays no role in economic theory. The 1977 </w:t>
      </w:r>
      <w:r w:rsidR="00740106" w:rsidRPr="00210E5B">
        <w:rPr>
          <w:sz w:val="24"/>
          <w:szCs w:val="24"/>
        </w:rPr>
        <w:t xml:space="preserve">IMF </w:t>
      </w:r>
      <w:r w:rsidRPr="00210E5B">
        <w:rPr>
          <w:sz w:val="24"/>
          <w:szCs w:val="24"/>
        </w:rPr>
        <w:t>Decision refers to the intent behind the actions of the authorities.</w:t>
      </w:r>
      <w:r w:rsidR="00BC4F6F" w:rsidRPr="00210E5B">
        <w:rPr>
          <w:sz w:val="24"/>
          <w:szCs w:val="24"/>
        </w:rPr>
        <w:t xml:space="preserve"> Etymologically, the root of the word is the Latin for “hand,” which suggests active steps rather than a passive acceptance of developments. </w:t>
      </w:r>
      <w:r w:rsidRPr="00210E5B">
        <w:rPr>
          <w:sz w:val="24"/>
          <w:szCs w:val="24"/>
        </w:rPr>
        <w:t xml:space="preserve"> Some claim that a country that has </w:t>
      </w:r>
      <w:r w:rsidR="00B2278F" w:rsidRPr="00210E5B">
        <w:rPr>
          <w:sz w:val="24"/>
          <w:szCs w:val="24"/>
        </w:rPr>
        <w:t>in the past chosen a</w:t>
      </w:r>
      <w:r w:rsidRPr="00210E5B">
        <w:rPr>
          <w:sz w:val="24"/>
          <w:szCs w:val="24"/>
        </w:rPr>
        <w:t xml:space="preserve"> fix</w:t>
      </w:r>
      <w:r w:rsidR="00B2278F" w:rsidRPr="00210E5B">
        <w:rPr>
          <w:sz w:val="24"/>
          <w:szCs w:val="24"/>
        </w:rPr>
        <w:t>ed</w:t>
      </w:r>
      <w:r w:rsidRPr="00210E5B">
        <w:rPr>
          <w:sz w:val="24"/>
          <w:szCs w:val="24"/>
        </w:rPr>
        <w:t xml:space="preserve"> exchange rate</w:t>
      </w:r>
      <w:r w:rsidR="00B2278F" w:rsidRPr="00210E5B">
        <w:rPr>
          <w:sz w:val="24"/>
          <w:szCs w:val="24"/>
        </w:rPr>
        <w:t xml:space="preserve"> regime</w:t>
      </w:r>
      <w:r w:rsidRPr="00210E5B">
        <w:rPr>
          <w:sz w:val="24"/>
          <w:szCs w:val="24"/>
        </w:rPr>
        <w:t xml:space="preserve"> cannot now be accused of manipulation</w:t>
      </w:r>
      <w:r w:rsidR="00B2278F" w:rsidRPr="00210E5B">
        <w:rPr>
          <w:sz w:val="24"/>
          <w:szCs w:val="24"/>
        </w:rPr>
        <w:t xml:space="preserve"> just because it doesn’t allow appreciation</w:t>
      </w:r>
      <w:r w:rsidR="008565B8">
        <w:rPr>
          <w:sz w:val="24"/>
          <w:szCs w:val="24"/>
        </w:rPr>
        <w:t>:</w:t>
      </w:r>
      <w:r w:rsidRPr="00210E5B">
        <w:rPr>
          <w:sz w:val="24"/>
          <w:szCs w:val="24"/>
        </w:rPr>
        <w:t xml:space="preserve"> No deliberate action has been taken. </w:t>
      </w:r>
    </w:p>
    <w:p w:rsidR="00E06F9B" w:rsidRPr="00210E5B" w:rsidRDefault="002416A5" w:rsidP="00801C7E">
      <w:pPr>
        <w:spacing w:line="240" w:lineRule="auto"/>
        <w:ind w:firstLine="720"/>
        <w:rPr>
          <w:sz w:val="24"/>
          <w:szCs w:val="24"/>
        </w:rPr>
      </w:pPr>
      <w:r w:rsidRPr="00210E5B">
        <w:rPr>
          <w:sz w:val="24"/>
          <w:szCs w:val="24"/>
        </w:rPr>
        <w:t>In this view, if a country opts to peg, it cannot be accused of manipulation. This is so even when future developments leave the currency “undervalued,” whether because such factors as the Balassa-Samuelson effect or low inflation have rendered a once-appropriate exchange rate level no longer appropriate, or because the anchor currency, in this case the dollar, has in the meantime depreciated against other relevant currencies. A fixed exchange rate is a legitimate choice for any country under Article IV. It is pointed out that smaller countries with long-tim</w:t>
      </w:r>
      <w:r w:rsidR="00517F1D" w:rsidRPr="00210E5B">
        <w:rPr>
          <w:sz w:val="24"/>
          <w:szCs w:val="24"/>
        </w:rPr>
        <w:t>e fixed exchange rates</w:t>
      </w:r>
      <w:r w:rsidR="00801C7E">
        <w:rPr>
          <w:sz w:val="24"/>
          <w:szCs w:val="24"/>
        </w:rPr>
        <w:t xml:space="preserve"> are seldom</w:t>
      </w:r>
      <w:r w:rsidRPr="00210E5B">
        <w:rPr>
          <w:sz w:val="24"/>
          <w:szCs w:val="24"/>
        </w:rPr>
        <w:t xml:space="preserve"> accused of manipulation. </w:t>
      </w:r>
    </w:p>
    <w:p w:rsidR="002416A5" w:rsidRPr="00210E5B" w:rsidRDefault="003C72B8" w:rsidP="00801C7E">
      <w:pPr>
        <w:spacing w:line="240" w:lineRule="auto"/>
        <w:ind w:firstLine="720"/>
        <w:rPr>
          <w:sz w:val="24"/>
          <w:szCs w:val="24"/>
        </w:rPr>
      </w:pPr>
      <w:r>
        <w:rPr>
          <w:rFonts w:hint="eastAsia"/>
          <w:sz w:val="24"/>
          <w:szCs w:val="24"/>
          <w:lang w:eastAsia="ko-KR"/>
        </w:rPr>
        <w:t>Many</w:t>
      </w:r>
      <w:r w:rsidR="002416A5" w:rsidRPr="00210E5B">
        <w:rPr>
          <w:sz w:val="24"/>
          <w:szCs w:val="24"/>
        </w:rPr>
        <w:t>, on the other side, claim that China’s decision to cling to a peg when the currency could as e</w:t>
      </w:r>
      <w:r w:rsidR="00740106" w:rsidRPr="00210E5B">
        <w:rPr>
          <w:sz w:val="24"/>
          <w:szCs w:val="24"/>
        </w:rPr>
        <w:t>asily be allowed to appreciate wa</w:t>
      </w:r>
      <w:r w:rsidR="002416A5" w:rsidRPr="00210E5B">
        <w:rPr>
          <w:sz w:val="24"/>
          <w:szCs w:val="24"/>
        </w:rPr>
        <w:t>s a deliberate choice with the intent to gain competitive advantage on world markets, and that it frustrates balance of payments adjustment, with adverse effects on the rest of the world</w:t>
      </w:r>
      <w:r w:rsidR="00C91ED0">
        <w:rPr>
          <w:sz w:val="24"/>
          <w:szCs w:val="24"/>
        </w:rPr>
        <w:t>.</w:t>
      </w:r>
      <w:r w:rsidR="002416A5" w:rsidRPr="00210E5B">
        <w:rPr>
          <w:sz w:val="24"/>
          <w:szCs w:val="24"/>
        </w:rPr>
        <w:t xml:space="preserve"> They point out that “protracted </w:t>
      </w:r>
      <w:r w:rsidR="002416A5" w:rsidRPr="00210E5B">
        <w:rPr>
          <w:sz w:val="24"/>
          <w:szCs w:val="24"/>
        </w:rPr>
        <w:lastRenderedPageBreak/>
        <w:t>large-scale intervention in one direction in the exchange market” is one of the criteria the 1977 Decision specifies the Fund shall consider “as among those which might indicate the need for discussion” with a membe</w:t>
      </w:r>
      <w:r w:rsidR="00C91ED0">
        <w:rPr>
          <w:sz w:val="24"/>
          <w:szCs w:val="24"/>
        </w:rPr>
        <w:t>r over its exchange rate policy</w:t>
      </w:r>
      <w:r w:rsidR="00C91ED0" w:rsidRPr="00210E5B">
        <w:rPr>
          <w:sz w:val="24"/>
          <w:szCs w:val="24"/>
        </w:rPr>
        <w:t>.</w:t>
      </w:r>
      <w:r w:rsidR="00C91ED0" w:rsidRPr="00210E5B">
        <w:rPr>
          <w:rStyle w:val="FootnoteReference"/>
          <w:sz w:val="24"/>
          <w:szCs w:val="24"/>
        </w:rPr>
        <w:footnoteReference w:id="22"/>
      </w:r>
    </w:p>
    <w:p w:rsidR="002416A5" w:rsidRPr="00210E5B" w:rsidRDefault="002416A5" w:rsidP="001E230E">
      <w:pPr>
        <w:spacing w:line="240" w:lineRule="auto"/>
        <w:ind w:firstLine="720"/>
        <w:rPr>
          <w:sz w:val="24"/>
          <w:szCs w:val="24"/>
        </w:rPr>
      </w:pPr>
      <w:r w:rsidRPr="00210E5B">
        <w:rPr>
          <w:sz w:val="24"/>
          <w:szCs w:val="24"/>
        </w:rPr>
        <w:t>Frankel and Wei</w:t>
      </w:r>
      <w:r w:rsidR="00E06F9B" w:rsidRPr="00210E5B">
        <w:rPr>
          <w:sz w:val="24"/>
          <w:szCs w:val="24"/>
        </w:rPr>
        <w:t xml:space="preserve"> (</w:t>
      </w:r>
      <w:r w:rsidR="00B45624" w:rsidRPr="00210E5B">
        <w:rPr>
          <w:sz w:val="24"/>
          <w:szCs w:val="24"/>
        </w:rPr>
        <w:t>2007</w:t>
      </w:r>
      <w:r w:rsidR="00E06F9B" w:rsidRPr="00210E5B">
        <w:rPr>
          <w:sz w:val="24"/>
          <w:szCs w:val="24"/>
        </w:rPr>
        <w:t>)</w:t>
      </w:r>
      <w:r w:rsidRPr="00210E5B">
        <w:rPr>
          <w:sz w:val="24"/>
          <w:szCs w:val="24"/>
        </w:rPr>
        <w:t xml:space="preserve"> tested econometrically two competing hypot</w:t>
      </w:r>
      <w:r w:rsidR="00801C7E">
        <w:rPr>
          <w:sz w:val="24"/>
          <w:szCs w:val="24"/>
        </w:rPr>
        <w:t xml:space="preserve">heses regarding </w:t>
      </w:r>
      <w:r w:rsidR="00801C7E" w:rsidRPr="00210E5B">
        <w:rPr>
          <w:sz w:val="24"/>
          <w:szCs w:val="24"/>
        </w:rPr>
        <w:t>the Trea</w:t>
      </w:r>
      <w:r w:rsidR="00801C7E">
        <w:rPr>
          <w:sz w:val="24"/>
          <w:szCs w:val="24"/>
        </w:rPr>
        <w:t>sury’s biannual reports on</w:t>
      </w:r>
      <w:r w:rsidR="00801C7E" w:rsidRPr="00210E5B">
        <w:rPr>
          <w:sz w:val="24"/>
          <w:szCs w:val="24"/>
        </w:rPr>
        <w:t xml:space="preserve"> whether individual trading partners are manipulating currencies for unfair advantage</w:t>
      </w:r>
      <w:r w:rsidRPr="00210E5B">
        <w:rPr>
          <w:sz w:val="24"/>
          <w:szCs w:val="24"/>
        </w:rPr>
        <w:t>. The first hypothesis is that the determinants are legitimate economic variables</w:t>
      </w:r>
      <w:r w:rsidR="00A105C7" w:rsidRPr="00210E5B">
        <w:rPr>
          <w:sz w:val="24"/>
          <w:szCs w:val="24"/>
        </w:rPr>
        <w:t xml:space="preserve"> consistent with Article IV</w:t>
      </w:r>
      <w:r w:rsidRPr="00210E5B">
        <w:rPr>
          <w:sz w:val="24"/>
          <w:szCs w:val="24"/>
        </w:rPr>
        <w:t xml:space="preserve">. The second hypothesis is that the determinants </w:t>
      </w:r>
      <w:r w:rsidR="00801C7E" w:rsidRPr="00210E5B">
        <w:rPr>
          <w:sz w:val="24"/>
          <w:szCs w:val="24"/>
        </w:rPr>
        <w:t xml:space="preserve">of the Treasury decisions </w:t>
      </w:r>
      <w:r w:rsidRPr="00210E5B">
        <w:rPr>
          <w:sz w:val="24"/>
          <w:szCs w:val="24"/>
        </w:rPr>
        <w:t>are variables suggestive of domestic American political expediency. The econometric results suggest that the Treasury verdicts are driven heavily by the US bilateral deficit with the country in question, though some of the other legitimate variables also t</w:t>
      </w:r>
      <w:r w:rsidR="00B2278F" w:rsidRPr="00210E5B">
        <w:rPr>
          <w:sz w:val="24"/>
          <w:szCs w:val="24"/>
        </w:rPr>
        <w:t xml:space="preserve">urn out to be quite important. </w:t>
      </w:r>
      <w:r w:rsidR="0046681C" w:rsidRPr="00210E5B">
        <w:rPr>
          <w:sz w:val="24"/>
          <w:szCs w:val="24"/>
        </w:rPr>
        <w:t>T</w:t>
      </w:r>
      <w:r w:rsidRPr="00210E5B">
        <w:rPr>
          <w:sz w:val="24"/>
          <w:szCs w:val="24"/>
        </w:rPr>
        <w:t xml:space="preserve">he US Congress did legally mandate </w:t>
      </w:r>
      <w:r w:rsidR="00B2278F" w:rsidRPr="00210E5B">
        <w:rPr>
          <w:sz w:val="24"/>
          <w:szCs w:val="24"/>
        </w:rPr>
        <w:t xml:space="preserve">in 1988 </w:t>
      </w:r>
      <w:r w:rsidRPr="00210E5B">
        <w:rPr>
          <w:sz w:val="24"/>
          <w:szCs w:val="24"/>
        </w:rPr>
        <w:t xml:space="preserve">that the bilateral balance should be an important consideration. </w:t>
      </w:r>
      <w:r w:rsidR="0046681C" w:rsidRPr="00210E5B">
        <w:rPr>
          <w:sz w:val="24"/>
          <w:szCs w:val="24"/>
        </w:rPr>
        <w:t xml:space="preserve">But </w:t>
      </w:r>
      <w:r w:rsidRPr="00210E5B">
        <w:rPr>
          <w:sz w:val="24"/>
          <w:szCs w:val="24"/>
        </w:rPr>
        <w:t xml:space="preserve">the bilateral balance does not appear as </w:t>
      </w:r>
      <w:r w:rsidR="00E06F9B" w:rsidRPr="00210E5B">
        <w:rPr>
          <w:sz w:val="24"/>
          <w:szCs w:val="24"/>
        </w:rPr>
        <w:t>one of the</w:t>
      </w:r>
      <w:r w:rsidRPr="00210E5B">
        <w:rPr>
          <w:sz w:val="24"/>
          <w:szCs w:val="24"/>
        </w:rPr>
        <w:t xml:space="preserve"> criteri</w:t>
      </w:r>
      <w:r w:rsidR="00E06F9B" w:rsidRPr="00210E5B">
        <w:rPr>
          <w:sz w:val="24"/>
          <w:szCs w:val="24"/>
        </w:rPr>
        <w:t>a</w:t>
      </w:r>
      <w:r w:rsidRPr="00210E5B">
        <w:rPr>
          <w:sz w:val="24"/>
          <w:szCs w:val="24"/>
        </w:rPr>
        <w:t xml:space="preserve"> in the 1977 Decision or Article IV of the International Monetary Fund, the original source </w:t>
      </w:r>
      <w:r w:rsidR="00B2278F" w:rsidRPr="00210E5B">
        <w:rPr>
          <w:sz w:val="24"/>
          <w:szCs w:val="24"/>
        </w:rPr>
        <w:t>of the “manipulation” language.</w:t>
      </w:r>
    </w:p>
    <w:p w:rsidR="005C65F3" w:rsidRPr="00210E5B" w:rsidRDefault="003A3025" w:rsidP="001E230E">
      <w:pPr>
        <w:spacing w:line="240" w:lineRule="auto"/>
        <w:rPr>
          <w:sz w:val="24"/>
          <w:szCs w:val="24"/>
        </w:rPr>
      </w:pPr>
      <w:r w:rsidRPr="00210E5B">
        <w:rPr>
          <w:sz w:val="24"/>
          <w:szCs w:val="24"/>
        </w:rPr>
        <w:tab/>
        <w:t>The value of the renminbi was sufficiently low in 2000-05 that</w:t>
      </w:r>
      <w:r w:rsidR="007F5F13">
        <w:rPr>
          <w:sz w:val="24"/>
          <w:szCs w:val="24"/>
        </w:rPr>
        <w:t xml:space="preserve"> it could be judged as undervalued by a variety of criteria -- a rare instance of such clarity.  For example,</w:t>
      </w:r>
      <w:r w:rsidRPr="00210E5B">
        <w:rPr>
          <w:sz w:val="24"/>
          <w:szCs w:val="24"/>
        </w:rPr>
        <w:t xml:space="preserve"> international price comparisons (the purchasing power parity criterion) showed it to be undervalued even if one took into account the Balassa-Samuelson relationship, which observes that goods and services tend to be cheaper in lower income countries.</w:t>
      </w:r>
      <w:r w:rsidR="001D6197" w:rsidRPr="00210E5B">
        <w:rPr>
          <w:sz w:val="24"/>
          <w:szCs w:val="24"/>
        </w:rPr>
        <w:t xml:space="preserve">  Estimates of the undervaluation were in the range of about 25%-35%.</w:t>
      </w:r>
      <w:r w:rsidR="008C3AD2">
        <w:rPr>
          <w:rStyle w:val="FootnoteReference"/>
          <w:sz w:val="24"/>
          <w:szCs w:val="24"/>
        </w:rPr>
        <w:footnoteReference w:id="23"/>
      </w:r>
      <w:r w:rsidR="001D6197" w:rsidRPr="00210E5B">
        <w:rPr>
          <w:sz w:val="24"/>
          <w:szCs w:val="24"/>
        </w:rPr>
        <w:t xml:space="preserve">  But the currency did appreciate between 2005 and 201</w:t>
      </w:r>
      <w:r w:rsidR="00662E99" w:rsidRPr="00210E5B">
        <w:rPr>
          <w:sz w:val="24"/>
          <w:szCs w:val="24"/>
        </w:rPr>
        <w:t>1</w:t>
      </w:r>
      <w:r w:rsidR="008140C5">
        <w:rPr>
          <w:sz w:val="24"/>
          <w:szCs w:val="24"/>
        </w:rPr>
        <w:t>,</w:t>
      </w:r>
      <w:r w:rsidR="00662E99" w:rsidRPr="00210E5B">
        <w:rPr>
          <w:sz w:val="24"/>
          <w:szCs w:val="24"/>
        </w:rPr>
        <w:t xml:space="preserve"> by</w:t>
      </w:r>
      <w:r w:rsidR="008140C5">
        <w:rPr>
          <w:sz w:val="24"/>
          <w:szCs w:val="24"/>
        </w:rPr>
        <w:t xml:space="preserve"> </w:t>
      </w:r>
      <w:r w:rsidR="00662E99" w:rsidRPr="00210E5B">
        <w:rPr>
          <w:sz w:val="24"/>
          <w:szCs w:val="24"/>
        </w:rPr>
        <w:t xml:space="preserve">25% </w:t>
      </w:r>
      <w:r w:rsidR="001D6197" w:rsidRPr="00210E5B">
        <w:rPr>
          <w:sz w:val="24"/>
          <w:szCs w:val="24"/>
        </w:rPr>
        <w:t xml:space="preserve">in nominal terms </w:t>
      </w:r>
      <w:r w:rsidR="00662E99" w:rsidRPr="00210E5B">
        <w:rPr>
          <w:sz w:val="24"/>
          <w:szCs w:val="24"/>
        </w:rPr>
        <w:t>against the dollar and more in r</w:t>
      </w:r>
      <w:r w:rsidR="001D6197" w:rsidRPr="00210E5B">
        <w:rPr>
          <w:sz w:val="24"/>
          <w:szCs w:val="24"/>
        </w:rPr>
        <w:t xml:space="preserve">eal terms.  </w:t>
      </w:r>
      <w:r w:rsidR="005F377A" w:rsidRPr="00210E5B">
        <w:rPr>
          <w:sz w:val="24"/>
          <w:szCs w:val="24"/>
        </w:rPr>
        <w:t xml:space="preserve">International price comparison data for </w:t>
      </w:r>
      <w:r w:rsidR="005C65F3" w:rsidRPr="00210E5B">
        <w:rPr>
          <w:sz w:val="24"/>
          <w:szCs w:val="24"/>
        </w:rPr>
        <w:t xml:space="preserve">2011 </w:t>
      </w:r>
      <w:r w:rsidR="005F377A" w:rsidRPr="00210E5B">
        <w:rPr>
          <w:sz w:val="24"/>
          <w:szCs w:val="24"/>
        </w:rPr>
        <w:t>suggest</w:t>
      </w:r>
      <w:r w:rsidR="007F5F13">
        <w:rPr>
          <w:sz w:val="24"/>
          <w:szCs w:val="24"/>
        </w:rPr>
        <w:t>ed</w:t>
      </w:r>
      <w:r w:rsidR="00C046C9">
        <w:rPr>
          <w:sz w:val="24"/>
          <w:szCs w:val="24"/>
        </w:rPr>
        <w:t xml:space="preserve"> that the renminbi wa</w:t>
      </w:r>
      <w:r w:rsidR="005F377A" w:rsidRPr="00210E5B">
        <w:rPr>
          <w:sz w:val="24"/>
          <w:szCs w:val="24"/>
        </w:rPr>
        <w:t xml:space="preserve">s no </w:t>
      </w:r>
      <w:r w:rsidR="00C046C9">
        <w:rPr>
          <w:sz w:val="24"/>
          <w:szCs w:val="24"/>
        </w:rPr>
        <w:t xml:space="preserve">longer </w:t>
      </w:r>
      <w:r w:rsidR="007F5F13">
        <w:rPr>
          <w:sz w:val="24"/>
          <w:szCs w:val="24"/>
        </w:rPr>
        <w:t>too cheap</w:t>
      </w:r>
      <w:r w:rsidR="005F377A" w:rsidRPr="00210E5B">
        <w:rPr>
          <w:sz w:val="24"/>
          <w:szCs w:val="24"/>
        </w:rPr>
        <w:t>.</w:t>
      </w:r>
      <w:r w:rsidR="00662E99" w:rsidRPr="00210E5B">
        <w:rPr>
          <w:rStyle w:val="FootnoteReference"/>
          <w:sz w:val="24"/>
          <w:szCs w:val="24"/>
        </w:rPr>
        <w:footnoteReference w:id="24"/>
      </w:r>
      <w:r w:rsidR="005F377A" w:rsidRPr="00210E5B">
        <w:rPr>
          <w:sz w:val="24"/>
          <w:szCs w:val="24"/>
        </w:rPr>
        <w:t xml:space="preserve">  </w:t>
      </w:r>
      <w:r w:rsidR="00C47CA9">
        <w:rPr>
          <w:sz w:val="24"/>
          <w:szCs w:val="24"/>
        </w:rPr>
        <w:t>T</w:t>
      </w:r>
      <w:r w:rsidR="005C65F3" w:rsidRPr="00210E5B">
        <w:rPr>
          <w:sz w:val="24"/>
          <w:szCs w:val="24"/>
        </w:rPr>
        <w:t xml:space="preserve">he IMF </w:t>
      </w:r>
      <w:r w:rsidR="00C47CA9">
        <w:rPr>
          <w:sz w:val="24"/>
          <w:szCs w:val="24"/>
        </w:rPr>
        <w:t xml:space="preserve">(2015) </w:t>
      </w:r>
      <w:r w:rsidR="00C046C9">
        <w:rPr>
          <w:sz w:val="24"/>
          <w:szCs w:val="24"/>
        </w:rPr>
        <w:t>confirme</w:t>
      </w:r>
      <w:r w:rsidR="005C65F3" w:rsidRPr="00210E5B">
        <w:rPr>
          <w:sz w:val="24"/>
          <w:szCs w:val="24"/>
        </w:rPr>
        <w:t xml:space="preserve">d that the renminbi was </w:t>
      </w:r>
      <w:r w:rsidR="007F5F13">
        <w:rPr>
          <w:sz w:val="24"/>
          <w:szCs w:val="24"/>
        </w:rPr>
        <w:t xml:space="preserve">indeed </w:t>
      </w:r>
      <w:r w:rsidR="005C65F3" w:rsidRPr="00210E5B">
        <w:rPr>
          <w:sz w:val="24"/>
          <w:szCs w:val="24"/>
        </w:rPr>
        <w:t xml:space="preserve">no longer undervalued.  </w:t>
      </w:r>
    </w:p>
    <w:p w:rsidR="005F377A" w:rsidRPr="00210E5B" w:rsidRDefault="005F377A" w:rsidP="001E230E">
      <w:pPr>
        <w:spacing w:line="240" w:lineRule="auto"/>
        <w:ind w:firstLine="720"/>
        <w:rPr>
          <w:sz w:val="24"/>
          <w:szCs w:val="24"/>
        </w:rPr>
      </w:pPr>
      <w:r w:rsidRPr="00210E5B">
        <w:rPr>
          <w:sz w:val="24"/>
          <w:szCs w:val="24"/>
        </w:rPr>
        <w:t xml:space="preserve">Whether </w:t>
      </w:r>
      <w:r w:rsidR="005C65F3" w:rsidRPr="00210E5B">
        <w:rPr>
          <w:sz w:val="24"/>
          <w:szCs w:val="24"/>
        </w:rPr>
        <w:t xml:space="preserve">because of the end of undervaluation or </w:t>
      </w:r>
      <w:r w:rsidRPr="00210E5B">
        <w:rPr>
          <w:sz w:val="24"/>
          <w:szCs w:val="24"/>
        </w:rPr>
        <w:t>for</w:t>
      </w:r>
      <w:r w:rsidR="005C65F3" w:rsidRPr="00210E5B">
        <w:rPr>
          <w:sz w:val="24"/>
          <w:szCs w:val="24"/>
        </w:rPr>
        <w:t xml:space="preserve"> other</w:t>
      </w:r>
      <w:r w:rsidRPr="00210E5B">
        <w:rPr>
          <w:sz w:val="24"/>
          <w:szCs w:val="24"/>
        </w:rPr>
        <w:t xml:space="preserve"> </w:t>
      </w:r>
      <w:r w:rsidR="005C65F3" w:rsidRPr="00210E5B">
        <w:rPr>
          <w:sz w:val="24"/>
          <w:szCs w:val="24"/>
        </w:rPr>
        <w:t>reason</w:t>
      </w:r>
      <w:r w:rsidRPr="00210E5B">
        <w:rPr>
          <w:sz w:val="24"/>
          <w:szCs w:val="24"/>
        </w:rPr>
        <w:t>s, capital began to flow out of China rather than in.  Perhaps investors were beginning to conclude that the period of export-driven super-high growth in China was comi</w:t>
      </w:r>
      <w:r w:rsidR="00BE295E">
        <w:rPr>
          <w:sz w:val="24"/>
          <w:szCs w:val="24"/>
        </w:rPr>
        <w:t>ng to an end.</w:t>
      </w:r>
      <w:r w:rsidR="005C65F3" w:rsidRPr="00210E5B">
        <w:rPr>
          <w:sz w:val="24"/>
          <w:szCs w:val="24"/>
        </w:rPr>
        <w:t xml:space="preserve">  </w:t>
      </w:r>
      <w:r w:rsidRPr="00210E5B">
        <w:rPr>
          <w:sz w:val="24"/>
          <w:szCs w:val="24"/>
        </w:rPr>
        <w:t>By mid-2014, China was running a deficit on the overall balance of payments.  This meant that it was no longer gain</w:t>
      </w:r>
      <w:r w:rsidR="00AC041E" w:rsidRPr="00210E5B">
        <w:rPr>
          <w:sz w:val="24"/>
          <w:szCs w:val="24"/>
        </w:rPr>
        <w:t>in</w:t>
      </w:r>
      <w:r w:rsidRPr="00210E5B">
        <w:rPr>
          <w:sz w:val="24"/>
          <w:szCs w:val="24"/>
        </w:rPr>
        <w:t>g reserves – intervening to resist market-dr</w:t>
      </w:r>
      <w:r w:rsidR="00CE5E45" w:rsidRPr="00210E5B">
        <w:rPr>
          <w:sz w:val="24"/>
          <w:szCs w:val="24"/>
        </w:rPr>
        <w:t>iven appreciation as i</w:t>
      </w:r>
      <w:r w:rsidR="00BE295E">
        <w:rPr>
          <w:sz w:val="24"/>
          <w:szCs w:val="24"/>
        </w:rPr>
        <w:t xml:space="preserve">t had over the decade </w:t>
      </w:r>
      <w:r w:rsidR="00CE5E45" w:rsidRPr="00210E5B">
        <w:rPr>
          <w:sz w:val="24"/>
          <w:szCs w:val="24"/>
        </w:rPr>
        <w:t>2003-13</w:t>
      </w:r>
      <w:r w:rsidR="005C65F3" w:rsidRPr="00210E5B">
        <w:rPr>
          <w:sz w:val="24"/>
          <w:szCs w:val="24"/>
        </w:rPr>
        <w:t xml:space="preserve">.  Rather </w:t>
      </w:r>
      <w:r w:rsidR="00CE5E45" w:rsidRPr="00210E5B">
        <w:rPr>
          <w:sz w:val="24"/>
          <w:szCs w:val="24"/>
        </w:rPr>
        <w:t>in July 2014</w:t>
      </w:r>
      <w:r w:rsidR="005C65F3" w:rsidRPr="00210E5B">
        <w:rPr>
          <w:sz w:val="24"/>
          <w:szCs w:val="24"/>
        </w:rPr>
        <w:t xml:space="preserve"> </w:t>
      </w:r>
      <w:r w:rsidR="00BE295E">
        <w:rPr>
          <w:sz w:val="24"/>
          <w:szCs w:val="24"/>
        </w:rPr>
        <w:t xml:space="preserve">the People’s Bank of China </w:t>
      </w:r>
      <w:r w:rsidR="005C65F3" w:rsidRPr="00210E5B">
        <w:rPr>
          <w:sz w:val="24"/>
          <w:szCs w:val="24"/>
        </w:rPr>
        <w:t>started</w:t>
      </w:r>
      <w:r w:rsidR="00CE5E45" w:rsidRPr="00210E5B">
        <w:rPr>
          <w:sz w:val="24"/>
          <w:szCs w:val="24"/>
        </w:rPr>
        <w:t xml:space="preserve"> to lose</w:t>
      </w:r>
      <w:r w:rsidRPr="00210E5B">
        <w:rPr>
          <w:sz w:val="24"/>
          <w:szCs w:val="24"/>
        </w:rPr>
        <w:t xml:space="preserve"> reserve</w:t>
      </w:r>
      <w:r w:rsidR="00CE5E45" w:rsidRPr="00210E5B">
        <w:rPr>
          <w:sz w:val="24"/>
          <w:szCs w:val="24"/>
        </w:rPr>
        <w:t>s, intervening to resist market-</w:t>
      </w:r>
      <w:r w:rsidRPr="00210E5B">
        <w:rPr>
          <w:sz w:val="24"/>
          <w:szCs w:val="24"/>
        </w:rPr>
        <w:t>driven depreciation.</w:t>
      </w:r>
    </w:p>
    <w:p w:rsidR="00A93839" w:rsidRDefault="00AC041E" w:rsidP="001E230E">
      <w:pPr>
        <w:spacing w:line="240" w:lineRule="auto"/>
        <w:rPr>
          <w:sz w:val="24"/>
          <w:szCs w:val="24"/>
          <w:lang w:eastAsia="ko-KR"/>
        </w:rPr>
      </w:pPr>
      <w:r w:rsidRPr="00210E5B">
        <w:rPr>
          <w:sz w:val="24"/>
          <w:szCs w:val="24"/>
        </w:rPr>
        <w:t xml:space="preserve"> </w:t>
      </w:r>
      <w:r w:rsidRPr="00210E5B">
        <w:rPr>
          <w:sz w:val="24"/>
          <w:szCs w:val="24"/>
        </w:rPr>
        <w:tab/>
        <w:t xml:space="preserve">Despite this sea-change in China’s external accounts, </w:t>
      </w:r>
      <w:r w:rsidR="00BE295E">
        <w:rPr>
          <w:sz w:val="24"/>
          <w:szCs w:val="24"/>
        </w:rPr>
        <w:t xml:space="preserve">some </w:t>
      </w:r>
      <w:r w:rsidRPr="00210E5B">
        <w:rPr>
          <w:sz w:val="24"/>
          <w:szCs w:val="24"/>
        </w:rPr>
        <w:t>Americans continued</w:t>
      </w:r>
      <w:r w:rsidR="00CE5E45" w:rsidRPr="00210E5B">
        <w:rPr>
          <w:sz w:val="24"/>
          <w:szCs w:val="24"/>
        </w:rPr>
        <w:t xml:space="preserve"> to accuse China of currency manipulation.  They continued to ask that China move toward a market-driven exchange rate and that it appreciate its currency, failing to notice that these two requests had become contradictory under the new circumstances.  For a few days in August</w:t>
      </w:r>
      <w:r w:rsidR="00BE295E">
        <w:rPr>
          <w:sz w:val="24"/>
          <w:szCs w:val="24"/>
        </w:rPr>
        <w:t xml:space="preserve"> 2015</w:t>
      </w:r>
      <w:r w:rsidR="00CE5E45" w:rsidRPr="00210E5B">
        <w:rPr>
          <w:sz w:val="24"/>
          <w:szCs w:val="24"/>
        </w:rPr>
        <w:t>, the Chinese authorities allowed the exchange rate to move more strongly in the direction that the market was pushing – precisely as the America</w:t>
      </w:r>
      <w:r w:rsidR="00F7175A">
        <w:rPr>
          <w:sz w:val="24"/>
          <w:szCs w:val="24"/>
        </w:rPr>
        <w:t>ns had been long asking. Unsurprisingly</w:t>
      </w:r>
      <w:r w:rsidR="00CE5E45" w:rsidRPr="00210E5B">
        <w:rPr>
          <w:sz w:val="24"/>
          <w:szCs w:val="24"/>
        </w:rPr>
        <w:t xml:space="preserve">, </w:t>
      </w:r>
      <w:r w:rsidR="00CE5E45" w:rsidRPr="00210E5B">
        <w:rPr>
          <w:sz w:val="24"/>
          <w:szCs w:val="24"/>
        </w:rPr>
        <w:lastRenderedPageBreak/>
        <w:t xml:space="preserve">the result was a depreciation of the renminbi against the dollar.  Even with this demonstration that their thinking had gone wrong somewhere, American </w:t>
      </w:r>
      <w:r w:rsidR="008140C5">
        <w:rPr>
          <w:sz w:val="24"/>
          <w:szCs w:val="24"/>
        </w:rPr>
        <w:t>politicians</w:t>
      </w:r>
      <w:r w:rsidR="00CE5E45" w:rsidRPr="00210E5B">
        <w:rPr>
          <w:sz w:val="24"/>
          <w:szCs w:val="24"/>
        </w:rPr>
        <w:t xml:space="preserve"> continued to accuse China of keeping its currency artificially low and continued to demand that President Obama negotiate enforceable prohibitions on currency manipulation in international agreements.</w:t>
      </w:r>
    </w:p>
    <w:p w:rsidR="00A93839" w:rsidRPr="00210E5B" w:rsidRDefault="00A93839" w:rsidP="001E230E">
      <w:pPr>
        <w:spacing w:line="240" w:lineRule="auto"/>
        <w:rPr>
          <w:sz w:val="24"/>
          <w:szCs w:val="24"/>
        </w:rPr>
      </w:pPr>
    </w:p>
    <w:p w:rsidR="008573C2" w:rsidRPr="00942933" w:rsidRDefault="008573C2" w:rsidP="001E230E">
      <w:pPr>
        <w:pStyle w:val="Heading2"/>
        <w:spacing w:line="240" w:lineRule="auto"/>
        <w:contextualSpacing/>
        <w:rPr>
          <w:rFonts w:asciiTheme="minorHAnsi" w:hAnsiTheme="minorHAnsi"/>
          <w:color w:val="000000" w:themeColor="text1"/>
          <w:sz w:val="24"/>
          <w:szCs w:val="24"/>
        </w:rPr>
      </w:pPr>
      <w:r w:rsidRPr="00942933">
        <w:rPr>
          <w:rFonts w:asciiTheme="minorHAnsi" w:hAnsiTheme="minorHAnsi"/>
          <w:color w:val="000000" w:themeColor="text1"/>
          <w:sz w:val="24"/>
          <w:szCs w:val="24"/>
        </w:rPr>
        <w:t>“Competitive appreciation” game</w:t>
      </w:r>
      <w:r w:rsidR="00291335" w:rsidRPr="00942933">
        <w:rPr>
          <w:rFonts w:asciiTheme="minorHAnsi" w:hAnsiTheme="minorHAnsi"/>
          <w:color w:val="000000" w:themeColor="text1"/>
          <w:sz w:val="24"/>
          <w:szCs w:val="24"/>
        </w:rPr>
        <w:t xml:space="preserve"> </w:t>
      </w:r>
    </w:p>
    <w:p w:rsidR="00291335" w:rsidRDefault="00291335" w:rsidP="00291335">
      <w:pPr>
        <w:ind w:left="720"/>
        <w:rPr>
          <w:lang w:eastAsia="ko-KR"/>
        </w:rPr>
      </w:pPr>
    </w:p>
    <w:p w:rsidR="00291335" w:rsidRPr="00A93839" w:rsidRDefault="003C72B8" w:rsidP="00942933">
      <w:pPr>
        <w:spacing w:line="240" w:lineRule="auto"/>
        <w:ind w:firstLine="720"/>
        <w:rPr>
          <w:sz w:val="24"/>
          <w:szCs w:val="24"/>
          <w:lang w:eastAsia="ko-KR"/>
        </w:rPr>
      </w:pPr>
      <w:r>
        <w:rPr>
          <w:rFonts w:hint="eastAsia"/>
          <w:sz w:val="24"/>
          <w:szCs w:val="24"/>
          <w:lang w:eastAsia="ko-KR"/>
        </w:rPr>
        <w:t>Fear</w:t>
      </w:r>
      <w:r w:rsidR="00291335" w:rsidRPr="00A93839">
        <w:rPr>
          <w:sz w:val="24"/>
          <w:szCs w:val="24"/>
        </w:rPr>
        <w:t xml:space="preserve">s at times that countries are keeping their interest rates too low or otherwise seeking to depreciate their currencies have a mirror image in </w:t>
      </w:r>
      <w:r>
        <w:rPr>
          <w:rFonts w:hint="eastAsia"/>
          <w:sz w:val="24"/>
          <w:szCs w:val="24"/>
          <w:lang w:eastAsia="ko-KR"/>
        </w:rPr>
        <w:t>fears</w:t>
      </w:r>
      <w:r w:rsidR="00291335" w:rsidRPr="00A93839">
        <w:rPr>
          <w:sz w:val="24"/>
          <w:szCs w:val="24"/>
        </w:rPr>
        <w:t xml:space="preserve"> at times that countries are keeping their interest rates too </w:t>
      </w:r>
      <w:r w:rsidR="00291335" w:rsidRPr="00942933">
        <w:rPr>
          <w:i/>
          <w:sz w:val="24"/>
          <w:szCs w:val="24"/>
        </w:rPr>
        <w:t>high</w:t>
      </w:r>
      <w:r w:rsidR="00291335" w:rsidRPr="00A93839">
        <w:rPr>
          <w:sz w:val="24"/>
          <w:szCs w:val="24"/>
        </w:rPr>
        <w:t xml:space="preserve"> or otherwise seeking to </w:t>
      </w:r>
      <w:r w:rsidR="00291335" w:rsidRPr="00942933">
        <w:rPr>
          <w:i/>
          <w:sz w:val="24"/>
          <w:szCs w:val="24"/>
        </w:rPr>
        <w:t>appreciate</w:t>
      </w:r>
      <w:r w:rsidR="00291335" w:rsidRPr="00A93839">
        <w:rPr>
          <w:sz w:val="24"/>
          <w:szCs w:val="24"/>
        </w:rPr>
        <w:t xml:space="preserve"> their currencies.</w:t>
      </w:r>
      <w:r w:rsidR="009979C8" w:rsidRPr="00A93839">
        <w:rPr>
          <w:sz w:val="24"/>
          <w:szCs w:val="24"/>
        </w:rPr>
        <w:t xml:space="preserve"> </w:t>
      </w:r>
      <w:r>
        <w:rPr>
          <w:rFonts w:hint="eastAsia"/>
          <w:sz w:val="24"/>
          <w:szCs w:val="24"/>
          <w:lang w:eastAsia="ko-KR"/>
        </w:rPr>
        <w:t xml:space="preserve">  We now consider the latter case.</w:t>
      </w:r>
    </w:p>
    <w:p w:rsidR="008573C2" w:rsidRPr="00210E5B" w:rsidRDefault="00163C78" w:rsidP="001E230E">
      <w:pPr>
        <w:pStyle w:val="Heading3"/>
        <w:spacing w:line="240" w:lineRule="auto"/>
        <w:contextualSpacing/>
        <w:rPr>
          <w:color w:val="000000" w:themeColor="text1"/>
        </w:rPr>
      </w:pPr>
      <w:r w:rsidRPr="00291335">
        <w:rPr>
          <w:rFonts w:asciiTheme="minorHAnsi" w:hAnsiTheme="minorHAnsi"/>
          <w:color w:val="000000" w:themeColor="text1"/>
          <w:sz w:val="24"/>
          <w:szCs w:val="24"/>
        </w:rPr>
        <w:t>Concer</w:t>
      </w:r>
      <w:r w:rsidR="008573C2" w:rsidRPr="00291335">
        <w:rPr>
          <w:rFonts w:asciiTheme="minorHAnsi" w:hAnsiTheme="minorHAnsi"/>
          <w:color w:val="000000" w:themeColor="text1"/>
          <w:sz w:val="24"/>
          <w:szCs w:val="24"/>
        </w:rPr>
        <w:t>ns that monetary policy is too</w:t>
      </w:r>
      <w:r w:rsidR="008573C2" w:rsidRPr="00291335">
        <w:rPr>
          <w:rFonts w:asciiTheme="minorHAnsi" w:hAnsiTheme="minorHAnsi"/>
          <w:color w:val="000000" w:themeColor="text1"/>
        </w:rPr>
        <w:t xml:space="preserve"> tight</w:t>
      </w:r>
      <w:r w:rsidR="008573C2" w:rsidRPr="00210E5B">
        <w:rPr>
          <w:color w:val="000000" w:themeColor="text1"/>
        </w:rPr>
        <w:t xml:space="preserve"> </w:t>
      </w:r>
      <w:r w:rsidR="008573C2" w:rsidRPr="00210E5B">
        <w:rPr>
          <w:color w:val="000000" w:themeColor="text1"/>
        </w:rPr>
        <w:br/>
      </w:r>
    </w:p>
    <w:p w:rsidR="008A59D7" w:rsidRDefault="00F60B98" w:rsidP="001E230E">
      <w:pPr>
        <w:spacing w:line="240" w:lineRule="auto"/>
        <w:ind w:firstLine="720"/>
        <w:rPr>
          <w:sz w:val="24"/>
          <w:szCs w:val="24"/>
        </w:rPr>
      </w:pPr>
      <w:r w:rsidRPr="00210E5B">
        <w:rPr>
          <w:sz w:val="24"/>
          <w:szCs w:val="24"/>
        </w:rPr>
        <w:t xml:space="preserve">Sometimes concerns about lack of cooperation in monetary policy take the form of fears that US monetary policy is too tight and that there is unwelcome </w:t>
      </w:r>
      <w:r w:rsidR="00D82BE8" w:rsidRPr="00210E5B">
        <w:rPr>
          <w:rFonts w:hint="eastAsia"/>
          <w:sz w:val="24"/>
          <w:szCs w:val="24"/>
          <w:lang w:eastAsia="ko-KR"/>
        </w:rPr>
        <w:t>d</w:t>
      </w:r>
      <w:r w:rsidR="00D82BE8" w:rsidRPr="00210E5B">
        <w:rPr>
          <w:sz w:val="24"/>
          <w:szCs w:val="24"/>
        </w:rPr>
        <w:t>ownward</w:t>
      </w:r>
      <w:r w:rsidR="00D82BE8" w:rsidRPr="00210E5B">
        <w:rPr>
          <w:rFonts w:hint="eastAsia"/>
          <w:sz w:val="24"/>
          <w:szCs w:val="24"/>
          <w:lang w:eastAsia="ko-KR"/>
        </w:rPr>
        <w:t xml:space="preserve"> </w:t>
      </w:r>
      <w:r w:rsidR="00D82BE8" w:rsidRPr="00210E5B">
        <w:rPr>
          <w:sz w:val="24"/>
          <w:szCs w:val="24"/>
        </w:rPr>
        <w:t>pressure</w:t>
      </w:r>
      <w:r w:rsidRPr="00210E5B">
        <w:rPr>
          <w:sz w:val="24"/>
          <w:szCs w:val="24"/>
        </w:rPr>
        <w:t xml:space="preserve"> on non-doll</w:t>
      </w:r>
      <w:r w:rsidR="00A93839">
        <w:rPr>
          <w:sz w:val="24"/>
          <w:szCs w:val="24"/>
        </w:rPr>
        <w:t>ar currencies</w:t>
      </w:r>
      <w:r w:rsidRPr="00210E5B">
        <w:rPr>
          <w:sz w:val="24"/>
          <w:szCs w:val="24"/>
        </w:rPr>
        <w:t xml:space="preserve">.  Consider what </w:t>
      </w:r>
      <w:r w:rsidR="009979C8">
        <w:rPr>
          <w:sz w:val="24"/>
          <w:szCs w:val="24"/>
        </w:rPr>
        <w:t xml:space="preserve">provoked </w:t>
      </w:r>
      <w:r w:rsidRPr="00210E5B">
        <w:rPr>
          <w:sz w:val="24"/>
          <w:szCs w:val="24"/>
        </w:rPr>
        <w:t xml:space="preserve">Reserve Bank of India </w:t>
      </w:r>
      <w:r w:rsidR="009979C8">
        <w:rPr>
          <w:sz w:val="24"/>
          <w:szCs w:val="24"/>
        </w:rPr>
        <w:t xml:space="preserve">Governor </w:t>
      </w:r>
      <w:proofErr w:type="spellStart"/>
      <w:r w:rsidR="009979C8">
        <w:rPr>
          <w:sz w:val="24"/>
          <w:szCs w:val="24"/>
        </w:rPr>
        <w:t>Raghuram</w:t>
      </w:r>
      <w:proofErr w:type="spellEnd"/>
      <w:r w:rsidR="009979C8">
        <w:rPr>
          <w:sz w:val="24"/>
          <w:szCs w:val="24"/>
        </w:rPr>
        <w:t xml:space="preserve"> </w:t>
      </w:r>
      <w:proofErr w:type="spellStart"/>
      <w:r w:rsidR="009979C8">
        <w:rPr>
          <w:sz w:val="24"/>
          <w:szCs w:val="24"/>
        </w:rPr>
        <w:t>Rajan</w:t>
      </w:r>
      <w:proofErr w:type="spellEnd"/>
      <w:r w:rsidR="009979C8">
        <w:rPr>
          <w:sz w:val="24"/>
          <w:szCs w:val="24"/>
        </w:rPr>
        <w:t xml:space="preserve"> to make the </w:t>
      </w:r>
      <w:r w:rsidRPr="00210E5B">
        <w:rPr>
          <w:sz w:val="24"/>
          <w:szCs w:val="24"/>
        </w:rPr>
        <w:t xml:space="preserve">2014 complaint that is </w:t>
      </w:r>
      <w:proofErr w:type="spellStart"/>
      <w:r w:rsidRPr="00210E5B">
        <w:rPr>
          <w:sz w:val="24"/>
          <w:szCs w:val="24"/>
        </w:rPr>
        <w:t>epigram</w:t>
      </w:r>
      <w:r w:rsidR="009979C8">
        <w:rPr>
          <w:sz w:val="24"/>
          <w:szCs w:val="24"/>
        </w:rPr>
        <w:t>med</w:t>
      </w:r>
      <w:proofErr w:type="spellEnd"/>
      <w:r w:rsidR="009979C8">
        <w:rPr>
          <w:sz w:val="24"/>
          <w:szCs w:val="24"/>
        </w:rPr>
        <w:t xml:space="preserve"> at the top of this paper.  </w:t>
      </w:r>
      <w:r w:rsidR="008855BF" w:rsidRPr="00210E5B">
        <w:rPr>
          <w:sz w:val="24"/>
          <w:szCs w:val="24"/>
        </w:rPr>
        <w:t>In the aftermath of the 2013 “taper tantrum,” h</w:t>
      </w:r>
      <w:r w:rsidR="008A59D7">
        <w:rPr>
          <w:sz w:val="24"/>
          <w:szCs w:val="24"/>
        </w:rPr>
        <w:t xml:space="preserve">e was displeased at </w:t>
      </w:r>
      <w:r w:rsidRPr="00210E5B">
        <w:rPr>
          <w:sz w:val="24"/>
          <w:szCs w:val="24"/>
        </w:rPr>
        <w:t xml:space="preserve">spillover effects </w:t>
      </w:r>
      <w:r w:rsidR="00D82BE8" w:rsidRPr="00210E5B">
        <w:rPr>
          <w:rFonts w:hint="eastAsia"/>
          <w:sz w:val="24"/>
          <w:szCs w:val="24"/>
          <w:lang w:eastAsia="ko-KR"/>
        </w:rPr>
        <w:t xml:space="preserve">on emerging markets as the result </w:t>
      </w:r>
      <w:r w:rsidR="00D82BE8" w:rsidRPr="00210E5B">
        <w:rPr>
          <w:sz w:val="24"/>
          <w:szCs w:val="24"/>
        </w:rPr>
        <w:t>of</w:t>
      </w:r>
      <w:r w:rsidR="00D82BE8" w:rsidRPr="00210E5B">
        <w:rPr>
          <w:rFonts w:hint="eastAsia"/>
          <w:sz w:val="24"/>
          <w:szCs w:val="24"/>
          <w:lang w:eastAsia="ko-KR"/>
        </w:rPr>
        <w:t xml:space="preserve"> a Fed</w:t>
      </w:r>
      <w:r w:rsidR="00D82BE8" w:rsidRPr="00210E5B">
        <w:rPr>
          <w:sz w:val="24"/>
          <w:szCs w:val="24"/>
        </w:rPr>
        <w:t xml:space="preserve"> exit from </w:t>
      </w:r>
      <w:r w:rsidR="008855BF" w:rsidRPr="00210E5B">
        <w:rPr>
          <w:sz w:val="24"/>
          <w:szCs w:val="24"/>
        </w:rPr>
        <w:t>QE and an increase in US longer term interest rates</w:t>
      </w:r>
      <w:r w:rsidR="008A59D7">
        <w:rPr>
          <w:sz w:val="24"/>
          <w:szCs w:val="24"/>
        </w:rPr>
        <w:t xml:space="preserve">: </w:t>
      </w:r>
    </w:p>
    <w:p w:rsidR="006F1F83" w:rsidRPr="008A59D7" w:rsidRDefault="00F60B98" w:rsidP="008A59D7">
      <w:pPr>
        <w:spacing w:line="240" w:lineRule="auto"/>
        <w:ind w:left="720"/>
        <w:rPr>
          <w:sz w:val="20"/>
          <w:szCs w:val="20"/>
        </w:rPr>
      </w:pPr>
      <w:r w:rsidRPr="008A59D7">
        <w:rPr>
          <w:sz w:val="20"/>
          <w:szCs w:val="20"/>
        </w:rPr>
        <w:t>“Central banks should assess spillover effects from their own actions… For example, this would mean that while exiting from unconventional policies, central banks would pay attention to conditions in emerging markets… [T]he Fed policy statement in January 2014, with no mention of concern about the emerging market situation, and with no indication Fed policy would be sensitive to conditions in those markets sent the probably unintended message that those markets</w:t>
      </w:r>
      <w:r w:rsidR="006F1F83" w:rsidRPr="008A59D7">
        <w:rPr>
          <w:sz w:val="20"/>
          <w:szCs w:val="20"/>
        </w:rPr>
        <w:t xml:space="preserve"> were on their own.” 4/10/2014.</w:t>
      </w:r>
    </w:p>
    <w:p w:rsidR="00A17C79" w:rsidRPr="00210E5B" w:rsidRDefault="00974ED7" w:rsidP="00A17C79">
      <w:pPr>
        <w:spacing w:line="240" w:lineRule="auto"/>
        <w:ind w:firstLine="720"/>
        <w:rPr>
          <w:sz w:val="24"/>
          <w:szCs w:val="24"/>
          <w:lang w:eastAsia="ko-KR"/>
        </w:rPr>
      </w:pPr>
      <w:r>
        <w:rPr>
          <w:sz w:val="24"/>
          <w:szCs w:val="24"/>
        </w:rPr>
        <w:t xml:space="preserve">Fears of the coming </w:t>
      </w:r>
      <w:r w:rsidR="005F6549">
        <w:rPr>
          <w:sz w:val="24"/>
          <w:szCs w:val="24"/>
        </w:rPr>
        <w:t>Fed decision to raise</w:t>
      </w:r>
      <w:r w:rsidR="00A17C79" w:rsidRPr="00210E5B">
        <w:rPr>
          <w:sz w:val="24"/>
          <w:szCs w:val="24"/>
        </w:rPr>
        <w:t xml:space="preserve"> US short-term interest rates </w:t>
      </w:r>
      <w:r w:rsidR="005F6549">
        <w:rPr>
          <w:sz w:val="24"/>
          <w:szCs w:val="24"/>
        </w:rPr>
        <w:t xml:space="preserve">continued </w:t>
      </w:r>
      <w:r w:rsidR="00DC22F5">
        <w:rPr>
          <w:sz w:val="24"/>
          <w:szCs w:val="24"/>
        </w:rPr>
        <w:t xml:space="preserve">to </w:t>
      </w:r>
      <w:r w:rsidR="00DC22F5" w:rsidRPr="00210E5B">
        <w:rPr>
          <w:sz w:val="24"/>
          <w:szCs w:val="24"/>
        </w:rPr>
        <w:t>land</w:t>
      </w:r>
      <w:r w:rsidR="00A17C79" w:rsidRPr="00210E5B">
        <w:rPr>
          <w:sz w:val="24"/>
          <w:szCs w:val="24"/>
        </w:rPr>
        <w:t xml:space="preserve"> blows on emerging market countries</w:t>
      </w:r>
      <w:r w:rsidR="005F6549">
        <w:rPr>
          <w:sz w:val="24"/>
          <w:szCs w:val="24"/>
        </w:rPr>
        <w:t xml:space="preserve"> in 2014 and 2015</w:t>
      </w:r>
      <w:r w:rsidR="00A17C79" w:rsidRPr="00210E5B">
        <w:rPr>
          <w:sz w:val="24"/>
          <w:szCs w:val="24"/>
        </w:rPr>
        <w:t xml:space="preserve">: lower EM equity prices, bond prices, </w:t>
      </w:r>
      <w:r w:rsidR="005F6549">
        <w:rPr>
          <w:sz w:val="24"/>
          <w:szCs w:val="24"/>
        </w:rPr>
        <w:t xml:space="preserve">currency values, and </w:t>
      </w:r>
      <w:r w:rsidR="00A17C79" w:rsidRPr="00210E5B">
        <w:rPr>
          <w:sz w:val="24"/>
          <w:szCs w:val="24"/>
        </w:rPr>
        <w:t>dollar commodity prices.</w:t>
      </w:r>
      <w:r w:rsidR="00517EA3">
        <w:rPr>
          <w:rStyle w:val="FootnoteReference"/>
          <w:sz w:val="24"/>
          <w:szCs w:val="24"/>
        </w:rPr>
        <w:footnoteReference w:id="25"/>
      </w:r>
    </w:p>
    <w:p w:rsidR="006F1F83" w:rsidRPr="00210E5B" w:rsidRDefault="006F1F83" w:rsidP="00A17C79">
      <w:pPr>
        <w:spacing w:line="240" w:lineRule="auto"/>
        <w:ind w:firstLine="720"/>
        <w:rPr>
          <w:sz w:val="24"/>
          <w:szCs w:val="24"/>
        </w:rPr>
      </w:pPr>
      <w:r w:rsidRPr="00210E5B">
        <w:rPr>
          <w:sz w:val="24"/>
          <w:szCs w:val="24"/>
        </w:rPr>
        <w:t xml:space="preserve">One can see </w:t>
      </w:r>
      <w:r w:rsidR="00FC541F">
        <w:rPr>
          <w:sz w:val="24"/>
          <w:szCs w:val="24"/>
        </w:rPr>
        <w:t xml:space="preserve">in </w:t>
      </w:r>
      <w:r w:rsidR="00933A85">
        <w:rPr>
          <w:sz w:val="24"/>
          <w:szCs w:val="24"/>
        </w:rPr>
        <w:t xml:space="preserve">history </w:t>
      </w:r>
      <w:r w:rsidRPr="00210E5B">
        <w:rPr>
          <w:sz w:val="24"/>
          <w:szCs w:val="24"/>
        </w:rPr>
        <w:t>the reason for concern.  The Volcker tightening of 1980-82 helped precipitate the international debt crisis of 1982 and the Greenspan tightening of 1994 helped precipitate the Mexican peso crisis later that year.</w:t>
      </w:r>
      <w:r w:rsidR="00CE4C5D" w:rsidRPr="00210E5B">
        <w:rPr>
          <w:rStyle w:val="FootnoteReference"/>
          <w:sz w:val="24"/>
          <w:szCs w:val="24"/>
        </w:rPr>
        <w:footnoteReference w:id="26"/>
      </w:r>
      <w:r w:rsidR="00A17C79" w:rsidRPr="00210E5B">
        <w:rPr>
          <w:sz w:val="24"/>
          <w:szCs w:val="24"/>
        </w:rPr>
        <w:t xml:space="preserve"> </w:t>
      </w:r>
      <w:r w:rsidR="003C72B8">
        <w:rPr>
          <w:rFonts w:hint="eastAsia"/>
          <w:sz w:val="24"/>
          <w:szCs w:val="24"/>
          <w:lang w:eastAsia="ko-KR"/>
        </w:rPr>
        <w:t>In response to</w:t>
      </w:r>
      <w:r w:rsidR="00A17C79" w:rsidRPr="00210E5B">
        <w:rPr>
          <w:rFonts w:hint="eastAsia"/>
          <w:sz w:val="24"/>
          <w:szCs w:val="24"/>
          <w:lang w:eastAsia="ko-KR"/>
        </w:rPr>
        <w:t xml:space="preserve"> such crises, co</w:t>
      </w:r>
      <w:r w:rsidR="00A17C79" w:rsidRPr="00210E5B">
        <w:rPr>
          <w:sz w:val="24"/>
          <w:szCs w:val="24"/>
        </w:rPr>
        <w:t>operation</w:t>
      </w:r>
      <w:r w:rsidR="00A17C79" w:rsidRPr="00210E5B">
        <w:rPr>
          <w:rFonts w:hint="eastAsia"/>
          <w:sz w:val="24"/>
          <w:szCs w:val="24"/>
          <w:lang w:eastAsia="ko-KR"/>
        </w:rPr>
        <w:t xml:space="preserve"> </w:t>
      </w:r>
      <w:r w:rsidR="00A17C79" w:rsidRPr="00210E5B">
        <w:rPr>
          <w:sz w:val="24"/>
          <w:szCs w:val="24"/>
        </w:rPr>
        <w:t>might</w:t>
      </w:r>
      <w:r w:rsidR="00657083" w:rsidRPr="00210E5B">
        <w:rPr>
          <w:sz w:val="24"/>
          <w:szCs w:val="24"/>
        </w:rPr>
        <w:t xml:space="preserve"> call for </w:t>
      </w:r>
      <w:r w:rsidR="00A17C79" w:rsidRPr="00210E5B">
        <w:rPr>
          <w:rFonts w:hint="eastAsia"/>
          <w:sz w:val="24"/>
          <w:szCs w:val="24"/>
          <w:lang w:eastAsia="ko-KR"/>
        </w:rPr>
        <w:t>generalized</w:t>
      </w:r>
      <w:r w:rsidR="00657083" w:rsidRPr="00210E5B">
        <w:rPr>
          <w:sz w:val="24"/>
          <w:szCs w:val="24"/>
        </w:rPr>
        <w:t xml:space="preserve"> monetary ease, </w:t>
      </w:r>
      <w:r w:rsidR="00A17C79" w:rsidRPr="00210E5B">
        <w:rPr>
          <w:rFonts w:hint="eastAsia"/>
          <w:sz w:val="24"/>
          <w:szCs w:val="24"/>
          <w:lang w:eastAsia="ko-KR"/>
        </w:rPr>
        <w:t xml:space="preserve">in </w:t>
      </w:r>
      <w:r w:rsidR="00A17C79" w:rsidRPr="00210E5B">
        <w:rPr>
          <w:sz w:val="24"/>
          <w:szCs w:val="24"/>
          <w:lang w:eastAsia="ko-KR"/>
        </w:rPr>
        <w:t>the</w:t>
      </w:r>
      <w:r w:rsidR="00A17C79" w:rsidRPr="00210E5B">
        <w:rPr>
          <w:rFonts w:hint="eastAsia"/>
          <w:sz w:val="24"/>
          <w:szCs w:val="24"/>
          <w:lang w:eastAsia="ko-KR"/>
        </w:rPr>
        <w:t xml:space="preserve"> manner of</w:t>
      </w:r>
      <w:r w:rsidR="00657083" w:rsidRPr="00210E5B">
        <w:rPr>
          <w:sz w:val="24"/>
          <w:szCs w:val="24"/>
        </w:rPr>
        <w:t xml:space="preserve"> simultaneous interest rate reductions of 1987 (post stock market crash), 1998 (post Asia crisis), and 2009 (post Global Financial Crisis).</w:t>
      </w:r>
    </w:p>
    <w:p w:rsidR="004B69CC" w:rsidRDefault="006B78E6" w:rsidP="004B69CC">
      <w:pPr>
        <w:spacing w:line="240" w:lineRule="auto"/>
        <w:ind w:firstLine="720"/>
        <w:rPr>
          <w:sz w:val="24"/>
          <w:szCs w:val="24"/>
        </w:rPr>
      </w:pPr>
      <w:proofErr w:type="spellStart"/>
      <w:r w:rsidRPr="00210E5B">
        <w:rPr>
          <w:sz w:val="24"/>
          <w:szCs w:val="24"/>
        </w:rPr>
        <w:lastRenderedPageBreak/>
        <w:t>Rajan’s</w:t>
      </w:r>
      <w:proofErr w:type="spellEnd"/>
      <w:r w:rsidRPr="00210E5B">
        <w:rPr>
          <w:sz w:val="24"/>
          <w:szCs w:val="24"/>
        </w:rPr>
        <w:t xml:space="preserve"> 2014 worr</w:t>
      </w:r>
      <w:r w:rsidR="00A42028">
        <w:rPr>
          <w:sz w:val="24"/>
          <w:szCs w:val="24"/>
        </w:rPr>
        <w:t>y</w:t>
      </w:r>
      <w:r w:rsidRPr="00210E5B">
        <w:rPr>
          <w:sz w:val="24"/>
          <w:szCs w:val="24"/>
        </w:rPr>
        <w:t xml:space="preserve"> that Fed tightening would hurt emerging markets is in some sense the opposite of the Brazilian complaint in 2010 about spillover effects of </w:t>
      </w:r>
      <w:r w:rsidRPr="00210E5B">
        <w:rPr>
          <w:i/>
          <w:sz w:val="24"/>
          <w:szCs w:val="24"/>
        </w:rPr>
        <w:t>loose</w:t>
      </w:r>
      <w:r w:rsidRPr="00210E5B">
        <w:rPr>
          <w:sz w:val="24"/>
          <w:szCs w:val="24"/>
        </w:rPr>
        <w:t xml:space="preserve"> US monetary policy.  That doesn’t </w:t>
      </w:r>
      <w:r w:rsidR="00CE4C5D" w:rsidRPr="00210E5B">
        <w:rPr>
          <w:sz w:val="24"/>
          <w:szCs w:val="24"/>
        </w:rPr>
        <w:t xml:space="preserve">necessarily </w:t>
      </w:r>
      <w:r w:rsidRPr="00210E5B">
        <w:rPr>
          <w:sz w:val="24"/>
          <w:szCs w:val="24"/>
        </w:rPr>
        <w:t xml:space="preserve">make either one of them wrong. </w:t>
      </w:r>
      <w:r w:rsidR="00933A85">
        <w:rPr>
          <w:sz w:val="24"/>
          <w:szCs w:val="24"/>
        </w:rPr>
        <w:t xml:space="preserve"> Bo</w:t>
      </w:r>
      <w:r w:rsidR="00CE4C5D" w:rsidRPr="00210E5B">
        <w:rPr>
          <w:sz w:val="24"/>
          <w:szCs w:val="24"/>
        </w:rPr>
        <w:t>th could be right:</w:t>
      </w:r>
      <w:r w:rsidRPr="00210E5B">
        <w:rPr>
          <w:sz w:val="24"/>
          <w:szCs w:val="24"/>
        </w:rPr>
        <w:t xml:space="preserve"> The externalities could run in different directions at different times.  Low US real interest rates contributed to EM flows in the late 1970s, early 1990s, and early 2000s</w:t>
      </w:r>
      <w:r w:rsidR="00933A85">
        <w:rPr>
          <w:sz w:val="24"/>
          <w:szCs w:val="24"/>
        </w:rPr>
        <w:t xml:space="preserve">, </w:t>
      </w:r>
      <w:r w:rsidRPr="00210E5B">
        <w:rPr>
          <w:sz w:val="24"/>
          <w:szCs w:val="24"/>
        </w:rPr>
        <w:t>before they once again did so in the aftermath of the 2008-09 global recession.  Each was followed by crises in some emerging markets.  Perhaps it is the complete cycle, alternati</w:t>
      </w:r>
      <w:r w:rsidR="004B69CC">
        <w:rPr>
          <w:sz w:val="24"/>
          <w:szCs w:val="24"/>
        </w:rPr>
        <w:t xml:space="preserve">ng credit boom and </w:t>
      </w:r>
      <w:proofErr w:type="gramStart"/>
      <w:r w:rsidR="004B69CC">
        <w:rPr>
          <w:sz w:val="24"/>
          <w:szCs w:val="24"/>
        </w:rPr>
        <w:t xml:space="preserve">bust, </w:t>
      </w:r>
      <w:r w:rsidRPr="00210E5B">
        <w:rPr>
          <w:sz w:val="24"/>
          <w:szCs w:val="24"/>
        </w:rPr>
        <w:t>that</w:t>
      </w:r>
      <w:proofErr w:type="gramEnd"/>
      <w:r w:rsidRPr="00210E5B">
        <w:rPr>
          <w:sz w:val="24"/>
          <w:szCs w:val="24"/>
        </w:rPr>
        <w:t xml:space="preserve"> is the problem.</w:t>
      </w:r>
      <w:r w:rsidR="00A36D7B" w:rsidRPr="00210E5B">
        <w:rPr>
          <w:rStyle w:val="FootnoteReference"/>
          <w:sz w:val="24"/>
          <w:szCs w:val="24"/>
        </w:rPr>
        <w:footnoteReference w:id="27"/>
      </w:r>
      <w:r w:rsidRPr="00210E5B">
        <w:rPr>
          <w:sz w:val="24"/>
          <w:szCs w:val="24"/>
        </w:rPr>
        <w:t xml:space="preserve"> </w:t>
      </w:r>
    </w:p>
    <w:p w:rsidR="00803FE8" w:rsidRPr="00210E5B" w:rsidRDefault="001F5845" w:rsidP="004B69CC">
      <w:pPr>
        <w:spacing w:line="240" w:lineRule="auto"/>
        <w:ind w:firstLine="720"/>
        <w:rPr>
          <w:sz w:val="24"/>
          <w:szCs w:val="24"/>
        </w:rPr>
      </w:pPr>
      <w:r w:rsidRPr="00210E5B">
        <w:rPr>
          <w:sz w:val="24"/>
          <w:szCs w:val="24"/>
        </w:rPr>
        <w:t xml:space="preserve">There are </w:t>
      </w:r>
      <w:r w:rsidR="0090267D" w:rsidRPr="00210E5B">
        <w:rPr>
          <w:sz w:val="24"/>
          <w:szCs w:val="24"/>
        </w:rPr>
        <w:t>historical precedents</w:t>
      </w:r>
      <w:r w:rsidRPr="00210E5B">
        <w:rPr>
          <w:rFonts w:hint="eastAsia"/>
          <w:sz w:val="24"/>
          <w:szCs w:val="24"/>
          <w:lang w:eastAsia="ko-KR"/>
        </w:rPr>
        <w:t xml:space="preserve"> among advanced countries as well</w:t>
      </w:r>
      <w:r w:rsidR="0090267D" w:rsidRPr="00210E5B">
        <w:rPr>
          <w:sz w:val="24"/>
          <w:szCs w:val="24"/>
        </w:rPr>
        <w:t xml:space="preserve"> for concerns </w:t>
      </w:r>
      <w:r w:rsidRPr="00210E5B">
        <w:rPr>
          <w:rFonts w:hint="eastAsia"/>
          <w:sz w:val="24"/>
          <w:szCs w:val="24"/>
          <w:lang w:eastAsia="ko-KR"/>
        </w:rPr>
        <w:t xml:space="preserve">regarding an increase in </w:t>
      </w:r>
      <w:r w:rsidR="0090267D" w:rsidRPr="00210E5B">
        <w:rPr>
          <w:sz w:val="24"/>
          <w:szCs w:val="24"/>
        </w:rPr>
        <w:t xml:space="preserve">US </w:t>
      </w:r>
      <w:r w:rsidRPr="00210E5B">
        <w:rPr>
          <w:rFonts w:hint="eastAsia"/>
          <w:sz w:val="24"/>
          <w:szCs w:val="24"/>
          <w:lang w:eastAsia="ko-KR"/>
        </w:rPr>
        <w:t xml:space="preserve">interest rates and a resulting appreciation of the </w:t>
      </w:r>
      <w:r w:rsidR="0090267D" w:rsidRPr="00210E5B">
        <w:rPr>
          <w:sz w:val="24"/>
          <w:szCs w:val="24"/>
        </w:rPr>
        <w:t xml:space="preserve">dollar. </w:t>
      </w:r>
      <w:r w:rsidRPr="00210E5B">
        <w:rPr>
          <w:rFonts w:hint="eastAsia"/>
          <w:sz w:val="24"/>
          <w:szCs w:val="24"/>
          <w:lang w:eastAsia="ko-KR"/>
        </w:rPr>
        <w:t xml:space="preserve"> The fear </w:t>
      </w:r>
      <w:r w:rsidR="00A42028">
        <w:rPr>
          <w:sz w:val="24"/>
          <w:szCs w:val="24"/>
          <w:lang w:eastAsia="ko-KR"/>
        </w:rPr>
        <w:t>used to be</w:t>
      </w:r>
      <w:r w:rsidRPr="00210E5B">
        <w:rPr>
          <w:rFonts w:hint="eastAsia"/>
          <w:sz w:val="24"/>
          <w:szCs w:val="24"/>
          <w:lang w:eastAsia="ko-KR"/>
        </w:rPr>
        <w:t xml:space="preserve"> </w:t>
      </w:r>
      <w:r w:rsidRPr="00210E5B">
        <w:rPr>
          <w:sz w:val="24"/>
          <w:szCs w:val="24"/>
          <w:lang w:eastAsia="ko-KR"/>
        </w:rPr>
        <w:t>that</w:t>
      </w:r>
      <w:r w:rsidRPr="00210E5B">
        <w:rPr>
          <w:rFonts w:hint="eastAsia"/>
          <w:sz w:val="24"/>
          <w:szCs w:val="24"/>
          <w:lang w:eastAsia="ko-KR"/>
        </w:rPr>
        <w:t xml:space="preserve"> the US tightening </w:t>
      </w:r>
      <w:r w:rsidR="00BB121B">
        <w:rPr>
          <w:rFonts w:hint="eastAsia"/>
          <w:sz w:val="24"/>
          <w:szCs w:val="24"/>
          <w:lang w:eastAsia="ko-KR"/>
        </w:rPr>
        <w:t>would</w:t>
      </w:r>
      <w:r w:rsidRPr="00210E5B">
        <w:rPr>
          <w:rFonts w:hint="eastAsia"/>
          <w:sz w:val="24"/>
          <w:szCs w:val="24"/>
          <w:lang w:eastAsia="ko-KR"/>
        </w:rPr>
        <w:t xml:space="preserve"> come</w:t>
      </w:r>
      <w:r w:rsidRPr="00210E5B">
        <w:rPr>
          <w:sz w:val="24"/>
          <w:szCs w:val="24"/>
        </w:rPr>
        <w:t xml:space="preserve"> at the expense of exporting inflation to other countries</w:t>
      </w:r>
      <w:r w:rsidRPr="00210E5B">
        <w:rPr>
          <w:rFonts w:hint="eastAsia"/>
          <w:sz w:val="24"/>
          <w:szCs w:val="24"/>
          <w:lang w:eastAsia="ko-KR"/>
        </w:rPr>
        <w:t>.</w:t>
      </w:r>
      <w:r w:rsidR="0090267D" w:rsidRPr="00210E5B">
        <w:rPr>
          <w:sz w:val="24"/>
          <w:szCs w:val="24"/>
        </w:rPr>
        <w:t xml:space="preserve"> This </w:t>
      </w:r>
      <w:r w:rsidR="004B69CC">
        <w:rPr>
          <w:sz w:val="24"/>
          <w:szCs w:val="24"/>
        </w:rPr>
        <w:t>wa</w:t>
      </w:r>
      <w:r w:rsidR="0090267D" w:rsidRPr="00210E5B">
        <w:rPr>
          <w:sz w:val="24"/>
          <w:szCs w:val="24"/>
        </w:rPr>
        <w:t>s one interpretation of the strong d</w:t>
      </w:r>
      <w:r w:rsidR="0090267D" w:rsidRPr="00210E5B">
        <w:rPr>
          <w:color w:val="000000" w:themeColor="text1"/>
          <w:sz w:val="24"/>
          <w:szCs w:val="24"/>
        </w:rPr>
        <w:t xml:space="preserve">ollar in the early 1980s, which </w:t>
      </w:r>
      <w:r w:rsidR="00803FE8" w:rsidRPr="00210E5B">
        <w:rPr>
          <w:rFonts w:hint="eastAsia"/>
          <w:color w:val="000000" w:themeColor="text1"/>
          <w:sz w:val="24"/>
          <w:szCs w:val="24"/>
          <w:lang w:eastAsia="ko-KR"/>
        </w:rPr>
        <w:t xml:space="preserve">provoked complaints among trading partners and eventually </w:t>
      </w:r>
      <w:r w:rsidR="0090267D" w:rsidRPr="00210E5B">
        <w:rPr>
          <w:color w:val="000000" w:themeColor="text1"/>
          <w:sz w:val="24"/>
          <w:szCs w:val="24"/>
        </w:rPr>
        <w:t xml:space="preserve">led to </w:t>
      </w:r>
      <w:r w:rsidR="00332B07" w:rsidRPr="00210E5B">
        <w:rPr>
          <w:color w:val="000000" w:themeColor="text1"/>
          <w:sz w:val="24"/>
          <w:szCs w:val="24"/>
        </w:rPr>
        <w:t>one of the most</w:t>
      </w:r>
      <w:r w:rsidR="00803FE8" w:rsidRPr="00210E5B">
        <w:rPr>
          <w:color w:val="000000" w:themeColor="text1"/>
          <w:sz w:val="24"/>
          <w:szCs w:val="24"/>
        </w:rPr>
        <w:t xml:space="preserve"> renowned coo</w:t>
      </w:r>
      <w:r w:rsidR="00803FE8" w:rsidRPr="00210E5B">
        <w:rPr>
          <w:rFonts w:hint="eastAsia"/>
          <w:color w:val="000000" w:themeColor="text1"/>
          <w:sz w:val="24"/>
          <w:szCs w:val="24"/>
          <w:lang w:eastAsia="ko-KR"/>
        </w:rPr>
        <w:t>rdination</w:t>
      </w:r>
      <w:r w:rsidR="0090267D" w:rsidRPr="00210E5B">
        <w:rPr>
          <w:color w:val="000000" w:themeColor="text1"/>
          <w:sz w:val="24"/>
          <w:szCs w:val="24"/>
        </w:rPr>
        <w:t xml:space="preserve"> agreement</w:t>
      </w:r>
      <w:r w:rsidR="00332B07" w:rsidRPr="00210E5B">
        <w:rPr>
          <w:color w:val="000000" w:themeColor="text1"/>
          <w:sz w:val="24"/>
          <w:szCs w:val="24"/>
        </w:rPr>
        <w:t>s:</w:t>
      </w:r>
      <w:r w:rsidR="0090267D" w:rsidRPr="00210E5B">
        <w:rPr>
          <w:color w:val="000000" w:themeColor="text1"/>
          <w:sz w:val="24"/>
          <w:szCs w:val="24"/>
        </w:rPr>
        <w:t xml:space="preserve"> the Plaza Accord</w:t>
      </w:r>
      <w:r w:rsidR="00332B07" w:rsidRPr="00210E5B">
        <w:rPr>
          <w:color w:val="000000" w:themeColor="text1"/>
          <w:sz w:val="24"/>
          <w:szCs w:val="24"/>
        </w:rPr>
        <w:t xml:space="preserve"> of September 1985, in which G5 ministers agreed to bring the dollar down</w:t>
      </w:r>
      <w:r w:rsidR="0090267D" w:rsidRPr="00210E5B">
        <w:rPr>
          <w:color w:val="000000" w:themeColor="text1"/>
          <w:sz w:val="24"/>
          <w:szCs w:val="24"/>
        </w:rPr>
        <w:t>.</w:t>
      </w:r>
      <w:r w:rsidR="0077573D" w:rsidRPr="00210E5B">
        <w:rPr>
          <w:rStyle w:val="FootnoteReference"/>
          <w:sz w:val="24"/>
          <w:szCs w:val="24"/>
        </w:rPr>
        <w:t xml:space="preserve"> </w:t>
      </w:r>
      <w:r w:rsidR="0077573D" w:rsidRPr="00210E5B">
        <w:rPr>
          <w:rStyle w:val="FootnoteReference"/>
          <w:sz w:val="24"/>
          <w:szCs w:val="24"/>
        </w:rPr>
        <w:footnoteReference w:id="28"/>
      </w:r>
      <w:r w:rsidR="0077573D" w:rsidRPr="00210E5B">
        <w:rPr>
          <w:sz w:val="24"/>
          <w:szCs w:val="24"/>
        </w:rPr>
        <w:t xml:space="preserve"> </w:t>
      </w:r>
      <w:r w:rsidR="00332B07" w:rsidRPr="00210E5B">
        <w:rPr>
          <w:rStyle w:val="FootnoteReference"/>
          <w:sz w:val="24"/>
          <w:szCs w:val="24"/>
        </w:rPr>
        <w:t xml:space="preserve"> </w:t>
      </w:r>
    </w:p>
    <w:p w:rsidR="00332B07" w:rsidRPr="00210E5B" w:rsidRDefault="00332B07" w:rsidP="0077573D">
      <w:pPr>
        <w:spacing w:line="240" w:lineRule="auto"/>
        <w:ind w:firstLine="720"/>
        <w:rPr>
          <w:sz w:val="24"/>
          <w:szCs w:val="24"/>
        </w:rPr>
      </w:pPr>
      <w:r w:rsidRPr="00210E5B">
        <w:rPr>
          <w:sz w:val="24"/>
          <w:szCs w:val="24"/>
        </w:rPr>
        <w:t>What had been</w:t>
      </w:r>
      <w:r w:rsidR="000844A3" w:rsidRPr="00210E5B">
        <w:rPr>
          <w:sz w:val="24"/>
          <w:szCs w:val="24"/>
        </w:rPr>
        <w:t xml:space="preserve"> the motive in the early 1980s for keeping interest rates high?  </w:t>
      </w:r>
      <w:r w:rsidRPr="00210E5B">
        <w:rPr>
          <w:sz w:val="24"/>
          <w:szCs w:val="24"/>
        </w:rPr>
        <w:t>Countries might have a variety of motivations for seeking to attract foreign capital and appreciate their currencies</w:t>
      </w:r>
      <w:r w:rsidR="00434131" w:rsidRPr="00210E5B">
        <w:rPr>
          <w:sz w:val="24"/>
          <w:szCs w:val="24"/>
        </w:rPr>
        <w:t>, for example to ward off speculative attacks when there is a general contagion in global financial markets</w:t>
      </w:r>
      <w:r w:rsidR="00080566">
        <w:rPr>
          <w:sz w:val="24"/>
          <w:szCs w:val="24"/>
        </w:rPr>
        <w:t>.</w:t>
      </w:r>
      <w:r w:rsidR="0077573D" w:rsidRPr="00210E5B">
        <w:rPr>
          <w:sz w:val="24"/>
          <w:szCs w:val="24"/>
        </w:rPr>
        <w:t xml:space="preserve">  At the time of the early 1980s,</w:t>
      </w:r>
      <w:r w:rsidRPr="00210E5B">
        <w:rPr>
          <w:sz w:val="24"/>
          <w:szCs w:val="24"/>
        </w:rPr>
        <w:t xml:space="preserve"> t</w:t>
      </w:r>
      <w:r w:rsidR="000844A3" w:rsidRPr="00210E5B">
        <w:rPr>
          <w:sz w:val="24"/>
          <w:szCs w:val="24"/>
        </w:rPr>
        <w:t>he policy prior</w:t>
      </w:r>
      <w:r w:rsidR="0077573D" w:rsidRPr="00210E5B">
        <w:rPr>
          <w:sz w:val="24"/>
          <w:szCs w:val="24"/>
        </w:rPr>
        <w:t>it</w:t>
      </w:r>
      <w:r w:rsidR="0077573D" w:rsidRPr="00210E5B">
        <w:rPr>
          <w:rFonts w:hint="eastAsia"/>
          <w:sz w:val="24"/>
          <w:szCs w:val="24"/>
          <w:lang w:eastAsia="ko-KR"/>
        </w:rPr>
        <w:t xml:space="preserve">y </w:t>
      </w:r>
      <w:r w:rsidR="000844A3" w:rsidRPr="00210E5B">
        <w:rPr>
          <w:sz w:val="24"/>
          <w:szCs w:val="24"/>
        </w:rPr>
        <w:t>was to bring down inflation.  A monetary contraction that appreciates the currency is particularly helpful at puttin</w:t>
      </w:r>
      <w:r w:rsidR="0077573D" w:rsidRPr="00210E5B">
        <w:rPr>
          <w:sz w:val="24"/>
          <w:szCs w:val="24"/>
        </w:rPr>
        <w:t xml:space="preserve">g downward pressure on the CPI </w:t>
      </w:r>
      <w:r w:rsidR="000844A3" w:rsidRPr="00210E5B">
        <w:rPr>
          <w:sz w:val="24"/>
          <w:szCs w:val="24"/>
        </w:rPr>
        <w:t>through lower prices of commodities and other imports.</w:t>
      </w:r>
      <w:r w:rsidRPr="00210E5B">
        <w:rPr>
          <w:rStyle w:val="FootnoteReference"/>
          <w:sz w:val="24"/>
          <w:szCs w:val="24"/>
        </w:rPr>
        <w:footnoteReference w:id="29"/>
      </w:r>
      <w:r w:rsidR="000844A3" w:rsidRPr="00210E5B">
        <w:rPr>
          <w:sz w:val="24"/>
          <w:szCs w:val="24"/>
        </w:rPr>
        <w:t xml:space="preserve">  </w:t>
      </w:r>
      <w:r w:rsidR="00583E27">
        <w:rPr>
          <w:sz w:val="24"/>
          <w:szCs w:val="24"/>
        </w:rPr>
        <w:br/>
      </w:r>
    </w:p>
    <w:p w:rsidR="00492DF2" w:rsidRPr="001305BD" w:rsidRDefault="00492DF2" w:rsidP="001E230E">
      <w:pPr>
        <w:spacing w:line="240" w:lineRule="auto"/>
        <w:rPr>
          <w:i/>
          <w:sz w:val="24"/>
          <w:szCs w:val="24"/>
        </w:rPr>
      </w:pPr>
      <w:r w:rsidRPr="001305BD">
        <w:rPr>
          <w:i/>
          <w:sz w:val="24"/>
          <w:szCs w:val="24"/>
        </w:rPr>
        <w:t xml:space="preserve">Table 4: The </w:t>
      </w:r>
      <w:r w:rsidR="0090267D" w:rsidRPr="001305BD">
        <w:rPr>
          <w:i/>
          <w:sz w:val="24"/>
          <w:szCs w:val="24"/>
        </w:rPr>
        <w:t xml:space="preserve">“exporting inflation” or </w:t>
      </w:r>
      <w:r w:rsidRPr="001305BD">
        <w:rPr>
          <w:i/>
          <w:sz w:val="24"/>
          <w:szCs w:val="24"/>
        </w:rPr>
        <w:t>competitive appreciation game</w:t>
      </w:r>
    </w:p>
    <w:tbl>
      <w:tblPr>
        <w:tblStyle w:val="TableGrid"/>
        <w:tblW w:w="0" w:type="auto"/>
        <w:tblLayout w:type="fixed"/>
        <w:tblLook w:val="04A0" w:firstRow="1" w:lastRow="0" w:firstColumn="1" w:lastColumn="0" w:noHBand="0" w:noVBand="1"/>
      </w:tblPr>
      <w:tblGrid>
        <w:gridCol w:w="2268"/>
        <w:gridCol w:w="3510"/>
        <w:gridCol w:w="3798"/>
      </w:tblGrid>
      <w:tr w:rsidR="00492DF2" w:rsidRPr="00E24A8E" w:rsidTr="008B7DBC">
        <w:tc>
          <w:tcPr>
            <w:tcW w:w="2268" w:type="dxa"/>
          </w:tcPr>
          <w:p w:rsidR="00492DF2" w:rsidRPr="00E24A8E" w:rsidRDefault="00492DF2" w:rsidP="001E230E">
            <w:pPr>
              <w:rPr>
                <w:i/>
              </w:rPr>
            </w:pPr>
          </w:p>
        </w:tc>
        <w:tc>
          <w:tcPr>
            <w:tcW w:w="3510" w:type="dxa"/>
          </w:tcPr>
          <w:p w:rsidR="00492DF2" w:rsidRPr="00E24A8E" w:rsidRDefault="008576C2" w:rsidP="001E230E">
            <w:pPr>
              <w:rPr>
                <w:i/>
              </w:rPr>
            </w:pPr>
            <w:r>
              <w:rPr>
                <w:i/>
              </w:rPr>
              <w:t>US</w:t>
            </w:r>
            <w:r w:rsidR="00492DF2">
              <w:rPr>
                <w:i/>
              </w:rPr>
              <w:t xml:space="preserve"> raises interest rates</w:t>
            </w:r>
          </w:p>
        </w:tc>
        <w:tc>
          <w:tcPr>
            <w:tcW w:w="3798" w:type="dxa"/>
          </w:tcPr>
          <w:p w:rsidR="00492DF2" w:rsidRPr="00E24A8E" w:rsidRDefault="008576C2" w:rsidP="001E230E">
            <w:pPr>
              <w:rPr>
                <w:i/>
              </w:rPr>
            </w:pPr>
            <w:r>
              <w:rPr>
                <w:i/>
              </w:rPr>
              <w:t>US</w:t>
            </w:r>
            <w:r w:rsidR="00163C78">
              <w:rPr>
                <w:i/>
              </w:rPr>
              <w:t xml:space="preserve"> keeps interest rates low</w:t>
            </w:r>
          </w:p>
        </w:tc>
      </w:tr>
      <w:tr w:rsidR="00492DF2" w:rsidRPr="00E24A8E" w:rsidTr="008B7DBC">
        <w:tc>
          <w:tcPr>
            <w:tcW w:w="2268" w:type="dxa"/>
          </w:tcPr>
          <w:p w:rsidR="00492DF2" w:rsidRPr="00E24A8E" w:rsidRDefault="00492DF2" w:rsidP="001E230E">
            <w:pPr>
              <w:rPr>
                <w:i/>
              </w:rPr>
            </w:pPr>
            <w:r w:rsidRPr="00E24A8E">
              <w:rPr>
                <w:i/>
              </w:rPr>
              <w:t>Other country</w:t>
            </w:r>
          </w:p>
          <w:p w:rsidR="00492DF2" w:rsidRPr="00E24A8E" w:rsidRDefault="00492DF2" w:rsidP="001E230E">
            <w:pPr>
              <w:rPr>
                <w:i/>
              </w:rPr>
            </w:pPr>
            <w:r>
              <w:rPr>
                <w:i/>
              </w:rPr>
              <w:t>raises interest rates</w:t>
            </w:r>
          </w:p>
        </w:tc>
        <w:tc>
          <w:tcPr>
            <w:tcW w:w="3510" w:type="dxa"/>
          </w:tcPr>
          <w:p w:rsidR="00492DF2" w:rsidRDefault="00492DF2" w:rsidP="001E230E">
            <w:pPr>
              <w:rPr>
                <w:i/>
              </w:rPr>
            </w:pPr>
            <w:r>
              <w:rPr>
                <w:i/>
              </w:rPr>
              <w:t>Non-cooperative equilibrium:</w:t>
            </w:r>
          </w:p>
          <w:p w:rsidR="00492DF2" w:rsidRPr="00E24A8E" w:rsidRDefault="00492DF2" w:rsidP="001E230E">
            <w:pPr>
              <w:rPr>
                <w:i/>
              </w:rPr>
            </w:pPr>
            <w:r>
              <w:rPr>
                <w:i/>
              </w:rPr>
              <w:t>High interest rates</w:t>
            </w:r>
            <w:r w:rsidR="0090267D">
              <w:rPr>
                <w:i/>
              </w:rPr>
              <w:t xml:space="preserve"> everywhere</w:t>
            </w:r>
            <w:r>
              <w:rPr>
                <w:i/>
              </w:rPr>
              <w:t>. The world remains stuck in recession.</w:t>
            </w:r>
          </w:p>
        </w:tc>
        <w:tc>
          <w:tcPr>
            <w:tcW w:w="3798" w:type="dxa"/>
          </w:tcPr>
          <w:p w:rsidR="00492DF2" w:rsidRPr="00E24A8E" w:rsidRDefault="00492DF2" w:rsidP="001E230E">
            <w:pPr>
              <w:rPr>
                <w:i/>
                <w:lang w:eastAsia="ko-KR"/>
              </w:rPr>
            </w:pPr>
            <w:r>
              <w:rPr>
                <w:i/>
              </w:rPr>
              <w:t>Dollar</w:t>
            </w:r>
            <w:r w:rsidR="008576C2">
              <w:rPr>
                <w:i/>
              </w:rPr>
              <w:t xml:space="preserve"> depreciates</w:t>
            </w:r>
            <w:r w:rsidR="008576C2">
              <w:rPr>
                <w:rFonts w:hint="eastAsia"/>
                <w:i/>
                <w:lang w:eastAsia="ko-KR"/>
              </w:rPr>
              <w:t xml:space="preserve">, </w:t>
            </w:r>
            <w:r w:rsidR="008576C2">
              <w:rPr>
                <w:i/>
              </w:rPr>
              <w:t xml:space="preserve"> rais</w:t>
            </w:r>
            <w:r w:rsidR="008576C2">
              <w:rPr>
                <w:rFonts w:hint="eastAsia"/>
                <w:i/>
                <w:lang w:eastAsia="ko-KR"/>
              </w:rPr>
              <w:t>ing</w:t>
            </w:r>
            <w:r w:rsidR="008576C2">
              <w:rPr>
                <w:i/>
              </w:rPr>
              <w:t xml:space="preserve"> US CPI inflation</w:t>
            </w:r>
          </w:p>
        </w:tc>
      </w:tr>
      <w:tr w:rsidR="00492DF2" w:rsidRPr="00E24A8E" w:rsidTr="008B7DBC">
        <w:tc>
          <w:tcPr>
            <w:tcW w:w="2268" w:type="dxa"/>
          </w:tcPr>
          <w:p w:rsidR="00492DF2" w:rsidRPr="00E24A8E" w:rsidRDefault="00492DF2" w:rsidP="001E230E">
            <w:pPr>
              <w:rPr>
                <w:i/>
              </w:rPr>
            </w:pPr>
            <w:r w:rsidRPr="00E24A8E">
              <w:rPr>
                <w:i/>
              </w:rPr>
              <w:t xml:space="preserve">Other country </w:t>
            </w:r>
          </w:p>
          <w:p w:rsidR="00492DF2" w:rsidRPr="00E24A8E" w:rsidRDefault="00492DF2" w:rsidP="001E230E">
            <w:pPr>
              <w:rPr>
                <w:i/>
              </w:rPr>
            </w:pPr>
            <w:r>
              <w:rPr>
                <w:i/>
              </w:rPr>
              <w:t>keeps interest rates low</w:t>
            </w:r>
          </w:p>
        </w:tc>
        <w:tc>
          <w:tcPr>
            <w:tcW w:w="3510" w:type="dxa"/>
          </w:tcPr>
          <w:p w:rsidR="00492DF2" w:rsidRPr="00E24A8E" w:rsidRDefault="00492DF2" w:rsidP="001E230E">
            <w:pPr>
              <w:rPr>
                <w:i/>
                <w:lang w:eastAsia="ko-KR"/>
              </w:rPr>
            </w:pPr>
            <w:r w:rsidRPr="00E24A8E">
              <w:rPr>
                <w:i/>
              </w:rPr>
              <w:t>Dollar ap</w:t>
            </w:r>
            <w:r w:rsidR="0090267D">
              <w:rPr>
                <w:i/>
              </w:rPr>
              <w:t>preciates</w:t>
            </w:r>
            <w:r w:rsidR="008576C2">
              <w:rPr>
                <w:rFonts w:hint="eastAsia"/>
                <w:i/>
                <w:lang w:eastAsia="ko-KR"/>
              </w:rPr>
              <w:t>,</w:t>
            </w:r>
            <w:r>
              <w:rPr>
                <w:i/>
              </w:rPr>
              <w:t xml:space="preserve"> </w:t>
            </w:r>
            <w:r w:rsidR="0090267D">
              <w:rPr>
                <w:i/>
              </w:rPr>
              <w:t>lowering US CPI inflation at</w:t>
            </w:r>
            <w:r w:rsidR="008576C2">
              <w:rPr>
                <w:i/>
              </w:rPr>
              <w:t xml:space="preserve"> the expense of other countries</w:t>
            </w:r>
          </w:p>
        </w:tc>
        <w:tc>
          <w:tcPr>
            <w:tcW w:w="3798" w:type="dxa"/>
          </w:tcPr>
          <w:p w:rsidR="00492DF2" w:rsidRPr="00E24A8E" w:rsidRDefault="0090267D" w:rsidP="001E230E">
            <w:pPr>
              <w:rPr>
                <w:i/>
              </w:rPr>
            </w:pPr>
            <w:r>
              <w:rPr>
                <w:i/>
              </w:rPr>
              <w:t xml:space="preserve">Cooperative equilibrium: Low interest rates everywhere. Exchange rates unchanged, but growth is sustained. </w:t>
            </w:r>
          </w:p>
        </w:tc>
      </w:tr>
    </w:tbl>
    <w:p w:rsidR="00492DF2" w:rsidRDefault="00492DF2" w:rsidP="001E230E">
      <w:pPr>
        <w:spacing w:line="240" w:lineRule="auto"/>
      </w:pPr>
    </w:p>
    <w:p w:rsidR="00583E27" w:rsidRDefault="00583E27" w:rsidP="00583E27">
      <w:pPr>
        <w:spacing w:line="240" w:lineRule="auto"/>
        <w:ind w:firstLine="720"/>
        <w:rPr>
          <w:lang w:eastAsia="ko-KR"/>
        </w:rPr>
      </w:pPr>
      <w:r w:rsidRPr="00210E5B">
        <w:rPr>
          <w:sz w:val="24"/>
          <w:szCs w:val="24"/>
        </w:rPr>
        <w:t xml:space="preserve">Of course it is not possible for every country to raise its interest rate above everybody else’s to attract a net capital inflow or to appreciate its currency. The outcome </w:t>
      </w:r>
      <w:r w:rsidRPr="00210E5B">
        <w:rPr>
          <w:rFonts w:hint="eastAsia"/>
          <w:sz w:val="24"/>
          <w:szCs w:val="24"/>
          <w:lang w:eastAsia="ko-KR"/>
        </w:rPr>
        <w:t xml:space="preserve">of attempts to do so </w:t>
      </w:r>
      <w:r w:rsidRPr="00210E5B">
        <w:rPr>
          <w:sz w:val="24"/>
          <w:szCs w:val="24"/>
        </w:rPr>
        <w:t>might be a world with too-high interest rates. The corresponding two-by-two game is illustrated in Table 4.  In this telling, cooperation consists of an agreement to simultaneously lower interest rates.</w:t>
      </w:r>
    </w:p>
    <w:p w:rsidR="009F3D66" w:rsidRPr="009F3D66" w:rsidRDefault="009F3D66" w:rsidP="001E230E">
      <w:pPr>
        <w:spacing w:line="240" w:lineRule="auto"/>
        <w:rPr>
          <w:sz w:val="24"/>
          <w:szCs w:val="24"/>
        </w:rPr>
      </w:pPr>
      <w:r w:rsidRPr="009F3D66">
        <w:rPr>
          <w:sz w:val="24"/>
          <w:szCs w:val="24"/>
        </w:rPr>
        <w:lastRenderedPageBreak/>
        <w:tab/>
        <w:t xml:space="preserve">For a graphical illustration of the competitive appreciation game, return to Figure 2, with the axes defined again as the domestic and foreign interest rates.  At the non-cooperative point </w:t>
      </w:r>
      <w:r w:rsidRPr="009F3D66">
        <w:rPr>
          <w:b/>
          <w:i/>
          <w:sz w:val="24"/>
          <w:szCs w:val="24"/>
        </w:rPr>
        <w:t>N</w:t>
      </w:r>
      <w:r w:rsidRPr="009F3D66">
        <w:rPr>
          <w:sz w:val="24"/>
          <w:szCs w:val="24"/>
        </w:rPr>
        <w:t>, everyone’s interest rate is too high.  Coordination consists of everyone agreeing to cut interest rates.</w:t>
      </w:r>
    </w:p>
    <w:p w:rsidR="006F2609" w:rsidRPr="00210E5B" w:rsidRDefault="008B7DBC" w:rsidP="0077573D">
      <w:pPr>
        <w:spacing w:line="240" w:lineRule="auto"/>
        <w:ind w:firstLine="720"/>
        <w:rPr>
          <w:sz w:val="24"/>
          <w:szCs w:val="24"/>
          <w:lang w:eastAsia="ko-KR"/>
        </w:rPr>
      </w:pPr>
      <w:r w:rsidRPr="00210E5B">
        <w:rPr>
          <w:sz w:val="24"/>
          <w:szCs w:val="24"/>
        </w:rPr>
        <w:t xml:space="preserve">Why did the US agree to cooperate in bringing down the dollar in 1985, whereas it had rebuffed European requests for cooperative foreign exchange intervention at </w:t>
      </w:r>
      <w:r w:rsidR="00CE3970">
        <w:rPr>
          <w:sz w:val="24"/>
          <w:szCs w:val="24"/>
        </w:rPr>
        <w:t xml:space="preserve">the Versailles and Williamsburg G-7 </w:t>
      </w:r>
      <w:r w:rsidRPr="00210E5B">
        <w:rPr>
          <w:sz w:val="24"/>
          <w:szCs w:val="24"/>
        </w:rPr>
        <w:t xml:space="preserve">summit meetings in the preceding years?  One answer is that the new Treasury Secretary, James Baker, was more open </w:t>
      </w:r>
      <w:r w:rsidR="008576C2" w:rsidRPr="00210E5B">
        <w:rPr>
          <w:rFonts w:hint="eastAsia"/>
          <w:sz w:val="24"/>
          <w:szCs w:val="24"/>
          <w:lang w:eastAsia="ko-KR"/>
        </w:rPr>
        <w:t xml:space="preserve">temperamentally </w:t>
      </w:r>
      <w:r w:rsidRPr="00210E5B">
        <w:rPr>
          <w:sz w:val="24"/>
          <w:szCs w:val="24"/>
        </w:rPr>
        <w:t>to the idea of international coordination than his predecessor, Don Regan</w:t>
      </w:r>
      <w:r w:rsidR="00263111" w:rsidRPr="00210E5B">
        <w:rPr>
          <w:sz w:val="24"/>
          <w:szCs w:val="24"/>
        </w:rPr>
        <w:t xml:space="preserve"> (and the Undersecretary, Beryl Sprinkel)</w:t>
      </w:r>
      <w:r w:rsidRPr="00210E5B">
        <w:rPr>
          <w:sz w:val="24"/>
          <w:szCs w:val="24"/>
        </w:rPr>
        <w:t>.</w:t>
      </w:r>
      <w:r w:rsidR="00263111" w:rsidRPr="00210E5B">
        <w:rPr>
          <w:sz w:val="24"/>
          <w:szCs w:val="24"/>
        </w:rPr>
        <w:t xml:space="preserve">  But another answer is that Regan and Sprinkel did not believe in a model in which the strong dollar and US trade </w:t>
      </w:r>
      <w:r w:rsidR="00123554" w:rsidRPr="00210E5B">
        <w:rPr>
          <w:rFonts w:hint="eastAsia"/>
          <w:sz w:val="24"/>
          <w:szCs w:val="24"/>
          <w:lang w:eastAsia="ko-KR"/>
        </w:rPr>
        <w:t>balance</w:t>
      </w:r>
      <w:r w:rsidR="00263111" w:rsidRPr="00210E5B">
        <w:rPr>
          <w:sz w:val="24"/>
          <w:szCs w:val="24"/>
        </w:rPr>
        <w:t xml:space="preserve"> were affected by US monetary policy, fiscal policy, or foreign exchange intervention</w:t>
      </w:r>
      <w:r w:rsidR="00123554" w:rsidRPr="00210E5B">
        <w:rPr>
          <w:rFonts w:hint="eastAsia"/>
          <w:sz w:val="24"/>
          <w:szCs w:val="24"/>
          <w:lang w:eastAsia="ko-KR"/>
        </w:rPr>
        <w:t xml:space="preserve"> or even that that the trade deficit was a problem</w:t>
      </w:r>
      <w:r w:rsidR="00263111" w:rsidRPr="00210E5B">
        <w:rPr>
          <w:sz w:val="24"/>
          <w:szCs w:val="24"/>
        </w:rPr>
        <w:t>.</w:t>
      </w:r>
      <w:r w:rsidR="00123554" w:rsidRPr="00210E5B">
        <w:rPr>
          <w:rFonts w:hint="eastAsia"/>
          <w:sz w:val="24"/>
          <w:szCs w:val="24"/>
          <w:lang w:eastAsia="ko-KR"/>
        </w:rPr>
        <w:t xml:space="preserve"> Their view was that the trade deficit and its counterpart, the net flow of capital to the US, were </w:t>
      </w:r>
      <w:r w:rsidR="00CF7AE8" w:rsidRPr="00210E5B">
        <w:rPr>
          <w:rFonts w:hint="eastAsia"/>
          <w:sz w:val="24"/>
          <w:szCs w:val="24"/>
          <w:lang w:eastAsia="ko-KR"/>
        </w:rPr>
        <w:t xml:space="preserve">instead </w:t>
      </w:r>
      <w:r w:rsidR="00123554" w:rsidRPr="00210E5B">
        <w:rPr>
          <w:rFonts w:hint="eastAsia"/>
          <w:sz w:val="24"/>
          <w:szCs w:val="24"/>
          <w:lang w:eastAsia="ko-KR"/>
        </w:rPr>
        <w:t>the result of a favorable national climate for market capitalism</w:t>
      </w:r>
      <w:r w:rsidR="005D19BF">
        <w:rPr>
          <w:sz w:val="24"/>
          <w:szCs w:val="24"/>
          <w:lang w:eastAsia="ko-KR"/>
        </w:rPr>
        <w:t xml:space="preserve"> under President Ronald Reagan</w:t>
      </w:r>
      <w:r w:rsidR="00123554" w:rsidRPr="00210E5B">
        <w:rPr>
          <w:rFonts w:hint="eastAsia"/>
          <w:sz w:val="24"/>
          <w:szCs w:val="24"/>
          <w:lang w:eastAsia="ko-KR"/>
        </w:rPr>
        <w:t xml:space="preserve">; that it was therefore a good thing; and that in any case sterilized foreign exchange </w:t>
      </w:r>
      <w:r w:rsidR="00123554" w:rsidRPr="00210E5B">
        <w:rPr>
          <w:sz w:val="24"/>
          <w:szCs w:val="24"/>
          <w:lang w:eastAsia="ko-KR"/>
        </w:rPr>
        <w:t>intervention</w:t>
      </w:r>
      <w:r w:rsidR="00123554" w:rsidRPr="00210E5B">
        <w:rPr>
          <w:rFonts w:hint="eastAsia"/>
          <w:sz w:val="24"/>
          <w:szCs w:val="24"/>
          <w:lang w:eastAsia="ko-KR"/>
        </w:rPr>
        <w:t xml:space="preserve"> has no effect on the </w:t>
      </w:r>
      <w:r w:rsidR="00123554" w:rsidRPr="00210E5B">
        <w:rPr>
          <w:sz w:val="24"/>
          <w:szCs w:val="24"/>
          <w:lang w:eastAsia="ko-KR"/>
        </w:rPr>
        <w:t>exchange</w:t>
      </w:r>
      <w:r w:rsidR="00123554" w:rsidRPr="00210E5B">
        <w:rPr>
          <w:rFonts w:hint="eastAsia"/>
          <w:sz w:val="24"/>
          <w:szCs w:val="24"/>
          <w:lang w:eastAsia="ko-KR"/>
        </w:rPr>
        <w:t xml:space="preserve"> rate.</w:t>
      </w:r>
      <w:r w:rsidR="00123554" w:rsidRPr="00210E5B">
        <w:rPr>
          <w:rStyle w:val="FootnoteReference"/>
          <w:sz w:val="24"/>
          <w:szCs w:val="24"/>
          <w:lang w:eastAsia="ko-KR"/>
        </w:rPr>
        <w:footnoteReference w:id="30"/>
      </w:r>
      <w:r w:rsidR="00263111" w:rsidRPr="00210E5B">
        <w:rPr>
          <w:sz w:val="24"/>
          <w:szCs w:val="24"/>
        </w:rPr>
        <w:t xml:space="preserve"> </w:t>
      </w:r>
      <w:r w:rsidR="00CF7AE8" w:rsidRPr="00210E5B">
        <w:rPr>
          <w:rFonts w:hint="eastAsia"/>
          <w:sz w:val="24"/>
          <w:szCs w:val="24"/>
          <w:lang w:eastAsia="ko-KR"/>
        </w:rPr>
        <w:t xml:space="preserve"> </w:t>
      </w:r>
      <w:r w:rsidR="00263111" w:rsidRPr="00210E5B">
        <w:rPr>
          <w:sz w:val="24"/>
          <w:szCs w:val="24"/>
        </w:rPr>
        <w:t>A third answer is that</w:t>
      </w:r>
      <w:r w:rsidR="00194743" w:rsidRPr="00210E5B">
        <w:rPr>
          <w:sz w:val="24"/>
          <w:szCs w:val="24"/>
        </w:rPr>
        <w:t xml:space="preserve"> </w:t>
      </w:r>
      <w:r w:rsidR="00263111" w:rsidRPr="00210E5B">
        <w:rPr>
          <w:sz w:val="24"/>
          <w:szCs w:val="24"/>
        </w:rPr>
        <w:t xml:space="preserve">the domestic interest groups </w:t>
      </w:r>
      <w:r w:rsidR="0077573D" w:rsidRPr="00210E5B">
        <w:rPr>
          <w:rFonts w:hint="eastAsia"/>
          <w:sz w:val="24"/>
          <w:szCs w:val="24"/>
          <w:lang w:eastAsia="ko-KR"/>
        </w:rPr>
        <w:t>in the tradable goods sector</w:t>
      </w:r>
      <w:r w:rsidR="0077573D" w:rsidRPr="00210E5B">
        <w:rPr>
          <w:sz w:val="24"/>
          <w:szCs w:val="24"/>
        </w:rPr>
        <w:t xml:space="preserve"> </w:t>
      </w:r>
      <w:r w:rsidR="0077573D" w:rsidRPr="00210E5B">
        <w:rPr>
          <w:rFonts w:hint="eastAsia"/>
          <w:sz w:val="24"/>
          <w:szCs w:val="24"/>
          <w:lang w:eastAsia="ko-KR"/>
        </w:rPr>
        <w:t>which</w:t>
      </w:r>
      <w:r w:rsidR="00263111" w:rsidRPr="00210E5B">
        <w:rPr>
          <w:sz w:val="24"/>
          <w:szCs w:val="24"/>
        </w:rPr>
        <w:t xml:space="preserve"> were hurt by the strong dollar</w:t>
      </w:r>
      <w:r w:rsidR="00194743" w:rsidRPr="00210E5B">
        <w:rPr>
          <w:sz w:val="24"/>
          <w:szCs w:val="24"/>
        </w:rPr>
        <w:t xml:space="preserve"> did not succeed in making enough</w:t>
      </w:r>
      <w:r w:rsidR="0077573D" w:rsidRPr="00210E5B">
        <w:rPr>
          <w:sz w:val="24"/>
          <w:szCs w:val="24"/>
        </w:rPr>
        <w:t xml:space="preserve"> political headway</w:t>
      </w:r>
      <w:r w:rsidR="00194743" w:rsidRPr="00210E5B">
        <w:rPr>
          <w:sz w:val="24"/>
          <w:szCs w:val="24"/>
        </w:rPr>
        <w:t xml:space="preserve"> </w:t>
      </w:r>
      <w:r w:rsidR="00263111" w:rsidRPr="00210E5B">
        <w:rPr>
          <w:sz w:val="24"/>
          <w:szCs w:val="24"/>
        </w:rPr>
        <w:t>to force an accommodation until 1985.</w:t>
      </w:r>
      <w:r w:rsidR="00263111" w:rsidRPr="00210E5B">
        <w:rPr>
          <w:rStyle w:val="FootnoteReference"/>
          <w:sz w:val="24"/>
          <w:szCs w:val="24"/>
        </w:rPr>
        <w:footnoteReference w:id="31"/>
      </w:r>
      <w:r w:rsidR="0077573D" w:rsidRPr="00210E5B">
        <w:rPr>
          <w:rFonts w:hint="eastAsia"/>
          <w:sz w:val="24"/>
          <w:szCs w:val="24"/>
          <w:lang w:eastAsia="ko-KR"/>
        </w:rPr>
        <w:t xml:space="preserve">  </w:t>
      </w:r>
    </w:p>
    <w:p w:rsidR="00F60B98" w:rsidRDefault="00123554" w:rsidP="001E230E">
      <w:pPr>
        <w:spacing w:line="240" w:lineRule="auto"/>
        <w:rPr>
          <w:sz w:val="24"/>
          <w:szCs w:val="24"/>
          <w:lang w:eastAsia="ko-KR"/>
        </w:rPr>
      </w:pPr>
      <w:r w:rsidRPr="00210E5B">
        <w:rPr>
          <w:rFonts w:hint="eastAsia"/>
          <w:sz w:val="24"/>
          <w:szCs w:val="24"/>
          <w:lang w:eastAsia="ko-KR"/>
        </w:rPr>
        <w:tab/>
        <w:t>As in the case of the locomotive</w:t>
      </w:r>
      <w:r w:rsidR="00CF7AE8" w:rsidRPr="00210E5B">
        <w:rPr>
          <w:rFonts w:hint="eastAsia"/>
          <w:sz w:val="24"/>
          <w:szCs w:val="24"/>
          <w:lang w:eastAsia="ko-KR"/>
        </w:rPr>
        <w:t xml:space="preserve"> game</w:t>
      </w:r>
      <w:r w:rsidRPr="00210E5B">
        <w:rPr>
          <w:rFonts w:hint="eastAsia"/>
          <w:sz w:val="24"/>
          <w:szCs w:val="24"/>
          <w:lang w:eastAsia="ko-KR"/>
        </w:rPr>
        <w:t>, fiscal discipline</w:t>
      </w:r>
      <w:r w:rsidR="00CF7AE8" w:rsidRPr="00210E5B">
        <w:rPr>
          <w:rFonts w:hint="eastAsia"/>
          <w:sz w:val="24"/>
          <w:szCs w:val="24"/>
          <w:lang w:eastAsia="ko-KR"/>
        </w:rPr>
        <w:t xml:space="preserve"> game</w:t>
      </w:r>
      <w:r w:rsidRPr="00210E5B">
        <w:rPr>
          <w:rFonts w:hint="eastAsia"/>
          <w:sz w:val="24"/>
          <w:szCs w:val="24"/>
          <w:lang w:eastAsia="ko-KR"/>
        </w:rPr>
        <w:t>, an</w:t>
      </w:r>
      <w:r w:rsidR="00CF7AE8" w:rsidRPr="00210E5B">
        <w:rPr>
          <w:rFonts w:hint="eastAsia"/>
          <w:sz w:val="24"/>
          <w:szCs w:val="24"/>
          <w:lang w:eastAsia="ko-KR"/>
        </w:rPr>
        <w:t>d competitive depreciation game</w:t>
      </w:r>
      <w:r w:rsidRPr="00210E5B">
        <w:rPr>
          <w:rFonts w:hint="eastAsia"/>
          <w:sz w:val="24"/>
          <w:szCs w:val="24"/>
          <w:lang w:eastAsia="ko-KR"/>
        </w:rPr>
        <w:t xml:space="preserve">, the </w:t>
      </w:r>
      <w:r w:rsidR="00F811E1" w:rsidRPr="00210E5B">
        <w:rPr>
          <w:rFonts w:hint="eastAsia"/>
          <w:sz w:val="24"/>
          <w:szCs w:val="24"/>
          <w:lang w:eastAsia="ko-KR"/>
        </w:rPr>
        <w:t xml:space="preserve">success of the </w:t>
      </w:r>
      <w:r w:rsidRPr="00210E5B">
        <w:rPr>
          <w:rFonts w:hint="eastAsia"/>
          <w:sz w:val="24"/>
          <w:szCs w:val="24"/>
          <w:lang w:eastAsia="ko-KR"/>
        </w:rPr>
        <w:t xml:space="preserve">Plaza initiative </w:t>
      </w:r>
      <w:r w:rsidR="00F811E1" w:rsidRPr="00210E5B">
        <w:rPr>
          <w:rFonts w:hint="eastAsia"/>
          <w:sz w:val="24"/>
          <w:szCs w:val="24"/>
          <w:lang w:eastAsia="ko-KR"/>
        </w:rPr>
        <w:t xml:space="preserve">in 1985 </w:t>
      </w:r>
      <w:r w:rsidRPr="00210E5B">
        <w:rPr>
          <w:rFonts w:hint="eastAsia"/>
          <w:sz w:val="24"/>
          <w:szCs w:val="24"/>
          <w:lang w:eastAsia="ko-KR"/>
        </w:rPr>
        <w:t xml:space="preserve">had as much to do with </w:t>
      </w:r>
      <w:r w:rsidR="00F811E1" w:rsidRPr="00210E5B">
        <w:rPr>
          <w:rFonts w:hint="eastAsia"/>
          <w:sz w:val="24"/>
          <w:szCs w:val="24"/>
          <w:lang w:eastAsia="ko-KR"/>
        </w:rPr>
        <w:t xml:space="preserve">changes </w:t>
      </w:r>
      <w:r w:rsidR="00CF7AE8" w:rsidRPr="00210E5B">
        <w:rPr>
          <w:rFonts w:hint="eastAsia"/>
          <w:sz w:val="24"/>
          <w:szCs w:val="24"/>
          <w:lang w:eastAsia="ko-KR"/>
        </w:rPr>
        <w:t xml:space="preserve">regarding </w:t>
      </w:r>
      <w:r w:rsidR="00F811E1" w:rsidRPr="00210E5B">
        <w:rPr>
          <w:rFonts w:hint="eastAsia"/>
          <w:sz w:val="24"/>
          <w:szCs w:val="24"/>
          <w:lang w:eastAsia="ko-KR"/>
        </w:rPr>
        <w:t xml:space="preserve">which domestic interest groups and which perceptions held sway as it did with a </w:t>
      </w:r>
      <w:proofErr w:type="spellStart"/>
      <w:r w:rsidR="00F811E1" w:rsidRPr="00210E5B">
        <w:rPr>
          <w:rFonts w:hint="eastAsia"/>
          <w:sz w:val="24"/>
          <w:szCs w:val="24"/>
          <w:lang w:eastAsia="ko-KR"/>
        </w:rPr>
        <w:t>Nashian</w:t>
      </w:r>
      <w:proofErr w:type="spellEnd"/>
      <w:r w:rsidR="00F811E1" w:rsidRPr="00210E5B">
        <w:rPr>
          <w:rFonts w:hint="eastAsia"/>
          <w:sz w:val="24"/>
          <w:szCs w:val="24"/>
          <w:lang w:eastAsia="ko-KR"/>
        </w:rPr>
        <w:t xml:space="preserve"> triumph of cooperation over international fractiousness.</w:t>
      </w:r>
      <w:r w:rsidR="004B69CC">
        <w:rPr>
          <w:sz w:val="24"/>
          <w:szCs w:val="24"/>
          <w:lang w:eastAsia="ko-KR"/>
        </w:rPr>
        <w:br/>
      </w:r>
    </w:p>
    <w:p w:rsidR="001305BD" w:rsidRPr="00210E5B" w:rsidRDefault="001305BD" w:rsidP="001E230E">
      <w:pPr>
        <w:spacing w:line="240" w:lineRule="auto"/>
        <w:rPr>
          <w:sz w:val="24"/>
          <w:szCs w:val="24"/>
          <w:lang w:eastAsia="ko-KR"/>
        </w:rPr>
      </w:pPr>
    </w:p>
    <w:p w:rsidR="00541DF3" w:rsidRPr="00942933" w:rsidRDefault="005009E7" w:rsidP="005009E7">
      <w:pPr>
        <w:pStyle w:val="Heading2"/>
        <w:numPr>
          <w:ilvl w:val="0"/>
          <w:numId w:val="0"/>
        </w:numPr>
        <w:spacing w:line="240" w:lineRule="auto"/>
        <w:ind w:left="720"/>
        <w:contextualSpacing/>
        <w:rPr>
          <w:rFonts w:asciiTheme="minorHAnsi" w:hAnsiTheme="minorHAnsi"/>
          <w:color w:val="000000" w:themeColor="text1"/>
          <w:sz w:val="28"/>
          <w:szCs w:val="28"/>
        </w:rPr>
      </w:pPr>
      <w:r w:rsidRPr="00942933">
        <w:rPr>
          <w:rFonts w:asciiTheme="minorHAnsi" w:hAnsiTheme="minorHAnsi"/>
          <w:color w:val="000000" w:themeColor="text1"/>
          <w:sz w:val="28"/>
          <w:szCs w:val="28"/>
        </w:rPr>
        <w:t xml:space="preserve">IV. </w:t>
      </w:r>
      <w:r w:rsidR="008573C2" w:rsidRPr="00942933">
        <w:rPr>
          <w:rFonts w:asciiTheme="minorHAnsi" w:hAnsiTheme="minorHAnsi"/>
          <w:color w:val="000000" w:themeColor="text1"/>
          <w:sz w:val="28"/>
          <w:szCs w:val="28"/>
        </w:rPr>
        <w:t xml:space="preserve">Do we really need </w:t>
      </w:r>
      <w:r w:rsidR="00A93839" w:rsidRPr="00942933">
        <w:rPr>
          <w:rFonts w:asciiTheme="minorHAnsi" w:hAnsiTheme="minorHAnsi"/>
          <w:color w:val="000000" w:themeColor="text1"/>
          <w:sz w:val="28"/>
          <w:szCs w:val="28"/>
        </w:rPr>
        <w:t xml:space="preserve">international </w:t>
      </w:r>
      <w:r w:rsidR="008573C2" w:rsidRPr="00942933">
        <w:rPr>
          <w:rFonts w:asciiTheme="minorHAnsi" w:hAnsiTheme="minorHAnsi"/>
          <w:color w:val="000000" w:themeColor="text1"/>
          <w:sz w:val="28"/>
          <w:szCs w:val="28"/>
        </w:rPr>
        <w:t>policy coordination?</w:t>
      </w:r>
      <w:r w:rsidR="004B69CC" w:rsidRPr="00942933">
        <w:rPr>
          <w:rFonts w:asciiTheme="minorHAnsi" w:hAnsiTheme="minorHAnsi"/>
          <w:color w:val="000000" w:themeColor="text1"/>
          <w:sz w:val="28"/>
          <w:szCs w:val="28"/>
        </w:rPr>
        <w:br/>
      </w:r>
    </w:p>
    <w:p w:rsidR="00541DF3" w:rsidRPr="00541DF3" w:rsidRDefault="00541DF3" w:rsidP="00541DF3">
      <w:pPr>
        <w:ind w:firstLine="720"/>
      </w:pPr>
      <w:r w:rsidRPr="00210E5B">
        <w:rPr>
          <w:sz w:val="24"/>
          <w:szCs w:val="24"/>
        </w:rPr>
        <w:t>It was suggested in section III.A.3 that floating exchange rates could allow each country to choose whatever monetary policy it deems appropriate for its own economy and thus render international monetary coordination unnecessary.  This long-standing textbook proposition</w:t>
      </w:r>
      <w:r w:rsidR="00EB0D9C" w:rsidRPr="00210E5B">
        <w:rPr>
          <w:sz w:val="24"/>
          <w:szCs w:val="24"/>
        </w:rPr>
        <w:t xml:space="preserve">, originally proclaimed </w:t>
      </w:r>
      <w:r w:rsidR="008F154F" w:rsidRPr="00210E5B">
        <w:rPr>
          <w:sz w:val="24"/>
          <w:szCs w:val="24"/>
        </w:rPr>
        <w:t xml:space="preserve">to a skeptical world </w:t>
      </w:r>
      <w:r w:rsidR="00EB0D9C" w:rsidRPr="00210E5B">
        <w:rPr>
          <w:sz w:val="24"/>
          <w:szCs w:val="24"/>
        </w:rPr>
        <w:t>by Friedman (195</w:t>
      </w:r>
      <w:r w:rsidR="00C26F4F" w:rsidRPr="00210E5B">
        <w:rPr>
          <w:sz w:val="24"/>
          <w:szCs w:val="24"/>
        </w:rPr>
        <w:t>3</w:t>
      </w:r>
      <w:r w:rsidR="00EB0D9C" w:rsidRPr="00210E5B">
        <w:rPr>
          <w:sz w:val="24"/>
          <w:szCs w:val="24"/>
        </w:rPr>
        <w:t>),</w:t>
      </w:r>
      <w:r w:rsidRPr="00210E5B">
        <w:rPr>
          <w:sz w:val="24"/>
          <w:szCs w:val="24"/>
        </w:rPr>
        <w:t xml:space="preserve"> has recently been challenged</w:t>
      </w:r>
      <w:r w:rsidR="008F154F" w:rsidRPr="00210E5B">
        <w:rPr>
          <w:sz w:val="24"/>
          <w:szCs w:val="24"/>
        </w:rPr>
        <w:t xml:space="preserve"> anew</w:t>
      </w:r>
      <w:r>
        <w:t>.</w:t>
      </w:r>
    </w:p>
    <w:p w:rsidR="005E668C" w:rsidRPr="005009E7" w:rsidRDefault="00541DF3" w:rsidP="005009E7">
      <w:pPr>
        <w:pStyle w:val="Heading3"/>
        <w:numPr>
          <w:ilvl w:val="2"/>
          <w:numId w:val="19"/>
        </w:numPr>
        <w:spacing w:line="240" w:lineRule="auto"/>
        <w:contextualSpacing/>
        <w:rPr>
          <w:color w:val="000000" w:themeColor="text1"/>
          <w:sz w:val="24"/>
          <w:szCs w:val="24"/>
          <w:lang w:eastAsia="ko-KR"/>
        </w:rPr>
      </w:pPr>
      <w:proofErr w:type="gramStart"/>
      <w:r w:rsidRPr="005009E7">
        <w:rPr>
          <w:rFonts w:asciiTheme="minorHAnsi" w:hAnsiTheme="minorHAnsi"/>
          <w:color w:val="000000" w:themeColor="text1"/>
          <w:sz w:val="24"/>
          <w:szCs w:val="24"/>
        </w:rPr>
        <w:lastRenderedPageBreak/>
        <w:t>Trilemma or dilemma?</w:t>
      </w:r>
      <w:proofErr w:type="gramEnd"/>
      <w:r w:rsidRPr="005009E7">
        <w:rPr>
          <w:color w:val="000000" w:themeColor="text1"/>
          <w:sz w:val="24"/>
          <w:szCs w:val="24"/>
        </w:rPr>
        <w:t xml:space="preserve"> </w:t>
      </w:r>
      <w:r w:rsidRPr="005009E7">
        <w:rPr>
          <w:color w:val="000000" w:themeColor="text1"/>
          <w:sz w:val="24"/>
          <w:szCs w:val="24"/>
        </w:rPr>
        <w:br/>
      </w:r>
    </w:p>
    <w:p w:rsidR="007A5016" w:rsidRPr="00210E5B" w:rsidRDefault="008F154F" w:rsidP="00C14414">
      <w:pPr>
        <w:ind w:firstLine="720"/>
        <w:rPr>
          <w:sz w:val="24"/>
          <w:szCs w:val="24"/>
          <w:lang w:eastAsia="ko-KR"/>
        </w:rPr>
      </w:pPr>
      <w:r w:rsidRPr="00210E5B">
        <w:rPr>
          <w:rFonts w:hint="eastAsia"/>
          <w:sz w:val="24"/>
          <w:szCs w:val="24"/>
          <w:lang w:eastAsia="ko-KR"/>
        </w:rPr>
        <w:t>The</w:t>
      </w:r>
      <w:r w:rsidR="005E668C" w:rsidRPr="00210E5B">
        <w:rPr>
          <w:rFonts w:hint="eastAsia"/>
          <w:sz w:val="24"/>
          <w:szCs w:val="24"/>
          <w:lang w:eastAsia="ko-KR"/>
        </w:rPr>
        <w:t xml:space="preserve"> international economists</w:t>
      </w:r>
      <w:r w:rsidR="005E668C" w:rsidRPr="00210E5B">
        <w:rPr>
          <w:sz w:val="24"/>
          <w:szCs w:val="24"/>
          <w:lang w:eastAsia="ko-KR"/>
        </w:rPr>
        <w:t>’</w:t>
      </w:r>
      <w:r w:rsidR="005E668C" w:rsidRPr="00210E5B">
        <w:rPr>
          <w:rFonts w:hint="eastAsia"/>
          <w:sz w:val="24"/>
          <w:szCs w:val="24"/>
          <w:lang w:eastAsia="ko-KR"/>
        </w:rPr>
        <w:t xml:space="preserve"> framework of the trilemma or impossible trinity says that countries can have monetary independence if and only if they are willing eit</w:t>
      </w:r>
      <w:r w:rsidR="005E668C" w:rsidRPr="00210E5B">
        <w:rPr>
          <w:sz w:val="24"/>
          <w:szCs w:val="24"/>
          <w:lang w:eastAsia="ko-KR"/>
        </w:rPr>
        <w:t>her</w:t>
      </w:r>
      <w:r w:rsidR="005E668C" w:rsidRPr="00210E5B">
        <w:rPr>
          <w:rFonts w:hint="eastAsia"/>
          <w:sz w:val="24"/>
          <w:szCs w:val="24"/>
          <w:lang w:eastAsia="ko-KR"/>
        </w:rPr>
        <w:t xml:space="preserve"> to give up financial integration or to gi</w:t>
      </w:r>
      <w:r w:rsidR="00557E44" w:rsidRPr="00210E5B">
        <w:rPr>
          <w:rFonts w:hint="eastAsia"/>
          <w:sz w:val="24"/>
          <w:szCs w:val="24"/>
          <w:lang w:eastAsia="ko-KR"/>
        </w:rPr>
        <w:t xml:space="preserve">ve up a fixed exchange rate. </w:t>
      </w:r>
      <w:r w:rsidR="005E668C" w:rsidRPr="00210E5B">
        <w:rPr>
          <w:rFonts w:hint="eastAsia"/>
          <w:sz w:val="24"/>
          <w:szCs w:val="24"/>
          <w:lang w:eastAsia="ko-KR"/>
        </w:rPr>
        <w:t>The logic is that with full financial integration and full currency integration, a small country has to accept that its interest rate will be di</w:t>
      </w:r>
      <w:r w:rsidR="00A93839">
        <w:rPr>
          <w:rFonts w:hint="eastAsia"/>
          <w:sz w:val="24"/>
          <w:szCs w:val="24"/>
          <w:lang w:eastAsia="ko-KR"/>
        </w:rPr>
        <w:t>ctate</w:t>
      </w:r>
      <w:r w:rsidR="00A93839">
        <w:rPr>
          <w:sz w:val="24"/>
          <w:szCs w:val="24"/>
          <w:lang w:eastAsia="ko-KR"/>
        </w:rPr>
        <w:t>d</w:t>
      </w:r>
      <w:r w:rsidR="00557E44" w:rsidRPr="00210E5B">
        <w:rPr>
          <w:rFonts w:hint="eastAsia"/>
          <w:sz w:val="24"/>
          <w:szCs w:val="24"/>
          <w:lang w:eastAsia="ko-KR"/>
        </w:rPr>
        <w:t xml:space="preserve"> by </w:t>
      </w:r>
      <w:r w:rsidR="00A93839">
        <w:rPr>
          <w:sz w:val="24"/>
          <w:szCs w:val="24"/>
          <w:lang w:eastAsia="ko-KR"/>
        </w:rPr>
        <w:t>the foreign</w:t>
      </w:r>
      <w:r w:rsidR="00557E44" w:rsidRPr="00210E5B">
        <w:rPr>
          <w:rFonts w:hint="eastAsia"/>
          <w:sz w:val="24"/>
          <w:szCs w:val="24"/>
          <w:lang w:eastAsia="ko-KR"/>
        </w:rPr>
        <w:t xml:space="preserve"> interest rate.</w:t>
      </w:r>
      <w:r w:rsidR="00F77D8F" w:rsidRPr="00210E5B">
        <w:rPr>
          <w:rFonts w:hint="eastAsia"/>
          <w:sz w:val="24"/>
          <w:szCs w:val="24"/>
          <w:lang w:eastAsia="ko-KR"/>
        </w:rPr>
        <w:t xml:space="preserve"> But if the exchange rate floats, </w:t>
      </w:r>
      <w:r w:rsidR="00A93839">
        <w:rPr>
          <w:rFonts w:hint="eastAsia"/>
          <w:sz w:val="24"/>
          <w:szCs w:val="24"/>
          <w:lang w:eastAsia="ko-KR"/>
        </w:rPr>
        <w:t>the claim is</w:t>
      </w:r>
      <w:r w:rsidR="00A93839">
        <w:rPr>
          <w:sz w:val="24"/>
          <w:szCs w:val="24"/>
          <w:lang w:eastAsia="ko-KR"/>
        </w:rPr>
        <w:t xml:space="preserve">, </w:t>
      </w:r>
      <w:r w:rsidR="00F77D8F" w:rsidRPr="00210E5B">
        <w:rPr>
          <w:rFonts w:hint="eastAsia"/>
          <w:sz w:val="24"/>
          <w:szCs w:val="24"/>
          <w:lang w:eastAsia="ko-KR"/>
        </w:rPr>
        <w:t>a country can choose its own monetary conditions, and that international c</w:t>
      </w:r>
      <w:r w:rsidR="007A5016" w:rsidRPr="00210E5B">
        <w:rPr>
          <w:rFonts w:hint="eastAsia"/>
          <w:sz w:val="24"/>
          <w:szCs w:val="24"/>
          <w:lang w:eastAsia="ko-KR"/>
        </w:rPr>
        <w:t>oordination may not be necessary</w:t>
      </w:r>
      <w:r w:rsidR="007A5016" w:rsidRPr="00210E5B">
        <w:rPr>
          <w:color w:val="000000" w:themeColor="text1"/>
          <w:sz w:val="24"/>
          <w:szCs w:val="24"/>
        </w:rPr>
        <w:t xml:space="preserve"> (e.g.</w:t>
      </w:r>
      <w:r w:rsidR="004B69CC">
        <w:rPr>
          <w:color w:val="000000" w:themeColor="text1"/>
          <w:sz w:val="24"/>
          <w:szCs w:val="24"/>
        </w:rPr>
        <w:t>,</w:t>
      </w:r>
      <w:r w:rsidR="00A93839">
        <w:rPr>
          <w:color w:val="000000" w:themeColor="text1"/>
          <w:sz w:val="24"/>
          <w:szCs w:val="24"/>
        </w:rPr>
        <w:t xml:space="preserve"> </w:t>
      </w:r>
      <w:r w:rsidR="00A93839" w:rsidRPr="00A93839">
        <w:rPr>
          <w:rFonts w:cs="Arial"/>
          <w:color w:val="222222"/>
          <w:sz w:val="24"/>
          <w:szCs w:val="24"/>
          <w:shd w:val="clear" w:color="auto" w:fill="FFFFFF"/>
        </w:rPr>
        <w:t>Bénassy-Quéré</w:t>
      </w:r>
      <w:r w:rsidR="00A93839" w:rsidRPr="00A93839">
        <w:rPr>
          <w:color w:val="000000" w:themeColor="text1"/>
          <w:sz w:val="24"/>
          <w:szCs w:val="24"/>
        </w:rPr>
        <w:t>,</w:t>
      </w:r>
      <w:r w:rsidR="007A5016" w:rsidRPr="00A93839">
        <w:rPr>
          <w:color w:val="000000" w:themeColor="text1"/>
          <w:sz w:val="24"/>
          <w:szCs w:val="24"/>
        </w:rPr>
        <w:t xml:space="preserve"> et </w:t>
      </w:r>
      <w:r w:rsidR="007A5016" w:rsidRPr="00210E5B">
        <w:rPr>
          <w:color w:val="000000" w:themeColor="text1"/>
          <w:sz w:val="24"/>
          <w:szCs w:val="24"/>
        </w:rPr>
        <w:t>al</w:t>
      </w:r>
      <w:r w:rsidR="00A93839">
        <w:rPr>
          <w:color w:val="000000" w:themeColor="text1"/>
          <w:sz w:val="24"/>
          <w:szCs w:val="24"/>
        </w:rPr>
        <w:t>, 2014</w:t>
      </w:r>
      <w:r w:rsidR="007A5016" w:rsidRPr="00210E5B">
        <w:rPr>
          <w:color w:val="000000" w:themeColor="text1"/>
          <w:sz w:val="24"/>
          <w:szCs w:val="24"/>
        </w:rPr>
        <w:t>)</w:t>
      </w:r>
      <w:r w:rsidR="004B69CC">
        <w:rPr>
          <w:color w:val="000000" w:themeColor="text1"/>
          <w:sz w:val="24"/>
          <w:szCs w:val="24"/>
        </w:rPr>
        <w:t>.</w:t>
      </w:r>
      <w:r w:rsidR="007A5016" w:rsidRPr="00210E5B">
        <w:rPr>
          <w:rFonts w:hint="eastAsia"/>
          <w:color w:val="000000" w:themeColor="text1"/>
          <w:sz w:val="24"/>
          <w:szCs w:val="24"/>
          <w:lang w:eastAsia="ko-KR"/>
        </w:rPr>
        <w:t xml:space="preserve"> </w:t>
      </w:r>
    </w:p>
    <w:p w:rsidR="00C14414" w:rsidRDefault="00F77D8F" w:rsidP="00C14414">
      <w:pPr>
        <w:ind w:firstLine="720"/>
        <w:rPr>
          <w:sz w:val="24"/>
          <w:szCs w:val="24"/>
          <w:lang w:eastAsia="ko-KR"/>
        </w:rPr>
      </w:pPr>
      <w:r w:rsidRPr="00210E5B">
        <w:rPr>
          <w:rFonts w:hint="eastAsia"/>
          <w:sz w:val="24"/>
          <w:szCs w:val="24"/>
          <w:lang w:eastAsia="ko-KR"/>
        </w:rPr>
        <w:t xml:space="preserve">The impossible trinity has recently been </w:t>
      </w:r>
      <w:r w:rsidR="007A5016" w:rsidRPr="00210E5B">
        <w:rPr>
          <w:rFonts w:hint="eastAsia"/>
          <w:sz w:val="24"/>
          <w:szCs w:val="24"/>
          <w:lang w:eastAsia="ko-KR"/>
        </w:rPr>
        <w:t xml:space="preserve">challenged by Rey (2015).  She points out that </w:t>
      </w:r>
      <w:r w:rsidR="005812E8" w:rsidRPr="00210E5B">
        <w:rPr>
          <w:rFonts w:hint="eastAsia"/>
          <w:sz w:val="24"/>
          <w:szCs w:val="24"/>
          <w:lang w:eastAsia="ko-KR"/>
        </w:rPr>
        <w:t>floating rates have not been sufficient to insulate other countries from a global financial cycle originating in financial shocks in US interest rates</w:t>
      </w:r>
      <w:r w:rsidR="007E6AEA" w:rsidRPr="00210E5B">
        <w:rPr>
          <w:rStyle w:val="FootnoteReference"/>
          <w:sz w:val="24"/>
          <w:szCs w:val="24"/>
          <w:lang w:eastAsia="ko-KR"/>
        </w:rPr>
        <w:footnoteReference w:id="32"/>
      </w:r>
      <w:r w:rsidR="005812E8" w:rsidRPr="00210E5B">
        <w:rPr>
          <w:rFonts w:hint="eastAsia"/>
          <w:sz w:val="24"/>
          <w:szCs w:val="24"/>
          <w:lang w:eastAsia="ko-KR"/>
        </w:rPr>
        <w:t xml:space="preserve"> or investor attitudes toward risk.</w:t>
      </w:r>
      <w:r w:rsidR="00ED3CB0" w:rsidRPr="00210E5B">
        <w:rPr>
          <w:rStyle w:val="FootnoteReference"/>
          <w:sz w:val="24"/>
          <w:szCs w:val="24"/>
          <w:lang w:eastAsia="ko-KR"/>
        </w:rPr>
        <w:footnoteReference w:id="33"/>
      </w:r>
      <w:r w:rsidR="005812E8" w:rsidRPr="00210E5B">
        <w:rPr>
          <w:rFonts w:hint="eastAsia"/>
          <w:sz w:val="24"/>
          <w:szCs w:val="24"/>
          <w:lang w:eastAsia="ko-KR"/>
        </w:rPr>
        <w:t xml:space="preserve">  </w:t>
      </w:r>
      <w:r w:rsidR="00AC7B58">
        <w:rPr>
          <w:sz w:val="24"/>
          <w:szCs w:val="24"/>
          <w:lang w:eastAsia="ko-KR"/>
        </w:rPr>
        <w:t>When the Fed raises interest rates, interest rates in other countries go up as well.</w:t>
      </w:r>
      <w:r w:rsidR="00AC7B58">
        <w:rPr>
          <w:rStyle w:val="FootnoteReference"/>
          <w:sz w:val="24"/>
          <w:szCs w:val="24"/>
          <w:lang w:eastAsia="ko-KR"/>
        </w:rPr>
        <w:footnoteReference w:id="34"/>
      </w:r>
      <w:r w:rsidR="00AC7B58">
        <w:rPr>
          <w:sz w:val="24"/>
          <w:szCs w:val="24"/>
          <w:lang w:eastAsia="ko-KR"/>
        </w:rPr>
        <w:t xml:space="preserve">  </w:t>
      </w:r>
      <w:r w:rsidR="00C14414" w:rsidRPr="00210E5B">
        <w:rPr>
          <w:rFonts w:hint="eastAsia"/>
          <w:sz w:val="24"/>
          <w:szCs w:val="24"/>
          <w:lang w:eastAsia="ko-KR"/>
        </w:rPr>
        <w:t>I</w:t>
      </w:r>
      <w:r w:rsidR="00C14414" w:rsidRPr="00210E5B">
        <w:rPr>
          <w:rFonts w:hint="eastAsia"/>
          <w:color w:val="000000" w:themeColor="text1"/>
          <w:sz w:val="24"/>
          <w:szCs w:val="24"/>
          <w:lang w:eastAsia="ko-KR"/>
        </w:rPr>
        <w:t xml:space="preserve">nternational monetary policy coordination would be one way to address this problem.  </w:t>
      </w:r>
      <w:r w:rsidR="00990C94">
        <w:rPr>
          <w:color w:val="000000" w:themeColor="text1"/>
          <w:sz w:val="24"/>
          <w:szCs w:val="24"/>
          <w:lang w:eastAsia="ko-KR"/>
        </w:rPr>
        <w:t>(</w:t>
      </w:r>
      <w:r w:rsidR="00C14414" w:rsidRPr="00210E5B">
        <w:rPr>
          <w:rFonts w:hint="eastAsia"/>
          <w:color w:val="000000" w:themeColor="text1"/>
          <w:sz w:val="24"/>
          <w:szCs w:val="24"/>
          <w:lang w:eastAsia="ko-KR"/>
        </w:rPr>
        <w:t xml:space="preserve">Rey herself views coordination as </w:t>
      </w:r>
      <w:r w:rsidR="00C14414" w:rsidRPr="00210E5B">
        <w:rPr>
          <w:color w:val="000000" w:themeColor="text1"/>
          <w:sz w:val="24"/>
          <w:szCs w:val="24"/>
          <w:lang w:eastAsia="ko-KR"/>
        </w:rPr>
        <w:t>“</w:t>
      </w:r>
      <w:r w:rsidR="00C14414" w:rsidRPr="00210E5B">
        <w:rPr>
          <w:rFonts w:hint="eastAsia"/>
          <w:color w:val="000000" w:themeColor="text1"/>
          <w:sz w:val="24"/>
          <w:szCs w:val="24"/>
          <w:lang w:eastAsia="ko-KR"/>
        </w:rPr>
        <w:t>out of reach</w:t>
      </w:r>
      <w:r w:rsidR="00C14414" w:rsidRPr="00210E5B">
        <w:rPr>
          <w:color w:val="000000" w:themeColor="text1"/>
          <w:sz w:val="24"/>
          <w:szCs w:val="24"/>
          <w:lang w:eastAsia="ko-KR"/>
        </w:rPr>
        <w:t>”</w:t>
      </w:r>
      <w:r w:rsidR="00C14414" w:rsidRPr="00210E5B">
        <w:rPr>
          <w:rFonts w:hint="eastAsia"/>
          <w:color w:val="000000" w:themeColor="text1"/>
          <w:sz w:val="24"/>
          <w:szCs w:val="24"/>
          <w:lang w:eastAsia="ko-KR"/>
        </w:rPr>
        <w:t xml:space="preserve"> in practice.</w:t>
      </w:r>
      <w:r w:rsidR="00C14414" w:rsidRPr="00210E5B">
        <w:rPr>
          <w:rStyle w:val="FootnoteReference"/>
          <w:color w:val="000000" w:themeColor="text1"/>
          <w:sz w:val="24"/>
          <w:szCs w:val="24"/>
          <w:lang w:eastAsia="ko-KR"/>
        </w:rPr>
        <w:footnoteReference w:id="35"/>
      </w:r>
      <w:r w:rsidR="00990C94">
        <w:rPr>
          <w:color w:val="000000" w:themeColor="text1"/>
          <w:sz w:val="24"/>
          <w:szCs w:val="24"/>
          <w:lang w:eastAsia="ko-KR"/>
        </w:rPr>
        <w:t>)</w:t>
      </w:r>
    </w:p>
    <w:p w:rsidR="00210E5B" w:rsidRPr="00210E5B" w:rsidRDefault="00C14414" w:rsidP="00C14414">
      <w:pPr>
        <w:ind w:firstLine="720"/>
        <w:rPr>
          <w:sz w:val="24"/>
          <w:szCs w:val="24"/>
          <w:lang w:eastAsia="ko-KR"/>
        </w:rPr>
      </w:pPr>
      <w:r>
        <w:rPr>
          <w:rFonts w:cs="Arial"/>
          <w:sz w:val="24"/>
          <w:szCs w:val="24"/>
        </w:rPr>
        <w:t xml:space="preserve">In other </w:t>
      </w:r>
      <w:r w:rsidR="00210E5B" w:rsidRPr="00210E5B">
        <w:rPr>
          <w:rFonts w:cs="Arial"/>
          <w:sz w:val="24"/>
          <w:szCs w:val="24"/>
        </w:rPr>
        <w:t>new theoretical models</w:t>
      </w:r>
      <w:r>
        <w:rPr>
          <w:rFonts w:cs="Arial"/>
          <w:sz w:val="24"/>
          <w:szCs w:val="24"/>
        </w:rPr>
        <w:t xml:space="preserve"> as well</w:t>
      </w:r>
      <w:r w:rsidR="00210E5B" w:rsidRPr="00210E5B">
        <w:rPr>
          <w:rFonts w:cs="Arial"/>
          <w:sz w:val="24"/>
          <w:szCs w:val="24"/>
        </w:rPr>
        <w:t xml:space="preserve">, capital market imperfections may prevent floating rates from </w:t>
      </w:r>
      <w:r w:rsidR="00210E5B" w:rsidRPr="00210E5B">
        <w:rPr>
          <w:rFonts w:eastAsia="Times New Roman" w:cs="Tahoma"/>
          <w:sz w:val="24"/>
          <w:szCs w:val="24"/>
        </w:rPr>
        <w:t>performing the shock absorption role claimed in traditional macroeconomic analysis.</w:t>
      </w:r>
      <w:r w:rsidR="00381AD5" w:rsidRPr="00210E5B">
        <w:rPr>
          <w:rStyle w:val="FootnoteReference"/>
          <w:rFonts w:eastAsia="Times New Roman" w:cs="Tahoma"/>
          <w:sz w:val="24"/>
          <w:szCs w:val="24"/>
        </w:rPr>
        <w:footnoteReference w:id="36"/>
      </w:r>
      <w:r w:rsidR="00381AD5" w:rsidRPr="00210E5B">
        <w:rPr>
          <w:rFonts w:eastAsia="Times New Roman" w:cs="Tahoma"/>
          <w:sz w:val="24"/>
          <w:szCs w:val="24"/>
        </w:rPr>
        <w:t xml:space="preserve"> </w:t>
      </w:r>
      <w:r w:rsidR="00210E5B" w:rsidRPr="00210E5B">
        <w:rPr>
          <w:rFonts w:eastAsia="Times New Roman" w:cs="Tahoma"/>
          <w:i/>
          <w:sz w:val="24"/>
          <w:szCs w:val="24"/>
        </w:rPr>
        <w:t xml:space="preserve"> </w:t>
      </w:r>
      <w:r w:rsidR="00210E5B" w:rsidRPr="00210E5B">
        <w:rPr>
          <w:rFonts w:eastAsia="Times New Roman" w:cs="Tahoma"/>
          <w:sz w:val="24"/>
          <w:szCs w:val="24"/>
        </w:rPr>
        <w:t>Some find that in such circum</w:t>
      </w:r>
      <w:r w:rsidR="00381AD5">
        <w:rPr>
          <w:rFonts w:eastAsia="Times New Roman" w:cs="Tahoma"/>
          <w:sz w:val="24"/>
          <w:szCs w:val="24"/>
        </w:rPr>
        <w:t>stances</w:t>
      </w:r>
      <w:r w:rsidR="00210E5B" w:rsidRPr="00210E5B">
        <w:rPr>
          <w:rFonts w:eastAsia="Times New Roman" w:cs="Tahoma"/>
          <w:sz w:val="24"/>
          <w:szCs w:val="24"/>
        </w:rPr>
        <w:t xml:space="preserve"> capital controls or </w:t>
      </w:r>
      <w:proofErr w:type="spellStart"/>
      <w:r w:rsidR="00210E5B" w:rsidRPr="00210E5B">
        <w:rPr>
          <w:rFonts w:eastAsia="Times New Roman" w:cs="Tahoma"/>
          <w:sz w:val="24"/>
          <w:szCs w:val="24"/>
        </w:rPr>
        <w:t>macroprudential</w:t>
      </w:r>
      <w:proofErr w:type="spellEnd"/>
      <w:r w:rsidR="00210E5B" w:rsidRPr="00210E5B">
        <w:rPr>
          <w:rFonts w:eastAsia="Times New Roman" w:cs="Tahoma"/>
          <w:sz w:val="24"/>
          <w:szCs w:val="24"/>
        </w:rPr>
        <w:t xml:space="preserve"> regulatory policies can be welfare-improving. But m</w:t>
      </w:r>
      <w:r w:rsidR="00210E5B" w:rsidRPr="00210E5B">
        <w:rPr>
          <w:color w:val="200020"/>
          <w:sz w:val="24"/>
          <w:szCs w:val="24"/>
        </w:rPr>
        <w:t>acro-prudential policies may themselves need to be coordinated internationally</w:t>
      </w:r>
      <w:r w:rsidR="00210E5B">
        <w:rPr>
          <w:color w:val="200020"/>
          <w:sz w:val="24"/>
          <w:szCs w:val="24"/>
        </w:rPr>
        <w:t>.</w:t>
      </w:r>
      <w:r w:rsidR="00210E5B">
        <w:rPr>
          <w:rStyle w:val="FootnoteReference"/>
          <w:color w:val="200020"/>
          <w:sz w:val="24"/>
          <w:szCs w:val="24"/>
        </w:rPr>
        <w:footnoteReference w:id="37"/>
      </w:r>
      <w:r w:rsidR="00210E5B" w:rsidRPr="00210E5B">
        <w:rPr>
          <w:color w:val="200020"/>
          <w:sz w:val="24"/>
          <w:szCs w:val="24"/>
        </w:rPr>
        <w:t xml:space="preserve">  </w:t>
      </w:r>
      <w:r w:rsidR="00D728FB" w:rsidRPr="00C14414">
        <w:rPr>
          <w:rFonts w:cs="Tahoma"/>
          <w:color w:val="000000"/>
          <w:sz w:val="24"/>
          <w:szCs w:val="24"/>
        </w:rPr>
        <w:t>The tightening of capital requirements or other regulations on domestic banks in one country may cause a "leak" abroad, in the sense that some of the projects that might previously have been funded by domestic banks may now be financed from abroad.</w:t>
      </w:r>
      <w:r>
        <w:rPr>
          <w:rStyle w:val="FootnoteReference"/>
          <w:rFonts w:cs="Tahoma"/>
          <w:color w:val="000000"/>
          <w:sz w:val="24"/>
          <w:szCs w:val="24"/>
        </w:rPr>
        <w:footnoteReference w:id="38"/>
      </w:r>
      <w:r w:rsidR="00D728FB" w:rsidRPr="00C14414">
        <w:rPr>
          <w:rStyle w:val="apple-converted-space"/>
          <w:rFonts w:cs="Tahoma"/>
          <w:color w:val="000000"/>
          <w:sz w:val="24"/>
          <w:szCs w:val="24"/>
        </w:rPr>
        <w:t xml:space="preserve">  </w:t>
      </w:r>
      <w:r w:rsidR="00D728FB" w:rsidRPr="00C14414">
        <w:rPr>
          <w:rFonts w:cs="Tahoma"/>
          <w:color w:val="000000"/>
          <w:sz w:val="24"/>
          <w:szCs w:val="24"/>
        </w:rPr>
        <w:t>This suggests one justificatio</w:t>
      </w:r>
      <w:r>
        <w:rPr>
          <w:rFonts w:cs="Tahoma"/>
          <w:color w:val="000000"/>
          <w:sz w:val="24"/>
          <w:szCs w:val="24"/>
        </w:rPr>
        <w:t xml:space="preserve">n for capital controls. </w:t>
      </w:r>
      <w:r w:rsidR="00D728FB" w:rsidRPr="00C14414">
        <w:rPr>
          <w:rFonts w:cs="Tahoma"/>
          <w:color w:val="000000"/>
          <w:sz w:val="24"/>
          <w:szCs w:val="24"/>
        </w:rPr>
        <w:t>Engel (2015</w:t>
      </w:r>
      <w:r w:rsidRPr="00C14414">
        <w:rPr>
          <w:rFonts w:cs="Tahoma"/>
          <w:color w:val="000000"/>
          <w:sz w:val="24"/>
          <w:szCs w:val="24"/>
        </w:rPr>
        <w:t>a</w:t>
      </w:r>
      <w:r w:rsidR="00D728FB" w:rsidRPr="00C14414">
        <w:rPr>
          <w:rFonts w:cs="Tahoma"/>
          <w:color w:val="000000"/>
          <w:sz w:val="24"/>
          <w:szCs w:val="24"/>
        </w:rPr>
        <w:t>)</w:t>
      </w:r>
      <w:r w:rsidRPr="00C14414">
        <w:rPr>
          <w:rFonts w:cs="Tahoma"/>
          <w:color w:val="000000"/>
          <w:sz w:val="24"/>
          <w:szCs w:val="24"/>
        </w:rPr>
        <w:t xml:space="preserve"> </w:t>
      </w:r>
      <w:r w:rsidR="00D728FB" w:rsidRPr="00C14414">
        <w:rPr>
          <w:rFonts w:cs="Tahoma"/>
          <w:color w:val="000000"/>
          <w:sz w:val="24"/>
          <w:szCs w:val="24"/>
        </w:rPr>
        <w:t>conclu</w:t>
      </w:r>
      <w:r w:rsidRPr="00C14414">
        <w:rPr>
          <w:rFonts w:cs="Tahoma"/>
          <w:color w:val="000000"/>
          <w:sz w:val="24"/>
          <w:szCs w:val="24"/>
        </w:rPr>
        <w:t>des that the leakage may call for</w:t>
      </w:r>
      <w:r w:rsidR="00D728FB" w:rsidRPr="00C14414">
        <w:rPr>
          <w:rFonts w:cs="Tahoma"/>
          <w:color w:val="000000"/>
          <w:sz w:val="24"/>
          <w:szCs w:val="24"/>
        </w:rPr>
        <w:t xml:space="preserve"> international coordination of </w:t>
      </w:r>
      <w:proofErr w:type="spellStart"/>
      <w:r w:rsidRPr="00C14414">
        <w:rPr>
          <w:rFonts w:cs="Tahoma"/>
          <w:color w:val="000000"/>
          <w:sz w:val="24"/>
          <w:szCs w:val="24"/>
        </w:rPr>
        <w:t>macro</w:t>
      </w:r>
      <w:r w:rsidR="00D728FB" w:rsidRPr="00C14414">
        <w:rPr>
          <w:rFonts w:cs="Tahoma"/>
          <w:color w:val="000000"/>
          <w:sz w:val="24"/>
          <w:szCs w:val="24"/>
        </w:rPr>
        <w:t>prudential</w:t>
      </w:r>
      <w:proofErr w:type="spellEnd"/>
      <w:r w:rsidR="00D728FB" w:rsidRPr="00C14414">
        <w:rPr>
          <w:rFonts w:cs="Tahoma"/>
          <w:color w:val="000000"/>
          <w:sz w:val="24"/>
          <w:szCs w:val="24"/>
        </w:rPr>
        <w:t xml:space="preserve"> policy, as under the Basel III agreement.</w:t>
      </w:r>
    </w:p>
    <w:p w:rsidR="00B56EC3" w:rsidRPr="00210E5B" w:rsidRDefault="00B73FA8" w:rsidP="00C14414">
      <w:pPr>
        <w:ind w:firstLine="720"/>
        <w:rPr>
          <w:rFonts w:ascii="Tahoma" w:hAnsi="Tahoma" w:cs="Tahoma"/>
          <w:color w:val="000000"/>
          <w:sz w:val="24"/>
          <w:szCs w:val="24"/>
          <w:lang w:eastAsia="ko-KR"/>
        </w:rPr>
      </w:pPr>
      <w:r w:rsidRPr="00210E5B">
        <w:rPr>
          <w:rFonts w:hint="eastAsia"/>
          <w:sz w:val="24"/>
          <w:szCs w:val="24"/>
          <w:lang w:eastAsia="ko-KR"/>
        </w:rPr>
        <w:t>Others</w:t>
      </w:r>
      <w:r w:rsidR="002713A6">
        <w:rPr>
          <w:sz w:val="24"/>
          <w:szCs w:val="24"/>
          <w:lang w:eastAsia="ko-KR"/>
        </w:rPr>
        <w:t xml:space="preserve"> </w:t>
      </w:r>
      <w:r w:rsidR="00B56EC3" w:rsidRPr="00210E5B">
        <w:rPr>
          <w:rFonts w:hint="eastAsia"/>
          <w:sz w:val="24"/>
          <w:szCs w:val="24"/>
          <w:lang w:eastAsia="ko-KR"/>
        </w:rPr>
        <w:t xml:space="preserve">have responded </w:t>
      </w:r>
      <w:r w:rsidR="00C14414">
        <w:rPr>
          <w:sz w:val="24"/>
          <w:szCs w:val="24"/>
          <w:lang w:eastAsia="ko-KR"/>
        </w:rPr>
        <w:t>to th</w:t>
      </w:r>
      <w:r w:rsidR="00B7068F">
        <w:rPr>
          <w:rFonts w:hint="eastAsia"/>
          <w:sz w:val="24"/>
          <w:szCs w:val="24"/>
          <w:lang w:eastAsia="ko-KR"/>
        </w:rPr>
        <w:t>e</w:t>
      </w:r>
      <w:r w:rsidR="00C14414">
        <w:rPr>
          <w:sz w:val="24"/>
          <w:szCs w:val="24"/>
          <w:lang w:eastAsia="ko-KR"/>
        </w:rPr>
        <w:t xml:space="preserve"> attack on the trilemma</w:t>
      </w:r>
      <w:r w:rsidR="002713A6">
        <w:rPr>
          <w:sz w:val="24"/>
          <w:szCs w:val="24"/>
          <w:lang w:eastAsia="ko-KR"/>
        </w:rPr>
        <w:t xml:space="preserve">.  </w:t>
      </w:r>
      <w:r w:rsidR="002713A6" w:rsidRPr="00210E5B">
        <w:rPr>
          <w:rFonts w:hint="eastAsia"/>
          <w:sz w:val="24"/>
          <w:szCs w:val="24"/>
          <w:lang w:eastAsia="ko-KR"/>
        </w:rPr>
        <w:t>Klein and Shambaugh</w:t>
      </w:r>
      <w:r w:rsidR="002713A6" w:rsidRPr="00210E5B">
        <w:rPr>
          <w:sz w:val="24"/>
          <w:szCs w:val="24"/>
          <w:lang w:eastAsia="ko-KR"/>
        </w:rPr>
        <w:t xml:space="preserve"> (2013)</w:t>
      </w:r>
      <w:r w:rsidR="002713A6">
        <w:rPr>
          <w:sz w:val="24"/>
          <w:szCs w:val="24"/>
          <w:lang w:eastAsia="ko-KR"/>
        </w:rPr>
        <w:t xml:space="preserve"> </w:t>
      </w:r>
      <w:r w:rsidR="00B56EC3" w:rsidRPr="00210E5B">
        <w:rPr>
          <w:rFonts w:hint="eastAsia"/>
          <w:sz w:val="24"/>
          <w:szCs w:val="24"/>
          <w:lang w:eastAsia="ko-KR"/>
        </w:rPr>
        <w:t>adduc</w:t>
      </w:r>
      <w:r w:rsidR="002713A6">
        <w:rPr>
          <w:sz w:val="24"/>
          <w:szCs w:val="24"/>
          <w:lang w:eastAsia="ko-KR"/>
        </w:rPr>
        <w:t>e</w:t>
      </w:r>
      <w:r w:rsidR="00B56EC3" w:rsidRPr="00210E5B">
        <w:rPr>
          <w:rFonts w:hint="eastAsia"/>
          <w:sz w:val="24"/>
          <w:szCs w:val="24"/>
          <w:lang w:eastAsia="ko-KR"/>
        </w:rPr>
        <w:t xml:space="preserve"> evidence supporting the traditional view that </w:t>
      </w:r>
      <w:r w:rsidR="00B56EC3" w:rsidRPr="00210E5B">
        <w:rPr>
          <w:sz w:val="24"/>
          <w:szCs w:val="24"/>
          <w:lang w:eastAsia="ko-KR"/>
        </w:rPr>
        <w:t xml:space="preserve">“a </w:t>
      </w:r>
      <w:r w:rsidR="00B56EC3" w:rsidRPr="00210E5B">
        <w:rPr>
          <w:rFonts w:cs="Tahoma"/>
          <w:color w:val="000000"/>
          <w:sz w:val="24"/>
          <w:szCs w:val="24"/>
        </w:rPr>
        <w:t>moderate amount of exchange rate flexibility does allow for some degree of monetary autonomy, especially in emerging and developing economies.</w:t>
      </w:r>
      <w:r w:rsidR="00B56EC3" w:rsidRPr="00210E5B">
        <w:rPr>
          <w:rFonts w:cs="Tahoma"/>
          <w:color w:val="000000"/>
          <w:sz w:val="24"/>
          <w:szCs w:val="24"/>
          <w:lang w:eastAsia="ko-KR"/>
        </w:rPr>
        <w:t>”</w:t>
      </w:r>
      <w:r w:rsidR="00746E99" w:rsidRPr="00210E5B">
        <w:rPr>
          <w:rFonts w:cs="Tahoma"/>
          <w:color w:val="000000"/>
          <w:sz w:val="24"/>
          <w:szCs w:val="24"/>
          <w:lang w:eastAsia="ko-KR"/>
        </w:rPr>
        <w:t xml:space="preserve">  </w:t>
      </w:r>
      <w:r w:rsidR="00A5511D">
        <w:rPr>
          <w:rFonts w:cs="Arial"/>
          <w:sz w:val="24"/>
          <w:szCs w:val="24"/>
        </w:rPr>
        <w:t>D</w:t>
      </w:r>
      <w:r w:rsidR="00746E99" w:rsidRPr="00210E5B">
        <w:rPr>
          <w:rFonts w:cs="Arial"/>
          <w:sz w:val="24"/>
          <w:szCs w:val="24"/>
        </w:rPr>
        <w:t>i Giovanni &amp; Shambaugh (2008) find that</w:t>
      </w:r>
      <w:r w:rsidR="00917687">
        <w:rPr>
          <w:rFonts w:cs="Arial"/>
          <w:sz w:val="24"/>
          <w:szCs w:val="24"/>
        </w:rPr>
        <w:t>,</w:t>
      </w:r>
      <w:r w:rsidR="00746E99" w:rsidRPr="00210E5B">
        <w:rPr>
          <w:rFonts w:cs="Arial"/>
          <w:sz w:val="24"/>
          <w:szCs w:val="24"/>
        </w:rPr>
        <w:t xml:space="preserve"> </w:t>
      </w:r>
      <w:r w:rsidR="00A5511D">
        <w:rPr>
          <w:rFonts w:cs="Arial"/>
          <w:sz w:val="24"/>
          <w:szCs w:val="24"/>
        </w:rPr>
        <w:t>while</w:t>
      </w:r>
      <w:r w:rsidR="00746E99" w:rsidRPr="00210E5B">
        <w:rPr>
          <w:rFonts w:cs="Arial"/>
          <w:sz w:val="24"/>
          <w:szCs w:val="24"/>
        </w:rPr>
        <w:t xml:space="preserve"> foreign interest rates </w:t>
      </w:r>
      <w:r w:rsidR="00746E99" w:rsidRPr="00210E5B">
        <w:rPr>
          <w:rFonts w:cs="Arial"/>
          <w:sz w:val="24"/>
          <w:szCs w:val="24"/>
        </w:rPr>
        <w:lastRenderedPageBreak/>
        <w:t xml:space="preserve">have a negative impact on </w:t>
      </w:r>
      <w:r w:rsidR="00A5511D">
        <w:rPr>
          <w:rFonts w:cs="Arial"/>
          <w:sz w:val="24"/>
          <w:szCs w:val="24"/>
        </w:rPr>
        <w:t xml:space="preserve">domestic </w:t>
      </w:r>
      <w:r w:rsidR="00746E99" w:rsidRPr="00210E5B">
        <w:rPr>
          <w:rFonts w:cs="Arial"/>
          <w:sz w:val="24"/>
          <w:szCs w:val="24"/>
        </w:rPr>
        <w:t>GDP in pegged countries, flexible exchange rates insulate against them.</w:t>
      </w:r>
      <w:r w:rsidR="00917687">
        <w:rPr>
          <w:rFonts w:cs="Arial"/>
          <w:sz w:val="24"/>
          <w:szCs w:val="24"/>
        </w:rPr>
        <w:t xml:space="preserve">  </w:t>
      </w:r>
      <w:r w:rsidR="00344B13" w:rsidRPr="00344B13">
        <w:rPr>
          <w:rFonts w:cs="Arial"/>
          <w:color w:val="222222"/>
          <w:sz w:val="24"/>
          <w:szCs w:val="24"/>
          <w:shd w:val="clear" w:color="auto" w:fill="FFFFFF"/>
        </w:rPr>
        <w:t>Aizenman, Chinn and</w:t>
      </w:r>
      <w:r w:rsidR="00917687" w:rsidRPr="00344B13">
        <w:rPr>
          <w:rFonts w:cs="Arial"/>
          <w:color w:val="222222"/>
          <w:sz w:val="24"/>
          <w:szCs w:val="24"/>
          <w:shd w:val="clear" w:color="auto" w:fill="FFFFFF"/>
        </w:rPr>
        <w:t xml:space="preserve"> Ito </w:t>
      </w:r>
      <w:r w:rsidR="00344B13" w:rsidRPr="00344B13">
        <w:rPr>
          <w:rFonts w:cs="Arial"/>
          <w:color w:val="222222"/>
          <w:sz w:val="24"/>
          <w:szCs w:val="24"/>
          <w:shd w:val="clear" w:color="auto" w:fill="FFFFFF"/>
        </w:rPr>
        <w:t>(</w:t>
      </w:r>
      <w:r w:rsidR="00917687" w:rsidRPr="00344B13">
        <w:rPr>
          <w:rFonts w:cs="Arial"/>
          <w:color w:val="222222"/>
          <w:sz w:val="24"/>
          <w:szCs w:val="24"/>
          <w:shd w:val="clear" w:color="auto" w:fill="FFFFFF"/>
        </w:rPr>
        <w:t>2010</w:t>
      </w:r>
      <w:r w:rsidR="00C93FB2">
        <w:rPr>
          <w:rFonts w:cs="Arial"/>
          <w:color w:val="222222"/>
          <w:sz w:val="24"/>
          <w:szCs w:val="24"/>
          <w:shd w:val="clear" w:color="auto" w:fill="FFFFFF"/>
        </w:rPr>
        <w:t>, 2011</w:t>
      </w:r>
      <w:r w:rsidR="00344B13" w:rsidRPr="00344B13">
        <w:rPr>
          <w:rFonts w:cs="Arial"/>
          <w:color w:val="222222"/>
          <w:sz w:val="24"/>
          <w:szCs w:val="24"/>
          <w:shd w:val="clear" w:color="auto" w:fill="FFFFFF"/>
        </w:rPr>
        <w:t>) find that exchange rate stability is associated with less monetary independence and more output volatility.</w:t>
      </w:r>
      <w:r w:rsidR="002713A6">
        <w:rPr>
          <w:rFonts w:cs="Arial"/>
          <w:color w:val="222222"/>
          <w:sz w:val="24"/>
          <w:szCs w:val="24"/>
          <w:shd w:val="clear" w:color="auto" w:fill="FFFFFF"/>
        </w:rPr>
        <w:t xml:space="preserve">  Obstfeld (2015) finds that the correlation between local and US short-term interest rates falls to zero for countries with flexible exchange rates.</w:t>
      </w:r>
    </w:p>
    <w:p w:rsidR="008573C2" w:rsidRPr="00210E5B" w:rsidRDefault="00743914" w:rsidP="00EB0D9C">
      <w:pPr>
        <w:ind w:firstLine="720"/>
        <w:rPr>
          <w:color w:val="000000" w:themeColor="text1"/>
          <w:sz w:val="24"/>
          <w:szCs w:val="24"/>
          <w:lang w:eastAsia="ko-KR"/>
        </w:rPr>
      </w:pPr>
      <w:r w:rsidRPr="00210E5B">
        <w:rPr>
          <w:rFonts w:hint="eastAsia"/>
          <w:color w:val="000000" w:themeColor="text1"/>
          <w:sz w:val="24"/>
          <w:szCs w:val="24"/>
          <w:lang w:eastAsia="ko-KR"/>
        </w:rPr>
        <w:t>The proposition that</w:t>
      </w:r>
      <w:r w:rsidR="00C1611D" w:rsidRPr="00210E5B">
        <w:rPr>
          <w:rFonts w:hint="eastAsia"/>
          <w:color w:val="000000" w:themeColor="text1"/>
          <w:sz w:val="24"/>
          <w:szCs w:val="24"/>
          <w:lang w:eastAsia="ko-KR"/>
        </w:rPr>
        <w:t xml:space="preserve"> a floating </w:t>
      </w:r>
      <w:r w:rsidR="00C1611D" w:rsidRPr="00210E5B">
        <w:rPr>
          <w:color w:val="000000" w:themeColor="text1"/>
          <w:sz w:val="24"/>
          <w:szCs w:val="24"/>
          <w:lang w:eastAsia="ko-KR"/>
        </w:rPr>
        <w:t>exchange</w:t>
      </w:r>
      <w:r w:rsidR="00990C94">
        <w:rPr>
          <w:rFonts w:hint="eastAsia"/>
          <w:color w:val="000000" w:themeColor="text1"/>
          <w:sz w:val="24"/>
          <w:szCs w:val="24"/>
          <w:lang w:eastAsia="ko-KR"/>
        </w:rPr>
        <w:t xml:space="preserve"> rate </w:t>
      </w:r>
      <w:r w:rsidR="00990C94">
        <w:rPr>
          <w:color w:val="000000" w:themeColor="text1"/>
          <w:sz w:val="24"/>
          <w:szCs w:val="24"/>
          <w:lang w:eastAsia="ko-KR"/>
        </w:rPr>
        <w:t>fully</w:t>
      </w:r>
      <w:r w:rsidR="00C1611D" w:rsidRPr="00210E5B">
        <w:rPr>
          <w:rFonts w:hint="eastAsia"/>
          <w:color w:val="000000" w:themeColor="text1"/>
          <w:sz w:val="24"/>
          <w:szCs w:val="24"/>
          <w:lang w:eastAsia="ko-KR"/>
        </w:rPr>
        <w:t xml:space="preserve"> insulate</w:t>
      </w:r>
      <w:r w:rsidR="00990C94">
        <w:rPr>
          <w:color w:val="000000" w:themeColor="text1"/>
          <w:sz w:val="24"/>
          <w:szCs w:val="24"/>
          <w:lang w:eastAsia="ko-KR"/>
        </w:rPr>
        <w:t>s</w:t>
      </w:r>
      <w:r w:rsidR="00C1611D" w:rsidRPr="00210E5B">
        <w:rPr>
          <w:rFonts w:hint="eastAsia"/>
          <w:color w:val="000000" w:themeColor="text1"/>
          <w:sz w:val="24"/>
          <w:szCs w:val="24"/>
          <w:lang w:eastAsia="ko-KR"/>
        </w:rPr>
        <w:t xml:space="preserve"> a country</w:t>
      </w:r>
      <w:r w:rsidR="005D3727">
        <w:rPr>
          <w:rFonts w:hint="eastAsia"/>
          <w:color w:val="000000" w:themeColor="text1"/>
          <w:sz w:val="24"/>
          <w:szCs w:val="24"/>
          <w:lang w:eastAsia="ko-KR"/>
        </w:rPr>
        <w:t xml:space="preserve"> from foreign shocks is</w:t>
      </w:r>
      <w:r w:rsidR="00C1611D" w:rsidRPr="00210E5B">
        <w:rPr>
          <w:rFonts w:hint="eastAsia"/>
          <w:color w:val="000000" w:themeColor="text1"/>
          <w:sz w:val="24"/>
          <w:szCs w:val="24"/>
          <w:lang w:eastAsia="ko-KR"/>
        </w:rPr>
        <w:t xml:space="preserve"> a straw man.  It is true that the property may hold in a textbook model w</w:t>
      </w:r>
      <w:r w:rsidRPr="00210E5B">
        <w:rPr>
          <w:rFonts w:hint="eastAsia"/>
          <w:color w:val="000000" w:themeColor="text1"/>
          <w:sz w:val="24"/>
          <w:szCs w:val="24"/>
          <w:lang w:eastAsia="ko-KR"/>
        </w:rPr>
        <w:t xml:space="preserve">ithout financial integration.  </w:t>
      </w:r>
      <w:r w:rsidR="00C1611D" w:rsidRPr="00210E5B">
        <w:rPr>
          <w:color w:val="000000" w:themeColor="text1"/>
          <w:sz w:val="24"/>
          <w:szCs w:val="24"/>
          <w:lang w:eastAsia="ko-KR"/>
        </w:rPr>
        <w:t>T</w:t>
      </w:r>
      <w:r w:rsidR="00C1611D" w:rsidRPr="00210E5B">
        <w:rPr>
          <w:rFonts w:hint="eastAsia"/>
          <w:color w:val="000000" w:themeColor="text1"/>
          <w:sz w:val="24"/>
          <w:szCs w:val="24"/>
          <w:lang w:eastAsia="ko-KR"/>
        </w:rPr>
        <w:t>he reason is that trade surpluses and deficits are the most fundamental channel of transmission across countries;  but if there are no private capital flows and no official reserve transactions, then the exchange rate adjust</w:t>
      </w:r>
      <w:r w:rsidR="004C38DD">
        <w:rPr>
          <w:color w:val="000000" w:themeColor="text1"/>
          <w:sz w:val="24"/>
          <w:szCs w:val="24"/>
          <w:lang w:eastAsia="ko-KR"/>
        </w:rPr>
        <w:t>s</w:t>
      </w:r>
      <w:r w:rsidR="00C1611D" w:rsidRPr="00210E5B">
        <w:rPr>
          <w:rFonts w:hint="eastAsia"/>
          <w:color w:val="000000" w:themeColor="text1"/>
          <w:sz w:val="24"/>
          <w:szCs w:val="24"/>
          <w:lang w:eastAsia="ko-KR"/>
        </w:rPr>
        <w:t xml:space="preserve"> to make sure that the trade balance is </w:t>
      </w:r>
      <w:r w:rsidRPr="00210E5B">
        <w:rPr>
          <w:rFonts w:hint="eastAsia"/>
          <w:color w:val="000000" w:themeColor="text1"/>
          <w:sz w:val="24"/>
          <w:szCs w:val="24"/>
          <w:lang w:eastAsia="ko-KR"/>
        </w:rPr>
        <w:t>continuously zero.  T</w:t>
      </w:r>
      <w:r w:rsidR="00C1611D" w:rsidRPr="00210E5B">
        <w:rPr>
          <w:rFonts w:hint="eastAsia"/>
          <w:color w:val="000000" w:themeColor="text1"/>
          <w:sz w:val="24"/>
          <w:szCs w:val="24"/>
          <w:lang w:eastAsia="ko-KR"/>
        </w:rPr>
        <w:t>his te</w:t>
      </w:r>
      <w:r w:rsidRPr="00210E5B">
        <w:rPr>
          <w:rFonts w:hint="eastAsia"/>
          <w:color w:val="000000" w:themeColor="text1"/>
          <w:sz w:val="24"/>
          <w:szCs w:val="24"/>
          <w:lang w:eastAsia="ko-KR"/>
        </w:rPr>
        <w:t>xtbook theorem is a straw man in</w:t>
      </w:r>
      <w:r w:rsidR="00C1611D" w:rsidRPr="00210E5B">
        <w:rPr>
          <w:rFonts w:hint="eastAsia"/>
          <w:color w:val="000000" w:themeColor="text1"/>
          <w:sz w:val="24"/>
          <w:szCs w:val="24"/>
          <w:lang w:eastAsia="ko-KR"/>
        </w:rPr>
        <w:t xml:space="preserve"> that no country is in fact cut off from capital flows.  For this reason alone, it would be hard to find an economist who claims that a floating rate guarantees that a country will feel no impact from external shocks.</w:t>
      </w:r>
    </w:p>
    <w:p w:rsidR="004D4681" w:rsidRDefault="00987DD4" w:rsidP="00EB0D9C">
      <w:pPr>
        <w:ind w:firstLine="720"/>
        <w:rPr>
          <w:color w:val="000000" w:themeColor="text1"/>
          <w:sz w:val="24"/>
          <w:szCs w:val="24"/>
          <w:lang w:eastAsia="ko-KR"/>
        </w:rPr>
      </w:pPr>
      <w:r>
        <w:rPr>
          <w:color w:val="000000" w:themeColor="text1"/>
          <w:sz w:val="24"/>
          <w:szCs w:val="24"/>
          <w:lang w:eastAsia="ko-KR"/>
        </w:rPr>
        <w:t>T</w:t>
      </w:r>
      <w:r w:rsidR="00743914" w:rsidRPr="00210E5B">
        <w:rPr>
          <w:rFonts w:hint="eastAsia"/>
          <w:color w:val="000000" w:themeColor="text1"/>
          <w:sz w:val="24"/>
          <w:szCs w:val="24"/>
          <w:lang w:eastAsia="ko-KR"/>
        </w:rPr>
        <w:t>he important question is not whether a floating rate is sufficient to insulate a country</w:t>
      </w:r>
      <w:r w:rsidR="00743914" w:rsidRPr="00210E5B">
        <w:rPr>
          <w:color w:val="000000" w:themeColor="text1"/>
          <w:sz w:val="24"/>
          <w:szCs w:val="24"/>
          <w:lang w:eastAsia="ko-KR"/>
        </w:rPr>
        <w:t>’</w:t>
      </w:r>
      <w:r w:rsidR="00743914" w:rsidRPr="00210E5B">
        <w:rPr>
          <w:rFonts w:hint="eastAsia"/>
          <w:color w:val="000000" w:themeColor="text1"/>
          <w:sz w:val="24"/>
          <w:szCs w:val="24"/>
          <w:lang w:eastAsia="ko-KR"/>
        </w:rPr>
        <w:t xml:space="preserve">s economy from foreign shocks if its policy-makers are passive.  </w:t>
      </w:r>
      <w:r w:rsidR="005D3727">
        <w:rPr>
          <w:color w:val="000000" w:themeColor="text1"/>
          <w:sz w:val="24"/>
          <w:szCs w:val="24"/>
          <w:lang w:eastAsia="ko-KR"/>
        </w:rPr>
        <w:t>A more</w:t>
      </w:r>
      <w:r w:rsidR="00743914" w:rsidRPr="00210E5B">
        <w:rPr>
          <w:rFonts w:hint="eastAsia"/>
          <w:color w:val="000000" w:themeColor="text1"/>
          <w:sz w:val="24"/>
          <w:szCs w:val="24"/>
          <w:lang w:eastAsia="ko-KR"/>
        </w:rPr>
        <w:t xml:space="preserve"> important </w:t>
      </w:r>
      <w:r w:rsidR="00743914" w:rsidRPr="00210E5B">
        <w:rPr>
          <w:color w:val="000000" w:themeColor="text1"/>
          <w:sz w:val="24"/>
          <w:szCs w:val="24"/>
          <w:lang w:eastAsia="ko-KR"/>
        </w:rPr>
        <w:t>question is rather whether floating offers enough independence that the</w:t>
      </w:r>
      <w:r w:rsidR="00743914" w:rsidRPr="00210E5B">
        <w:rPr>
          <w:rFonts w:hint="eastAsia"/>
          <w:color w:val="000000" w:themeColor="text1"/>
          <w:sz w:val="24"/>
          <w:szCs w:val="24"/>
          <w:lang w:eastAsia="ko-KR"/>
        </w:rPr>
        <w:t xml:space="preserve"> officials, </w:t>
      </w:r>
      <w:r w:rsidR="00743914" w:rsidRPr="00210E5B">
        <w:rPr>
          <w:i/>
          <w:color w:val="000000" w:themeColor="text1"/>
          <w:sz w:val="24"/>
          <w:szCs w:val="24"/>
          <w:lang w:eastAsia="ko-KR"/>
        </w:rPr>
        <w:t>after adjusting their policy settings in response to the shock</w:t>
      </w:r>
      <w:r w:rsidR="00743914" w:rsidRPr="00210E5B">
        <w:rPr>
          <w:color w:val="000000" w:themeColor="text1"/>
          <w:sz w:val="24"/>
          <w:szCs w:val="24"/>
          <w:lang w:eastAsia="ko-KR"/>
        </w:rPr>
        <w:t>, can attain the</w:t>
      </w:r>
      <w:r w:rsidR="005D3727">
        <w:rPr>
          <w:color w:val="000000" w:themeColor="text1"/>
          <w:sz w:val="24"/>
          <w:szCs w:val="24"/>
          <w:lang w:eastAsia="ko-KR"/>
        </w:rPr>
        <w:t xml:space="preserve">ir objectives </w:t>
      </w:r>
      <w:r w:rsidR="00743914" w:rsidRPr="00210E5B">
        <w:rPr>
          <w:color w:val="000000" w:themeColor="text1"/>
          <w:sz w:val="24"/>
          <w:szCs w:val="24"/>
          <w:lang w:eastAsia="ko-KR"/>
        </w:rPr>
        <w:t>as well as before the shock.</w:t>
      </w:r>
      <w:r w:rsidR="005D3727">
        <w:rPr>
          <w:color w:val="000000" w:themeColor="text1"/>
          <w:sz w:val="24"/>
          <w:szCs w:val="24"/>
          <w:lang w:eastAsia="ko-KR"/>
        </w:rPr>
        <w:t xml:space="preserve">  </w:t>
      </w:r>
    </w:p>
    <w:p w:rsidR="00743914" w:rsidRDefault="004D4681" w:rsidP="00EB0D9C">
      <w:pPr>
        <w:ind w:firstLine="720"/>
        <w:rPr>
          <w:color w:val="000000" w:themeColor="text1"/>
          <w:sz w:val="24"/>
          <w:szCs w:val="24"/>
          <w:lang w:eastAsia="ko-KR"/>
        </w:rPr>
      </w:pPr>
      <w:r>
        <w:rPr>
          <w:color w:val="000000" w:themeColor="text1"/>
          <w:sz w:val="24"/>
          <w:szCs w:val="24"/>
          <w:lang w:eastAsia="ko-KR"/>
        </w:rPr>
        <w:t>E</w:t>
      </w:r>
      <w:r w:rsidR="005D3727">
        <w:rPr>
          <w:color w:val="000000" w:themeColor="text1"/>
          <w:sz w:val="24"/>
          <w:szCs w:val="24"/>
          <w:lang w:eastAsia="ko-KR"/>
        </w:rPr>
        <w:t>ven this is a bit of a straw man.  An external shock like the Global Financial Crisis or some other “risk off” shift in financial markets may well hit every country, regardless of its exchange rate regime</w:t>
      </w:r>
      <w:r w:rsidR="0098652D">
        <w:rPr>
          <w:color w:val="000000" w:themeColor="text1"/>
          <w:sz w:val="24"/>
          <w:szCs w:val="24"/>
          <w:lang w:eastAsia="ko-KR"/>
        </w:rPr>
        <w:t xml:space="preserve"> </w:t>
      </w:r>
      <w:r w:rsidR="00080566">
        <w:rPr>
          <w:color w:val="000000" w:themeColor="text1"/>
          <w:sz w:val="24"/>
          <w:szCs w:val="24"/>
          <w:lang w:eastAsia="ko-KR"/>
        </w:rPr>
        <w:t>(</w:t>
      </w:r>
      <w:r w:rsidR="005D3727">
        <w:rPr>
          <w:color w:val="000000" w:themeColor="text1"/>
          <w:sz w:val="24"/>
          <w:szCs w:val="24"/>
          <w:lang w:eastAsia="ko-KR"/>
        </w:rPr>
        <w:t xml:space="preserve">though it is interesting that a floating rate country like Poland came through </w:t>
      </w:r>
      <w:r w:rsidR="0098652D">
        <w:rPr>
          <w:color w:val="000000" w:themeColor="text1"/>
          <w:sz w:val="24"/>
          <w:szCs w:val="24"/>
          <w:lang w:eastAsia="ko-KR"/>
        </w:rPr>
        <w:t xml:space="preserve">2008-09 </w:t>
      </w:r>
      <w:r w:rsidR="005D3727">
        <w:rPr>
          <w:color w:val="000000" w:themeColor="text1"/>
          <w:sz w:val="24"/>
          <w:szCs w:val="24"/>
          <w:lang w:eastAsia="ko-KR"/>
        </w:rPr>
        <w:t>so much better than fixed-rate countries like the Baltics</w:t>
      </w:r>
      <w:r w:rsidR="0098652D">
        <w:rPr>
          <w:color w:val="000000" w:themeColor="text1"/>
          <w:sz w:val="24"/>
          <w:szCs w:val="24"/>
          <w:lang w:eastAsia="ko-KR"/>
        </w:rPr>
        <w:t>)</w:t>
      </w:r>
      <w:r w:rsidR="005D3727">
        <w:rPr>
          <w:color w:val="000000" w:themeColor="text1"/>
          <w:sz w:val="24"/>
          <w:szCs w:val="24"/>
          <w:lang w:eastAsia="ko-KR"/>
        </w:rPr>
        <w:t xml:space="preserve">.  But the question for </w:t>
      </w:r>
      <w:r w:rsidR="00782855">
        <w:rPr>
          <w:color w:val="000000" w:themeColor="text1"/>
          <w:sz w:val="24"/>
          <w:szCs w:val="24"/>
          <w:lang w:eastAsia="ko-KR"/>
        </w:rPr>
        <w:t>coordination is whether the big players like the United States or the eurozone or China would set macroeconomic policies differently if they were taking into account the interests of other countries than they do in the pursuit of their own economic interest.  Stro</w:t>
      </w:r>
      <w:r>
        <w:rPr>
          <w:color w:val="000000" w:themeColor="text1"/>
          <w:sz w:val="24"/>
          <w:szCs w:val="24"/>
          <w:lang w:eastAsia="ko-KR"/>
        </w:rPr>
        <w:t>n</w:t>
      </w:r>
      <w:r w:rsidR="00782855">
        <w:rPr>
          <w:color w:val="000000" w:themeColor="text1"/>
          <w:sz w:val="24"/>
          <w:szCs w:val="24"/>
          <w:lang w:eastAsia="ko-KR"/>
        </w:rPr>
        <w:t xml:space="preserve">g economic performance in the big countries </w:t>
      </w:r>
      <w:r>
        <w:rPr>
          <w:color w:val="000000" w:themeColor="text1"/>
          <w:sz w:val="24"/>
          <w:szCs w:val="24"/>
          <w:lang w:eastAsia="ko-KR"/>
        </w:rPr>
        <w:t xml:space="preserve">usually benefits </w:t>
      </w:r>
      <w:r w:rsidR="00782855">
        <w:rPr>
          <w:color w:val="000000" w:themeColor="text1"/>
          <w:sz w:val="24"/>
          <w:szCs w:val="24"/>
          <w:lang w:eastAsia="ko-KR"/>
        </w:rPr>
        <w:t xml:space="preserve">the rest of the world as </w:t>
      </w:r>
      <w:r>
        <w:rPr>
          <w:color w:val="000000" w:themeColor="text1"/>
          <w:sz w:val="24"/>
          <w:szCs w:val="24"/>
          <w:lang w:eastAsia="ko-KR"/>
        </w:rPr>
        <w:t>surely</w:t>
      </w:r>
      <w:r w:rsidR="00782855">
        <w:rPr>
          <w:color w:val="000000" w:themeColor="text1"/>
          <w:sz w:val="24"/>
          <w:szCs w:val="24"/>
          <w:lang w:eastAsia="ko-KR"/>
        </w:rPr>
        <w:t xml:space="preserve"> as it </w:t>
      </w:r>
      <w:r>
        <w:rPr>
          <w:color w:val="000000" w:themeColor="text1"/>
          <w:sz w:val="24"/>
          <w:szCs w:val="24"/>
          <w:lang w:eastAsia="ko-KR"/>
        </w:rPr>
        <w:t xml:space="preserve">benefits </w:t>
      </w:r>
      <w:proofErr w:type="gramStart"/>
      <w:r>
        <w:rPr>
          <w:color w:val="000000" w:themeColor="text1"/>
          <w:sz w:val="24"/>
          <w:szCs w:val="24"/>
          <w:lang w:eastAsia="ko-KR"/>
        </w:rPr>
        <w:t>themselves</w:t>
      </w:r>
      <w:proofErr w:type="gramEnd"/>
      <w:r w:rsidR="00782855">
        <w:rPr>
          <w:color w:val="000000" w:themeColor="text1"/>
          <w:sz w:val="24"/>
          <w:szCs w:val="24"/>
          <w:lang w:eastAsia="ko-KR"/>
        </w:rPr>
        <w:t>.</w:t>
      </w:r>
    </w:p>
    <w:p w:rsidR="005D3727" w:rsidRDefault="005D3727" w:rsidP="00EB0D9C">
      <w:pPr>
        <w:ind w:firstLine="720"/>
        <w:rPr>
          <w:color w:val="000000" w:themeColor="text1"/>
          <w:sz w:val="24"/>
          <w:szCs w:val="24"/>
          <w:lang w:eastAsia="ko-KR"/>
        </w:rPr>
      </w:pPr>
    </w:p>
    <w:p w:rsidR="005009E7" w:rsidRPr="005009E7" w:rsidRDefault="005009E7" w:rsidP="005009E7">
      <w:pPr>
        <w:pStyle w:val="Heading3"/>
        <w:numPr>
          <w:ilvl w:val="2"/>
          <w:numId w:val="19"/>
        </w:numPr>
        <w:rPr>
          <w:rFonts w:asciiTheme="minorHAnsi" w:hAnsiTheme="minorHAnsi"/>
          <w:color w:val="000000" w:themeColor="text1"/>
          <w:sz w:val="24"/>
          <w:szCs w:val="24"/>
          <w:lang w:eastAsia="ko-KR"/>
        </w:rPr>
      </w:pPr>
      <w:r w:rsidRPr="005009E7">
        <w:rPr>
          <w:rFonts w:asciiTheme="minorHAnsi" w:hAnsiTheme="minorHAnsi"/>
          <w:color w:val="000000" w:themeColor="text1"/>
          <w:sz w:val="24"/>
          <w:szCs w:val="24"/>
          <w:lang w:eastAsia="ko-KR"/>
        </w:rPr>
        <w:t>Targets and instruments</w:t>
      </w:r>
      <w:r w:rsidRPr="005009E7">
        <w:rPr>
          <w:rFonts w:asciiTheme="minorHAnsi" w:hAnsiTheme="minorHAnsi"/>
          <w:color w:val="000000" w:themeColor="text1"/>
          <w:sz w:val="24"/>
          <w:szCs w:val="24"/>
          <w:lang w:eastAsia="ko-KR"/>
        </w:rPr>
        <w:br/>
      </w:r>
    </w:p>
    <w:p w:rsidR="00990C94" w:rsidRDefault="00634448" w:rsidP="00EB0D9C">
      <w:pPr>
        <w:ind w:firstLine="720"/>
        <w:rPr>
          <w:color w:val="000000" w:themeColor="text1"/>
          <w:sz w:val="24"/>
          <w:szCs w:val="24"/>
          <w:lang w:eastAsia="ko-KR"/>
        </w:rPr>
      </w:pPr>
      <w:r>
        <w:rPr>
          <w:color w:val="000000" w:themeColor="text1"/>
          <w:sz w:val="24"/>
          <w:szCs w:val="24"/>
          <w:lang w:eastAsia="ko-KR"/>
        </w:rPr>
        <w:t>This leads to the task of counting policy instruments and policy goals.</w:t>
      </w:r>
      <w:r w:rsidR="008F2DCD">
        <w:rPr>
          <w:color w:val="000000" w:themeColor="text1"/>
          <w:sz w:val="24"/>
          <w:szCs w:val="24"/>
          <w:lang w:eastAsia="ko-KR"/>
        </w:rPr>
        <w:t xml:space="preserve">  A well-known theorem says that a country in general can attain its goals if it has as many independent policy instruments as it has goals.  </w:t>
      </w:r>
      <w:r w:rsidR="00D46CD5">
        <w:rPr>
          <w:color w:val="000000" w:themeColor="text1"/>
          <w:sz w:val="24"/>
          <w:szCs w:val="24"/>
          <w:lang w:eastAsia="ko-KR"/>
        </w:rPr>
        <w:t xml:space="preserve">Assume first that </w:t>
      </w:r>
      <w:r w:rsidR="00C57ED2">
        <w:rPr>
          <w:color w:val="000000" w:themeColor="text1"/>
          <w:sz w:val="24"/>
          <w:szCs w:val="24"/>
          <w:lang w:eastAsia="ko-KR"/>
        </w:rPr>
        <w:t>the</w:t>
      </w:r>
      <w:r w:rsidR="00D46CD5">
        <w:rPr>
          <w:color w:val="000000" w:themeColor="text1"/>
          <w:sz w:val="24"/>
          <w:szCs w:val="24"/>
          <w:lang w:eastAsia="ko-KR"/>
        </w:rPr>
        <w:t xml:space="preserve"> country has </w:t>
      </w:r>
      <w:r w:rsidR="00874148">
        <w:rPr>
          <w:color w:val="000000" w:themeColor="text1"/>
          <w:sz w:val="24"/>
          <w:szCs w:val="24"/>
          <w:lang w:eastAsia="ko-KR"/>
        </w:rPr>
        <w:t>a single instrument, namely monetary policy, and a single goal, namely</w:t>
      </w:r>
      <w:r w:rsidR="00D46CD5">
        <w:rPr>
          <w:color w:val="000000" w:themeColor="text1"/>
          <w:sz w:val="24"/>
          <w:szCs w:val="24"/>
          <w:lang w:eastAsia="ko-KR"/>
        </w:rPr>
        <w:t xml:space="preserve"> internal balance</w:t>
      </w:r>
      <w:r w:rsidR="006E17F0">
        <w:rPr>
          <w:color w:val="000000" w:themeColor="text1"/>
          <w:sz w:val="24"/>
          <w:szCs w:val="24"/>
          <w:lang w:eastAsia="ko-KR"/>
        </w:rPr>
        <w:t xml:space="preserve"> --</w:t>
      </w:r>
      <w:r w:rsidR="00D46CD5">
        <w:rPr>
          <w:color w:val="000000" w:themeColor="text1"/>
          <w:sz w:val="24"/>
          <w:szCs w:val="24"/>
          <w:lang w:eastAsia="ko-KR"/>
        </w:rPr>
        <w:t xml:space="preserve"> defined as output at potential</w:t>
      </w:r>
      <w:r w:rsidR="009D154A">
        <w:rPr>
          <w:color w:val="000000" w:themeColor="text1"/>
          <w:sz w:val="24"/>
          <w:szCs w:val="24"/>
          <w:lang w:eastAsia="ko-KR"/>
        </w:rPr>
        <w:t>,</w:t>
      </w:r>
      <w:r w:rsidR="006E17F0">
        <w:rPr>
          <w:color w:val="000000" w:themeColor="text1"/>
          <w:sz w:val="24"/>
          <w:szCs w:val="24"/>
          <w:lang w:eastAsia="ko-KR"/>
        </w:rPr>
        <w:t xml:space="preserve"> </w:t>
      </w:r>
      <w:r w:rsidR="00D46CD5">
        <w:rPr>
          <w:color w:val="000000" w:themeColor="text1"/>
          <w:sz w:val="24"/>
          <w:szCs w:val="24"/>
          <w:lang w:eastAsia="ko-KR"/>
        </w:rPr>
        <w:t xml:space="preserve">unemployment at </w:t>
      </w:r>
      <w:r w:rsidR="009D154A">
        <w:rPr>
          <w:color w:val="000000" w:themeColor="text1"/>
          <w:sz w:val="24"/>
          <w:szCs w:val="24"/>
          <w:lang w:eastAsia="ko-KR"/>
        </w:rPr>
        <w:t>the natural</w:t>
      </w:r>
      <w:r w:rsidR="00D46CD5">
        <w:rPr>
          <w:color w:val="000000" w:themeColor="text1"/>
          <w:sz w:val="24"/>
          <w:szCs w:val="24"/>
          <w:lang w:eastAsia="ko-KR"/>
        </w:rPr>
        <w:t xml:space="preserve"> rate</w:t>
      </w:r>
      <w:r w:rsidR="006E17F0">
        <w:rPr>
          <w:color w:val="000000" w:themeColor="text1"/>
          <w:sz w:val="24"/>
          <w:szCs w:val="24"/>
          <w:lang w:eastAsia="ko-KR"/>
        </w:rPr>
        <w:t>, or</w:t>
      </w:r>
      <w:r w:rsidR="00D46CD5">
        <w:rPr>
          <w:color w:val="000000" w:themeColor="text1"/>
          <w:sz w:val="24"/>
          <w:szCs w:val="24"/>
          <w:lang w:eastAsia="ko-KR"/>
        </w:rPr>
        <w:t xml:space="preserve"> inflation</w:t>
      </w:r>
      <w:r w:rsidR="009D154A">
        <w:rPr>
          <w:color w:val="000000" w:themeColor="text1"/>
          <w:sz w:val="24"/>
          <w:szCs w:val="24"/>
          <w:lang w:eastAsia="ko-KR"/>
        </w:rPr>
        <w:t xml:space="preserve"> at its target</w:t>
      </w:r>
      <w:r w:rsidR="00D46CD5">
        <w:rPr>
          <w:color w:val="000000" w:themeColor="text1"/>
          <w:sz w:val="24"/>
          <w:szCs w:val="24"/>
          <w:lang w:eastAsia="ko-KR"/>
        </w:rPr>
        <w:t>.</w:t>
      </w:r>
      <w:r w:rsidR="00874148">
        <w:rPr>
          <w:color w:val="000000" w:themeColor="text1"/>
          <w:sz w:val="24"/>
          <w:szCs w:val="24"/>
          <w:lang w:eastAsia="ko-KR"/>
        </w:rPr>
        <w:t xml:space="preserve">  Then a floating exchange rate allows </w:t>
      </w:r>
      <w:r w:rsidR="00C57ED2">
        <w:rPr>
          <w:color w:val="000000" w:themeColor="text1"/>
          <w:sz w:val="24"/>
          <w:szCs w:val="24"/>
          <w:lang w:eastAsia="ko-KR"/>
        </w:rPr>
        <w:t>it</w:t>
      </w:r>
      <w:r w:rsidR="00874148">
        <w:rPr>
          <w:color w:val="000000" w:themeColor="text1"/>
          <w:sz w:val="24"/>
          <w:szCs w:val="24"/>
          <w:lang w:eastAsia="ko-KR"/>
        </w:rPr>
        <w:t xml:space="preserve"> to achieve its goal</w:t>
      </w:r>
      <w:r w:rsidR="00990C94">
        <w:rPr>
          <w:color w:val="000000" w:themeColor="text1"/>
          <w:sz w:val="24"/>
          <w:szCs w:val="24"/>
          <w:lang w:eastAsia="ko-KR"/>
        </w:rPr>
        <w:t>, better than a fixed rate</w:t>
      </w:r>
      <w:r w:rsidR="00874148">
        <w:rPr>
          <w:color w:val="000000" w:themeColor="text1"/>
          <w:sz w:val="24"/>
          <w:szCs w:val="24"/>
          <w:lang w:eastAsia="ko-KR"/>
        </w:rPr>
        <w:t xml:space="preserve">.  Even </w:t>
      </w:r>
      <w:r w:rsidR="00C57ED2">
        <w:rPr>
          <w:color w:val="000000" w:themeColor="text1"/>
          <w:sz w:val="24"/>
          <w:szCs w:val="24"/>
          <w:lang w:eastAsia="ko-KR"/>
        </w:rPr>
        <w:t>when impacted by</w:t>
      </w:r>
      <w:r w:rsidR="00874148">
        <w:rPr>
          <w:color w:val="000000" w:themeColor="text1"/>
          <w:sz w:val="24"/>
          <w:szCs w:val="24"/>
          <w:lang w:eastAsia="ko-KR"/>
        </w:rPr>
        <w:t xml:space="preserve"> a</w:t>
      </w:r>
      <w:r w:rsidR="00C57ED2">
        <w:rPr>
          <w:color w:val="000000" w:themeColor="text1"/>
          <w:sz w:val="24"/>
          <w:szCs w:val="24"/>
          <w:lang w:eastAsia="ko-KR"/>
        </w:rPr>
        <w:t xml:space="preserve"> foreign shock, </w:t>
      </w:r>
      <w:r w:rsidR="00C57ED2">
        <w:rPr>
          <w:color w:val="000000" w:themeColor="text1"/>
          <w:sz w:val="24"/>
          <w:szCs w:val="24"/>
          <w:lang w:eastAsia="ko-KR"/>
        </w:rPr>
        <w:lastRenderedPageBreak/>
        <w:t>the country</w:t>
      </w:r>
      <w:r w:rsidR="00874148">
        <w:rPr>
          <w:color w:val="000000" w:themeColor="text1"/>
          <w:sz w:val="24"/>
          <w:szCs w:val="24"/>
          <w:lang w:eastAsia="ko-KR"/>
        </w:rPr>
        <w:t xml:space="preserve"> can adjust its monetary policy setting </w:t>
      </w:r>
      <w:r w:rsidR="00C57ED2">
        <w:rPr>
          <w:color w:val="000000" w:themeColor="text1"/>
          <w:sz w:val="24"/>
          <w:szCs w:val="24"/>
          <w:lang w:eastAsia="ko-KR"/>
        </w:rPr>
        <w:t xml:space="preserve">so as </w:t>
      </w:r>
      <w:r w:rsidR="00874148">
        <w:rPr>
          <w:color w:val="000000" w:themeColor="text1"/>
          <w:sz w:val="24"/>
          <w:szCs w:val="24"/>
          <w:lang w:eastAsia="ko-KR"/>
        </w:rPr>
        <w:t xml:space="preserve">to achieve </w:t>
      </w:r>
      <w:r w:rsidR="00990C94">
        <w:rPr>
          <w:color w:val="000000" w:themeColor="text1"/>
          <w:sz w:val="24"/>
          <w:szCs w:val="24"/>
          <w:lang w:eastAsia="ko-KR"/>
        </w:rPr>
        <w:t>a</w:t>
      </w:r>
      <w:r w:rsidR="00874148">
        <w:rPr>
          <w:color w:val="000000" w:themeColor="text1"/>
          <w:sz w:val="24"/>
          <w:szCs w:val="24"/>
          <w:lang w:eastAsia="ko-KR"/>
        </w:rPr>
        <w:t xml:space="preserve"> desired level of </w:t>
      </w:r>
      <w:r w:rsidR="00C57ED2">
        <w:rPr>
          <w:color w:val="000000" w:themeColor="text1"/>
          <w:sz w:val="24"/>
          <w:szCs w:val="24"/>
          <w:lang w:eastAsia="ko-KR"/>
        </w:rPr>
        <w:t xml:space="preserve">overall </w:t>
      </w:r>
      <w:r w:rsidR="00874148">
        <w:rPr>
          <w:color w:val="000000" w:themeColor="text1"/>
          <w:sz w:val="24"/>
          <w:szCs w:val="24"/>
          <w:lang w:eastAsia="ko-KR"/>
        </w:rPr>
        <w:t>deman</w:t>
      </w:r>
      <w:r w:rsidR="00C57ED2">
        <w:rPr>
          <w:color w:val="000000" w:themeColor="text1"/>
          <w:sz w:val="24"/>
          <w:szCs w:val="24"/>
          <w:lang w:eastAsia="ko-KR"/>
        </w:rPr>
        <w:t>d, output and inflation</w:t>
      </w:r>
      <w:r w:rsidR="00874148">
        <w:rPr>
          <w:color w:val="000000" w:themeColor="text1"/>
          <w:sz w:val="24"/>
          <w:szCs w:val="24"/>
          <w:lang w:eastAsia="ko-KR"/>
        </w:rPr>
        <w:t>.</w:t>
      </w:r>
      <w:r w:rsidR="00C57ED2">
        <w:rPr>
          <w:color w:val="000000" w:themeColor="text1"/>
          <w:sz w:val="24"/>
          <w:szCs w:val="24"/>
          <w:lang w:eastAsia="ko-KR"/>
        </w:rPr>
        <w:t xml:space="preserve">  </w:t>
      </w:r>
    </w:p>
    <w:p w:rsidR="00583E27" w:rsidRDefault="00990C94" w:rsidP="00583E27">
      <w:pPr>
        <w:ind w:firstLine="720"/>
        <w:rPr>
          <w:color w:val="000000" w:themeColor="text1"/>
          <w:sz w:val="24"/>
          <w:szCs w:val="24"/>
          <w:lang w:eastAsia="ko-KR"/>
        </w:rPr>
      </w:pPr>
      <w:r>
        <w:rPr>
          <w:color w:val="000000" w:themeColor="text1"/>
          <w:sz w:val="24"/>
          <w:szCs w:val="24"/>
          <w:lang w:eastAsia="ko-KR"/>
        </w:rPr>
        <w:t>T</w:t>
      </w:r>
      <w:r w:rsidR="00C57ED2">
        <w:rPr>
          <w:color w:val="000000" w:themeColor="text1"/>
          <w:sz w:val="24"/>
          <w:szCs w:val="24"/>
          <w:lang w:eastAsia="ko-KR"/>
        </w:rPr>
        <w:t xml:space="preserve">hat </w:t>
      </w:r>
      <w:r>
        <w:rPr>
          <w:color w:val="000000" w:themeColor="text1"/>
          <w:sz w:val="24"/>
          <w:szCs w:val="24"/>
          <w:lang w:eastAsia="ko-KR"/>
        </w:rPr>
        <w:t xml:space="preserve">reasoning, however, </w:t>
      </w:r>
      <w:r w:rsidR="00C57ED2">
        <w:rPr>
          <w:color w:val="000000" w:themeColor="text1"/>
          <w:sz w:val="24"/>
          <w:szCs w:val="24"/>
          <w:lang w:eastAsia="ko-KR"/>
        </w:rPr>
        <w:t xml:space="preserve">assumes that </w:t>
      </w:r>
      <w:r>
        <w:rPr>
          <w:color w:val="000000" w:themeColor="text1"/>
          <w:sz w:val="24"/>
          <w:szCs w:val="24"/>
          <w:lang w:eastAsia="ko-KR"/>
        </w:rPr>
        <w:t>the country</w:t>
      </w:r>
      <w:r w:rsidR="00C57ED2">
        <w:rPr>
          <w:color w:val="000000" w:themeColor="text1"/>
          <w:sz w:val="24"/>
          <w:szCs w:val="24"/>
          <w:lang w:eastAsia="ko-KR"/>
        </w:rPr>
        <w:t xml:space="preserve"> does not care about the composition of output, between the sector that is sensitive to domestic demand </w:t>
      </w:r>
      <w:r w:rsidR="00080566">
        <w:rPr>
          <w:color w:val="000000" w:themeColor="text1"/>
          <w:sz w:val="24"/>
          <w:szCs w:val="24"/>
          <w:lang w:eastAsia="ko-KR"/>
        </w:rPr>
        <w:t>(</w:t>
      </w:r>
      <w:r w:rsidR="00C57ED2">
        <w:rPr>
          <w:color w:val="000000" w:themeColor="text1"/>
          <w:sz w:val="24"/>
          <w:szCs w:val="24"/>
          <w:lang w:eastAsia="ko-KR"/>
        </w:rPr>
        <w:t>particularly as reflected in the interest rate) and the sector that is s</w:t>
      </w:r>
      <w:r w:rsidR="00080566">
        <w:rPr>
          <w:color w:val="000000" w:themeColor="text1"/>
          <w:sz w:val="24"/>
          <w:szCs w:val="24"/>
          <w:lang w:eastAsia="ko-KR"/>
        </w:rPr>
        <w:t>ensitive to net foreign demand (</w:t>
      </w:r>
      <w:r w:rsidR="00C57ED2">
        <w:rPr>
          <w:color w:val="000000" w:themeColor="text1"/>
          <w:sz w:val="24"/>
          <w:szCs w:val="24"/>
          <w:lang w:eastAsia="ko-KR"/>
        </w:rPr>
        <w:t>particularly as reflected in  the exchange rate).</w:t>
      </w:r>
      <w:r>
        <w:rPr>
          <w:color w:val="000000" w:themeColor="text1"/>
          <w:sz w:val="24"/>
          <w:szCs w:val="24"/>
          <w:lang w:eastAsia="ko-KR"/>
        </w:rPr>
        <w:t xml:space="preserve">  </w:t>
      </w:r>
      <w:r w:rsidR="00C57ED2">
        <w:rPr>
          <w:color w:val="000000" w:themeColor="text1"/>
          <w:sz w:val="24"/>
          <w:szCs w:val="24"/>
          <w:lang w:eastAsia="ko-KR"/>
        </w:rPr>
        <w:t xml:space="preserve">Assume now </w:t>
      </w:r>
      <w:r w:rsidR="00CF1373">
        <w:rPr>
          <w:color w:val="000000" w:themeColor="text1"/>
          <w:sz w:val="24"/>
          <w:szCs w:val="24"/>
          <w:lang w:eastAsia="ko-KR"/>
        </w:rPr>
        <w:t xml:space="preserve">that the country has a second goal: external balance, as defined by a target for the trade balance (or it could be the balance of payments).  </w:t>
      </w:r>
      <w:r>
        <w:rPr>
          <w:color w:val="000000" w:themeColor="text1"/>
          <w:sz w:val="24"/>
          <w:szCs w:val="24"/>
          <w:lang w:eastAsia="ko-KR"/>
        </w:rPr>
        <w:t xml:space="preserve">In this case </w:t>
      </w:r>
      <w:r w:rsidR="003319B2">
        <w:rPr>
          <w:color w:val="000000" w:themeColor="text1"/>
          <w:sz w:val="24"/>
          <w:szCs w:val="24"/>
          <w:lang w:eastAsia="ko-KR"/>
        </w:rPr>
        <w:t>the</w:t>
      </w:r>
      <w:r w:rsidR="00CF1373">
        <w:rPr>
          <w:color w:val="000000" w:themeColor="text1"/>
          <w:sz w:val="24"/>
          <w:szCs w:val="24"/>
          <w:lang w:eastAsia="ko-KR"/>
        </w:rPr>
        <w:t xml:space="preserve"> single </w:t>
      </w:r>
      <w:r w:rsidR="003319B2">
        <w:rPr>
          <w:color w:val="000000" w:themeColor="text1"/>
          <w:sz w:val="24"/>
          <w:szCs w:val="24"/>
          <w:lang w:eastAsia="ko-KR"/>
        </w:rPr>
        <w:t xml:space="preserve">monetary </w:t>
      </w:r>
      <w:r w:rsidR="00CF1373">
        <w:rPr>
          <w:color w:val="000000" w:themeColor="text1"/>
          <w:sz w:val="24"/>
          <w:szCs w:val="24"/>
          <w:lang w:eastAsia="ko-KR"/>
        </w:rPr>
        <w:t>policy instrument is not enough to achieve both goals.</w:t>
      </w:r>
      <w:r w:rsidR="00955B37">
        <w:rPr>
          <w:rStyle w:val="FootnoteReference"/>
          <w:color w:val="000000" w:themeColor="text1"/>
          <w:sz w:val="24"/>
          <w:szCs w:val="24"/>
          <w:lang w:eastAsia="ko-KR"/>
        </w:rPr>
        <w:footnoteReference w:id="39"/>
      </w:r>
      <w:r w:rsidR="003319B2">
        <w:rPr>
          <w:color w:val="000000" w:themeColor="text1"/>
          <w:sz w:val="24"/>
          <w:szCs w:val="24"/>
          <w:lang w:eastAsia="ko-KR"/>
        </w:rPr>
        <w:t xml:space="preserve">  A case for coordination of monetary policy then stands, in theory.  But one must ask how important the trade balance spillover effect is in practice, if </w:t>
      </w:r>
      <w:r w:rsidR="006A25F2">
        <w:rPr>
          <w:color w:val="000000" w:themeColor="text1"/>
          <w:sz w:val="24"/>
          <w:szCs w:val="24"/>
          <w:lang w:eastAsia="ko-KR"/>
        </w:rPr>
        <w:t xml:space="preserve">neither </w:t>
      </w:r>
      <w:r w:rsidR="003319B2">
        <w:rPr>
          <w:color w:val="000000" w:themeColor="text1"/>
          <w:sz w:val="24"/>
          <w:szCs w:val="24"/>
          <w:lang w:eastAsia="ko-KR"/>
        </w:rPr>
        <w:t xml:space="preserve">officials, </w:t>
      </w:r>
      <w:r w:rsidR="006A25F2">
        <w:rPr>
          <w:color w:val="000000" w:themeColor="text1"/>
          <w:sz w:val="24"/>
          <w:szCs w:val="24"/>
          <w:lang w:eastAsia="ko-KR"/>
        </w:rPr>
        <w:t xml:space="preserve">nor citizens, nor </w:t>
      </w:r>
      <w:r w:rsidR="003319B2">
        <w:rPr>
          <w:color w:val="000000" w:themeColor="text1"/>
          <w:sz w:val="24"/>
          <w:szCs w:val="24"/>
          <w:lang w:eastAsia="ko-KR"/>
        </w:rPr>
        <w:t xml:space="preserve">economists and their models agree on what is the sign of the effect of monetary policy on the trade balance.  We don’t know if the exchange rate effect is larger or smaller than the spending effect.  Thus each country doesn’t really know if it should want its neighbors to adopt looser or tighter monetary policies.  </w:t>
      </w:r>
      <w:r w:rsidR="006A25F2">
        <w:rPr>
          <w:color w:val="000000" w:themeColor="text1"/>
          <w:sz w:val="24"/>
          <w:szCs w:val="24"/>
          <w:lang w:eastAsia="ko-KR"/>
        </w:rPr>
        <w:t>We saw s</w:t>
      </w:r>
      <w:r w:rsidR="0047117A">
        <w:rPr>
          <w:color w:val="000000" w:themeColor="text1"/>
          <w:sz w:val="24"/>
          <w:szCs w:val="24"/>
          <w:lang w:eastAsia="ko-KR"/>
        </w:rPr>
        <w:t xml:space="preserve">imilarly </w:t>
      </w:r>
      <w:r w:rsidR="006A25F2">
        <w:rPr>
          <w:color w:val="000000" w:themeColor="text1"/>
          <w:sz w:val="24"/>
          <w:szCs w:val="24"/>
          <w:lang w:eastAsia="ko-KR"/>
        </w:rPr>
        <w:t xml:space="preserve">in Part II that </w:t>
      </w:r>
      <w:r w:rsidR="0047117A">
        <w:rPr>
          <w:color w:val="000000" w:themeColor="text1"/>
          <w:sz w:val="24"/>
          <w:szCs w:val="24"/>
          <w:lang w:eastAsia="ko-KR"/>
        </w:rPr>
        <w:t>countries disagree over whether</w:t>
      </w:r>
      <w:r w:rsidR="003319B2">
        <w:rPr>
          <w:color w:val="000000" w:themeColor="text1"/>
          <w:sz w:val="24"/>
          <w:szCs w:val="24"/>
          <w:lang w:eastAsia="ko-KR"/>
        </w:rPr>
        <w:t xml:space="preserve"> </w:t>
      </w:r>
      <w:r w:rsidR="0047117A">
        <w:rPr>
          <w:color w:val="000000" w:themeColor="text1"/>
          <w:sz w:val="24"/>
          <w:szCs w:val="24"/>
          <w:lang w:eastAsia="ko-KR"/>
        </w:rPr>
        <w:t xml:space="preserve">fiscal </w:t>
      </w:r>
      <w:r w:rsidR="006A25F2">
        <w:rPr>
          <w:color w:val="000000" w:themeColor="text1"/>
          <w:sz w:val="24"/>
          <w:szCs w:val="24"/>
          <w:lang w:eastAsia="ko-KR"/>
        </w:rPr>
        <w:t>stimulus is a virtue or a vice.</w:t>
      </w:r>
    </w:p>
    <w:p w:rsidR="00A35202" w:rsidRPr="00312839" w:rsidRDefault="005009E7" w:rsidP="00583E27">
      <w:pPr>
        <w:ind w:firstLine="720"/>
        <w:rPr>
          <w:b/>
          <w:i/>
          <w:color w:val="000000" w:themeColor="text1"/>
          <w:sz w:val="24"/>
          <w:szCs w:val="24"/>
          <w:lang w:eastAsia="ko-KR"/>
        </w:rPr>
      </w:pPr>
      <w:r w:rsidRPr="00583E27">
        <w:rPr>
          <w:b/>
          <w:color w:val="000000" w:themeColor="text1"/>
          <w:sz w:val="24"/>
          <w:szCs w:val="24"/>
        </w:rPr>
        <w:t>3.</w:t>
      </w:r>
      <w:r w:rsidRPr="00583E27">
        <w:rPr>
          <w:b/>
          <w:color w:val="000000" w:themeColor="text1"/>
          <w:sz w:val="24"/>
          <w:szCs w:val="24"/>
          <w:lang w:eastAsia="ko-KR"/>
        </w:rPr>
        <w:t xml:space="preserve"> Different models, different interest groups</w:t>
      </w:r>
      <w:r w:rsidR="005C4718" w:rsidRPr="005009E7">
        <w:rPr>
          <w:color w:val="000000" w:themeColor="text1"/>
          <w:sz w:val="24"/>
          <w:szCs w:val="24"/>
          <w:lang w:eastAsia="ko-KR"/>
        </w:rPr>
        <w:br/>
      </w:r>
      <w:r>
        <w:rPr>
          <w:color w:val="000000" w:themeColor="text1"/>
          <w:sz w:val="24"/>
          <w:szCs w:val="24"/>
          <w:lang w:eastAsia="ko-KR"/>
        </w:rPr>
        <w:br/>
      </w:r>
      <w:r w:rsidR="00A35202">
        <w:rPr>
          <w:color w:val="000000" w:themeColor="text1"/>
          <w:sz w:val="24"/>
          <w:szCs w:val="24"/>
          <w:lang w:eastAsia="ko-KR"/>
        </w:rPr>
        <w:tab/>
      </w:r>
      <w:proofErr w:type="gramStart"/>
      <w:r w:rsidR="0047117A">
        <w:rPr>
          <w:color w:val="000000" w:themeColor="text1"/>
          <w:sz w:val="24"/>
          <w:szCs w:val="24"/>
          <w:lang w:eastAsia="ko-KR"/>
        </w:rPr>
        <w:t>The</w:t>
      </w:r>
      <w:proofErr w:type="gramEnd"/>
      <w:r w:rsidR="0047117A">
        <w:rPr>
          <w:color w:val="000000" w:themeColor="text1"/>
          <w:sz w:val="24"/>
          <w:szCs w:val="24"/>
          <w:lang w:eastAsia="ko-KR"/>
        </w:rPr>
        <w:t xml:space="preserve"> wide range of models wreaks havoc with international coordination in a number of ways. </w:t>
      </w:r>
      <w:r w:rsidR="006C49C9">
        <w:rPr>
          <w:color w:val="000000" w:themeColor="text1"/>
          <w:sz w:val="24"/>
          <w:szCs w:val="24"/>
          <w:lang w:eastAsia="ko-KR"/>
        </w:rPr>
        <w:t xml:space="preserve"> First, if different countries have fundamentally different models in mind, the officials might not even be able to carry on a coherent discussion of the</w:t>
      </w:r>
      <w:r w:rsidR="006A25F2">
        <w:rPr>
          <w:color w:val="000000" w:themeColor="text1"/>
          <w:sz w:val="24"/>
          <w:szCs w:val="24"/>
          <w:lang w:eastAsia="ko-KR"/>
        </w:rPr>
        <w:t xml:space="preserve"> potential</w:t>
      </w:r>
      <w:r w:rsidR="006C49C9">
        <w:rPr>
          <w:color w:val="000000" w:themeColor="text1"/>
          <w:sz w:val="24"/>
          <w:szCs w:val="24"/>
          <w:lang w:eastAsia="ko-KR"/>
        </w:rPr>
        <w:t xml:space="preserve"> gains from coordination and how to achieve them.</w:t>
      </w:r>
      <w:r w:rsidR="009F3D66">
        <w:rPr>
          <w:color w:val="000000" w:themeColor="text1"/>
          <w:sz w:val="24"/>
          <w:szCs w:val="24"/>
          <w:lang w:eastAsia="ko-KR"/>
        </w:rPr>
        <w:t xml:space="preserve">  In graphical terms, if one negotiator sees the world in terms of Figure 1 and the other in terms of Figure 2, </w:t>
      </w:r>
      <w:r w:rsidR="001C1B67">
        <w:rPr>
          <w:color w:val="000000" w:themeColor="text1"/>
          <w:sz w:val="24"/>
          <w:szCs w:val="24"/>
          <w:lang w:eastAsia="ko-KR"/>
        </w:rPr>
        <w:t>they don’t even understand why their interlocutors are making the proposals they are making, since they seem to leave everybody worse off</w:t>
      </w:r>
      <w:r w:rsidR="002A7456">
        <w:rPr>
          <w:color w:val="000000" w:themeColor="text1"/>
          <w:sz w:val="24"/>
          <w:szCs w:val="24"/>
          <w:lang w:eastAsia="ko-KR"/>
        </w:rPr>
        <w:t>.</w:t>
      </w:r>
      <w:r w:rsidR="001C1B67">
        <w:rPr>
          <w:color w:val="000000" w:themeColor="text1"/>
          <w:sz w:val="24"/>
          <w:szCs w:val="24"/>
          <w:lang w:eastAsia="ko-KR"/>
        </w:rPr>
        <w:t xml:space="preserve"> </w:t>
      </w:r>
      <w:r w:rsidR="009F3D66">
        <w:rPr>
          <w:color w:val="000000" w:themeColor="text1"/>
          <w:sz w:val="24"/>
          <w:szCs w:val="24"/>
          <w:lang w:eastAsia="ko-KR"/>
        </w:rPr>
        <w:t xml:space="preserve"> </w:t>
      </w:r>
      <w:r w:rsidR="006C49C9">
        <w:rPr>
          <w:color w:val="000000" w:themeColor="text1"/>
          <w:sz w:val="24"/>
          <w:szCs w:val="24"/>
          <w:lang w:eastAsia="ko-KR"/>
        </w:rPr>
        <w:t xml:space="preserve">(Think of the negotiations between the government that was elected in Greece in January 2015 and its euro partners.)  It </w:t>
      </w:r>
      <w:r w:rsidR="0096607E">
        <w:rPr>
          <w:b/>
          <w:i/>
          <w:color w:val="000000" w:themeColor="text1"/>
          <w:sz w:val="24"/>
          <w:szCs w:val="24"/>
          <w:lang w:eastAsia="ko-KR"/>
        </w:rPr>
        <w:t>can be helpful</w:t>
      </w:r>
      <w:r w:rsidR="006C49C9">
        <w:rPr>
          <w:color w:val="000000" w:themeColor="text1"/>
          <w:sz w:val="24"/>
          <w:szCs w:val="24"/>
          <w:lang w:eastAsia="ko-KR"/>
        </w:rPr>
        <w:t xml:space="preserve"> for them to talk, </w:t>
      </w:r>
      <w:r w:rsidR="006A25F2">
        <w:rPr>
          <w:color w:val="000000" w:themeColor="text1"/>
          <w:sz w:val="24"/>
          <w:szCs w:val="24"/>
          <w:lang w:eastAsia="ko-KR"/>
        </w:rPr>
        <w:t xml:space="preserve">in part </w:t>
      </w:r>
      <w:r w:rsidR="006C49C9">
        <w:rPr>
          <w:color w:val="000000" w:themeColor="text1"/>
          <w:sz w:val="24"/>
          <w:szCs w:val="24"/>
          <w:lang w:eastAsia="ko-KR"/>
        </w:rPr>
        <w:t xml:space="preserve">because </w:t>
      </w:r>
      <w:r w:rsidR="006A25F2">
        <w:rPr>
          <w:color w:val="000000" w:themeColor="text1"/>
          <w:sz w:val="24"/>
          <w:szCs w:val="24"/>
          <w:lang w:eastAsia="ko-KR"/>
        </w:rPr>
        <w:t>exchanging views</w:t>
      </w:r>
      <w:r w:rsidR="006C49C9">
        <w:rPr>
          <w:color w:val="000000" w:themeColor="text1"/>
          <w:sz w:val="24"/>
          <w:szCs w:val="24"/>
          <w:lang w:eastAsia="ko-KR"/>
        </w:rPr>
        <w:t xml:space="preserve"> makes</w:t>
      </w:r>
      <w:r w:rsidR="006A25F2">
        <w:rPr>
          <w:color w:val="000000" w:themeColor="text1"/>
          <w:sz w:val="24"/>
          <w:szCs w:val="24"/>
          <w:lang w:eastAsia="ko-KR"/>
        </w:rPr>
        <w:t xml:space="preserve"> it more likely that they will </w:t>
      </w:r>
      <w:r w:rsidR="006C49C9">
        <w:rPr>
          <w:color w:val="000000" w:themeColor="text1"/>
          <w:sz w:val="24"/>
          <w:szCs w:val="24"/>
          <w:lang w:eastAsia="ko-KR"/>
        </w:rPr>
        <w:t xml:space="preserve">improve their perceptions.  But it is not likely that they will be able to come to an agreement unless it is phrased so vaguely that everyone can interpret it as they want. </w:t>
      </w:r>
      <w:r w:rsidR="008E2227">
        <w:rPr>
          <w:rStyle w:val="FootnoteReference"/>
          <w:color w:val="000000" w:themeColor="text1"/>
          <w:sz w:val="24"/>
          <w:szCs w:val="24"/>
          <w:lang w:eastAsia="ko-KR"/>
        </w:rPr>
        <w:footnoteReference w:id="40"/>
      </w:r>
      <w:r>
        <w:rPr>
          <w:color w:val="000000" w:themeColor="text1"/>
          <w:sz w:val="24"/>
          <w:szCs w:val="24"/>
          <w:lang w:eastAsia="ko-KR"/>
        </w:rPr>
        <w:br/>
      </w:r>
    </w:p>
    <w:p w:rsidR="00312839" w:rsidRDefault="00312839" w:rsidP="00312839">
      <w:pPr>
        <w:rPr>
          <w:sz w:val="24"/>
          <w:szCs w:val="24"/>
          <w:lang w:eastAsia="ko-KR"/>
        </w:rPr>
      </w:pPr>
      <w:r w:rsidRPr="00312839">
        <w:rPr>
          <w:sz w:val="24"/>
          <w:szCs w:val="24"/>
          <w:lang w:eastAsia="ko-KR"/>
        </w:rPr>
        <w:lastRenderedPageBreak/>
        <w:tab/>
        <w:t xml:space="preserve">Second, the </w:t>
      </w:r>
      <w:r>
        <w:rPr>
          <w:sz w:val="24"/>
          <w:szCs w:val="24"/>
          <w:lang w:eastAsia="ko-KR"/>
        </w:rPr>
        <w:t>existence of such a wide variety of models forces us to confront the likelihood that any given model is very likely to be wrong.</w:t>
      </w:r>
      <w:r w:rsidR="001C1B67">
        <w:rPr>
          <w:sz w:val="24"/>
          <w:szCs w:val="24"/>
          <w:lang w:eastAsia="ko-KR"/>
        </w:rPr>
        <w:t xml:space="preserve">  Negotiators will be able to come up with a coordinated package of policy changes that each believes will leave their own country better off, and perhaps will be able to ignore that they don’t understand why the other side wants to make the deal.  </w:t>
      </w:r>
      <w:r>
        <w:rPr>
          <w:sz w:val="24"/>
          <w:szCs w:val="24"/>
          <w:lang w:eastAsia="ko-KR"/>
        </w:rPr>
        <w:t xml:space="preserve">Under these conditions, international coordination </w:t>
      </w:r>
      <w:r w:rsidR="001C1B67">
        <w:rPr>
          <w:sz w:val="24"/>
          <w:szCs w:val="24"/>
          <w:lang w:eastAsia="ko-KR"/>
        </w:rPr>
        <w:t xml:space="preserve">can take place.  But it </w:t>
      </w:r>
      <w:r>
        <w:rPr>
          <w:sz w:val="24"/>
          <w:szCs w:val="24"/>
          <w:lang w:eastAsia="ko-KR"/>
        </w:rPr>
        <w:t>could make things worse – when it moves policy settings in the wrong direction -- as easily as better.</w:t>
      </w:r>
      <w:r>
        <w:rPr>
          <w:rStyle w:val="FootnoteReference"/>
          <w:sz w:val="24"/>
          <w:szCs w:val="24"/>
          <w:lang w:eastAsia="ko-KR"/>
        </w:rPr>
        <w:footnoteReference w:id="41"/>
      </w:r>
    </w:p>
    <w:p w:rsidR="00C12B87" w:rsidRPr="00FF7C1B" w:rsidRDefault="00FF7C1B" w:rsidP="00FF7C1B">
      <w:pPr>
        <w:rPr>
          <w:b/>
          <w:i/>
        </w:rPr>
      </w:pPr>
      <w:r>
        <w:rPr>
          <w:sz w:val="24"/>
          <w:szCs w:val="24"/>
          <w:lang w:eastAsia="ko-KR"/>
        </w:rPr>
        <w:tab/>
        <w:t xml:space="preserve">The optimistic view </w:t>
      </w:r>
      <w:r w:rsidR="00B63B76">
        <w:rPr>
          <w:rFonts w:hint="eastAsia"/>
          <w:sz w:val="24"/>
          <w:szCs w:val="24"/>
          <w:lang w:eastAsia="ko-KR"/>
        </w:rPr>
        <w:t xml:space="preserve">is </w:t>
      </w:r>
      <w:r>
        <w:rPr>
          <w:sz w:val="24"/>
          <w:szCs w:val="24"/>
          <w:lang w:eastAsia="ko-KR"/>
        </w:rPr>
        <w:t xml:space="preserve">that </w:t>
      </w:r>
      <w:r w:rsidR="001F2032">
        <w:rPr>
          <w:sz w:val="24"/>
          <w:szCs w:val="24"/>
          <w:lang w:eastAsia="ko-KR"/>
        </w:rPr>
        <w:t>official</w:t>
      </w:r>
      <w:r>
        <w:rPr>
          <w:sz w:val="24"/>
          <w:szCs w:val="24"/>
          <w:lang w:eastAsia="ko-KR"/>
        </w:rPr>
        <w:t>s may narrow the differences in their perceptions if they come together to negotiate</w:t>
      </w:r>
      <w:r w:rsidR="00B63B76">
        <w:rPr>
          <w:rFonts w:hint="eastAsia"/>
          <w:sz w:val="24"/>
          <w:szCs w:val="24"/>
          <w:lang w:eastAsia="ko-KR"/>
        </w:rPr>
        <w:t>.  But this hope</w:t>
      </w:r>
      <w:r>
        <w:rPr>
          <w:sz w:val="24"/>
          <w:szCs w:val="24"/>
          <w:lang w:eastAsia="ko-KR"/>
        </w:rPr>
        <w:t xml:space="preserve"> should be counterbalanced by a pessimistic possibility:  </w:t>
      </w:r>
      <w:r w:rsidR="00C12B87" w:rsidRPr="00A2332F">
        <w:t xml:space="preserve">Model </w:t>
      </w:r>
      <w:r w:rsidR="00C12B87" w:rsidRPr="001D3464">
        <w:rPr>
          <w:sz w:val="24"/>
          <w:szCs w:val="24"/>
        </w:rPr>
        <w:t>perceptions could be endogenous with respect to interests</w:t>
      </w:r>
      <w:r w:rsidRPr="001D3464">
        <w:rPr>
          <w:sz w:val="24"/>
          <w:szCs w:val="24"/>
        </w:rPr>
        <w:t xml:space="preserve">.  As </w:t>
      </w:r>
      <w:proofErr w:type="spellStart"/>
      <w:r w:rsidRPr="001D3464">
        <w:rPr>
          <w:sz w:val="24"/>
          <w:szCs w:val="24"/>
        </w:rPr>
        <w:t>Ostry</w:t>
      </w:r>
      <w:proofErr w:type="spellEnd"/>
      <w:r w:rsidRPr="001D3464">
        <w:rPr>
          <w:sz w:val="24"/>
          <w:szCs w:val="24"/>
        </w:rPr>
        <w:t xml:space="preserve"> and Ghosh (2015) point out, each country has </w:t>
      </w:r>
      <w:r w:rsidR="00C12B87" w:rsidRPr="001D3464">
        <w:rPr>
          <w:sz w:val="24"/>
          <w:szCs w:val="24"/>
        </w:rPr>
        <w:t>an incent</w:t>
      </w:r>
      <w:r w:rsidR="00557745" w:rsidRPr="001D3464">
        <w:rPr>
          <w:sz w:val="24"/>
          <w:szCs w:val="24"/>
        </w:rPr>
        <w:t xml:space="preserve">ive to </w:t>
      </w:r>
      <w:r w:rsidR="00B7068F">
        <w:rPr>
          <w:rFonts w:hint="eastAsia"/>
          <w:sz w:val="24"/>
          <w:szCs w:val="24"/>
          <w:lang w:eastAsia="ko-KR"/>
        </w:rPr>
        <w:t>*</w:t>
      </w:r>
      <w:r w:rsidR="00557745" w:rsidRPr="001D3464">
        <w:rPr>
          <w:sz w:val="24"/>
          <w:szCs w:val="24"/>
        </w:rPr>
        <w:t xml:space="preserve">claim to believe in </w:t>
      </w:r>
      <w:r w:rsidR="00557745" w:rsidRPr="001D3464">
        <w:rPr>
          <w:rFonts w:hint="eastAsia"/>
          <w:sz w:val="24"/>
          <w:szCs w:val="24"/>
          <w:lang w:eastAsia="ko-KR"/>
        </w:rPr>
        <w:t>whatever</w:t>
      </w:r>
      <w:r w:rsidR="00557745" w:rsidRPr="001D3464">
        <w:rPr>
          <w:sz w:val="24"/>
          <w:szCs w:val="24"/>
        </w:rPr>
        <w:t xml:space="preserve"> model</w:t>
      </w:r>
      <w:r w:rsidR="00A2332F" w:rsidRPr="001D3464">
        <w:rPr>
          <w:sz w:val="24"/>
          <w:szCs w:val="24"/>
        </w:rPr>
        <w:t xml:space="preserve"> sui</w:t>
      </w:r>
      <w:r w:rsidR="00C12B87" w:rsidRPr="001D3464">
        <w:rPr>
          <w:sz w:val="24"/>
          <w:szCs w:val="24"/>
        </w:rPr>
        <w:t xml:space="preserve">ts </w:t>
      </w:r>
      <w:r w:rsidRPr="001D3464">
        <w:rPr>
          <w:sz w:val="24"/>
          <w:szCs w:val="24"/>
        </w:rPr>
        <w:t xml:space="preserve">its </w:t>
      </w:r>
      <w:r w:rsidR="00C12B87" w:rsidRPr="001D3464">
        <w:rPr>
          <w:sz w:val="24"/>
          <w:szCs w:val="24"/>
        </w:rPr>
        <w:t>inter</w:t>
      </w:r>
      <w:r w:rsidRPr="001D3464">
        <w:rPr>
          <w:sz w:val="24"/>
          <w:szCs w:val="24"/>
        </w:rPr>
        <w:t>est in the bargaining process</w:t>
      </w:r>
      <w:r w:rsidR="00B63B76">
        <w:rPr>
          <w:rFonts w:hint="eastAsia"/>
          <w:sz w:val="24"/>
          <w:szCs w:val="24"/>
          <w:lang w:eastAsia="ko-KR"/>
        </w:rPr>
        <w:t>.</w:t>
      </w:r>
      <w:r w:rsidRPr="001D3464">
        <w:rPr>
          <w:sz w:val="24"/>
          <w:szCs w:val="24"/>
        </w:rPr>
        <w:t xml:space="preserve">  (If Germany, for example, wants to maximize the amount of demand for its goods that comes from abroad rather than domestically, it suits its purposes in international discussions to subscribe to a model in which fiscal expansion has little effect.)</w:t>
      </w:r>
      <w:r>
        <w:t xml:space="preserve"> </w:t>
      </w:r>
      <w:r w:rsidR="00B63B76" w:rsidRPr="00942933">
        <w:rPr>
          <w:rFonts w:hint="eastAsia"/>
          <w:sz w:val="24"/>
          <w:szCs w:val="24"/>
          <w:lang w:eastAsia="ko-KR"/>
        </w:rPr>
        <w:t xml:space="preserve"> Officials</w:t>
      </w:r>
      <w:r w:rsidR="00B63B76">
        <w:rPr>
          <w:rFonts w:hint="eastAsia"/>
          <w:sz w:val="24"/>
          <w:szCs w:val="24"/>
          <w:lang w:eastAsia="ko-KR"/>
        </w:rPr>
        <w:t xml:space="preserve"> </w:t>
      </w:r>
      <w:r w:rsidR="00B63B76" w:rsidRPr="001D3464">
        <w:rPr>
          <w:sz w:val="24"/>
          <w:szCs w:val="24"/>
        </w:rPr>
        <w:t>may genuinely come to believe the models that suit their positions; the psychologists would call this a desire to avoid cognitive dissonance.</w:t>
      </w:r>
      <w:r>
        <w:t xml:space="preserve"> </w:t>
      </w:r>
      <w:r w:rsidR="001D3464" w:rsidRPr="001D3464">
        <w:rPr>
          <w:sz w:val="24"/>
          <w:szCs w:val="24"/>
        </w:rPr>
        <w:t>Thus international negotiations may actually harden differences in perceptions.</w:t>
      </w:r>
    </w:p>
    <w:p w:rsidR="00583E27" w:rsidRDefault="001D3464" w:rsidP="00583E27">
      <w:pPr>
        <w:rPr>
          <w:color w:val="000000" w:themeColor="text1"/>
          <w:sz w:val="24"/>
          <w:szCs w:val="24"/>
          <w:lang w:eastAsia="ko-KR"/>
        </w:rPr>
      </w:pPr>
      <w:r>
        <w:tab/>
      </w:r>
      <w:r>
        <w:rPr>
          <w:color w:val="000000" w:themeColor="text1"/>
          <w:sz w:val="24"/>
          <w:szCs w:val="24"/>
          <w:lang w:eastAsia="ko-KR"/>
        </w:rPr>
        <w:t>Even aside from international differences in perceptions, disagreements among domest</w:t>
      </w:r>
      <w:r w:rsidR="005009E7">
        <w:rPr>
          <w:color w:val="000000" w:themeColor="text1"/>
          <w:sz w:val="24"/>
          <w:szCs w:val="24"/>
          <w:lang w:eastAsia="ko-KR"/>
        </w:rPr>
        <w:t>ic interest groups can also wrea</w:t>
      </w:r>
      <w:r>
        <w:rPr>
          <w:color w:val="000000" w:themeColor="text1"/>
          <w:sz w:val="24"/>
          <w:szCs w:val="24"/>
          <w:lang w:eastAsia="ko-KR"/>
        </w:rPr>
        <w:t xml:space="preserve">k havoc with the basic theory of international coordination. Within each country the interests of the tradable sector </w:t>
      </w:r>
      <w:r w:rsidR="00925343">
        <w:rPr>
          <w:color w:val="000000" w:themeColor="text1"/>
          <w:sz w:val="24"/>
          <w:szCs w:val="24"/>
          <w:lang w:eastAsia="ko-KR"/>
        </w:rPr>
        <w:t xml:space="preserve">– </w:t>
      </w:r>
      <w:r w:rsidR="0044272A">
        <w:rPr>
          <w:color w:val="000000" w:themeColor="text1"/>
          <w:sz w:val="24"/>
          <w:szCs w:val="24"/>
          <w:lang w:eastAsia="ko-KR"/>
        </w:rPr>
        <w:t xml:space="preserve">which usually means </w:t>
      </w:r>
      <w:r w:rsidR="00925343">
        <w:rPr>
          <w:color w:val="000000" w:themeColor="text1"/>
          <w:sz w:val="24"/>
          <w:szCs w:val="24"/>
          <w:lang w:eastAsia="ko-KR"/>
        </w:rPr>
        <w:t xml:space="preserve">manufacturing and agriculture -- </w:t>
      </w:r>
      <w:r>
        <w:rPr>
          <w:color w:val="000000" w:themeColor="text1"/>
          <w:sz w:val="24"/>
          <w:szCs w:val="24"/>
          <w:lang w:eastAsia="ko-KR"/>
        </w:rPr>
        <w:t>may be in opposition to the interests of other sectors.</w:t>
      </w:r>
      <w:r w:rsidR="00080566">
        <w:rPr>
          <w:color w:val="000000" w:themeColor="text1"/>
          <w:sz w:val="24"/>
          <w:szCs w:val="24"/>
          <w:lang w:eastAsia="ko-KR"/>
        </w:rPr>
        <w:t xml:space="preserve">  </w:t>
      </w:r>
      <w:r w:rsidR="00925343">
        <w:rPr>
          <w:color w:val="000000" w:themeColor="text1"/>
          <w:sz w:val="24"/>
          <w:szCs w:val="24"/>
          <w:lang w:eastAsia="ko-KR"/>
        </w:rPr>
        <w:t>A country may suffer from excessive budget deficits due to a failure of political economy.  The consequent crowding out of the private sector may take place not only via a higher interest rate and its negative effect on domestic demand but also via an appreciation of the currency and a loss in net exports.  The tradeable sector will complain that foreign currencies are undervalued.  But talk of unfair curr</w:t>
      </w:r>
      <w:r w:rsidR="0044272A">
        <w:rPr>
          <w:color w:val="000000" w:themeColor="text1"/>
          <w:sz w:val="24"/>
          <w:szCs w:val="24"/>
          <w:lang w:eastAsia="ko-KR"/>
        </w:rPr>
        <w:t>ency manipulation by foreigners or</w:t>
      </w:r>
      <w:r w:rsidR="00925343">
        <w:rPr>
          <w:color w:val="000000" w:themeColor="text1"/>
          <w:sz w:val="24"/>
          <w:szCs w:val="24"/>
          <w:lang w:eastAsia="ko-KR"/>
        </w:rPr>
        <w:t xml:space="preserve"> currency wars</w:t>
      </w:r>
      <w:r w:rsidR="0044272A">
        <w:rPr>
          <w:color w:val="000000" w:themeColor="text1"/>
          <w:sz w:val="24"/>
          <w:szCs w:val="24"/>
          <w:lang w:eastAsia="ko-KR"/>
        </w:rPr>
        <w:t xml:space="preserve"> </w:t>
      </w:r>
      <w:r w:rsidR="00925343">
        <w:rPr>
          <w:color w:val="000000" w:themeColor="text1"/>
          <w:sz w:val="24"/>
          <w:szCs w:val="24"/>
          <w:lang w:eastAsia="ko-KR"/>
        </w:rPr>
        <w:t>is likely to be unproductive in this case.  It may prevent a meaningful domestic discussion over the fundament</w:t>
      </w:r>
      <w:r w:rsidR="00080566">
        <w:rPr>
          <w:color w:val="000000" w:themeColor="text1"/>
          <w:sz w:val="24"/>
          <w:szCs w:val="24"/>
          <w:lang w:eastAsia="ko-KR"/>
        </w:rPr>
        <w:t>al problem, the budget deficit.</w:t>
      </w:r>
      <w:r w:rsidR="00583E27">
        <w:rPr>
          <w:color w:val="000000" w:themeColor="text1"/>
          <w:sz w:val="24"/>
          <w:szCs w:val="24"/>
          <w:lang w:eastAsia="ko-KR"/>
        </w:rPr>
        <w:t xml:space="preserve">  </w:t>
      </w:r>
    </w:p>
    <w:p w:rsidR="008573C2" w:rsidRPr="00925343" w:rsidRDefault="00557745" w:rsidP="00583E27">
      <w:pPr>
        <w:ind w:firstLine="720"/>
        <w:rPr>
          <w:b/>
          <w:i/>
          <w:sz w:val="24"/>
          <w:szCs w:val="24"/>
          <w:lang w:eastAsia="ko-KR"/>
        </w:rPr>
      </w:pPr>
      <w:r w:rsidRPr="00925343">
        <w:rPr>
          <w:sz w:val="24"/>
          <w:szCs w:val="24"/>
          <w:lang w:eastAsia="ko-KR"/>
        </w:rPr>
        <w:t xml:space="preserve">Consider the complaints of the tradable sector in Brazil when the real was so strong in 2010.  The country’s leaders naturally found it easier to blame the capital inflow and strong  real on easy monetary policy on the part of a Federal Reserve </w:t>
      </w:r>
      <w:r w:rsidR="00820AF3">
        <w:rPr>
          <w:sz w:val="24"/>
          <w:szCs w:val="24"/>
          <w:lang w:eastAsia="ko-KR"/>
        </w:rPr>
        <w:t xml:space="preserve">that was </w:t>
      </w:r>
      <w:r w:rsidRPr="00925343">
        <w:rPr>
          <w:sz w:val="24"/>
          <w:szCs w:val="24"/>
          <w:lang w:eastAsia="ko-KR"/>
        </w:rPr>
        <w:t>heedless of international spillover effects than to admit that its own fiscal policy was too loose and that the interest rate, capital inflows, currency appreciation, and trade deficit were natural concomitants.  It would have been better to have a clear understanding and debate domestically about the tradeoffs than to call for international coordination.</w:t>
      </w:r>
    </w:p>
    <w:p w:rsidR="00A92703" w:rsidRDefault="00707777" w:rsidP="00925343">
      <w:pPr>
        <w:ind w:firstLine="720"/>
        <w:rPr>
          <w:sz w:val="24"/>
          <w:szCs w:val="24"/>
          <w:lang w:eastAsia="ko-KR"/>
        </w:rPr>
      </w:pPr>
      <w:r w:rsidRPr="00925343">
        <w:rPr>
          <w:sz w:val="24"/>
          <w:szCs w:val="24"/>
          <w:lang w:eastAsia="ko-KR"/>
        </w:rPr>
        <w:lastRenderedPageBreak/>
        <w:t>Or consider more recent complaints of the auto industry in the US about unfair currency manipulati</w:t>
      </w:r>
      <w:r w:rsidR="00925343">
        <w:rPr>
          <w:sz w:val="24"/>
          <w:szCs w:val="24"/>
          <w:lang w:eastAsia="ko-KR"/>
        </w:rPr>
        <w:t>on by major trading partners.  A</w:t>
      </w:r>
      <w:r w:rsidRPr="00925343">
        <w:rPr>
          <w:sz w:val="24"/>
          <w:szCs w:val="24"/>
          <w:lang w:eastAsia="ko-KR"/>
        </w:rPr>
        <w:t xml:space="preserve">ssociated efforts in the US </w:t>
      </w:r>
      <w:r w:rsidR="00925343">
        <w:rPr>
          <w:sz w:val="24"/>
          <w:szCs w:val="24"/>
          <w:lang w:eastAsia="ko-KR"/>
        </w:rPr>
        <w:t>C</w:t>
      </w:r>
      <w:r w:rsidRPr="00925343">
        <w:rPr>
          <w:sz w:val="24"/>
          <w:szCs w:val="24"/>
          <w:lang w:eastAsia="ko-KR"/>
        </w:rPr>
        <w:t>ongress to put prohibitions on currency manipulation into interna</w:t>
      </w:r>
      <w:r w:rsidR="0044272A">
        <w:rPr>
          <w:sz w:val="24"/>
          <w:szCs w:val="24"/>
          <w:lang w:eastAsia="ko-KR"/>
        </w:rPr>
        <w:t xml:space="preserve">tional trade agreements may be misguided.  Supporting the idea that the problem may lie in perceptions is the fact that some </w:t>
      </w:r>
      <w:r w:rsidRPr="00925343">
        <w:rPr>
          <w:sz w:val="24"/>
          <w:szCs w:val="24"/>
          <w:lang w:eastAsia="ko-KR"/>
        </w:rPr>
        <w:t xml:space="preserve">proponents do not </w:t>
      </w:r>
      <w:r w:rsidR="0044272A">
        <w:rPr>
          <w:sz w:val="24"/>
          <w:szCs w:val="24"/>
          <w:lang w:eastAsia="ko-KR"/>
        </w:rPr>
        <w:t xml:space="preserve">seem to </w:t>
      </w:r>
      <w:r w:rsidRPr="00925343">
        <w:rPr>
          <w:sz w:val="24"/>
          <w:szCs w:val="24"/>
          <w:lang w:eastAsia="ko-KR"/>
        </w:rPr>
        <w:t>understand that the Bank of Japan, the European Central Bank</w:t>
      </w:r>
      <w:r w:rsidR="005F7DAB">
        <w:rPr>
          <w:sz w:val="24"/>
          <w:szCs w:val="24"/>
          <w:lang w:eastAsia="ko-KR"/>
        </w:rPr>
        <w:t>,</w:t>
      </w:r>
      <w:r w:rsidRPr="00925343">
        <w:rPr>
          <w:sz w:val="24"/>
          <w:szCs w:val="24"/>
          <w:lang w:eastAsia="ko-KR"/>
        </w:rPr>
        <w:t xml:space="preserve"> and (since mid-2014) even the People’s Bank of China</w:t>
      </w:r>
      <w:r w:rsidR="005F7DAB">
        <w:rPr>
          <w:sz w:val="24"/>
          <w:szCs w:val="24"/>
          <w:lang w:eastAsia="ko-KR"/>
        </w:rPr>
        <w:t>,</w:t>
      </w:r>
      <w:r w:rsidRPr="00925343">
        <w:rPr>
          <w:sz w:val="24"/>
          <w:szCs w:val="24"/>
          <w:lang w:eastAsia="ko-KR"/>
        </w:rPr>
        <w:t xml:space="preserve"> have not </w:t>
      </w:r>
      <w:r w:rsidR="00B63B76">
        <w:rPr>
          <w:rFonts w:hint="eastAsia"/>
          <w:sz w:val="24"/>
          <w:szCs w:val="24"/>
          <w:lang w:eastAsia="ko-KR"/>
        </w:rPr>
        <w:t xml:space="preserve">in fact </w:t>
      </w:r>
      <w:r w:rsidRPr="00925343">
        <w:rPr>
          <w:sz w:val="24"/>
          <w:szCs w:val="24"/>
          <w:lang w:eastAsia="ko-KR"/>
        </w:rPr>
        <w:t>been intervening in the foreign exchange market to depress the value of their curren</w:t>
      </w:r>
      <w:r w:rsidR="0044272A">
        <w:rPr>
          <w:sz w:val="24"/>
          <w:szCs w:val="24"/>
          <w:lang w:eastAsia="ko-KR"/>
        </w:rPr>
        <w:t>cies</w:t>
      </w:r>
      <w:r w:rsidRPr="00925343">
        <w:rPr>
          <w:sz w:val="24"/>
          <w:szCs w:val="24"/>
          <w:lang w:eastAsia="ko-KR"/>
        </w:rPr>
        <w:t>.</w:t>
      </w:r>
    </w:p>
    <w:p w:rsidR="00BF7CB2" w:rsidRPr="00925343" w:rsidRDefault="00BF7CB2" w:rsidP="00925343">
      <w:pPr>
        <w:ind w:firstLine="720"/>
        <w:rPr>
          <w:sz w:val="24"/>
          <w:szCs w:val="24"/>
          <w:lang w:eastAsia="ko-KR"/>
        </w:rPr>
      </w:pPr>
      <w:r>
        <w:rPr>
          <w:sz w:val="24"/>
          <w:szCs w:val="24"/>
          <w:lang w:eastAsia="ko-KR"/>
        </w:rPr>
        <w:t>These and other examples undermine the calls for inter</w:t>
      </w:r>
      <w:r w:rsidR="00820AF3">
        <w:rPr>
          <w:sz w:val="24"/>
          <w:szCs w:val="24"/>
          <w:lang w:eastAsia="ko-KR"/>
        </w:rPr>
        <w:t>national coordina</w:t>
      </w:r>
      <w:r>
        <w:rPr>
          <w:sz w:val="24"/>
          <w:szCs w:val="24"/>
          <w:lang w:eastAsia="ko-KR"/>
        </w:rPr>
        <w:t xml:space="preserve">tion.  When two players sit </w:t>
      </w:r>
      <w:r w:rsidR="00EA4D98">
        <w:rPr>
          <w:sz w:val="24"/>
          <w:szCs w:val="24"/>
          <w:lang w:eastAsia="ko-KR"/>
        </w:rPr>
        <w:t>down at the board, they are unlikely to</w:t>
      </w:r>
      <w:r>
        <w:rPr>
          <w:sz w:val="24"/>
          <w:szCs w:val="24"/>
          <w:lang w:eastAsia="ko-KR"/>
        </w:rPr>
        <w:t xml:space="preserve"> have a satisfactory game if one</w:t>
      </w:r>
      <w:r w:rsidR="00EA4D98">
        <w:rPr>
          <w:sz w:val="24"/>
          <w:szCs w:val="24"/>
          <w:lang w:eastAsia="ko-KR"/>
        </w:rPr>
        <w:t xml:space="preserve"> of them</w:t>
      </w:r>
      <w:r>
        <w:rPr>
          <w:sz w:val="24"/>
          <w:szCs w:val="24"/>
          <w:lang w:eastAsia="ko-KR"/>
        </w:rPr>
        <w:t xml:space="preserve"> thinks they are playing checkers and the other thinks they are playing chess.</w:t>
      </w:r>
    </w:p>
    <w:p w:rsidR="008573C2" w:rsidRPr="00925343" w:rsidRDefault="008573C2" w:rsidP="001E230E">
      <w:pPr>
        <w:spacing w:line="240" w:lineRule="auto"/>
        <w:rPr>
          <w:color w:val="000000" w:themeColor="text1"/>
          <w:sz w:val="24"/>
          <w:szCs w:val="24"/>
        </w:rPr>
      </w:pPr>
    </w:p>
    <w:p w:rsidR="002713A6" w:rsidRDefault="002713A6">
      <w:pPr>
        <w:rPr>
          <w:color w:val="000000" w:themeColor="text1"/>
        </w:rPr>
      </w:pPr>
    </w:p>
    <w:p w:rsidR="00583E27" w:rsidRDefault="00583E27">
      <w:pPr>
        <w:rPr>
          <w:color w:val="000000" w:themeColor="text1"/>
        </w:rPr>
      </w:pPr>
    </w:p>
    <w:p w:rsidR="00E35EB8" w:rsidRPr="00E35EB8" w:rsidRDefault="00E35EB8" w:rsidP="00E35EB8">
      <w:pPr>
        <w:autoSpaceDE w:val="0"/>
        <w:autoSpaceDN w:val="0"/>
        <w:adjustRightInd w:val="0"/>
        <w:spacing w:after="0" w:line="240" w:lineRule="auto"/>
        <w:rPr>
          <w:rFonts w:ascii="Times New Roman" w:hAnsi="Times New Roman" w:cs="Times New Roman"/>
          <w:color w:val="000000"/>
          <w:sz w:val="24"/>
          <w:szCs w:val="24"/>
        </w:rPr>
      </w:pPr>
    </w:p>
    <w:p w:rsidR="002F7256" w:rsidRPr="00F06214" w:rsidRDefault="009E2687" w:rsidP="001E230E">
      <w:pPr>
        <w:spacing w:line="240" w:lineRule="auto"/>
        <w:rPr>
          <w:b/>
          <w:color w:val="000000" w:themeColor="text1"/>
          <w:sz w:val="28"/>
          <w:szCs w:val="28"/>
          <w:u w:val="single"/>
        </w:rPr>
      </w:pPr>
      <w:r w:rsidRPr="00F06214">
        <w:rPr>
          <w:b/>
          <w:color w:val="000000" w:themeColor="text1"/>
          <w:sz w:val="28"/>
          <w:szCs w:val="28"/>
          <w:u w:val="single"/>
        </w:rPr>
        <w:t>References</w:t>
      </w:r>
    </w:p>
    <w:p w:rsidR="007E6AEA" w:rsidRPr="00795341" w:rsidRDefault="007E6AEA" w:rsidP="0080723B">
      <w:pPr>
        <w:spacing w:line="240" w:lineRule="auto"/>
        <w:rPr>
          <w:rFonts w:eastAsiaTheme="minorHAnsi"/>
          <w:i/>
          <w:iCs/>
          <w:color w:val="000000" w:themeColor="text1"/>
          <w:sz w:val="20"/>
          <w:szCs w:val="20"/>
        </w:rPr>
      </w:pPr>
      <w:proofErr w:type="spellStart"/>
      <w:proofErr w:type="gramStart"/>
      <w:r w:rsidRPr="00795341">
        <w:rPr>
          <w:rFonts w:cs="Arial"/>
          <w:color w:val="000000" w:themeColor="text1"/>
          <w:sz w:val="20"/>
          <w:szCs w:val="20"/>
        </w:rPr>
        <w:t>Agrippino</w:t>
      </w:r>
      <w:proofErr w:type="spellEnd"/>
      <w:r w:rsidRPr="00795341">
        <w:rPr>
          <w:rFonts w:cs="Arial"/>
          <w:color w:val="000000" w:themeColor="text1"/>
          <w:sz w:val="20"/>
          <w:szCs w:val="20"/>
        </w:rPr>
        <w:t>, S</w:t>
      </w:r>
      <w:r w:rsidR="00E35EB8" w:rsidRPr="00795341">
        <w:rPr>
          <w:rFonts w:cs="Arial"/>
          <w:color w:val="000000" w:themeColor="text1"/>
          <w:sz w:val="20"/>
          <w:szCs w:val="20"/>
        </w:rPr>
        <w:t>i</w:t>
      </w:r>
      <w:r w:rsidR="00CE666D">
        <w:rPr>
          <w:rFonts w:cs="Arial"/>
          <w:color w:val="000000" w:themeColor="text1"/>
          <w:sz w:val="20"/>
          <w:szCs w:val="20"/>
        </w:rPr>
        <w:t>l</w:t>
      </w:r>
      <w:r w:rsidR="00E35EB8" w:rsidRPr="00795341">
        <w:rPr>
          <w:rFonts w:cs="Arial"/>
          <w:color w:val="000000" w:themeColor="text1"/>
          <w:sz w:val="20"/>
          <w:szCs w:val="20"/>
        </w:rPr>
        <w:t>via</w:t>
      </w:r>
      <w:r w:rsidR="008210AD" w:rsidRPr="00795341">
        <w:rPr>
          <w:rFonts w:cs="Arial"/>
          <w:color w:val="000000" w:themeColor="text1"/>
          <w:sz w:val="20"/>
          <w:szCs w:val="20"/>
        </w:rPr>
        <w:t xml:space="preserve">, </w:t>
      </w:r>
      <w:r w:rsidR="00742A03">
        <w:rPr>
          <w:rFonts w:cs="Arial" w:hint="eastAsia"/>
          <w:color w:val="000000" w:themeColor="text1"/>
          <w:sz w:val="20"/>
          <w:szCs w:val="20"/>
          <w:lang w:eastAsia="ko-KR"/>
        </w:rPr>
        <w:t xml:space="preserve">and </w:t>
      </w:r>
      <w:r w:rsidR="008210AD" w:rsidRPr="00795341">
        <w:rPr>
          <w:color w:val="000000" w:themeColor="text1"/>
          <w:sz w:val="20"/>
          <w:szCs w:val="20"/>
        </w:rPr>
        <w:t>H</w:t>
      </w:r>
      <w:r w:rsidR="00BD0D5F" w:rsidRPr="00795341">
        <w:rPr>
          <w:color w:val="000000" w:themeColor="text1"/>
          <w:sz w:val="20"/>
          <w:szCs w:val="20"/>
        </w:rPr>
        <w:t>élè</w:t>
      </w:r>
      <w:r w:rsidR="008210AD" w:rsidRPr="00795341">
        <w:rPr>
          <w:color w:val="000000" w:themeColor="text1"/>
          <w:sz w:val="20"/>
          <w:szCs w:val="20"/>
        </w:rPr>
        <w:t>ne</w:t>
      </w:r>
      <w:r w:rsidR="00BD0D5F" w:rsidRPr="00795341">
        <w:rPr>
          <w:color w:val="000000" w:themeColor="text1"/>
          <w:sz w:val="20"/>
          <w:szCs w:val="20"/>
        </w:rPr>
        <w:t xml:space="preserve"> </w:t>
      </w:r>
      <w:r w:rsidR="0080723B" w:rsidRPr="00795341">
        <w:rPr>
          <w:rFonts w:cs="Arial"/>
          <w:color w:val="000000" w:themeColor="text1"/>
          <w:sz w:val="20"/>
          <w:szCs w:val="20"/>
        </w:rPr>
        <w:t>Rey.</w:t>
      </w:r>
      <w:proofErr w:type="gramEnd"/>
      <w:r w:rsidR="0080723B" w:rsidRPr="00795341">
        <w:rPr>
          <w:rFonts w:cs="Arial"/>
          <w:color w:val="000000" w:themeColor="text1"/>
          <w:sz w:val="20"/>
          <w:szCs w:val="20"/>
        </w:rPr>
        <w:t xml:space="preserve"> </w:t>
      </w:r>
      <w:r w:rsidRPr="00795341">
        <w:rPr>
          <w:rFonts w:cs="Arial"/>
          <w:color w:val="000000" w:themeColor="text1"/>
          <w:sz w:val="20"/>
          <w:szCs w:val="20"/>
        </w:rPr>
        <w:t xml:space="preserve"> 2014</w:t>
      </w:r>
      <w:r w:rsidR="0080723B" w:rsidRPr="00795341">
        <w:rPr>
          <w:rFonts w:cs="Arial"/>
          <w:color w:val="000000" w:themeColor="text1"/>
          <w:sz w:val="20"/>
          <w:szCs w:val="20"/>
        </w:rPr>
        <w:t>.</w:t>
      </w:r>
      <w:r w:rsidRPr="00795341">
        <w:rPr>
          <w:rFonts w:cs="Arial"/>
          <w:color w:val="000000" w:themeColor="text1"/>
          <w:sz w:val="20"/>
          <w:szCs w:val="20"/>
        </w:rPr>
        <w:t xml:space="preserve"> </w:t>
      </w:r>
      <w:r w:rsidR="006972A5" w:rsidRPr="00795341">
        <w:rPr>
          <w:rFonts w:cs="Arial"/>
          <w:color w:val="000000" w:themeColor="text1"/>
          <w:sz w:val="20"/>
          <w:szCs w:val="20"/>
        </w:rPr>
        <w:t>“World Asset Markets and the Global Financial Cycle</w:t>
      </w:r>
      <w:r w:rsidR="006972A5" w:rsidRPr="00795341">
        <w:rPr>
          <w:rFonts w:cs="Arial"/>
          <w:i/>
          <w:iCs/>
          <w:color w:val="000000" w:themeColor="text1"/>
          <w:sz w:val="20"/>
          <w:szCs w:val="20"/>
        </w:rPr>
        <w:t xml:space="preserve">.” </w:t>
      </w:r>
      <w:proofErr w:type="gramStart"/>
      <w:r w:rsidR="0080723B" w:rsidRPr="00795341">
        <w:rPr>
          <w:rFonts w:cs="Arial"/>
          <w:i/>
          <w:iCs/>
          <w:color w:val="000000" w:themeColor="text1"/>
          <w:sz w:val="20"/>
          <w:szCs w:val="20"/>
        </w:rPr>
        <w:t>National Bureau of Economic Research</w:t>
      </w:r>
      <w:r w:rsidR="00DC22F5">
        <w:rPr>
          <w:rFonts w:cs="Arial" w:hint="eastAsia"/>
          <w:i/>
          <w:iCs/>
          <w:color w:val="000000" w:themeColor="text1"/>
          <w:sz w:val="20"/>
          <w:szCs w:val="20"/>
          <w:lang w:eastAsia="ko-KR"/>
        </w:rPr>
        <w:t xml:space="preserve"> WP </w:t>
      </w:r>
      <w:r w:rsidR="00742A03">
        <w:rPr>
          <w:rFonts w:cs="Arial" w:hint="eastAsia"/>
          <w:i/>
          <w:iCs/>
          <w:color w:val="000000" w:themeColor="text1"/>
          <w:sz w:val="20"/>
          <w:szCs w:val="20"/>
          <w:lang w:eastAsia="ko-KR"/>
        </w:rPr>
        <w:t>N</w:t>
      </w:r>
      <w:r w:rsidR="00DC22F5">
        <w:rPr>
          <w:rFonts w:cs="Arial" w:hint="eastAsia"/>
          <w:i/>
          <w:iCs/>
          <w:color w:val="000000" w:themeColor="text1"/>
          <w:sz w:val="20"/>
          <w:szCs w:val="20"/>
          <w:lang w:eastAsia="ko-KR"/>
        </w:rPr>
        <w:t>o.</w:t>
      </w:r>
      <w:r w:rsidR="0080723B" w:rsidRPr="00795341">
        <w:rPr>
          <w:rFonts w:cs="Arial"/>
          <w:i/>
          <w:iCs/>
          <w:color w:val="000000" w:themeColor="text1"/>
          <w:sz w:val="20"/>
          <w:szCs w:val="20"/>
        </w:rPr>
        <w:t xml:space="preserve"> </w:t>
      </w:r>
      <w:r w:rsidR="0080723B" w:rsidRPr="00795341">
        <w:rPr>
          <w:rFonts w:cs="Tahoma"/>
          <w:color w:val="000000" w:themeColor="text1"/>
          <w:sz w:val="20"/>
          <w:szCs w:val="20"/>
        </w:rPr>
        <w:t>21722</w:t>
      </w:r>
      <w:r w:rsidR="004B4BC6" w:rsidRPr="00795341">
        <w:rPr>
          <w:rFonts w:cs="Tahoma"/>
          <w:color w:val="000000" w:themeColor="text1"/>
          <w:sz w:val="20"/>
          <w:szCs w:val="20"/>
        </w:rPr>
        <w:t>.</w:t>
      </w:r>
      <w:proofErr w:type="gramEnd"/>
    </w:p>
    <w:p w:rsidR="00D728FB" w:rsidRPr="00795341" w:rsidRDefault="00D728FB" w:rsidP="003E1389">
      <w:pPr>
        <w:spacing w:line="240" w:lineRule="auto"/>
        <w:rPr>
          <w:rFonts w:cs="Tahoma"/>
          <w:iCs/>
          <w:color w:val="000000" w:themeColor="text1"/>
          <w:sz w:val="20"/>
          <w:szCs w:val="20"/>
        </w:rPr>
      </w:pPr>
      <w:proofErr w:type="spellStart"/>
      <w:proofErr w:type="gramStart"/>
      <w:r w:rsidRPr="00795341">
        <w:rPr>
          <w:rStyle w:val="Emphasis"/>
          <w:rFonts w:cs="Tahoma"/>
          <w:i w:val="0"/>
          <w:color w:val="000000" w:themeColor="text1"/>
          <w:sz w:val="20"/>
          <w:szCs w:val="20"/>
        </w:rPr>
        <w:t>Aiyar</w:t>
      </w:r>
      <w:proofErr w:type="spellEnd"/>
      <w:r w:rsidRPr="00795341">
        <w:rPr>
          <w:rStyle w:val="Emphasis"/>
          <w:rFonts w:cs="Tahoma"/>
          <w:i w:val="0"/>
          <w:color w:val="000000" w:themeColor="text1"/>
          <w:sz w:val="20"/>
          <w:szCs w:val="20"/>
        </w:rPr>
        <w:t>, S</w:t>
      </w:r>
      <w:r w:rsidR="00E35EB8" w:rsidRPr="00795341">
        <w:rPr>
          <w:rStyle w:val="Emphasis"/>
          <w:rFonts w:cs="Tahoma"/>
          <w:i w:val="0"/>
          <w:color w:val="000000" w:themeColor="text1"/>
          <w:sz w:val="20"/>
          <w:szCs w:val="20"/>
        </w:rPr>
        <w:t>hekhar</w:t>
      </w:r>
      <w:r w:rsidRPr="00795341">
        <w:rPr>
          <w:rStyle w:val="Emphasis"/>
          <w:rFonts w:cs="Tahoma"/>
          <w:i w:val="0"/>
          <w:color w:val="000000" w:themeColor="text1"/>
          <w:sz w:val="20"/>
          <w:szCs w:val="20"/>
        </w:rPr>
        <w:t>, C</w:t>
      </w:r>
      <w:r w:rsidR="00E35EB8" w:rsidRPr="00795341">
        <w:rPr>
          <w:rStyle w:val="Emphasis"/>
          <w:rFonts w:cs="Tahoma"/>
          <w:i w:val="0"/>
          <w:color w:val="000000" w:themeColor="text1"/>
          <w:sz w:val="20"/>
          <w:szCs w:val="20"/>
        </w:rPr>
        <w:t>harles</w:t>
      </w:r>
      <w:r w:rsidRPr="00795341">
        <w:rPr>
          <w:rStyle w:val="Emphasis"/>
          <w:rFonts w:cs="Tahoma"/>
          <w:i w:val="0"/>
          <w:color w:val="000000" w:themeColor="text1"/>
          <w:sz w:val="20"/>
          <w:szCs w:val="20"/>
        </w:rPr>
        <w:t xml:space="preserve"> Calomiris and T</w:t>
      </w:r>
      <w:r w:rsidR="00E35EB8" w:rsidRPr="00795341">
        <w:rPr>
          <w:rStyle w:val="Emphasis"/>
          <w:rFonts w:cs="Tahoma"/>
          <w:i w:val="0"/>
          <w:color w:val="000000" w:themeColor="text1"/>
          <w:sz w:val="20"/>
          <w:szCs w:val="20"/>
        </w:rPr>
        <w:t>omasz</w:t>
      </w:r>
      <w:r w:rsidRPr="00795341">
        <w:rPr>
          <w:rStyle w:val="Emphasis"/>
          <w:rFonts w:cs="Tahoma"/>
          <w:i w:val="0"/>
          <w:color w:val="000000" w:themeColor="text1"/>
          <w:sz w:val="20"/>
          <w:szCs w:val="20"/>
        </w:rPr>
        <w:t xml:space="preserve"> </w:t>
      </w:r>
      <w:proofErr w:type="spellStart"/>
      <w:r w:rsidRPr="00795341">
        <w:rPr>
          <w:rStyle w:val="Emphasis"/>
          <w:rFonts w:cs="Tahoma"/>
          <w:i w:val="0"/>
          <w:color w:val="000000" w:themeColor="text1"/>
          <w:sz w:val="20"/>
          <w:szCs w:val="20"/>
        </w:rPr>
        <w:t>Wieladek</w:t>
      </w:r>
      <w:proofErr w:type="spellEnd"/>
      <w:r w:rsidR="00E35EB8" w:rsidRPr="00795341">
        <w:rPr>
          <w:rStyle w:val="Emphasis"/>
          <w:rFonts w:cs="Tahoma"/>
          <w:i w:val="0"/>
          <w:color w:val="000000" w:themeColor="text1"/>
          <w:sz w:val="20"/>
          <w:szCs w:val="20"/>
        </w:rPr>
        <w:t>.</w:t>
      </w:r>
      <w:proofErr w:type="gramEnd"/>
      <w:r w:rsidR="00E35EB8" w:rsidRPr="00795341">
        <w:rPr>
          <w:rStyle w:val="Emphasis"/>
          <w:rFonts w:cs="Tahoma"/>
          <w:i w:val="0"/>
          <w:color w:val="000000" w:themeColor="text1"/>
          <w:sz w:val="20"/>
          <w:szCs w:val="20"/>
        </w:rPr>
        <w:t xml:space="preserve"> </w:t>
      </w:r>
      <w:r w:rsidRPr="00795341">
        <w:rPr>
          <w:rStyle w:val="Emphasis"/>
          <w:rFonts w:cs="Tahoma"/>
          <w:i w:val="0"/>
          <w:color w:val="000000" w:themeColor="text1"/>
          <w:sz w:val="20"/>
          <w:szCs w:val="20"/>
        </w:rPr>
        <w:t>2012</w:t>
      </w:r>
      <w:r w:rsidR="00E35EB8" w:rsidRPr="00795341">
        <w:rPr>
          <w:rStyle w:val="Emphasis"/>
          <w:rFonts w:cs="Tahoma"/>
          <w:i w:val="0"/>
          <w:color w:val="000000" w:themeColor="text1"/>
          <w:sz w:val="20"/>
          <w:szCs w:val="20"/>
        </w:rPr>
        <w:t>.</w:t>
      </w:r>
      <w:r w:rsidRPr="00795341">
        <w:rPr>
          <w:rStyle w:val="Emphasis"/>
          <w:rFonts w:cs="Tahoma"/>
          <w:i w:val="0"/>
          <w:color w:val="000000" w:themeColor="text1"/>
          <w:sz w:val="20"/>
          <w:szCs w:val="20"/>
        </w:rPr>
        <w:t xml:space="preserve"> "Does Macro-</w:t>
      </w:r>
      <w:proofErr w:type="spellStart"/>
      <w:r w:rsidRPr="00795341">
        <w:rPr>
          <w:rStyle w:val="Emphasis"/>
          <w:rFonts w:cs="Tahoma"/>
          <w:i w:val="0"/>
          <w:color w:val="000000" w:themeColor="text1"/>
          <w:sz w:val="20"/>
          <w:szCs w:val="20"/>
        </w:rPr>
        <w:t>Pru</w:t>
      </w:r>
      <w:proofErr w:type="spellEnd"/>
      <w:r w:rsidRPr="00795341">
        <w:rPr>
          <w:rStyle w:val="Emphasis"/>
          <w:rFonts w:cs="Tahoma"/>
          <w:i w:val="0"/>
          <w:color w:val="000000" w:themeColor="text1"/>
          <w:sz w:val="20"/>
          <w:szCs w:val="20"/>
        </w:rPr>
        <w:t xml:space="preserve"> Leak? </w:t>
      </w:r>
      <w:proofErr w:type="gramStart"/>
      <w:r w:rsidRPr="00795341">
        <w:rPr>
          <w:rStyle w:val="Emphasis"/>
          <w:rFonts w:cs="Tahoma"/>
          <w:i w:val="0"/>
          <w:color w:val="000000" w:themeColor="text1"/>
          <w:sz w:val="20"/>
          <w:szCs w:val="20"/>
        </w:rPr>
        <w:t xml:space="preserve">Evidence from a U.K. Policy Experiment," </w:t>
      </w:r>
      <w:r w:rsidR="004B4BC6" w:rsidRPr="00795341">
        <w:rPr>
          <w:rFonts w:cs="Arial"/>
          <w:i/>
          <w:iCs/>
          <w:color w:val="000000" w:themeColor="text1"/>
          <w:sz w:val="20"/>
          <w:szCs w:val="20"/>
        </w:rPr>
        <w:t>National Bureau of Economic</w:t>
      </w:r>
      <w:r w:rsidR="00DC22F5">
        <w:rPr>
          <w:rFonts w:cs="Arial" w:hint="eastAsia"/>
          <w:i/>
          <w:iCs/>
          <w:color w:val="000000" w:themeColor="text1"/>
          <w:sz w:val="20"/>
          <w:szCs w:val="20"/>
          <w:lang w:eastAsia="ko-KR"/>
        </w:rPr>
        <w:t xml:space="preserve"> Research WP </w:t>
      </w:r>
      <w:r w:rsidR="00742A03">
        <w:rPr>
          <w:rFonts w:cs="Arial" w:hint="eastAsia"/>
          <w:i/>
          <w:iCs/>
          <w:color w:val="000000" w:themeColor="text1"/>
          <w:sz w:val="20"/>
          <w:szCs w:val="20"/>
          <w:lang w:eastAsia="ko-KR"/>
        </w:rPr>
        <w:t>N</w:t>
      </w:r>
      <w:r w:rsidR="00DC22F5">
        <w:rPr>
          <w:rFonts w:cs="Arial" w:hint="eastAsia"/>
          <w:i/>
          <w:iCs/>
          <w:color w:val="000000" w:themeColor="text1"/>
          <w:sz w:val="20"/>
          <w:szCs w:val="20"/>
          <w:lang w:eastAsia="ko-KR"/>
        </w:rPr>
        <w:t>o.</w:t>
      </w:r>
      <w:proofErr w:type="gramEnd"/>
      <w:r w:rsidR="004B4BC6" w:rsidRPr="00DC22F5">
        <w:rPr>
          <w:rFonts w:cs="Arial"/>
          <w:i/>
          <w:iCs/>
          <w:color w:val="000000" w:themeColor="text1"/>
          <w:sz w:val="20"/>
          <w:szCs w:val="20"/>
        </w:rPr>
        <w:t xml:space="preserve"> </w:t>
      </w:r>
      <w:hyperlink r:id="rId11" w:history="1">
        <w:r w:rsidRPr="00AF1879">
          <w:rPr>
            <w:rStyle w:val="Hyperlink"/>
            <w:rFonts w:cs="Tahoma"/>
            <w:iCs/>
            <w:color w:val="000000" w:themeColor="text1"/>
            <w:sz w:val="20"/>
            <w:szCs w:val="20"/>
            <w:u w:val="none"/>
          </w:rPr>
          <w:t>17822</w:t>
        </w:r>
      </w:hyperlink>
      <w:r w:rsidRPr="00DC22F5">
        <w:rPr>
          <w:rStyle w:val="Emphasis"/>
          <w:rFonts w:cs="Tahoma"/>
          <w:i w:val="0"/>
          <w:color w:val="000000" w:themeColor="text1"/>
          <w:sz w:val="20"/>
          <w:szCs w:val="20"/>
        </w:rPr>
        <w:t>.</w:t>
      </w:r>
      <w:r w:rsidRPr="00795341">
        <w:rPr>
          <w:rStyle w:val="apple-converted-space"/>
          <w:rFonts w:cs="Tahoma"/>
          <w:i/>
          <w:iCs/>
          <w:color w:val="000000" w:themeColor="text1"/>
          <w:sz w:val="20"/>
          <w:szCs w:val="20"/>
        </w:rPr>
        <w:t> </w:t>
      </w:r>
      <w:r w:rsidRPr="00795341">
        <w:rPr>
          <w:rFonts w:cs="Tahoma"/>
          <w:i/>
          <w:iCs/>
          <w:color w:val="000000" w:themeColor="text1"/>
          <w:sz w:val="20"/>
          <w:szCs w:val="20"/>
        </w:rPr>
        <w:t xml:space="preserve"> </w:t>
      </w:r>
    </w:p>
    <w:p w:rsidR="005B1066" w:rsidRPr="00795341" w:rsidRDefault="005B1066" w:rsidP="006C269D">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Aizenman, Joshua</w:t>
      </w:r>
      <w:r w:rsidR="00CF2DDB" w:rsidRPr="00795341">
        <w:rPr>
          <w:rFonts w:cs="Arial"/>
          <w:color w:val="000000" w:themeColor="text1"/>
          <w:sz w:val="20"/>
          <w:szCs w:val="20"/>
          <w:shd w:val="clear" w:color="auto" w:fill="FFFFFF"/>
        </w:rPr>
        <w:t>.</w:t>
      </w:r>
      <w:r w:rsidRPr="00795341">
        <w:rPr>
          <w:rFonts w:cs="Arial"/>
          <w:color w:val="000000" w:themeColor="text1"/>
          <w:sz w:val="20"/>
          <w:szCs w:val="20"/>
          <w:shd w:val="clear" w:color="auto" w:fill="FFFFFF"/>
        </w:rPr>
        <w:t xml:space="preserve"> 1998</w:t>
      </w:r>
      <w:r w:rsidR="00CF2DDB" w:rsidRPr="00795341">
        <w:rPr>
          <w:rFonts w:cs="Arial"/>
          <w:color w:val="000000" w:themeColor="text1"/>
          <w:sz w:val="20"/>
          <w:szCs w:val="20"/>
          <w:shd w:val="clear" w:color="auto" w:fill="FFFFFF"/>
        </w:rPr>
        <w:t xml:space="preserve">. </w:t>
      </w:r>
      <w:r w:rsidRPr="00795341">
        <w:rPr>
          <w:rFonts w:cs="Arial"/>
          <w:color w:val="000000" w:themeColor="text1"/>
          <w:sz w:val="20"/>
          <w:szCs w:val="20"/>
          <w:shd w:val="clear" w:color="auto" w:fill="FFFFFF"/>
        </w:rPr>
        <w:t>"Fiscal Discipline in a U</w:t>
      </w:r>
      <w:r w:rsidR="00FC4D55" w:rsidRPr="00795341">
        <w:rPr>
          <w:rFonts w:cs="Arial"/>
          <w:color w:val="000000" w:themeColor="text1"/>
          <w:sz w:val="20"/>
          <w:szCs w:val="20"/>
          <w:shd w:val="clear" w:color="auto" w:fill="FFFFFF"/>
        </w:rPr>
        <w:t>nion,</w:t>
      </w:r>
      <w:r w:rsidRPr="00795341">
        <w:rPr>
          <w:rFonts w:cs="Arial"/>
          <w:color w:val="000000" w:themeColor="text1"/>
          <w:sz w:val="20"/>
          <w:szCs w:val="20"/>
          <w:shd w:val="clear" w:color="auto" w:fill="FFFFFF"/>
        </w:rPr>
        <w:t>"</w:t>
      </w:r>
      <w:r w:rsidRPr="00795341">
        <w:rPr>
          <w:rStyle w:val="apple-converted-space"/>
          <w:rFonts w:cs="Arial"/>
          <w:color w:val="000000" w:themeColor="text1"/>
          <w:sz w:val="20"/>
          <w:szCs w:val="20"/>
          <w:shd w:val="clear" w:color="auto" w:fill="FFFFFF"/>
        </w:rPr>
        <w:t> </w:t>
      </w:r>
      <w:r w:rsidR="002C58D8" w:rsidRPr="00795341">
        <w:rPr>
          <w:rFonts w:cs="Arial"/>
          <w:i/>
          <w:iCs/>
          <w:color w:val="000000" w:themeColor="text1"/>
          <w:sz w:val="20"/>
          <w:szCs w:val="20"/>
          <w:shd w:val="clear" w:color="auto" w:fill="FFFFFF"/>
        </w:rPr>
        <w:t>The</w:t>
      </w:r>
      <w:r w:rsidR="00742A03">
        <w:rPr>
          <w:rFonts w:cs="Arial" w:hint="eastAsia"/>
          <w:i/>
          <w:iCs/>
          <w:color w:val="000000" w:themeColor="text1"/>
          <w:sz w:val="20"/>
          <w:szCs w:val="20"/>
          <w:shd w:val="clear" w:color="auto" w:fill="FFFFFF"/>
          <w:lang w:eastAsia="ko-KR"/>
        </w:rPr>
        <w:t xml:space="preserve"> P</w:t>
      </w:r>
      <w:r w:rsidR="002C58D8" w:rsidRPr="00795341">
        <w:rPr>
          <w:rFonts w:cs="Arial"/>
          <w:i/>
          <w:iCs/>
          <w:color w:val="000000" w:themeColor="text1"/>
          <w:sz w:val="20"/>
          <w:szCs w:val="20"/>
          <w:shd w:val="clear" w:color="auto" w:fill="FFFFFF"/>
        </w:rPr>
        <w:t>olitical</w:t>
      </w:r>
      <w:r w:rsidR="00742A03">
        <w:rPr>
          <w:rFonts w:cs="Arial" w:hint="eastAsia"/>
          <w:i/>
          <w:iCs/>
          <w:color w:val="000000" w:themeColor="text1"/>
          <w:sz w:val="20"/>
          <w:szCs w:val="20"/>
          <w:shd w:val="clear" w:color="auto" w:fill="FFFFFF"/>
          <w:lang w:eastAsia="ko-KR"/>
        </w:rPr>
        <w:t xml:space="preserve"> E</w:t>
      </w:r>
      <w:r w:rsidR="002C58D8" w:rsidRPr="00795341">
        <w:rPr>
          <w:rFonts w:cs="Arial"/>
          <w:i/>
          <w:iCs/>
          <w:color w:val="000000" w:themeColor="text1"/>
          <w:sz w:val="20"/>
          <w:szCs w:val="20"/>
          <w:shd w:val="clear" w:color="auto" w:fill="FFFFFF"/>
        </w:rPr>
        <w:t xml:space="preserve">conomy of </w:t>
      </w:r>
      <w:r w:rsidR="00742A03">
        <w:rPr>
          <w:rFonts w:cs="Arial" w:hint="eastAsia"/>
          <w:i/>
          <w:iCs/>
          <w:color w:val="000000" w:themeColor="text1"/>
          <w:sz w:val="20"/>
          <w:szCs w:val="20"/>
          <w:shd w:val="clear" w:color="auto" w:fill="FFFFFF"/>
          <w:lang w:eastAsia="ko-KR"/>
        </w:rPr>
        <w:t>R</w:t>
      </w:r>
      <w:r w:rsidR="002C58D8" w:rsidRPr="00795341">
        <w:rPr>
          <w:rFonts w:cs="Arial"/>
          <w:i/>
          <w:iCs/>
          <w:color w:val="000000" w:themeColor="text1"/>
          <w:sz w:val="20"/>
          <w:szCs w:val="20"/>
          <w:shd w:val="clear" w:color="auto" w:fill="FFFFFF"/>
        </w:rPr>
        <w:t>eform</w:t>
      </w:r>
      <w:r w:rsidR="002C58D8" w:rsidRPr="00795341">
        <w:rPr>
          <w:rStyle w:val="apple-converted-space"/>
          <w:rFonts w:cs="Arial"/>
          <w:color w:val="000000" w:themeColor="text1"/>
          <w:sz w:val="20"/>
          <w:szCs w:val="20"/>
          <w:shd w:val="clear" w:color="auto" w:fill="FFFFFF"/>
        </w:rPr>
        <w:t xml:space="preserve">, </w:t>
      </w:r>
      <w:r w:rsidR="003E1389">
        <w:rPr>
          <w:rStyle w:val="apple-converted-space"/>
          <w:rFonts w:cs="Arial"/>
          <w:color w:val="000000" w:themeColor="text1"/>
          <w:sz w:val="20"/>
          <w:szCs w:val="20"/>
          <w:shd w:val="clear" w:color="auto" w:fill="FFFFFF"/>
        </w:rPr>
        <w:t>ed</w:t>
      </w:r>
      <w:r w:rsidR="00742A03">
        <w:rPr>
          <w:rStyle w:val="apple-converted-space"/>
          <w:rFonts w:cs="Arial" w:hint="eastAsia"/>
          <w:color w:val="000000" w:themeColor="text1"/>
          <w:sz w:val="20"/>
          <w:szCs w:val="20"/>
          <w:shd w:val="clear" w:color="auto" w:fill="FFFFFF"/>
          <w:lang w:eastAsia="ko-KR"/>
        </w:rPr>
        <w:t>.</w:t>
      </w:r>
      <w:r w:rsidR="003E1389">
        <w:rPr>
          <w:rStyle w:val="apple-converted-space"/>
          <w:rFonts w:cs="Arial"/>
          <w:color w:val="000000" w:themeColor="text1"/>
          <w:sz w:val="20"/>
          <w:szCs w:val="20"/>
          <w:shd w:val="clear" w:color="auto" w:fill="FFFFFF"/>
        </w:rPr>
        <w:t xml:space="preserve"> </w:t>
      </w:r>
      <w:r w:rsidR="00DC22F5" w:rsidRPr="00795341">
        <w:rPr>
          <w:color w:val="000000" w:themeColor="text1"/>
          <w:sz w:val="20"/>
          <w:szCs w:val="20"/>
        </w:rPr>
        <w:t>Federico</w:t>
      </w:r>
      <w:r w:rsidR="002C58D8" w:rsidRPr="00795341">
        <w:rPr>
          <w:color w:val="000000" w:themeColor="text1"/>
          <w:sz w:val="20"/>
          <w:szCs w:val="20"/>
        </w:rPr>
        <w:t xml:space="preserve"> Sturzenegger and M</w:t>
      </w:r>
      <w:r w:rsidR="006C269D" w:rsidRPr="00795341">
        <w:rPr>
          <w:color w:val="000000" w:themeColor="text1"/>
          <w:sz w:val="20"/>
          <w:szCs w:val="20"/>
        </w:rPr>
        <w:t xml:space="preserve">arc </w:t>
      </w:r>
      <w:proofErr w:type="spellStart"/>
      <w:r w:rsidR="006C269D" w:rsidRPr="00795341">
        <w:rPr>
          <w:color w:val="000000" w:themeColor="text1"/>
          <w:sz w:val="20"/>
          <w:szCs w:val="20"/>
        </w:rPr>
        <w:t>Tommasi</w:t>
      </w:r>
      <w:proofErr w:type="spellEnd"/>
      <w:r w:rsidR="006C269D" w:rsidRPr="00795341">
        <w:rPr>
          <w:color w:val="000000" w:themeColor="text1"/>
          <w:sz w:val="20"/>
          <w:szCs w:val="20"/>
        </w:rPr>
        <w:t>, pp.</w:t>
      </w:r>
      <w:r w:rsidRPr="00795341">
        <w:rPr>
          <w:rFonts w:cs="Arial"/>
          <w:color w:val="000000" w:themeColor="text1"/>
          <w:sz w:val="20"/>
          <w:szCs w:val="20"/>
          <w:shd w:val="clear" w:color="auto" w:fill="FFFFFF"/>
        </w:rPr>
        <w:t xml:space="preserve"> 185-208.</w:t>
      </w:r>
      <w:r w:rsidR="006C269D" w:rsidRPr="00795341">
        <w:rPr>
          <w:rFonts w:cs="Arial"/>
          <w:color w:val="000000" w:themeColor="text1"/>
          <w:sz w:val="20"/>
          <w:szCs w:val="20"/>
          <w:shd w:val="clear" w:color="auto" w:fill="FFFFFF"/>
        </w:rPr>
        <w:t xml:space="preserve"> Cambridge, MA: MIT Press.</w:t>
      </w:r>
    </w:p>
    <w:p w:rsidR="00917687" w:rsidRPr="00795341" w:rsidRDefault="00917687" w:rsidP="00450FC2">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t>Aizenman, Joshua, Menzie Chinn, and Hiro Ito</w:t>
      </w:r>
      <w:r w:rsidR="00450FC2" w:rsidRPr="00795341">
        <w:rPr>
          <w:rFonts w:cs="Arial"/>
          <w:color w:val="000000" w:themeColor="text1"/>
          <w:sz w:val="20"/>
          <w:szCs w:val="20"/>
          <w:shd w:val="clear" w:color="auto" w:fill="FFFFFF"/>
        </w:rPr>
        <w:t>.</w:t>
      </w:r>
      <w:proofErr w:type="gramEnd"/>
      <w:r w:rsidRPr="00795341">
        <w:rPr>
          <w:rFonts w:cs="Arial"/>
          <w:color w:val="000000" w:themeColor="text1"/>
          <w:sz w:val="20"/>
          <w:szCs w:val="20"/>
          <w:shd w:val="clear" w:color="auto" w:fill="FFFFFF"/>
        </w:rPr>
        <w:t xml:space="preserve"> 2010</w:t>
      </w:r>
      <w:r w:rsidR="00450FC2" w:rsidRPr="00795341">
        <w:rPr>
          <w:rFonts w:cs="Arial"/>
          <w:color w:val="000000" w:themeColor="text1"/>
          <w:sz w:val="20"/>
          <w:szCs w:val="20"/>
          <w:shd w:val="clear" w:color="auto" w:fill="FFFFFF"/>
        </w:rPr>
        <w:t>. "The Emerging Global Financial Architecture: Tracing and E</w:t>
      </w:r>
      <w:r w:rsidRPr="00795341">
        <w:rPr>
          <w:rFonts w:cs="Arial"/>
          <w:color w:val="000000" w:themeColor="text1"/>
          <w:sz w:val="20"/>
          <w:szCs w:val="20"/>
          <w:shd w:val="clear" w:color="auto" w:fill="FFFFFF"/>
        </w:rPr>
        <w:t xml:space="preserve">valuating </w:t>
      </w:r>
      <w:r w:rsidR="00450FC2" w:rsidRPr="00795341">
        <w:rPr>
          <w:rFonts w:cs="Arial"/>
          <w:color w:val="000000" w:themeColor="text1"/>
          <w:sz w:val="20"/>
          <w:szCs w:val="20"/>
          <w:shd w:val="clear" w:color="auto" w:fill="FFFFFF"/>
        </w:rPr>
        <w:t>N</w:t>
      </w:r>
      <w:r w:rsidRPr="00795341">
        <w:rPr>
          <w:rFonts w:cs="Arial"/>
          <w:color w:val="000000" w:themeColor="text1"/>
          <w:sz w:val="20"/>
          <w:szCs w:val="20"/>
          <w:shd w:val="clear" w:color="auto" w:fill="FFFFFF"/>
        </w:rPr>
        <w:t xml:space="preserve">ew </w:t>
      </w:r>
      <w:r w:rsidR="00450FC2" w:rsidRPr="00795341">
        <w:rPr>
          <w:rFonts w:cs="Arial"/>
          <w:color w:val="000000" w:themeColor="text1"/>
          <w:sz w:val="20"/>
          <w:szCs w:val="20"/>
          <w:shd w:val="clear" w:color="auto" w:fill="FFFFFF"/>
        </w:rPr>
        <w:t>Patterns of the Trilemma C</w:t>
      </w:r>
      <w:r w:rsidRPr="00795341">
        <w:rPr>
          <w:rFonts w:cs="Arial"/>
          <w:color w:val="000000" w:themeColor="text1"/>
          <w:sz w:val="20"/>
          <w:szCs w:val="20"/>
          <w:shd w:val="clear" w:color="auto" w:fill="FFFFFF"/>
        </w:rPr>
        <w:t>onfiguration."</w:t>
      </w:r>
      <w:r w:rsidRPr="00795341">
        <w:rPr>
          <w:rStyle w:val="apple-converted-space"/>
          <w:rFonts w:cs="Arial"/>
          <w:color w:val="000000" w:themeColor="text1"/>
          <w:sz w:val="20"/>
          <w:szCs w:val="20"/>
          <w:shd w:val="clear" w:color="auto" w:fill="FFFFFF"/>
        </w:rPr>
        <w:t> </w:t>
      </w:r>
      <w:r w:rsidRPr="00795341">
        <w:rPr>
          <w:rFonts w:cs="Arial"/>
          <w:i/>
          <w:iCs/>
          <w:color w:val="000000" w:themeColor="text1"/>
          <w:sz w:val="20"/>
          <w:szCs w:val="20"/>
          <w:shd w:val="clear" w:color="auto" w:fill="FFFFFF"/>
        </w:rPr>
        <w:t>Journal of International Money and Finance</w:t>
      </w:r>
      <w:r w:rsidRPr="00795341">
        <w:rPr>
          <w:rStyle w:val="apple-converted-space"/>
          <w:rFonts w:cs="Arial"/>
          <w:color w:val="000000" w:themeColor="text1"/>
          <w:sz w:val="20"/>
          <w:szCs w:val="20"/>
          <w:shd w:val="clear" w:color="auto" w:fill="FFFFFF"/>
        </w:rPr>
        <w:t> </w:t>
      </w:r>
      <w:r w:rsidR="006A312E">
        <w:rPr>
          <w:rFonts w:cs="Arial"/>
          <w:color w:val="000000" w:themeColor="text1"/>
          <w:sz w:val="20"/>
          <w:szCs w:val="20"/>
          <w:shd w:val="clear" w:color="auto" w:fill="FFFFFF"/>
        </w:rPr>
        <w:t>29(</w:t>
      </w:r>
      <w:r w:rsidR="00450FC2" w:rsidRPr="00795341">
        <w:rPr>
          <w:rFonts w:cs="Arial"/>
          <w:color w:val="000000" w:themeColor="text1"/>
          <w:sz w:val="20"/>
          <w:szCs w:val="20"/>
          <w:shd w:val="clear" w:color="auto" w:fill="FFFFFF"/>
        </w:rPr>
        <w:t>4</w:t>
      </w:r>
      <w:r w:rsidR="006A312E">
        <w:rPr>
          <w:rFonts w:cs="Arial"/>
          <w:color w:val="000000" w:themeColor="text1"/>
          <w:sz w:val="20"/>
          <w:szCs w:val="20"/>
          <w:shd w:val="clear" w:color="auto" w:fill="FFFFFF"/>
        </w:rPr>
        <w:t>)</w:t>
      </w:r>
      <w:r w:rsidR="00450FC2" w:rsidRPr="00795341">
        <w:rPr>
          <w:rFonts w:cs="Arial"/>
          <w:color w:val="000000" w:themeColor="text1"/>
          <w:sz w:val="20"/>
          <w:szCs w:val="20"/>
          <w:shd w:val="clear" w:color="auto" w:fill="FFFFFF"/>
        </w:rPr>
        <w:t>, pp.</w:t>
      </w:r>
      <w:r w:rsidRPr="00795341">
        <w:rPr>
          <w:rFonts w:cs="Arial"/>
          <w:color w:val="000000" w:themeColor="text1"/>
          <w:sz w:val="20"/>
          <w:szCs w:val="20"/>
          <w:shd w:val="clear" w:color="auto" w:fill="FFFFFF"/>
        </w:rPr>
        <w:t xml:space="preserve"> 615-641.</w:t>
      </w:r>
    </w:p>
    <w:p w:rsidR="00C93FB2" w:rsidRPr="00795341" w:rsidRDefault="00F15AC4" w:rsidP="00F15AC4">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t>Aizenman, Joshua, Menzie Chinn, and Hiro Ito.</w:t>
      </w:r>
      <w:proofErr w:type="gramEnd"/>
      <w:r w:rsidR="00C93FB2" w:rsidRPr="00795341">
        <w:rPr>
          <w:rFonts w:cs="Arial"/>
          <w:color w:val="000000" w:themeColor="text1"/>
          <w:sz w:val="20"/>
          <w:szCs w:val="20"/>
          <w:shd w:val="clear" w:color="auto" w:fill="FFFFFF"/>
        </w:rPr>
        <w:t xml:space="preserve"> 2011</w:t>
      </w:r>
      <w:r w:rsidRPr="00795341">
        <w:rPr>
          <w:rFonts w:cs="Arial"/>
          <w:color w:val="000000" w:themeColor="text1"/>
          <w:sz w:val="20"/>
          <w:szCs w:val="20"/>
          <w:shd w:val="clear" w:color="auto" w:fill="FFFFFF"/>
        </w:rPr>
        <w:t>. "Surfing the Waves of Globalization: Asia and F</w:t>
      </w:r>
      <w:r w:rsidR="00C93FB2" w:rsidRPr="00795341">
        <w:rPr>
          <w:rFonts w:cs="Arial"/>
          <w:color w:val="000000" w:themeColor="text1"/>
          <w:sz w:val="20"/>
          <w:szCs w:val="20"/>
          <w:shd w:val="clear" w:color="auto" w:fill="FFFFFF"/>
        </w:rPr>
        <w:t>ina</w:t>
      </w:r>
      <w:r w:rsidRPr="00795341">
        <w:rPr>
          <w:rFonts w:cs="Arial"/>
          <w:color w:val="000000" w:themeColor="text1"/>
          <w:sz w:val="20"/>
          <w:szCs w:val="20"/>
          <w:shd w:val="clear" w:color="auto" w:fill="FFFFFF"/>
        </w:rPr>
        <w:t>ncial G</w:t>
      </w:r>
      <w:r w:rsidR="00C93FB2" w:rsidRPr="00795341">
        <w:rPr>
          <w:rFonts w:cs="Arial"/>
          <w:color w:val="000000" w:themeColor="text1"/>
          <w:sz w:val="20"/>
          <w:szCs w:val="20"/>
          <w:shd w:val="clear" w:color="auto" w:fill="FFFFFF"/>
        </w:rPr>
        <w:t>lobalization</w:t>
      </w:r>
      <w:r w:rsidRPr="00795341">
        <w:rPr>
          <w:rFonts w:cs="Arial"/>
          <w:color w:val="000000" w:themeColor="text1"/>
          <w:sz w:val="20"/>
          <w:szCs w:val="20"/>
          <w:shd w:val="clear" w:color="auto" w:fill="FFFFFF"/>
        </w:rPr>
        <w:t xml:space="preserve"> in the Context of the T</w:t>
      </w:r>
      <w:r w:rsidR="00525D1C" w:rsidRPr="00795341">
        <w:rPr>
          <w:rFonts w:cs="Arial"/>
          <w:color w:val="000000" w:themeColor="text1"/>
          <w:sz w:val="20"/>
          <w:szCs w:val="20"/>
          <w:shd w:val="clear" w:color="auto" w:fill="FFFFFF"/>
        </w:rPr>
        <w:t>rilemma,</w:t>
      </w:r>
      <w:r w:rsidR="00C93FB2" w:rsidRPr="00795341">
        <w:rPr>
          <w:rFonts w:cs="Arial"/>
          <w:color w:val="000000" w:themeColor="text1"/>
          <w:sz w:val="20"/>
          <w:szCs w:val="20"/>
          <w:shd w:val="clear" w:color="auto" w:fill="FFFFFF"/>
        </w:rPr>
        <w:t>"</w:t>
      </w:r>
      <w:r w:rsidR="00525D1C" w:rsidRPr="00795341">
        <w:rPr>
          <w:rFonts w:cs="Arial"/>
          <w:color w:val="000000" w:themeColor="text1"/>
          <w:sz w:val="20"/>
          <w:szCs w:val="20"/>
          <w:shd w:val="clear" w:color="auto" w:fill="FFFFFF"/>
        </w:rPr>
        <w:t xml:space="preserve"> </w:t>
      </w:r>
      <w:r w:rsidR="00C93FB2" w:rsidRPr="00795341">
        <w:rPr>
          <w:rFonts w:cs="Arial"/>
          <w:i/>
          <w:iCs/>
          <w:color w:val="000000" w:themeColor="text1"/>
          <w:sz w:val="20"/>
          <w:szCs w:val="20"/>
          <w:shd w:val="clear" w:color="auto" w:fill="FFFFFF"/>
        </w:rPr>
        <w:t>Journal of the Japanese and International Economies</w:t>
      </w:r>
      <w:r w:rsidR="00C93FB2" w:rsidRPr="00795341">
        <w:rPr>
          <w:rStyle w:val="apple-converted-space"/>
          <w:rFonts w:cs="Arial"/>
          <w:color w:val="000000" w:themeColor="text1"/>
          <w:sz w:val="20"/>
          <w:szCs w:val="20"/>
          <w:shd w:val="clear" w:color="auto" w:fill="FFFFFF"/>
        </w:rPr>
        <w:t> </w:t>
      </w:r>
      <w:r w:rsidR="006A312E">
        <w:rPr>
          <w:rFonts w:cs="Arial"/>
          <w:color w:val="000000" w:themeColor="text1"/>
          <w:sz w:val="20"/>
          <w:szCs w:val="20"/>
          <w:shd w:val="clear" w:color="auto" w:fill="FFFFFF"/>
        </w:rPr>
        <w:t>25(</w:t>
      </w:r>
      <w:r w:rsidR="00C93FB2" w:rsidRPr="00795341">
        <w:rPr>
          <w:rFonts w:cs="Arial"/>
          <w:color w:val="000000" w:themeColor="text1"/>
          <w:sz w:val="20"/>
          <w:szCs w:val="20"/>
          <w:shd w:val="clear" w:color="auto" w:fill="FFFFFF"/>
        </w:rPr>
        <w:t>3</w:t>
      </w:r>
      <w:r w:rsidR="006A312E">
        <w:rPr>
          <w:rFonts w:cs="Arial"/>
          <w:color w:val="000000" w:themeColor="text1"/>
          <w:sz w:val="20"/>
          <w:szCs w:val="20"/>
          <w:shd w:val="clear" w:color="auto" w:fill="FFFFFF"/>
        </w:rPr>
        <w:t>)</w:t>
      </w:r>
      <w:r w:rsidRPr="00795341">
        <w:rPr>
          <w:rFonts w:cs="Arial"/>
          <w:color w:val="000000" w:themeColor="text1"/>
          <w:sz w:val="20"/>
          <w:szCs w:val="20"/>
          <w:shd w:val="clear" w:color="auto" w:fill="FFFFFF"/>
        </w:rPr>
        <w:t>, pp.</w:t>
      </w:r>
      <w:r w:rsidR="00DC22F5">
        <w:rPr>
          <w:rFonts w:cs="Arial" w:hint="eastAsia"/>
          <w:color w:val="000000" w:themeColor="text1"/>
          <w:sz w:val="20"/>
          <w:szCs w:val="20"/>
          <w:shd w:val="clear" w:color="auto" w:fill="FFFFFF"/>
          <w:lang w:eastAsia="ko-KR"/>
        </w:rPr>
        <w:t xml:space="preserve"> </w:t>
      </w:r>
      <w:r w:rsidR="00C93FB2" w:rsidRPr="00795341">
        <w:rPr>
          <w:rFonts w:cs="Arial"/>
          <w:color w:val="000000" w:themeColor="text1"/>
          <w:sz w:val="20"/>
          <w:szCs w:val="20"/>
          <w:shd w:val="clear" w:color="auto" w:fill="FFFFFF"/>
        </w:rPr>
        <w:t>290-320.</w:t>
      </w:r>
    </w:p>
    <w:p w:rsidR="006B3B6C" w:rsidRPr="00795341" w:rsidRDefault="006B3B6C" w:rsidP="004A6B1C">
      <w:pPr>
        <w:spacing w:line="240" w:lineRule="auto"/>
        <w:rPr>
          <w:color w:val="000000" w:themeColor="text1"/>
          <w:sz w:val="20"/>
          <w:szCs w:val="20"/>
        </w:rPr>
      </w:pPr>
      <w:proofErr w:type="gramStart"/>
      <w:r w:rsidRPr="00795341">
        <w:rPr>
          <w:rFonts w:cs="Arial"/>
          <w:color w:val="000000" w:themeColor="text1"/>
          <w:sz w:val="20"/>
          <w:szCs w:val="20"/>
          <w:shd w:val="clear" w:color="auto" w:fill="FFFFFF"/>
        </w:rPr>
        <w:t xml:space="preserve">Bénassy-Quéré, Agnès, Pierre-Olivier Gourinchas, Philippe Martin, and Guillaume </w:t>
      </w:r>
      <w:proofErr w:type="spellStart"/>
      <w:r w:rsidRPr="00795341">
        <w:rPr>
          <w:rFonts w:cs="Arial"/>
          <w:color w:val="000000" w:themeColor="text1"/>
          <w:sz w:val="20"/>
          <w:szCs w:val="20"/>
          <w:shd w:val="clear" w:color="auto" w:fill="FFFFFF"/>
        </w:rPr>
        <w:t>Plantin</w:t>
      </w:r>
      <w:proofErr w:type="spellEnd"/>
      <w:r w:rsidR="004A6B1C" w:rsidRPr="00795341">
        <w:rPr>
          <w:rFonts w:cs="Arial"/>
          <w:color w:val="000000" w:themeColor="text1"/>
          <w:sz w:val="20"/>
          <w:szCs w:val="20"/>
          <w:shd w:val="clear" w:color="auto" w:fill="FFFFFF"/>
        </w:rPr>
        <w:t>.</w:t>
      </w:r>
      <w:proofErr w:type="gramEnd"/>
      <w:r w:rsidR="004A6B1C" w:rsidRPr="00795341">
        <w:rPr>
          <w:rFonts w:cs="Arial"/>
          <w:color w:val="000000" w:themeColor="text1"/>
          <w:sz w:val="20"/>
          <w:szCs w:val="20"/>
          <w:shd w:val="clear" w:color="auto" w:fill="FFFFFF"/>
        </w:rPr>
        <w:t xml:space="preserve"> </w:t>
      </w:r>
      <w:r w:rsidR="00DC22F5" w:rsidRPr="00795341">
        <w:rPr>
          <w:rFonts w:cs="Arial"/>
          <w:color w:val="000000" w:themeColor="text1"/>
          <w:sz w:val="20"/>
          <w:szCs w:val="20"/>
          <w:shd w:val="clear" w:color="auto" w:fill="FFFFFF"/>
        </w:rPr>
        <w:t xml:space="preserve">2014. "The Euro in the ‘Currency War’," </w:t>
      </w:r>
      <w:r w:rsidR="00DC22F5" w:rsidRPr="00795341">
        <w:rPr>
          <w:i/>
          <w:color w:val="000000" w:themeColor="text1"/>
          <w:sz w:val="20"/>
          <w:szCs w:val="20"/>
        </w:rPr>
        <w:t xml:space="preserve">Les </w:t>
      </w:r>
      <w:r w:rsidR="00DC22F5">
        <w:rPr>
          <w:rFonts w:hint="eastAsia"/>
          <w:i/>
          <w:color w:val="000000" w:themeColor="text1"/>
          <w:sz w:val="20"/>
          <w:szCs w:val="20"/>
          <w:lang w:eastAsia="ko-KR"/>
        </w:rPr>
        <w:t>N</w:t>
      </w:r>
      <w:r w:rsidR="00DC22F5" w:rsidRPr="00795341">
        <w:rPr>
          <w:i/>
          <w:color w:val="000000" w:themeColor="text1"/>
          <w:sz w:val="20"/>
          <w:szCs w:val="20"/>
        </w:rPr>
        <w:t xml:space="preserve">otes du </w:t>
      </w:r>
      <w:proofErr w:type="spellStart"/>
      <w:r w:rsidR="00DC22F5">
        <w:rPr>
          <w:rFonts w:hint="eastAsia"/>
          <w:i/>
          <w:color w:val="000000" w:themeColor="text1"/>
          <w:sz w:val="20"/>
          <w:szCs w:val="20"/>
          <w:lang w:eastAsia="ko-KR"/>
        </w:rPr>
        <w:t>C</w:t>
      </w:r>
      <w:r w:rsidR="00DC22F5" w:rsidRPr="00795341">
        <w:rPr>
          <w:i/>
          <w:color w:val="000000" w:themeColor="text1"/>
          <w:sz w:val="20"/>
          <w:szCs w:val="20"/>
        </w:rPr>
        <w:t>onseil</w:t>
      </w:r>
      <w:proofErr w:type="spellEnd"/>
      <w:r w:rsidR="00DC22F5" w:rsidRPr="00795341">
        <w:rPr>
          <w:i/>
          <w:color w:val="000000" w:themeColor="text1"/>
          <w:sz w:val="20"/>
          <w:szCs w:val="20"/>
        </w:rPr>
        <w:t xml:space="preserve"> </w:t>
      </w:r>
      <w:proofErr w:type="spellStart"/>
      <w:r w:rsidR="00DC22F5" w:rsidRPr="00795341">
        <w:rPr>
          <w:i/>
          <w:color w:val="000000" w:themeColor="text1"/>
          <w:sz w:val="20"/>
          <w:szCs w:val="20"/>
        </w:rPr>
        <w:t>d’</w:t>
      </w:r>
      <w:r w:rsidR="00DC22F5">
        <w:rPr>
          <w:rFonts w:hint="eastAsia"/>
          <w:i/>
          <w:color w:val="000000" w:themeColor="text1"/>
          <w:sz w:val="20"/>
          <w:szCs w:val="20"/>
          <w:lang w:eastAsia="ko-KR"/>
        </w:rPr>
        <w:t>A</w:t>
      </w:r>
      <w:r w:rsidR="00DC22F5" w:rsidRPr="00795341">
        <w:rPr>
          <w:i/>
          <w:color w:val="000000" w:themeColor="text1"/>
          <w:sz w:val="20"/>
          <w:szCs w:val="20"/>
        </w:rPr>
        <w:t>nalyse</w:t>
      </w:r>
      <w:proofErr w:type="spellEnd"/>
      <w:r w:rsidR="00DC22F5" w:rsidRPr="00795341">
        <w:rPr>
          <w:i/>
          <w:color w:val="000000" w:themeColor="text1"/>
          <w:sz w:val="20"/>
          <w:szCs w:val="20"/>
        </w:rPr>
        <w:t xml:space="preserve"> </w:t>
      </w:r>
      <w:proofErr w:type="spellStart"/>
      <w:r w:rsidR="00DC22F5">
        <w:rPr>
          <w:i/>
          <w:color w:val="000000" w:themeColor="text1"/>
          <w:sz w:val="20"/>
          <w:szCs w:val="20"/>
        </w:rPr>
        <w:t>É</w:t>
      </w:r>
      <w:r w:rsidR="00DC22F5" w:rsidRPr="00795341">
        <w:rPr>
          <w:i/>
          <w:color w:val="000000" w:themeColor="text1"/>
          <w:sz w:val="20"/>
          <w:szCs w:val="20"/>
        </w:rPr>
        <w:t>conomique</w:t>
      </w:r>
      <w:proofErr w:type="spellEnd"/>
      <w:r w:rsidR="00DC22F5" w:rsidRPr="00795341">
        <w:rPr>
          <w:color w:val="000000" w:themeColor="text1"/>
          <w:sz w:val="20"/>
          <w:szCs w:val="20"/>
        </w:rPr>
        <w:t xml:space="preserve"> 11</w:t>
      </w:r>
      <w:r w:rsidR="00DC22F5" w:rsidRPr="00795341">
        <w:rPr>
          <w:rFonts w:cs="Arial"/>
          <w:color w:val="000000" w:themeColor="text1"/>
          <w:sz w:val="20"/>
          <w:szCs w:val="20"/>
          <w:shd w:val="clear" w:color="auto" w:fill="FFFFFF"/>
        </w:rPr>
        <w:t>.</w:t>
      </w:r>
    </w:p>
    <w:p w:rsidR="00721F6D" w:rsidRPr="00795341" w:rsidRDefault="0088722D" w:rsidP="00795341">
      <w:pPr>
        <w:spacing w:line="240" w:lineRule="auto"/>
        <w:rPr>
          <w:i/>
          <w:color w:val="000000" w:themeColor="text1"/>
          <w:sz w:val="20"/>
          <w:szCs w:val="20"/>
        </w:rPr>
      </w:pPr>
      <w:r w:rsidRPr="00795341">
        <w:rPr>
          <w:color w:val="000000" w:themeColor="text1"/>
          <w:sz w:val="20"/>
          <w:szCs w:val="20"/>
        </w:rPr>
        <w:t xml:space="preserve">Bergsten, C. Fred. </w:t>
      </w:r>
      <w:r w:rsidR="006B3B6C" w:rsidRPr="00795341">
        <w:rPr>
          <w:color w:val="000000" w:themeColor="text1"/>
          <w:sz w:val="20"/>
          <w:szCs w:val="20"/>
        </w:rPr>
        <w:t>2015</w:t>
      </w:r>
      <w:r w:rsidRPr="00795341">
        <w:rPr>
          <w:color w:val="000000" w:themeColor="text1"/>
          <w:sz w:val="20"/>
          <w:szCs w:val="20"/>
        </w:rPr>
        <w:t>.</w:t>
      </w:r>
      <w:r w:rsidR="006B3B6C" w:rsidRPr="00795341">
        <w:rPr>
          <w:color w:val="000000" w:themeColor="text1"/>
          <w:sz w:val="20"/>
          <w:szCs w:val="20"/>
        </w:rPr>
        <w:t xml:space="preserve"> “The Truth </w:t>
      </w:r>
      <w:proofErr w:type="gramStart"/>
      <w:r w:rsidR="006B3B6C" w:rsidRPr="00795341">
        <w:rPr>
          <w:color w:val="000000" w:themeColor="text1"/>
          <w:sz w:val="20"/>
          <w:szCs w:val="20"/>
        </w:rPr>
        <w:t>About</w:t>
      </w:r>
      <w:proofErr w:type="gramEnd"/>
      <w:r w:rsidR="006B3B6C" w:rsidRPr="00795341">
        <w:rPr>
          <w:color w:val="000000" w:themeColor="text1"/>
          <w:sz w:val="20"/>
          <w:szCs w:val="20"/>
        </w:rPr>
        <w:t xml:space="preserve"> Currency Manipulation,” </w:t>
      </w:r>
      <w:r w:rsidR="006B3B6C" w:rsidRPr="00795341">
        <w:rPr>
          <w:i/>
          <w:color w:val="000000" w:themeColor="text1"/>
          <w:sz w:val="20"/>
          <w:szCs w:val="20"/>
        </w:rPr>
        <w:t>Foreign Affairs</w:t>
      </w:r>
      <w:r w:rsidRPr="00795341">
        <w:rPr>
          <w:i/>
          <w:color w:val="000000" w:themeColor="text1"/>
          <w:sz w:val="20"/>
          <w:szCs w:val="20"/>
        </w:rPr>
        <w:t>.</w:t>
      </w:r>
      <w:r w:rsidR="00742A03">
        <w:rPr>
          <w:rFonts w:hint="eastAsia"/>
          <w:i/>
          <w:color w:val="000000" w:themeColor="text1"/>
          <w:sz w:val="20"/>
          <w:szCs w:val="20"/>
          <w:lang w:eastAsia="ko-KR"/>
        </w:rPr>
        <w:t xml:space="preserve"> </w:t>
      </w:r>
      <w:proofErr w:type="gramStart"/>
      <w:r w:rsidR="00001D92" w:rsidRPr="00AF1879">
        <w:rPr>
          <w:color w:val="000000" w:themeColor="text1"/>
          <w:sz w:val="20"/>
          <w:szCs w:val="20"/>
          <w:lang w:eastAsia="ko-KR"/>
        </w:rPr>
        <w:t>January.</w:t>
      </w:r>
      <w:proofErr w:type="gramEnd"/>
      <w:r w:rsidR="00795341">
        <w:rPr>
          <w:i/>
          <w:color w:val="000000" w:themeColor="text1"/>
          <w:sz w:val="20"/>
          <w:szCs w:val="20"/>
        </w:rPr>
        <w:br/>
      </w:r>
      <w:r w:rsidR="00FC278B" w:rsidRPr="00795341">
        <w:rPr>
          <w:color w:val="000000" w:themeColor="text1"/>
          <w:sz w:val="20"/>
          <w:szCs w:val="20"/>
        </w:rPr>
        <w:br/>
      </w:r>
      <w:r w:rsidRPr="00795341">
        <w:rPr>
          <w:color w:val="000000" w:themeColor="text1"/>
          <w:sz w:val="20"/>
          <w:szCs w:val="20"/>
        </w:rPr>
        <w:t xml:space="preserve">Bergsten, C. Fred. </w:t>
      </w:r>
      <w:r w:rsidR="00496D8D" w:rsidRPr="00795341">
        <w:rPr>
          <w:color w:val="000000" w:themeColor="text1"/>
          <w:sz w:val="20"/>
          <w:szCs w:val="20"/>
        </w:rPr>
        <w:t>201</w:t>
      </w:r>
      <w:r w:rsidR="00001D92">
        <w:rPr>
          <w:rFonts w:hint="eastAsia"/>
          <w:color w:val="000000" w:themeColor="text1"/>
          <w:sz w:val="20"/>
          <w:szCs w:val="20"/>
          <w:lang w:eastAsia="ko-KR"/>
        </w:rPr>
        <w:t>6</w:t>
      </w:r>
      <w:r w:rsidRPr="00795341">
        <w:rPr>
          <w:color w:val="000000" w:themeColor="text1"/>
          <w:sz w:val="20"/>
          <w:szCs w:val="20"/>
        </w:rPr>
        <w:t>.</w:t>
      </w:r>
      <w:r w:rsidR="00496D8D" w:rsidRPr="00795341">
        <w:rPr>
          <w:color w:val="000000" w:themeColor="text1"/>
          <w:sz w:val="20"/>
          <w:szCs w:val="20"/>
        </w:rPr>
        <w:t xml:space="preserve"> “Time for a Plaza II?”</w:t>
      </w:r>
      <w:r w:rsidR="00001D92" w:rsidRPr="00001D92">
        <w:rPr>
          <w:rFonts w:cs="Times New Roman"/>
          <w:sz w:val="20"/>
          <w:szCs w:val="20"/>
        </w:rPr>
        <w:t xml:space="preserve"> </w:t>
      </w:r>
      <w:r w:rsidR="00001D92" w:rsidRPr="00942933">
        <w:rPr>
          <w:rFonts w:cs="Times New Roman"/>
          <w:sz w:val="20"/>
          <w:szCs w:val="20"/>
        </w:rPr>
        <w:t xml:space="preserve">Forthcoming, </w:t>
      </w:r>
      <w:r w:rsidR="00001D92" w:rsidRPr="00942933">
        <w:rPr>
          <w:rFonts w:cs="Times New Roman"/>
          <w:i/>
          <w:sz w:val="20"/>
          <w:szCs w:val="20"/>
        </w:rPr>
        <w:t>Currency Policy Then and Now: 30th Anniversary of the Plaza Accord</w:t>
      </w:r>
      <w:r w:rsidR="00001D92" w:rsidRPr="00942933">
        <w:rPr>
          <w:rFonts w:cs="Times New Roman"/>
          <w:sz w:val="20"/>
          <w:szCs w:val="20"/>
        </w:rPr>
        <w:t xml:space="preserve">, edited by C.F. Bergsten and Russell Green (Peterson Institute for International Economics: Washington DC).  </w:t>
      </w:r>
      <w:proofErr w:type="gramStart"/>
      <w:r w:rsidR="00001D92">
        <w:rPr>
          <w:color w:val="000000" w:themeColor="text1"/>
          <w:sz w:val="20"/>
          <w:szCs w:val="20"/>
        </w:rPr>
        <w:t xml:space="preserve">Conference </w:t>
      </w:r>
      <w:r w:rsidR="00001D92" w:rsidRPr="00795341">
        <w:rPr>
          <w:color w:val="000000" w:themeColor="text1"/>
          <w:sz w:val="20"/>
          <w:szCs w:val="20"/>
        </w:rPr>
        <w:t>at the Baker Institute for Public Policy, Rice University, Oct</w:t>
      </w:r>
      <w:r w:rsidR="00001D92">
        <w:rPr>
          <w:color w:val="000000" w:themeColor="text1"/>
          <w:sz w:val="20"/>
          <w:szCs w:val="20"/>
        </w:rPr>
        <w:t>.</w:t>
      </w:r>
      <w:r w:rsidR="00001D92" w:rsidRPr="00795341">
        <w:rPr>
          <w:color w:val="000000" w:themeColor="text1"/>
          <w:sz w:val="20"/>
          <w:szCs w:val="20"/>
        </w:rPr>
        <w:t>1</w:t>
      </w:r>
      <w:r w:rsidR="00001D92">
        <w:rPr>
          <w:color w:val="000000" w:themeColor="text1"/>
          <w:sz w:val="20"/>
          <w:szCs w:val="20"/>
        </w:rPr>
        <w:t>, 2015</w:t>
      </w:r>
      <w:r w:rsidR="00001D92">
        <w:rPr>
          <w:rFonts w:hint="eastAsia"/>
          <w:color w:val="000000" w:themeColor="text1"/>
          <w:sz w:val="20"/>
          <w:szCs w:val="20"/>
          <w:lang w:eastAsia="ko-KR"/>
        </w:rPr>
        <w:t>.</w:t>
      </w:r>
      <w:proofErr w:type="gramEnd"/>
      <w:r w:rsidR="00496D8D" w:rsidRPr="00795341">
        <w:rPr>
          <w:color w:val="000000" w:themeColor="text1"/>
          <w:sz w:val="20"/>
          <w:szCs w:val="20"/>
        </w:rPr>
        <w:br/>
      </w:r>
      <w:r w:rsidR="00496D8D" w:rsidRPr="00795341">
        <w:rPr>
          <w:b/>
          <w:bCs/>
          <w:color w:val="000000" w:themeColor="text1"/>
          <w:sz w:val="20"/>
          <w:szCs w:val="20"/>
        </w:rPr>
        <w:br/>
      </w:r>
      <w:proofErr w:type="gramStart"/>
      <w:r w:rsidR="00381B4B" w:rsidRPr="00795341">
        <w:rPr>
          <w:rStyle w:val="Strong"/>
          <w:rFonts w:cs="Arial"/>
          <w:b w:val="0"/>
          <w:bCs w:val="0"/>
          <w:color w:val="000000" w:themeColor="text1"/>
          <w:sz w:val="20"/>
          <w:szCs w:val="20"/>
          <w:bdr w:val="none" w:sz="0" w:space="0" w:color="auto" w:frame="1"/>
          <w:shd w:val="clear" w:color="auto" w:fill="FAFAFA"/>
        </w:rPr>
        <w:t>Blanc</w:t>
      </w:r>
      <w:r w:rsidR="00D041E2">
        <w:rPr>
          <w:rStyle w:val="Strong"/>
          <w:rFonts w:cs="Arial"/>
          <w:b w:val="0"/>
          <w:bCs w:val="0"/>
          <w:color w:val="000000" w:themeColor="text1"/>
          <w:sz w:val="20"/>
          <w:szCs w:val="20"/>
          <w:bdr w:val="none" w:sz="0" w:space="0" w:color="auto" w:frame="1"/>
          <w:shd w:val="clear" w:color="auto" w:fill="FAFAFA"/>
        </w:rPr>
        <w:t xml:space="preserve">hard, Olivier, Jonathan D </w:t>
      </w:r>
      <w:proofErr w:type="spellStart"/>
      <w:r w:rsidR="00D041E2">
        <w:rPr>
          <w:rStyle w:val="Strong"/>
          <w:rFonts w:cs="Arial"/>
          <w:b w:val="0"/>
          <w:bCs w:val="0"/>
          <w:color w:val="000000" w:themeColor="text1"/>
          <w:sz w:val="20"/>
          <w:szCs w:val="20"/>
          <w:bdr w:val="none" w:sz="0" w:space="0" w:color="auto" w:frame="1"/>
          <w:shd w:val="clear" w:color="auto" w:fill="FAFAFA"/>
        </w:rPr>
        <w:t>Ostry</w:t>
      </w:r>
      <w:proofErr w:type="spellEnd"/>
      <w:r w:rsidR="00D041E2">
        <w:rPr>
          <w:rStyle w:val="Strong"/>
          <w:rFonts w:cs="Arial"/>
          <w:b w:val="0"/>
          <w:bCs w:val="0"/>
          <w:color w:val="000000" w:themeColor="text1"/>
          <w:sz w:val="20"/>
          <w:szCs w:val="20"/>
          <w:bdr w:val="none" w:sz="0" w:space="0" w:color="auto" w:frame="1"/>
          <w:shd w:val="clear" w:color="auto" w:fill="FAFAFA"/>
        </w:rPr>
        <w:t xml:space="preserve"> and</w:t>
      </w:r>
      <w:r w:rsidR="00381B4B" w:rsidRPr="00795341">
        <w:rPr>
          <w:rStyle w:val="Strong"/>
          <w:rFonts w:cs="Arial"/>
          <w:b w:val="0"/>
          <w:bCs w:val="0"/>
          <w:color w:val="000000" w:themeColor="text1"/>
          <w:sz w:val="20"/>
          <w:szCs w:val="20"/>
          <w:bdr w:val="none" w:sz="0" w:space="0" w:color="auto" w:frame="1"/>
          <w:shd w:val="clear" w:color="auto" w:fill="FAFAFA"/>
        </w:rPr>
        <w:t xml:space="preserve"> Atish R Ghos</w:t>
      </w:r>
      <w:r w:rsidR="008D4720">
        <w:rPr>
          <w:rStyle w:val="Strong"/>
          <w:rFonts w:cs="Arial" w:hint="eastAsia"/>
          <w:b w:val="0"/>
          <w:bCs w:val="0"/>
          <w:color w:val="000000" w:themeColor="text1"/>
          <w:sz w:val="20"/>
          <w:szCs w:val="20"/>
          <w:bdr w:val="none" w:sz="0" w:space="0" w:color="auto" w:frame="1"/>
          <w:shd w:val="clear" w:color="auto" w:fill="FAFAFA"/>
          <w:lang w:eastAsia="ko-KR"/>
        </w:rPr>
        <w:t>h</w:t>
      </w:r>
      <w:r w:rsidR="00381B4B" w:rsidRPr="00795341">
        <w:rPr>
          <w:rStyle w:val="Strong"/>
          <w:rFonts w:cs="Arial"/>
          <w:b w:val="0"/>
          <w:bCs w:val="0"/>
          <w:color w:val="000000" w:themeColor="text1"/>
          <w:sz w:val="20"/>
          <w:szCs w:val="20"/>
          <w:bdr w:val="none" w:sz="0" w:space="0" w:color="auto" w:frame="1"/>
          <w:shd w:val="clear" w:color="auto" w:fill="FAFAFA"/>
        </w:rPr>
        <w:t>.</w:t>
      </w:r>
      <w:proofErr w:type="gramEnd"/>
      <w:r w:rsidR="008D4720">
        <w:rPr>
          <w:rStyle w:val="Strong"/>
          <w:rFonts w:cs="Arial" w:hint="eastAsia"/>
          <w:b w:val="0"/>
          <w:bCs w:val="0"/>
          <w:color w:val="000000" w:themeColor="text1"/>
          <w:sz w:val="20"/>
          <w:szCs w:val="20"/>
          <w:bdr w:val="none" w:sz="0" w:space="0" w:color="auto" w:frame="1"/>
          <w:shd w:val="clear" w:color="auto" w:fill="FAFAFA"/>
          <w:lang w:eastAsia="ko-KR"/>
        </w:rPr>
        <w:t xml:space="preserve"> </w:t>
      </w:r>
      <w:r w:rsidR="003536E2" w:rsidRPr="00795341">
        <w:rPr>
          <w:color w:val="000000" w:themeColor="text1"/>
          <w:sz w:val="20"/>
          <w:szCs w:val="20"/>
        </w:rPr>
        <w:t>2013</w:t>
      </w:r>
      <w:r w:rsidR="003536E2" w:rsidRPr="00795341">
        <w:rPr>
          <w:b/>
          <w:bCs/>
          <w:color w:val="000000" w:themeColor="text1"/>
          <w:sz w:val="20"/>
          <w:szCs w:val="20"/>
        </w:rPr>
        <w:t>.</w:t>
      </w:r>
      <w:r w:rsidR="003536E2" w:rsidRPr="00795341">
        <w:rPr>
          <w:color w:val="000000" w:themeColor="text1"/>
          <w:sz w:val="20"/>
          <w:szCs w:val="20"/>
        </w:rPr>
        <w:t xml:space="preserve"> “International Policy Coordination: The Loch Ness Monster.” </w:t>
      </w:r>
      <w:proofErr w:type="gramStart"/>
      <w:r w:rsidR="003536E2" w:rsidRPr="00795341">
        <w:rPr>
          <w:i/>
          <w:iCs/>
          <w:color w:val="000000" w:themeColor="text1"/>
          <w:sz w:val="20"/>
          <w:szCs w:val="20"/>
        </w:rPr>
        <w:t>International Monetary Fund,</w:t>
      </w:r>
      <w:r w:rsidR="003536E2" w:rsidRPr="00795341">
        <w:rPr>
          <w:color w:val="000000" w:themeColor="text1"/>
          <w:sz w:val="20"/>
          <w:szCs w:val="20"/>
        </w:rPr>
        <w:t xml:space="preserve"> </w:t>
      </w:r>
      <w:proofErr w:type="spellStart"/>
      <w:r w:rsidR="003536E2" w:rsidRPr="00795341">
        <w:rPr>
          <w:color w:val="000000" w:themeColor="text1"/>
          <w:sz w:val="20"/>
          <w:szCs w:val="20"/>
        </w:rPr>
        <w:t>IMFDirect</w:t>
      </w:r>
      <w:proofErr w:type="spellEnd"/>
      <w:r w:rsidR="003536E2" w:rsidRPr="00795341">
        <w:rPr>
          <w:color w:val="000000" w:themeColor="text1"/>
          <w:sz w:val="20"/>
          <w:szCs w:val="20"/>
        </w:rPr>
        <w:t>.</w:t>
      </w:r>
      <w:proofErr w:type="gramEnd"/>
    </w:p>
    <w:p w:rsidR="00841F57" w:rsidRPr="00795341" w:rsidRDefault="00381B4B" w:rsidP="00841F57">
      <w:pPr>
        <w:spacing w:line="240" w:lineRule="auto"/>
        <w:rPr>
          <w:rFonts w:cs="Tahoma"/>
          <w:color w:val="000000" w:themeColor="text1"/>
          <w:sz w:val="20"/>
          <w:szCs w:val="20"/>
        </w:rPr>
      </w:pPr>
      <w:proofErr w:type="gramStart"/>
      <w:r w:rsidRPr="00795341">
        <w:rPr>
          <w:rStyle w:val="Strong"/>
          <w:rFonts w:cs="Arial"/>
          <w:b w:val="0"/>
          <w:bCs w:val="0"/>
          <w:color w:val="000000" w:themeColor="text1"/>
          <w:sz w:val="20"/>
          <w:szCs w:val="20"/>
          <w:bdr w:val="none" w:sz="0" w:space="0" w:color="auto" w:frame="1"/>
          <w:shd w:val="clear" w:color="auto" w:fill="FAFAFA"/>
        </w:rPr>
        <w:lastRenderedPageBreak/>
        <w:t xml:space="preserve">Blanchard, Olivier, Jonathan D </w:t>
      </w:r>
      <w:proofErr w:type="spellStart"/>
      <w:r w:rsidRPr="00795341">
        <w:rPr>
          <w:rStyle w:val="Strong"/>
          <w:rFonts w:cs="Arial"/>
          <w:b w:val="0"/>
          <w:bCs w:val="0"/>
          <w:color w:val="000000" w:themeColor="text1"/>
          <w:sz w:val="20"/>
          <w:szCs w:val="20"/>
          <w:bdr w:val="none" w:sz="0" w:space="0" w:color="auto" w:frame="1"/>
          <w:shd w:val="clear" w:color="auto" w:fill="FAFAFA"/>
        </w:rPr>
        <w:t>Ostry</w:t>
      </w:r>
      <w:proofErr w:type="spellEnd"/>
      <w:r w:rsidRPr="00795341">
        <w:rPr>
          <w:rStyle w:val="Strong"/>
          <w:rFonts w:cs="Arial"/>
          <w:b w:val="0"/>
          <w:bCs w:val="0"/>
          <w:color w:val="000000" w:themeColor="text1"/>
          <w:sz w:val="20"/>
          <w:szCs w:val="20"/>
          <w:bdr w:val="none" w:sz="0" w:space="0" w:color="auto" w:frame="1"/>
          <w:shd w:val="clear" w:color="auto" w:fill="FAFAFA"/>
        </w:rPr>
        <w:t>, Atish R Ghos</w:t>
      </w:r>
      <w:r w:rsidR="00742A03">
        <w:rPr>
          <w:rStyle w:val="Strong"/>
          <w:rFonts w:cs="Arial" w:hint="eastAsia"/>
          <w:b w:val="0"/>
          <w:bCs w:val="0"/>
          <w:color w:val="000000" w:themeColor="text1"/>
          <w:sz w:val="20"/>
          <w:szCs w:val="20"/>
          <w:bdr w:val="none" w:sz="0" w:space="0" w:color="auto" w:frame="1"/>
          <w:shd w:val="clear" w:color="auto" w:fill="FAFAFA"/>
          <w:lang w:eastAsia="ko-KR"/>
        </w:rPr>
        <w:t>h</w:t>
      </w:r>
      <w:r w:rsidRPr="00795341">
        <w:rPr>
          <w:rStyle w:val="Strong"/>
          <w:rFonts w:cs="Arial"/>
          <w:b w:val="0"/>
          <w:bCs w:val="0"/>
          <w:color w:val="000000" w:themeColor="text1"/>
          <w:sz w:val="20"/>
          <w:szCs w:val="20"/>
          <w:bdr w:val="none" w:sz="0" w:space="0" w:color="auto" w:frame="1"/>
          <w:shd w:val="clear" w:color="auto" w:fill="FAFAFA"/>
        </w:rPr>
        <w:t xml:space="preserve"> </w:t>
      </w:r>
      <w:r w:rsidRPr="00795341">
        <w:rPr>
          <w:color w:val="000000" w:themeColor="text1"/>
          <w:sz w:val="20"/>
          <w:szCs w:val="20"/>
        </w:rPr>
        <w:t>and Marcos Chamon.</w:t>
      </w:r>
      <w:proofErr w:type="gramEnd"/>
      <w:r w:rsidRPr="00795341">
        <w:rPr>
          <w:color w:val="000000" w:themeColor="text1"/>
          <w:sz w:val="20"/>
          <w:szCs w:val="20"/>
        </w:rPr>
        <w:t xml:space="preserve"> 2015.</w:t>
      </w:r>
      <w:r w:rsidR="00721F6D" w:rsidRPr="00795341">
        <w:rPr>
          <w:color w:val="000000" w:themeColor="text1"/>
          <w:sz w:val="20"/>
          <w:szCs w:val="20"/>
        </w:rPr>
        <w:t xml:space="preserve"> “Are Capital Inflows Expansionary or Contractionary? </w:t>
      </w:r>
      <w:proofErr w:type="gramStart"/>
      <w:r w:rsidR="00721F6D" w:rsidRPr="00795341">
        <w:rPr>
          <w:color w:val="000000" w:themeColor="text1"/>
          <w:sz w:val="20"/>
          <w:szCs w:val="20"/>
        </w:rPr>
        <w:t xml:space="preserve">Theory, Policy Implications, and Some Evidence,” </w:t>
      </w:r>
      <w:r w:rsidRPr="00795341">
        <w:rPr>
          <w:rFonts w:cs="Arial"/>
          <w:i/>
          <w:iCs/>
          <w:color w:val="000000" w:themeColor="text1"/>
          <w:sz w:val="20"/>
          <w:szCs w:val="20"/>
        </w:rPr>
        <w:t>National Bureau of Economic Research</w:t>
      </w:r>
      <w:r w:rsidR="00742A03">
        <w:rPr>
          <w:rFonts w:cs="Arial" w:hint="eastAsia"/>
          <w:i/>
          <w:iCs/>
          <w:color w:val="000000" w:themeColor="text1"/>
          <w:sz w:val="20"/>
          <w:szCs w:val="20"/>
          <w:lang w:eastAsia="ko-KR"/>
        </w:rPr>
        <w:t xml:space="preserve"> WP No.</w:t>
      </w:r>
      <w:r w:rsidR="00721F6D" w:rsidRPr="00795341">
        <w:rPr>
          <w:rFonts w:cs="Tahoma"/>
          <w:bCs/>
          <w:color w:val="000000" w:themeColor="text1"/>
          <w:sz w:val="20"/>
          <w:szCs w:val="20"/>
        </w:rPr>
        <w:t xml:space="preserve"> 21619</w:t>
      </w:r>
      <w:r w:rsidRPr="00795341">
        <w:rPr>
          <w:rFonts w:cs="Tahoma"/>
          <w:bCs/>
          <w:color w:val="000000" w:themeColor="text1"/>
          <w:sz w:val="20"/>
          <w:szCs w:val="20"/>
        </w:rPr>
        <w:t>.</w:t>
      </w:r>
      <w:proofErr w:type="gramEnd"/>
      <w:r w:rsidR="00152B63" w:rsidRPr="00795341">
        <w:rPr>
          <w:color w:val="000000" w:themeColor="text1"/>
          <w:sz w:val="20"/>
          <w:szCs w:val="20"/>
        </w:rPr>
        <w:br/>
      </w:r>
      <w:r w:rsidR="00152B63" w:rsidRPr="00795341">
        <w:rPr>
          <w:color w:val="000000" w:themeColor="text1"/>
          <w:sz w:val="20"/>
          <w:szCs w:val="20"/>
        </w:rPr>
        <w:br/>
      </w:r>
      <w:proofErr w:type="gramStart"/>
      <w:r w:rsidR="00152B63" w:rsidRPr="00795341">
        <w:rPr>
          <w:rFonts w:cs="Tahoma"/>
          <w:color w:val="000000" w:themeColor="text1"/>
          <w:sz w:val="20"/>
          <w:szCs w:val="20"/>
        </w:rPr>
        <w:t>Branson, William</w:t>
      </w:r>
      <w:r w:rsidR="00486BBA">
        <w:rPr>
          <w:rFonts w:cs="Tahoma"/>
          <w:color w:val="000000" w:themeColor="text1"/>
          <w:sz w:val="20"/>
          <w:szCs w:val="20"/>
        </w:rPr>
        <w:t>,</w:t>
      </w:r>
      <w:r w:rsidR="00152B63" w:rsidRPr="00795341">
        <w:rPr>
          <w:rFonts w:cs="Tahoma"/>
          <w:color w:val="000000" w:themeColor="text1"/>
          <w:sz w:val="20"/>
          <w:szCs w:val="20"/>
        </w:rPr>
        <w:t xml:space="preserve"> and Julio Rotemberg</w:t>
      </w:r>
      <w:r w:rsidR="00841F57" w:rsidRPr="00795341">
        <w:rPr>
          <w:rFonts w:cs="Tahoma"/>
          <w:color w:val="000000" w:themeColor="text1"/>
          <w:sz w:val="20"/>
          <w:szCs w:val="20"/>
        </w:rPr>
        <w:t>.</w:t>
      </w:r>
      <w:proofErr w:type="gramEnd"/>
      <w:r w:rsidR="00841F57" w:rsidRPr="00795341">
        <w:rPr>
          <w:rFonts w:cs="Tahoma"/>
          <w:color w:val="000000" w:themeColor="text1"/>
          <w:sz w:val="20"/>
          <w:szCs w:val="20"/>
        </w:rPr>
        <w:t xml:space="preserve"> 1980.</w:t>
      </w:r>
      <w:r w:rsidR="00152B63" w:rsidRPr="00795341">
        <w:rPr>
          <w:rFonts w:cs="Tahoma"/>
          <w:color w:val="000000" w:themeColor="text1"/>
          <w:sz w:val="20"/>
          <w:szCs w:val="20"/>
        </w:rPr>
        <w:t xml:space="preserve"> "International Adjustment with Wage Rigidity."  </w:t>
      </w:r>
      <w:r w:rsidR="00152B63" w:rsidRPr="00795341">
        <w:rPr>
          <w:rFonts w:cs="Tahoma"/>
          <w:i/>
          <w:color w:val="000000" w:themeColor="text1"/>
          <w:sz w:val="20"/>
          <w:szCs w:val="20"/>
        </w:rPr>
        <w:t>European Economic Review</w:t>
      </w:r>
      <w:r w:rsidR="00841F57" w:rsidRPr="00795341">
        <w:rPr>
          <w:rFonts w:cs="Tahoma"/>
          <w:color w:val="000000" w:themeColor="text1"/>
          <w:sz w:val="20"/>
          <w:szCs w:val="20"/>
        </w:rPr>
        <w:t xml:space="preserve"> 13(</w:t>
      </w:r>
      <w:r w:rsidR="00AB17AB" w:rsidRPr="00795341">
        <w:rPr>
          <w:rFonts w:cs="Tahoma"/>
          <w:color w:val="000000" w:themeColor="text1"/>
          <w:sz w:val="20"/>
          <w:szCs w:val="20"/>
        </w:rPr>
        <w:t>3</w:t>
      </w:r>
      <w:r w:rsidR="00841F57" w:rsidRPr="00795341">
        <w:rPr>
          <w:rFonts w:cs="Tahoma"/>
          <w:color w:val="000000" w:themeColor="text1"/>
          <w:sz w:val="20"/>
          <w:szCs w:val="20"/>
        </w:rPr>
        <w:t xml:space="preserve">), </w:t>
      </w:r>
      <w:r w:rsidR="00AB17AB" w:rsidRPr="00795341">
        <w:rPr>
          <w:rFonts w:cs="Tahoma"/>
          <w:color w:val="000000" w:themeColor="text1"/>
          <w:sz w:val="20"/>
          <w:szCs w:val="20"/>
        </w:rPr>
        <w:t>pp. 30</w:t>
      </w:r>
      <w:r w:rsidR="00152B63" w:rsidRPr="00795341">
        <w:rPr>
          <w:rFonts w:cs="Tahoma"/>
          <w:color w:val="000000" w:themeColor="text1"/>
          <w:sz w:val="20"/>
          <w:szCs w:val="20"/>
        </w:rPr>
        <w:t>9-341.</w:t>
      </w:r>
    </w:p>
    <w:p w:rsidR="00E94ACB" w:rsidRPr="00795341" w:rsidRDefault="00E94ACB" w:rsidP="00F737FB">
      <w:pPr>
        <w:pStyle w:val="Heading1"/>
        <w:numPr>
          <w:ilvl w:val="0"/>
          <w:numId w:val="0"/>
        </w:numPr>
        <w:spacing w:before="0" w:after="150" w:line="240" w:lineRule="auto"/>
        <w:rPr>
          <w:rFonts w:asciiTheme="minorHAnsi" w:hAnsiTheme="minorHAnsi" w:cs="Tahoma"/>
          <w:b w:val="0"/>
          <w:bCs w:val="0"/>
          <w:color w:val="000000" w:themeColor="text1"/>
          <w:sz w:val="20"/>
          <w:szCs w:val="20"/>
        </w:rPr>
      </w:pPr>
      <w:proofErr w:type="gramStart"/>
      <w:r w:rsidRPr="00795341">
        <w:rPr>
          <w:rFonts w:asciiTheme="minorHAnsi" w:hAnsiTheme="minorHAnsi"/>
          <w:b w:val="0"/>
          <w:bCs w:val="0"/>
          <w:color w:val="000000" w:themeColor="text1"/>
          <w:sz w:val="20"/>
          <w:szCs w:val="20"/>
        </w:rPr>
        <w:t>Caballero,</w:t>
      </w:r>
      <w:r w:rsidRPr="00795341">
        <w:rPr>
          <w:rStyle w:val="apple-converted-space"/>
          <w:rFonts w:asciiTheme="minorHAnsi" w:hAnsiTheme="minorHAnsi"/>
          <w:b w:val="0"/>
          <w:bCs w:val="0"/>
          <w:color w:val="000000" w:themeColor="text1"/>
          <w:sz w:val="20"/>
          <w:szCs w:val="20"/>
        </w:rPr>
        <w:t xml:space="preserve"> Ricardo, </w:t>
      </w:r>
      <w:r w:rsidRPr="00795341">
        <w:rPr>
          <w:rFonts w:asciiTheme="minorHAnsi" w:hAnsiTheme="minorHAnsi"/>
          <w:b w:val="0"/>
          <w:bCs w:val="0"/>
          <w:color w:val="000000" w:themeColor="text1"/>
          <w:sz w:val="20"/>
          <w:szCs w:val="20"/>
        </w:rPr>
        <w:t>Emmanuel Farhi,</w:t>
      </w:r>
      <w:r w:rsidRPr="00795341">
        <w:rPr>
          <w:rStyle w:val="apple-converted-space"/>
          <w:rFonts w:asciiTheme="minorHAnsi" w:hAnsiTheme="minorHAnsi"/>
          <w:b w:val="0"/>
          <w:bCs w:val="0"/>
          <w:color w:val="000000" w:themeColor="text1"/>
          <w:sz w:val="20"/>
          <w:szCs w:val="20"/>
        </w:rPr>
        <w:t> </w:t>
      </w:r>
      <w:r w:rsidRPr="00795341">
        <w:rPr>
          <w:rFonts w:asciiTheme="minorHAnsi" w:hAnsiTheme="minorHAnsi"/>
          <w:b w:val="0"/>
          <w:bCs w:val="0"/>
          <w:color w:val="000000" w:themeColor="text1"/>
          <w:sz w:val="20"/>
          <w:szCs w:val="20"/>
        </w:rPr>
        <w:t>Pierre-Olivier Gourinchas</w:t>
      </w:r>
      <w:r w:rsidR="00F737FB" w:rsidRPr="00795341">
        <w:rPr>
          <w:rFonts w:asciiTheme="minorHAnsi" w:hAnsiTheme="minorHAnsi"/>
          <w:b w:val="0"/>
          <w:bCs w:val="0"/>
          <w:color w:val="000000" w:themeColor="text1"/>
          <w:sz w:val="20"/>
          <w:szCs w:val="20"/>
        </w:rPr>
        <w:t>.</w:t>
      </w:r>
      <w:proofErr w:type="gramEnd"/>
      <w:r w:rsidR="00F737FB" w:rsidRPr="00795341">
        <w:rPr>
          <w:rFonts w:asciiTheme="minorHAnsi" w:hAnsiTheme="minorHAnsi"/>
          <w:b w:val="0"/>
          <w:bCs w:val="0"/>
          <w:color w:val="000000" w:themeColor="text1"/>
          <w:sz w:val="20"/>
          <w:szCs w:val="20"/>
        </w:rPr>
        <w:t xml:space="preserve"> </w:t>
      </w:r>
      <w:r w:rsidRPr="00795341">
        <w:rPr>
          <w:rFonts w:asciiTheme="minorHAnsi" w:hAnsiTheme="minorHAnsi"/>
          <w:b w:val="0"/>
          <w:bCs w:val="0"/>
          <w:color w:val="000000" w:themeColor="text1"/>
          <w:sz w:val="20"/>
          <w:szCs w:val="20"/>
        </w:rPr>
        <w:t>2015</w:t>
      </w:r>
      <w:r w:rsidR="00F737FB" w:rsidRPr="00795341">
        <w:rPr>
          <w:rFonts w:asciiTheme="minorHAnsi" w:hAnsiTheme="minorHAnsi"/>
          <w:b w:val="0"/>
          <w:bCs w:val="0"/>
          <w:color w:val="000000" w:themeColor="text1"/>
          <w:sz w:val="20"/>
          <w:szCs w:val="20"/>
        </w:rPr>
        <w:t>.</w:t>
      </w:r>
      <w:r w:rsidRPr="00795341">
        <w:rPr>
          <w:rFonts w:asciiTheme="minorHAnsi" w:hAnsiTheme="minorHAnsi"/>
          <w:b w:val="0"/>
          <w:bCs w:val="0"/>
          <w:color w:val="000000" w:themeColor="text1"/>
          <w:sz w:val="20"/>
          <w:szCs w:val="20"/>
        </w:rPr>
        <w:t xml:space="preserve"> “Global Imbalances and Currency Wars at the ZLB.” </w:t>
      </w:r>
      <w:proofErr w:type="gramStart"/>
      <w:r w:rsidR="00F737FB" w:rsidRPr="00342E79">
        <w:rPr>
          <w:rFonts w:asciiTheme="minorHAnsi" w:hAnsiTheme="minorHAnsi" w:cs="Arial"/>
          <w:b w:val="0"/>
          <w:bCs w:val="0"/>
          <w:i/>
          <w:iCs/>
          <w:color w:val="000000" w:themeColor="text1"/>
          <w:sz w:val="20"/>
          <w:szCs w:val="20"/>
        </w:rPr>
        <w:t>National Bureau of Economic Research</w:t>
      </w:r>
      <w:r w:rsidR="00742A03">
        <w:rPr>
          <w:rFonts w:asciiTheme="minorHAnsi" w:hAnsiTheme="minorHAnsi" w:cs="Arial" w:hint="eastAsia"/>
          <w:b w:val="0"/>
          <w:bCs w:val="0"/>
          <w:i/>
          <w:iCs/>
          <w:color w:val="000000" w:themeColor="text1"/>
          <w:sz w:val="20"/>
          <w:szCs w:val="20"/>
          <w:lang w:eastAsia="ko-KR"/>
        </w:rPr>
        <w:t xml:space="preserve"> WP No.</w:t>
      </w:r>
      <w:r w:rsidR="00F737FB" w:rsidRPr="00795341">
        <w:rPr>
          <w:rFonts w:asciiTheme="minorHAnsi" w:hAnsiTheme="minorHAnsi" w:cs="Tahoma"/>
          <w:b w:val="0"/>
          <w:bCs w:val="0"/>
          <w:color w:val="000000" w:themeColor="text1"/>
          <w:sz w:val="20"/>
          <w:szCs w:val="20"/>
        </w:rPr>
        <w:t xml:space="preserve"> </w:t>
      </w:r>
      <w:r w:rsidRPr="00795341">
        <w:rPr>
          <w:rFonts w:asciiTheme="minorHAnsi" w:hAnsiTheme="minorHAnsi" w:cs="Tahoma"/>
          <w:b w:val="0"/>
          <w:bCs w:val="0"/>
          <w:color w:val="000000" w:themeColor="text1"/>
          <w:sz w:val="20"/>
          <w:szCs w:val="20"/>
        </w:rPr>
        <w:t>21670</w:t>
      </w:r>
      <w:r w:rsidR="00F737FB" w:rsidRPr="00795341">
        <w:rPr>
          <w:rFonts w:asciiTheme="minorHAnsi" w:hAnsiTheme="minorHAnsi" w:cs="Tahoma"/>
          <w:b w:val="0"/>
          <w:bCs w:val="0"/>
          <w:color w:val="000000" w:themeColor="text1"/>
          <w:sz w:val="20"/>
          <w:szCs w:val="20"/>
        </w:rPr>
        <w:t>.</w:t>
      </w:r>
      <w:proofErr w:type="gramEnd"/>
    </w:p>
    <w:p w:rsidR="006A7DBD" w:rsidRPr="00795341" w:rsidRDefault="004B69CC" w:rsidP="00F737FB">
      <w:pPr>
        <w:rPr>
          <w:color w:val="000000" w:themeColor="text1"/>
          <w:sz w:val="20"/>
          <w:szCs w:val="20"/>
        </w:rPr>
      </w:pPr>
      <w:proofErr w:type="gramStart"/>
      <w:r w:rsidRPr="00795341">
        <w:rPr>
          <w:color w:val="000000" w:themeColor="text1"/>
          <w:sz w:val="20"/>
          <w:szCs w:val="20"/>
        </w:rPr>
        <w:t xml:space="preserve">Calvo, Guillermo, Leo </w:t>
      </w:r>
      <w:proofErr w:type="spellStart"/>
      <w:r w:rsidRPr="00795341">
        <w:rPr>
          <w:color w:val="000000" w:themeColor="text1"/>
          <w:sz w:val="20"/>
          <w:szCs w:val="20"/>
        </w:rPr>
        <w:t>Leiderman</w:t>
      </w:r>
      <w:proofErr w:type="spellEnd"/>
      <w:r w:rsidRPr="00795341">
        <w:rPr>
          <w:color w:val="000000" w:themeColor="text1"/>
          <w:sz w:val="20"/>
          <w:szCs w:val="20"/>
        </w:rPr>
        <w:t xml:space="preserve"> and Carmen Reinhart</w:t>
      </w:r>
      <w:r w:rsidR="00F737FB" w:rsidRPr="00795341">
        <w:rPr>
          <w:color w:val="000000" w:themeColor="text1"/>
          <w:sz w:val="20"/>
          <w:szCs w:val="20"/>
        </w:rPr>
        <w:t>.</w:t>
      </w:r>
      <w:proofErr w:type="gramEnd"/>
      <w:r w:rsidRPr="00795341">
        <w:rPr>
          <w:color w:val="000000" w:themeColor="text1"/>
          <w:sz w:val="20"/>
          <w:szCs w:val="20"/>
        </w:rPr>
        <w:t xml:space="preserve"> 1996</w:t>
      </w:r>
      <w:r w:rsidR="00F737FB" w:rsidRPr="00795341">
        <w:rPr>
          <w:color w:val="000000" w:themeColor="text1"/>
          <w:sz w:val="20"/>
          <w:szCs w:val="20"/>
        </w:rPr>
        <w:t>.</w:t>
      </w:r>
      <w:r w:rsidRPr="00795341">
        <w:rPr>
          <w:color w:val="000000" w:themeColor="text1"/>
          <w:sz w:val="20"/>
          <w:szCs w:val="20"/>
        </w:rPr>
        <w:t xml:space="preserve"> “Inflows of Capital to Developing Countries in the 1990s," </w:t>
      </w:r>
      <w:r w:rsidRPr="00795341">
        <w:rPr>
          <w:i/>
          <w:iCs/>
          <w:color w:val="000000" w:themeColor="text1"/>
          <w:sz w:val="20"/>
          <w:szCs w:val="20"/>
        </w:rPr>
        <w:t>Journal of Economic Perspectives</w:t>
      </w:r>
      <w:r w:rsidRPr="00795341">
        <w:rPr>
          <w:color w:val="000000" w:themeColor="text1"/>
          <w:sz w:val="20"/>
          <w:szCs w:val="20"/>
        </w:rPr>
        <w:t xml:space="preserve"> 10</w:t>
      </w:r>
      <w:r w:rsidR="00F737FB" w:rsidRPr="00795341">
        <w:rPr>
          <w:color w:val="000000" w:themeColor="text1"/>
          <w:sz w:val="20"/>
          <w:szCs w:val="20"/>
        </w:rPr>
        <w:t>(</w:t>
      </w:r>
      <w:r w:rsidRPr="00795341">
        <w:rPr>
          <w:color w:val="000000" w:themeColor="text1"/>
          <w:sz w:val="20"/>
          <w:szCs w:val="20"/>
        </w:rPr>
        <w:t>2</w:t>
      </w:r>
      <w:r w:rsidR="00F737FB" w:rsidRPr="00795341">
        <w:rPr>
          <w:color w:val="000000" w:themeColor="text1"/>
          <w:sz w:val="20"/>
          <w:szCs w:val="20"/>
        </w:rPr>
        <w:t>), pp.</w:t>
      </w:r>
      <w:r w:rsidRPr="00795341">
        <w:rPr>
          <w:color w:val="000000" w:themeColor="text1"/>
          <w:sz w:val="20"/>
          <w:szCs w:val="20"/>
        </w:rPr>
        <w:t xml:space="preserve"> 123-139.  </w:t>
      </w:r>
    </w:p>
    <w:p w:rsidR="00C17CBA" w:rsidRPr="00795341" w:rsidRDefault="00F737FB" w:rsidP="00F737FB">
      <w:pPr>
        <w:spacing w:line="240" w:lineRule="auto"/>
        <w:textAlignment w:val="baseline"/>
        <w:rPr>
          <w:rFonts w:cs="Arial"/>
          <w:color w:val="000000" w:themeColor="text1"/>
          <w:sz w:val="20"/>
          <w:szCs w:val="20"/>
        </w:rPr>
      </w:pPr>
      <w:r w:rsidRPr="00795341">
        <w:rPr>
          <w:rFonts w:cs="Tahoma"/>
          <w:color w:val="000000" w:themeColor="text1"/>
          <w:sz w:val="20"/>
          <w:szCs w:val="20"/>
        </w:rPr>
        <w:t>Chang, Roberto.</w:t>
      </w:r>
      <w:r w:rsidR="00C17CBA" w:rsidRPr="00795341">
        <w:rPr>
          <w:rFonts w:cs="Tahoma"/>
          <w:color w:val="000000" w:themeColor="text1"/>
          <w:sz w:val="20"/>
          <w:szCs w:val="20"/>
        </w:rPr>
        <w:t xml:space="preserve"> 1990</w:t>
      </w:r>
      <w:r w:rsidRPr="00795341">
        <w:rPr>
          <w:rFonts w:cs="Tahoma"/>
          <w:color w:val="000000" w:themeColor="text1"/>
          <w:sz w:val="20"/>
          <w:szCs w:val="20"/>
        </w:rPr>
        <w:t xml:space="preserve">. </w:t>
      </w:r>
      <w:r w:rsidR="00C17CBA" w:rsidRPr="00795341">
        <w:rPr>
          <w:rFonts w:cs="Tahoma"/>
          <w:color w:val="000000" w:themeColor="text1"/>
          <w:sz w:val="20"/>
          <w:szCs w:val="20"/>
        </w:rPr>
        <w:t xml:space="preserve"> “International Coordination of Fiscal Deficits,” </w:t>
      </w:r>
      <w:r w:rsidR="00C17CBA" w:rsidRPr="00795341">
        <w:rPr>
          <w:rFonts w:cs="Arial"/>
          <w:i/>
          <w:color w:val="000000" w:themeColor="text1"/>
          <w:sz w:val="20"/>
          <w:szCs w:val="20"/>
          <w:bdr w:val="none" w:sz="0" w:space="0" w:color="auto" w:frame="1"/>
        </w:rPr>
        <w:t>Journal of Monetary Economics</w:t>
      </w:r>
      <w:r w:rsidRPr="00795341">
        <w:rPr>
          <w:rFonts w:cs="Arial"/>
          <w:color w:val="000000" w:themeColor="text1"/>
          <w:sz w:val="20"/>
          <w:szCs w:val="20"/>
          <w:bdr w:val="none" w:sz="0" w:space="0" w:color="auto" w:frame="1"/>
        </w:rPr>
        <w:t xml:space="preserve"> </w:t>
      </w:r>
      <w:r w:rsidR="00C17CBA" w:rsidRPr="00795341">
        <w:rPr>
          <w:rFonts w:cs="Arial"/>
          <w:color w:val="000000" w:themeColor="text1"/>
          <w:sz w:val="20"/>
          <w:szCs w:val="20"/>
          <w:bdr w:val="none" w:sz="0" w:space="0" w:color="auto" w:frame="1"/>
        </w:rPr>
        <w:t>25</w:t>
      </w:r>
      <w:r w:rsidRPr="00795341">
        <w:rPr>
          <w:rFonts w:cs="Arial"/>
          <w:color w:val="000000" w:themeColor="text1"/>
          <w:sz w:val="20"/>
          <w:szCs w:val="20"/>
          <w:bdr w:val="none" w:sz="0" w:space="0" w:color="auto" w:frame="1"/>
        </w:rPr>
        <w:t>(</w:t>
      </w:r>
      <w:r w:rsidR="00C17CBA" w:rsidRPr="00795341">
        <w:rPr>
          <w:rFonts w:cs="Arial"/>
          <w:color w:val="000000" w:themeColor="text1"/>
          <w:sz w:val="20"/>
          <w:szCs w:val="20"/>
          <w:bdr w:val="none" w:sz="0" w:space="0" w:color="auto" w:frame="1"/>
        </w:rPr>
        <w:t>3</w:t>
      </w:r>
      <w:r w:rsidRPr="00795341">
        <w:rPr>
          <w:rFonts w:cs="Arial"/>
          <w:color w:val="000000" w:themeColor="text1"/>
          <w:sz w:val="20"/>
          <w:szCs w:val="20"/>
          <w:bdr w:val="none" w:sz="0" w:space="0" w:color="auto" w:frame="1"/>
        </w:rPr>
        <w:t xml:space="preserve">), </w:t>
      </w:r>
      <w:r w:rsidR="00C17CBA" w:rsidRPr="00795341">
        <w:rPr>
          <w:rFonts w:cs="Arial"/>
          <w:color w:val="000000" w:themeColor="text1"/>
          <w:sz w:val="20"/>
          <w:szCs w:val="20"/>
        </w:rPr>
        <w:t>pp. 347–366.</w:t>
      </w:r>
    </w:p>
    <w:p w:rsidR="003536E2" w:rsidRPr="00795341" w:rsidRDefault="00186884" w:rsidP="00186884">
      <w:pPr>
        <w:spacing w:line="240" w:lineRule="auto"/>
        <w:rPr>
          <w:color w:val="000000" w:themeColor="text1"/>
          <w:sz w:val="20"/>
          <w:szCs w:val="20"/>
        </w:rPr>
      </w:pPr>
      <w:r w:rsidRPr="00795341">
        <w:rPr>
          <w:color w:val="000000" w:themeColor="text1"/>
          <w:sz w:val="20"/>
          <w:szCs w:val="20"/>
        </w:rPr>
        <w:t xml:space="preserve">Chinn, Menzie. </w:t>
      </w:r>
      <w:r w:rsidR="002E6374" w:rsidRPr="00795341">
        <w:rPr>
          <w:color w:val="000000" w:themeColor="text1"/>
          <w:sz w:val="20"/>
          <w:szCs w:val="20"/>
        </w:rPr>
        <w:t>2013</w:t>
      </w:r>
      <w:r w:rsidRPr="00795341">
        <w:rPr>
          <w:color w:val="000000" w:themeColor="text1"/>
          <w:sz w:val="20"/>
          <w:szCs w:val="20"/>
        </w:rPr>
        <w:t>.</w:t>
      </w:r>
      <w:r w:rsidR="002E6374" w:rsidRPr="00795341">
        <w:rPr>
          <w:bCs/>
          <w:color w:val="000000" w:themeColor="text1"/>
          <w:sz w:val="20"/>
          <w:szCs w:val="20"/>
        </w:rPr>
        <w:t xml:space="preserve"> “</w:t>
      </w:r>
      <w:r w:rsidR="00742A03" w:rsidRPr="00AF1879">
        <w:rPr>
          <w:sz w:val="20"/>
          <w:szCs w:val="20"/>
        </w:rPr>
        <w:t xml:space="preserve">Global </w:t>
      </w:r>
      <w:r w:rsidR="00742A03" w:rsidRPr="00AF1879">
        <w:rPr>
          <w:sz w:val="20"/>
          <w:szCs w:val="20"/>
          <w:lang w:eastAsia="ko-KR"/>
        </w:rPr>
        <w:t>S</w:t>
      </w:r>
      <w:r w:rsidR="00742A03" w:rsidRPr="00AF1879">
        <w:t xml:space="preserve">pillovers and </w:t>
      </w:r>
      <w:r w:rsidR="00742A03" w:rsidRPr="00AF1879">
        <w:rPr>
          <w:sz w:val="20"/>
          <w:szCs w:val="20"/>
          <w:lang w:eastAsia="ko-KR"/>
        </w:rPr>
        <w:t>D</w:t>
      </w:r>
      <w:r w:rsidR="00742A03" w:rsidRPr="00AF1879">
        <w:t xml:space="preserve">omestic </w:t>
      </w:r>
      <w:r w:rsidR="00742A03" w:rsidRPr="00AF1879">
        <w:rPr>
          <w:sz w:val="20"/>
          <w:szCs w:val="20"/>
          <w:lang w:eastAsia="ko-KR"/>
        </w:rPr>
        <w:t>M</w:t>
      </w:r>
      <w:r w:rsidR="00742A03" w:rsidRPr="00AF1879">
        <w:t xml:space="preserve">onetary </w:t>
      </w:r>
      <w:r w:rsidR="00742A03" w:rsidRPr="00AF1879">
        <w:rPr>
          <w:sz w:val="20"/>
          <w:szCs w:val="20"/>
          <w:lang w:eastAsia="ko-KR"/>
        </w:rPr>
        <w:t>P</w:t>
      </w:r>
      <w:r w:rsidR="00742A03" w:rsidRPr="00AF1879">
        <w:t>olicy</w:t>
      </w:r>
      <w:r w:rsidR="00742A03">
        <w:rPr>
          <w:rFonts w:hint="eastAsia"/>
          <w:sz w:val="20"/>
          <w:szCs w:val="20"/>
          <w:lang w:eastAsia="ko-KR"/>
        </w:rPr>
        <w:t>,</w:t>
      </w:r>
      <w:r w:rsidR="002E6374" w:rsidRPr="00795341">
        <w:rPr>
          <w:color w:val="000000" w:themeColor="text1"/>
          <w:sz w:val="20"/>
          <w:szCs w:val="20"/>
        </w:rPr>
        <w:t xml:space="preserve">” </w:t>
      </w:r>
      <w:r w:rsidR="002E6374" w:rsidRPr="00AF1879">
        <w:rPr>
          <w:i/>
          <w:color w:val="000000" w:themeColor="text1"/>
          <w:sz w:val="20"/>
          <w:szCs w:val="20"/>
        </w:rPr>
        <w:t>B</w:t>
      </w:r>
      <w:r w:rsidRPr="00AF1879">
        <w:rPr>
          <w:i/>
          <w:color w:val="000000" w:themeColor="text1"/>
          <w:sz w:val="20"/>
          <w:szCs w:val="20"/>
        </w:rPr>
        <w:t>ank for International Settlement</w:t>
      </w:r>
      <w:r w:rsidR="00742A03" w:rsidRPr="00AF1879">
        <w:rPr>
          <w:i/>
          <w:color w:val="000000" w:themeColor="text1"/>
          <w:sz w:val="20"/>
          <w:szCs w:val="20"/>
          <w:lang w:eastAsia="ko-KR"/>
        </w:rPr>
        <w:t>s</w:t>
      </w:r>
      <w:r w:rsidRPr="00AF1879">
        <w:rPr>
          <w:i/>
          <w:color w:val="000000" w:themeColor="text1"/>
          <w:sz w:val="20"/>
          <w:szCs w:val="20"/>
        </w:rPr>
        <w:t xml:space="preserve"> </w:t>
      </w:r>
      <w:r w:rsidR="00742A03" w:rsidRPr="00AF1879">
        <w:rPr>
          <w:i/>
          <w:color w:val="000000" w:themeColor="text1"/>
          <w:sz w:val="20"/>
          <w:szCs w:val="20"/>
          <w:lang w:eastAsia="ko-KR"/>
        </w:rPr>
        <w:t xml:space="preserve">WP No. </w:t>
      </w:r>
      <w:r w:rsidR="002E6374" w:rsidRPr="00795341">
        <w:rPr>
          <w:color w:val="000000" w:themeColor="text1"/>
          <w:sz w:val="20"/>
          <w:szCs w:val="20"/>
        </w:rPr>
        <w:t>436,</w:t>
      </w:r>
      <w:r w:rsidR="00742A03">
        <w:rPr>
          <w:rFonts w:hint="eastAsia"/>
          <w:color w:val="000000" w:themeColor="text1"/>
          <w:sz w:val="20"/>
          <w:szCs w:val="20"/>
          <w:lang w:eastAsia="ko-KR"/>
        </w:rPr>
        <w:t xml:space="preserve"> Dec.</w:t>
      </w:r>
      <w:r w:rsidR="002E6374" w:rsidRPr="00795341">
        <w:rPr>
          <w:color w:val="000000" w:themeColor="text1"/>
          <w:sz w:val="20"/>
          <w:szCs w:val="20"/>
        </w:rPr>
        <w:t xml:space="preserve"> </w:t>
      </w:r>
      <w:r w:rsidRPr="00795341">
        <w:rPr>
          <w:color w:val="000000" w:themeColor="text1"/>
          <w:sz w:val="20"/>
          <w:szCs w:val="20"/>
        </w:rPr>
        <w:t xml:space="preserve">pp. </w:t>
      </w:r>
      <w:r w:rsidR="002E6374" w:rsidRPr="00795341">
        <w:rPr>
          <w:color w:val="000000" w:themeColor="text1"/>
          <w:sz w:val="20"/>
          <w:szCs w:val="20"/>
        </w:rPr>
        <w:t>1-37.</w:t>
      </w:r>
    </w:p>
    <w:p w:rsidR="009E2687" w:rsidRPr="00795341" w:rsidRDefault="009E2687" w:rsidP="00F50A23">
      <w:pPr>
        <w:shd w:val="clear" w:color="auto" w:fill="FFFFFF"/>
        <w:spacing w:line="240" w:lineRule="auto"/>
        <w:rPr>
          <w:rFonts w:cs="Arial"/>
          <w:color w:val="000000" w:themeColor="text1"/>
          <w:sz w:val="20"/>
          <w:szCs w:val="20"/>
        </w:rPr>
      </w:pPr>
      <w:r w:rsidRPr="00795341">
        <w:rPr>
          <w:rFonts w:cs="Arial"/>
          <w:color w:val="000000" w:themeColor="text1"/>
          <w:sz w:val="20"/>
          <w:szCs w:val="20"/>
        </w:rPr>
        <w:t>Cooper</w:t>
      </w:r>
      <w:r w:rsidR="003536E2" w:rsidRPr="00795341">
        <w:rPr>
          <w:rFonts w:cs="Arial"/>
          <w:color w:val="000000" w:themeColor="text1"/>
          <w:sz w:val="20"/>
          <w:szCs w:val="20"/>
        </w:rPr>
        <w:t>, Richard</w:t>
      </w:r>
      <w:r w:rsidR="00F50A23" w:rsidRPr="00795341">
        <w:rPr>
          <w:rFonts w:cs="Arial"/>
          <w:color w:val="000000" w:themeColor="text1"/>
          <w:sz w:val="20"/>
          <w:szCs w:val="20"/>
        </w:rPr>
        <w:t>.</w:t>
      </w:r>
      <w:r w:rsidRPr="00795341">
        <w:rPr>
          <w:rFonts w:cs="Arial"/>
          <w:color w:val="000000" w:themeColor="text1"/>
          <w:sz w:val="20"/>
          <w:szCs w:val="20"/>
        </w:rPr>
        <w:t xml:space="preserve"> 1969</w:t>
      </w:r>
      <w:r w:rsidR="00F50A23" w:rsidRPr="00795341">
        <w:rPr>
          <w:rFonts w:cs="Arial"/>
          <w:color w:val="000000" w:themeColor="text1"/>
          <w:sz w:val="20"/>
          <w:szCs w:val="20"/>
        </w:rPr>
        <w:t>.</w:t>
      </w:r>
      <w:r w:rsidRPr="00795341">
        <w:rPr>
          <w:rFonts w:cs="Arial"/>
          <w:color w:val="000000" w:themeColor="text1"/>
          <w:sz w:val="20"/>
          <w:szCs w:val="20"/>
        </w:rPr>
        <w:t xml:space="preserve"> “</w:t>
      </w:r>
      <w:r w:rsidRPr="00795341">
        <w:rPr>
          <w:bCs/>
          <w:color w:val="000000" w:themeColor="text1"/>
          <w:sz w:val="20"/>
          <w:szCs w:val="20"/>
        </w:rPr>
        <w:t>Macroeconomic Policy Adjustment in Interdependent Economies,”</w:t>
      </w:r>
      <w:r w:rsidRPr="00795341">
        <w:rPr>
          <w:rFonts w:cs="Arial"/>
          <w:color w:val="000000" w:themeColor="text1"/>
          <w:sz w:val="20"/>
          <w:szCs w:val="20"/>
        </w:rPr>
        <w:t xml:space="preserve"> </w:t>
      </w:r>
      <w:r w:rsidRPr="00795341">
        <w:rPr>
          <w:rStyle w:val="HTMLCite"/>
          <w:rFonts w:cs="Arial"/>
          <w:color w:val="000000" w:themeColor="text1"/>
          <w:sz w:val="20"/>
          <w:szCs w:val="20"/>
        </w:rPr>
        <w:t>The Quarterly Journal of Economics</w:t>
      </w:r>
      <w:r w:rsidRPr="00795341">
        <w:rPr>
          <w:rFonts w:cs="Arial"/>
          <w:color w:val="000000" w:themeColor="text1"/>
          <w:sz w:val="20"/>
          <w:szCs w:val="20"/>
        </w:rPr>
        <w:t xml:space="preserve"> 83</w:t>
      </w:r>
      <w:r w:rsidR="00F50A23" w:rsidRPr="00795341">
        <w:rPr>
          <w:rFonts w:cs="Arial"/>
          <w:color w:val="000000" w:themeColor="text1"/>
          <w:sz w:val="20"/>
          <w:szCs w:val="20"/>
        </w:rPr>
        <w:t>(</w:t>
      </w:r>
      <w:r w:rsidRPr="00795341">
        <w:rPr>
          <w:rFonts w:cs="Arial"/>
          <w:color w:val="000000" w:themeColor="text1"/>
          <w:sz w:val="20"/>
          <w:szCs w:val="20"/>
        </w:rPr>
        <w:t>1</w:t>
      </w:r>
      <w:r w:rsidR="00F50A23" w:rsidRPr="00795341">
        <w:rPr>
          <w:rFonts w:cs="Arial"/>
          <w:color w:val="000000" w:themeColor="text1"/>
          <w:sz w:val="20"/>
          <w:szCs w:val="20"/>
        </w:rPr>
        <w:t>)</w:t>
      </w:r>
      <w:r w:rsidRPr="00795341">
        <w:rPr>
          <w:rFonts w:cs="Arial"/>
          <w:color w:val="000000" w:themeColor="text1"/>
          <w:sz w:val="20"/>
          <w:szCs w:val="20"/>
        </w:rPr>
        <w:t>, pp. 1-24</w:t>
      </w:r>
      <w:r w:rsidR="00F50A23" w:rsidRPr="00795341">
        <w:rPr>
          <w:rFonts w:cs="Arial"/>
          <w:color w:val="000000" w:themeColor="text1"/>
          <w:sz w:val="20"/>
          <w:szCs w:val="20"/>
        </w:rPr>
        <w:t>.</w:t>
      </w:r>
    </w:p>
    <w:p w:rsidR="009E2687" w:rsidRPr="00795341" w:rsidRDefault="00B413FA" w:rsidP="006600CB">
      <w:pPr>
        <w:spacing w:line="240" w:lineRule="auto"/>
        <w:rPr>
          <w:color w:val="000000" w:themeColor="text1"/>
          <w:sz w:val="20"/>
          <w:szCs w:val="20"/>
        </w:rPr>
      </w:pPr>
      <w:r w:rsidRPr="00795341">
        <w:rPr>
          <w:rFonts w:cs="Arial"/>
          <w:color w:val="000000" w:themeColor="text1"/>
          <w:sz w:val="20"/>
          <w:szCs w:val="20"/>
        </w:rPr>
        <w:t xml:space="preserve">Cooper, Richard. </w:t>
      </w:r>
      <w:r w:rsidR="00557E44" w:rsidRPr="00795341">
        <w:rPr>
          <w:color w:val="000000" w:themeColor="text1"/>
          <w:sz w:val="20"/>
          <w:szCs w:val="20"/>
        </w:rPr>
        <w:t>1984</w:t>
      </w:r>
      <w:r w:rsidRPr="00795341">
        <w:rPr>
          <w:color w:val="000000" w:themeColor="text1"/>
          <w:sz w:val="20"/>
          <w:szCs w:val="20"/>
        </w:rPr>
        <w:t>.</w:t>
      </w:r>
      <w:r w:rsidR="009E2687" w:rsidRPr="00795341">
        <w:rPr>
          <w:color w:val="000000" w:themeColor="text1"/>
          <w:sz w:val="20"/>
          <w:szCs w:val="20"/>
        </w:rPr>
        <w:t xml:space="preserve"> “Economic Interdependence and the Coordination of Economic Policies,” in </w:t>
      </w:r>
      <w:r w:rsidR="006600CB" w:rsidRPr="00795341">
        <w:rPr>
          <w:i/>
          <w:color w:val="000000" w:themeColor="text1"/>
          <w:sz w:val="20"/>
          <w:szCs w:val="20"/>
        </w:rPr>
        <w:t>Handbook of International Economics</w:t>
      </w:r>
      <w:r w:rsidR="006600CB">
        <w:rPr>
          <w:color w:val="000000" w:themeColor="text1"/>
          <w:sz w:val="20"/>
          <w:szCs w:val="20"/>
        </w:rPr>
        <w:t xml:space="preserve">, ed. </w:t>
      </w:r>
      <w:r w:rsidR="009E2687" w:rsidRPr="00795341">
        <w:rPr>
          <w:color w:val="000000" w:themeColor="text1"/>
          <w:sz w:val="20"/>
          <w:szCs w:val="20"/>
        </w:rPr>
        <w:t xml:space="preserve">Peter </w:t>
      </w:r>
      <w:proofErr w:type="spellStart"/>
      <w:r w:rsidR="009E2687" w:rsidRPr="00795341">
        <w:rPr>
          <w:color w:val="000000" w:themeColor="text1"/>
          <w:sz w:val="20"/>
          <w:szCs w:val="20"/>
        </w:rPr>
        <w:t>Kenen</w:t>
      </w:r>
      <w:proofErr w:type="spellEnd"/>
      <w:r w:rsidRPr="00795341">
        <w:rPr>
          <w:color w:val="000000" w:themeColor="text1"/>
          <w:sz w:val="20"/>
          <w:szCs w:val="20"/>
        </w:rPr>
        <w:t xml:space="preserve">, pp.1195-1234. </w:t>
      </w:r>
      <w:r w:rsidR="009E2687" w:rsidRPr="00795341">
        <w:rPr>
          <w:color w:val="000000" w:themeColor="text1"/>
          <w:sz w:val="20"/>
          <w:szCs w:val="20"/>
        </w:rPr>
        <w:t>Amsterdam: North Holland</w:t>
      </w:r>
      <w:r w:rsidRPr="00795341">
        <w:rPr>
          <w:color w:val="000000" w:themeColor="text1"/>
          <w:sz w:val="20"/>
          <w:szCs w:val="20"/>
        </w:rPr>
        <w:t>.</w:t>
      </w:r>
      <w:r w:rsidR="009E2687" w:rsidRPr="00795341">
        <w:rPr>
          <w:color w:val="000000" w:themeColor="text1"/>
          <w:sz w:val="20"/>
          <w:szCs w:val="20"/>
        </w:rPr>
        <w:t xml:space="preserve"> </w:t>
      </w:r>
    </w:p>
    <w:p w:rsidR="00BF5224" w:rsidRPr="00795341" w:rsidRDefault="00FE68C8" w:rsidP="00992142">
      <w:pPr>
        <w:pStyle w:val="Heading1"/>
        <w:numPr>
          <w:ilvl w:val="0"/>
          <w:numId w:val="0"/>
        </w:numPr>
        <w:shd w:val="clear" w:color="auto" w:fill="FFFFFF"/>
        <w:spacing w:before="0" w:line="288" w:lineRule="atLeast"/>
        <w:rPr>
          <w:rFonts w:asciiTheme="minorHAnsi" w:hAnsiTheme="minorHAnsi" w:cs="Arial"/>
          <w:b w:val="0"/>
          <w:color w:val="000000" w:themeColor="text1"/>
          <w:sz w:val="20"/>
          <w:szCs w:val="20"/>
        </w:rPr>
      </w:pPr>
      <w:r w:rsidRPr="00795341">
        <w:rPr>
          <w:rFonts w:asciiTheme="minorHAnsi" w:hAnsiTheme="minorHAnsi" w:cs="Arial"/>
          <w:b w:val="0"/>
          <w:bCs w:val="0"/>
          <w:color w:val="000000" w:themeColor="text1"/>
          <w:sz w:val="20"/>
          <w:szCs w:val="20"/>
        </w:rPr>
        <w:t>Cooper, Richard.</w:t>
      </w:r>
      <w:r w:rsidR="00BF5224" w:rsidRPr="00795341">
        <w:rPr>
          <w:rFonts w:asciiTheme="minorHAnsi" w:hAnsiTheme="minorHAnsi" w:cs="Arial"/>
          <w:b w:val="0"/>
          <w:color w:val="000000" w:themeColor="text1"/>
          <w:sz w:val="20"/>
          <w:szCs w:val="20"/>
          <w:shd w:val="clear" w:color="auto" w:fill="FFFFFF"/>
        </w:rPr>
        <w:t xml:space="preserve"> 2001</w:t>
      </w:r>
      <w:r w:rsidRPr="00795341">
        <w:rPr>
          <w:rFonts w:asciiTheme="minorHAnsi" w:hAnsiTheme="minorHAnsi" w:cs="Arial"/>
          <w:b w:val="0"/>
          <w:color w:val="000000" w:themeColor="text1"/>
          <w:sz w:val="20"/>
          <w:szCs w:val="20"/>
          <w:shd w:val="clear" w:color="auto" w:fill="FFFFFF"/>
        </w:rPr>
        <w:t>.</w:t>
      </w:r>
      <w:r w:rsidR="00BF5224" w:rsidRPr="00795341">
        <w:rPr>
          <w:rStyle w:val="apple-converted-space"/>
          <w:rFonts w:asciiTheme="minorHAnsi" w:hAnsiTheme="minorHAnsi" w:cs="Arial"/>
          <w:b w:val="0"/>
          <w:color w:val="000000" w:themeColor="text1"/>
          <w:sz w:val="20"/>
          <w:szCs w:val="20"/>
          <w:shd w:val="clear" w:color="auto" w:fill="FFFFFF"/>
        </w:rPr>
        <w:t> “</w:t>
      </w:r>
      <w:r w:rsidR="00BF5224" w:rsidRPr="00795341">
        <w:rPr>
          <w:rFonts w:asciiTheme="minorHAnsi" w:hAnsiTheme="minorHAnsi" w:cs="Arial"/>
          <w:b w:val="0"/>
          <w:iCs/>
          <w:color w:val="000000" w:themeColor="text1"/>
          <w:sz w:val="20"/>
          <w:szCs w:val="20"/>
          <w:shd w:val="clear" w:color="auto" w:fill="FFFFFF"/>
        </w:rPr>
        <w:t>Internation</w:t>
      </w:r>
      <w:r w:rsidRPr="00795341">
        <w:rPr>
          <w:rFonts w:asciiTheme="minorHAnsi" w:hAnsiTheme="minorHAnsi" w:cs="Arial"/>
          <w:b w:val="0"/>
          <w:iCs/>
          <w:color w:val="000000" w:themeColor="text1"/>
          <w:sz w:val="20"/>
          <w:szCs w:val="20"/>
          <w:shd w:val="clear" w:color="auto" w:fill="FFFFFF"/>
        </w:rPr>
        <w:t>al Cooperation in P</w:t>
      </w:r>
      <w:r w:rsidR="00BF5224" w:rsidRPr="00795341">
        <w:rPr>
          <w:rFonts w:asciiTheme="minorHAnsi" w:hAnsiTheme="minorHAnsi" w:cs="Arial"/>
          <w:b w:val="0"/>
          <w:iCs/>
          <w:color w:val="000000" w:themeColor="text1"/>
          <w:sz w:val="20"/>
          <w:szCs w:val="20"/>
          <w:shd w:val="clear" w:color="auto" w:fill="FFFFFF"/>
        </w:rPr>
        <w:t xml:space="preserve">ublic </w:t>
      </w:r>
      <w:r w:rsidRPr="00795341">
        <w:rPr>
          <w:rFonts w:asciiTheme="minorHAnsi" w:hAnsiTheme="minorHAnsi" w:cs="Arial"/>
          <w:b w:val="0"/>
          <w:iCs/>
          <w:color w:val="000000" w:themeColor="text1"/>
          <w:sz w:val="20"/>
          <w:szCs w:val="20"/>
          <w:shd w:val="clear" w:color="auto" w:fill="FFFFFF"/>
        </w:rPr>
        <w:t>H</w:t>
      </w:r>
      <w:r w:rsidR="00BF5224" w:rsidRPr="00795341">
        <w:rPr>
          <w:rFonts w:asciiTheme="minorHAnsi" w:hAnsiTheme="minorHAnsi" w:cs="Arial"/>
          <w:b w:val="0"/>
          <w:iCs/>
          <w:color w:val="000000" w:themeColor="text1"/>
          <w:sz w:val="20"/>
          <w:szCs w:val="20"/>
          <w:shd w:val="clear" w:color="auto" w:fill="FFFFFF"/>
        </w:rPr>
        <w:t xml:space="preserve">ealth as a </w:t>
      </w:r>
      <w:r w:rsidRPr="00795341">
        <w:rPr>
          <w:rFonts w:asciiTheme="minorHAnsi" w:hAnsiTheme="minorHAnsi" w:cs="Arial"/>
          <w:b w:val="0"/>
          <w:iCs/>
          <w:color w:val="000000" w:themeColor="text1"/>
          <w:sz w:val="20"/>
          <w:szCs w:val="20"/>
          <w:shd w:val="clear" w:color="auto" w:fill="FFFFFF"/>
        </w:rPr>
        <w:t>Prologue to Macroeconomic C</w:t>
      </w:r>
      <w:r w:rsidR="00BF5224" w:rsidRPr="00795341">
        <w:rPr>
          <w:rFonts w:asciiTheme="minorHAnsi" w:hAnsiTheme="minorHAnsi" w:cs="Arial"/>
          <w:b w:val="0"/>
          <w:iCs/>
          <w:color w:val="000000" w:themeColor="text1"/>
          <w:sz w:val="20"/>
          <w:szCs w:val="20"/>
          <w:shd w:val="clear" w:color="auto" w:fill="FFFFFF"/>
        </w:rPr>
        <w:t>ooperation</w:t>
      </w:r>
      <w:r w:rsidR="00312839" w:rsidRPr="00795341">
        <w:rPr>
          <w:rFonts w:asciiTheme="minorHAnsi" w:hAnsiTheme="minorHAnsi" w:cs="Arial"/>
          <w:b w:val="0"/>
          <w:iCs/>
          <w:color w:val="000000" w:themeColor="text1"/>
          <w:sz w:val="20"/>
          <w:szCs w:val="20"/>
          <w:shd w:val="clear" w:color="auto" w:fill="FFFFFF"/>
        </w:rPr>
        <w:t>,</w:t>
      </w:r>
      <w:r w:rsidR="00BF5224" w:rsidRPr="00795341">
        <w:rPr>
          <w:rFonts w:asciiTheme="minorHAnsi" w:hAnsiTheme="minorHAnsi" w:cs="Arial"/>
          <w:b w:val="0"/>
          <w:iCs/>
          <w:color w:val="000000" w:themeColor="text1"/>
          <w:sz w:val="20"/>
          <w:szCs w:val="20"/>
          <w:shd w:val="clear" w:color="auto" w:fill="FFFFFF"/>
        </w:rPr>
        <w:t xml:space="preserve">” in </w:t>
      </w:r>
      <w:r w:rsidR="00BF5224" w:rsidRPr="00795341">
        <w:rPr>
          <w:rFonts w:asciiTheme="minorHAnsi" w:hAnsiTheme="minorHAnsi" w:cs="Arial"/>
          <w:b w:val="0"/>
          <w:i/>
          <w:color w:val="000000" w:themeColor="text1"/>
          <w:sz w:val="20"/>
          <w:szCs w:val="20"/>
        </w:rPr>
        <w:t>Can Nat</w:t>
      </w:r>
      <w:r w:rsidR="00377714" w:rsidRPr="00795341">
        <w:rPr>
          <w:rFonts w:asciiTheme="minorHAnsi" w:hAnsiTheme="minorHAnsi" w:cs="Arial"/>
          <w:b w:val="0"/>
          <w:i/>
          <w:color w:val="000000" w:themeColor="text1"/>
          <w:sz w:val="20"/>
          <w:szCs w:val="20"/>
        </w:rPr>
        <w:t xml:space="preserve">ions Agree? </w:t>
      </w:r>
      <w:r w:rsidR="00BF5224" w:rsidRPr="00795341">
        <w:rPr>
          <w:rFonts w:asciiTheme="minorHAnsi" w:hAnsiTheme="minorHAnsi" w:cs="Arial"/>
          <w:b w:val="0"/>
          <w:i/>
          <w:color w:val="000000" w:themeColor="text1"/>
          <w:sz w:val="20"/>
          <w:szCs w:val="20"/>
        </w:rPr>
        <w:t xml:space="preserve"> Issues in International Economic Cooperation</w:t>
      </w:r>
      <w:r w:rsidR="00312839" w:rsidRPr="00795341">
        <w:rPr>
          <w:rFonts w:asciiTheme="minorHAnsi" w:hAnsiTheme="minorHAnsi" w:cs="Arial"/>
          <w:b w:val="0"/>
          <w:i/>
          <w:color w:val="000000" w:themeColor="text1"/>
          <w:sz w:val="20"/>
          <w:szCs w:val="20"/>
          <w:shd w:val="clear" w:color="auto" w:fill="FFFFFF"/>
        </w:rPr>
        <w:t xml:space="preserve">, </w:t>
      </w:r>
      <w:r w:rsidR="007A13A9" w:rsidRPr="00AF1879">
        <w:rPr>
          <w:rFonts w:asciiTheme="minorHAnsi" w:hAnsiTheme="minorHAnsi" w:cs="Arial"/>
          <w:b w:val="0"/>
          <w:color w:val="000000" w:themeColor="text1"/>
          <w:sz w:val="20"/>
          <w:szCs w:val="20"/>
          <w:shd w:val="clear" w:color="auto" w:fill="FFFFFF"/>
        </w:rPr>
        <w:t>ed.</w:t>
      </w:r>
      <w:r w:rsidR="007A13A9">
        <w:rPr>
          <w:rFonts w:asciiTheme="minorHAnsi" w:hAnsiTheme="minorHAnsi" w:cs="Arial"/>
          <w:b w:val="0"/>
          <w:i/>
          <w:color w:val="000000" w:themeColor="text1"/>
          <w:sz w:val="20"/>
          <w:szCs w:val="20"/>
          <w:shd w:val="clear" w:color="auto" w:fill="FFFFFF"/>
        </w:rPr>
        <w:t xml:space="preserve"> </w:t>
      </w:r>
      <w:r w:rsidRPr="00795341">
        <w:rPr>
          <w:rFonts w:asciiTheme="minorHAnsi" w:hAnsiTheme="minorHAnsi" w:cs="Arial"/>
          <w:b w:val="0"/>
          <w:color w:val="000000" w:themeColor="text1"/>
          <w:sz w:val="20"/>
          <w:szCs w:val="20"/>
          <w:shd w:val="clear" w:color="auto" w:fill="FFFFFF"/>
        </w:rPr>
        <w:t xml:space="preserve">Richard Cooper et </w:t>
      </w:r>
      <w:r w:rsidR="00312839" w:rsidRPr="00795341">
        <w:rPr>
          <w:rFonts w:asciiTheme="minorHAnsi" w:hAnsiTheme="minorHAnsi" w:cs="Arial"/>
          <w:b w:val="0"/>
          <w:color w:val="000000" w:themeColor="text1"/>
          <w:sz w:val="20"/>
          <w:szCs w:val="20"/>
          <w:shd w:val="clear" w:color="auto" w:fill="FFFFFF"/>
        </w:rPr>
        <w:t>al</w:t>
      </w:r>
      <w:r w:rsidR="00742A03">
        <w:rPr>
          <w:rFonts w:asciiTheme="minorHAnsi" w:hAnsiTheme="minorHAnsi" w:cs="Arial" w:hint="eastAsia"/>
          <w:b w:val="0"/>
          <w:color w:val="000000" w:themeColor="text1"/>
          <w:sz w:val="20"/>
          <w:szCs w:val="20"/>
          <w:shd w:val="clear" w:color="auto" w:fill="FFFFFF"/>
          <w:lang w:eastAsia="ko-KR"/>
        </w:rPr>
        <w:t>.</w:t>
      </w:r>
      <w:r w:rsidR="00742A03">
        <w:rPr>
          <w:rFonts w:asciiTheme="minorHAnsi" w:hAnsiTheme="minorHAnsi" w:cs="Arial" w:hint="eastAsia"/>
          <w:b w:val="0"/>
          <w:i/>
          <w:color w:val="000000" w:themeColor="text1"/>
          <w:sz w:val="20"/>
          <w:szCs w:val="20"/>
          <w:shd w:val="clear" w:color="auto" w:fill="FFFFFF"/>
          <w:lang w:eastAsia="ko-KR"/>
        </w:rPr>
        <w:t xml:space="preserve"> </w:t>
      </w:r>
      <w:r w:rsidR="00742A03" w:rsidRPr="00AF1879">
        <w:rPr>
          <w:rFonts w:asciiTheme="minorHAnsi" w:hAnsiTheme="minorHAnsi" w:cs="Arial"/>
          <w:b w:val="0"/>
          <w:color w:val="000000" w:themeColor="text1"/>
          <w:sz w:val="20"/>
          <w:szCs w:val="20"/>
          <w:shd w:val="clear" w:color="auto" w:fill="FFFFFF"/>
          <w:lang w:eastAsia="ko-KR"/>
        </w:rPr>
        <w:t>Washington DC:</w:t>
      </w:r>
      <w:r w:rsidR="00992142" w:rsidRPr="00AF1879">
        <w:rPr>
          <w:rFonts w:asciiTheme="minorHAnsi" w:hAnsiTheme="minorHAnsi" w:cs="Arial"/>
          <w:b w:val="0"/>
          <w:color w:val="000000" w:themeColor="text1"/>
          <w:sz w:val="20"/>
          <w:szCs w:val="20"/>
          <w:shd w:val="clear" w:color="auto" w:fill="FFFFFF"/>
        </w:rPr>
        <w:t xml:space="preserve"> Brookings Institution</w:t>
      </w:r>
      <w:r w:rsidR="00795341" w:rsidRPr="00AF1879">
        <w:rPr>
          <w:rFonts w:asciiTheme="minorHAnsi" w:hAnsiTheme="minorHAnsi" w:cs="Arial"/>
          <w:b w:val="0"/>
          <w:color w:val="000000" w:themeColor="text1"/>
          <w:sz w:val="20"/>
          <w:szCs w:val="20"/>
          <w:shd w:val="clear" w:color="auto" w:fill="FFFFFF"/>
        </w:rPr>
        <w:t>.</w:t>
      </w:r>
      <w:r w:rsidR="00BF5224" w:rsidRPr="00742A03">
        <w:rPr>
          <w:rFonts w:asciiTheme="minorHAnsi" w:hAnsiTheme="minorHAnsi" w:cs="Arial"/>
          <w:b w:val="0"/>
          <w:color w:val="000000" w:themeColor="text1"/>
          <w:sz w:val="20"/>
          <w:szCs w:val="20"/>
          <w:shd w:val="clear" w:color="auto" w:fill="FFFFFF"/>
        </w:rPr>
        <w:br/>
      </w:r>
    </w:p>
    <w:p w:rsidR="00620795" w:rsidRPr="00795341" w:rsidRDefault="008423DD" w:rsidP="00FE68C8">
      <w:pPr>
        <w:spacing w:line="240" w:lineRule="auto"/>
        <w:rPr>
          <w:rFonts w:eastAsia="Times New Roman" w:cstheme="majorBidi"/>
          <w:color w:val="000000" w:themeColor="text1"/>
          <w:sz w:val="20"/>
          <w:szCs w:val="20"/>
        </w:rPr>
      </w:pPr>
      <w:proofErr w:type="gramStart"/>
      <w:r w:rsidRPr="00795341">
        <w:rPr>
          <w:rFonts w:eastAsia="Times New Roman" w:cstheme="majorBidi"/>
          <w:color w:val="000000" w:themeColor="text1"/>
          <w:sz w:val="20"/>
          <w:szCs w:val="20"/>
        </w:rPr>
        <w:t>Devereux, Michael, and James</w:t>
      </w:r>
      <w:r w:rsidR="00620795" w:rsidRPr="00795341">
        <w:rPr>
          <w:rFonts w:eastAsia="Times New Roman" w:cstheme="majorBidi"/>
          <w:color w:val="000000" w:themeColor="text1"/>
          <w:sz w:val="20"/>
          <w:szCs w:val="20"/>
        </w:rPr>
        <w:t xml:space="preserve"> </w:t>
      </w:r>
      <w:proofErr w:type="spellStart"/>
      <w:r w:rsidR="00620795" w:rsidRPr="00795341">
        <w:rPr>
          <w:rFonts w:eastAsia="Times New Roman" w:cstheme="majorBidi"/>
          <w:color w:val="000000" w:themeColor="text1"/>
          <w:sz w:val="20"/>
          <w:szCs w:val="20"/>
        </w:rPr>
        <w:t>Yetman</w:t>
      </w:r>
      <w:proofErr w:type="spellEnd"/>
      <w:r w:rsidRPr="00795341">
        <w:rPr>
          <w:rFonts w:eastAsia="Times New Roman" w:cstheme="majorBidi"/>
          <w:color w:val="000000" w:themeColor="text1"/>
          <w:sz w:val="20"/>
          <w:szCs w:val="20"/>
        </w:rPr>
        <w:t>.</w:t>
      </w:r>
      <w:proofErr w:type="gramEnd"/>
      <w:r w:rsidR="00620795" w:rsidRPr="00795341">
        <w:rPr>
          <w:rFonts w:eastAsia="Times New Roman" w:cstheme="majorBidi"/>
          <w:color w:val="000000" w:themeColor="text1"/>
          <w:sz w:val="20"/>
          <w:szCs w:val="20"/>
        </w:rPr>
        <w:t> 201</w:t>
      </w:r>
      <w:r w:rsidR="00742A03">
        <w:rPr>
          <w:rFonts w:cstheme="majorBidi" w:hint="eastAsia"/>
          <w:color w:val="000000" w:themeColor="text1"/>
          <w:sz w:val="20"/>
          <w:szCs w:val="20"/>
          <w:lang w:eastAsia="ko-KR"/>
        </w:rPr>
        <w:t>4</w:t>
      </w:r>
      <w:r w:rsidRPr="00795341">
        <w:rPr>
          <w:rFonts w:eastAsia="Times New Roman" w:cstheme="majorBidi"/>
          <w:color w:val="000000" w:themeColor="text1"/>
          <w:sz w:val="20"/>
          <w:szCs w:val="20"/>
        </w:rPr>
        <w:t>.</w:t>
      </w:r>
      <w:r w:rsidR="00620795" w:rsidRPr="00795341">
        <w:rPr>
          <w:rFonts w:eastAsia="Times New Roman" w:cstheme="majorBidi"/>
          <w:color w:val="000000" w:themeColor="text1"/>
          <w:sz w:val="20"/>
          <w:szCs w:val="20"/>
        </w:rPr>
        <w:t xml:space="preserve"> “</w:t>
      </w:r>
      <w:hyperlink r:id="rId12" w:history="1">
        <w:r w:rsidR="00620795" w:rsidRPr="00795341">
          <w:rPr>
            <w:rFonts w:eastAsia="Times New Roman" w:cstheme="majorBidi"/>
            <w:color w:val="000000" w:themeColor="text1"/>
            <w:sz w:val="20"/>
            <w:szCs w:val="20"/>
          </w:rPr>
          <w:t>Capital Controls, Global Liquidity Traps and the </w:t>
        </w:r>
        <w:r w:rsidR="00620795" w:rsidRPr="00795341">
          <w:rPr>
            <w:rFonts w:eastAsia="Times New Roman" w:cstheme="majorBidi"/>
            <w:bCs/>
            <w:color w:val="000000" w:themeColor="text1"/>
            <w:sz w:val="20"/>
            <w:szCs w:val="20"/>
          </w:rPr>
          <w:t>International</w:t>
        </w:r>
        <w:r w:rsidR="00620795" w:rsidRPr="00795341">
          <w:rPr>
            <w:rFonts w:eastAsia="Times New Roman" w:cstheme="majorBidi"/>
            <w:color w:val="000000" w:themeColor="text1"/>
            <w:sz w:val="20"/>
            <w:szCs w:val="20"/>
          </w:rPr>
          <w:t> Policy Trilemma</w:t>
        </w:r>
      </w:hyperlink>
      <w:r w:rsidR="00FE68C8" w:rsidRPr="00795341">
        <w:rPr>
          <w:rFonts w:eastAsia="Times New Roman" w:cstheme="majorBidi"/>
          <w:color w:val="000000" w:themeColor="text1"/>
          <w:sz w:val="20"/>
          <w:szCs w:val="20"/>
        </w:rPr>
        <w:t>,”</w:t>
      </w:r>
      <w:r w:rsidR="00620795" w:rsidRPr="00795341">
        <w:rPr>
          <w:rFonts w:eastAsia="Times New Roman" w:cstheme="majorBidi"/>
          <w:color w:val="000000" w:themeColor="text1"/>
          <w:sz w:val="20"/>
          <w:szCs w:val="20"/>
        </w:rPr>
        <w:t xml:space="preserve"> </w:t>
      </w:r>
      <w:r w:rsidR="00742A03" w:rsidRPr="00AF1879">
        <w:rPr>
          <w:rFonts w:cs="Arial"/>
          <w:i/>
          <w:iCs/>
          <w:color w:val="222222"/>
          <w:sz w:val="20"/>
          <w:szCs w:val="20"/>
          <w:shd w:val="clear" w:color="auto" w:fill="FFFFFF"/>
        </w:rPr>
        <w:t>The Scandinavian Journal of Economics</w:t>
      </w:r>
      <w:r w:rsidR="00742A03" w:rsidRPr="00AF1879">
        <w:rPr>
          <w:rStyle w:val="apple-converted-space"/>
          <w:rFonts w:cs="Arial"/>
          <w:color w:val="222222"/>
          <w:sz w:val="20"/>
          <w:szCs w:val="20"/>
          <w:shd w:val="clear" w:color="auto" w:fill="FFFFFF"/>
        </w:rPr>
        <w:t> </w:t>
      </w:r>
      <w:r w:rsidR="00742A03">
        <w:rPr>
          <w:rFonts w:cs="Arial"/>
          <w:color w:val="222222"/>
          <w:sz w:val="20"/>
          <w:szCs w:val="20"/>
          <w:shd w:val="clear" w:color="auto" w:fill="FFFFFF"/>
        </w:rPr>
        <w:t>116</w:t>
      </w:r>
      <w:r w:rsidR="00742A03">
        <w:rPr>
          <w:rFonts w:cs="Arial" w:hint="eastAsia"/>
          <w:color w:val="222222"/>
          <w:sz w:val="20"/>
          <w:szCs w:val="20"/>
          <w:shd w:val="clear" w:color="auto" w:fill="FFFFFF"/>
          <w:lang w:eastAsia="ko-KR"/>
        </w:rPr>
        <w:t xml:space="preserve"> (</w:t>
      </w:r>
      <w:r w:rsidR="00742A03" w:rsidRPr="00AF1879">
        <w:rPr>
          <w:rFonts w:cs="Arial"/>
          <w:color w:val="222222"/>
          <w:sz w:val="20"/>
          <w:szCs w:val="20"/>
          <w:shd w:val="clear" w:color="auto" w:fill="FFFFFF"/>
        </w:rPr>
        <w:t>1</w:t>
      </w:r>
      <w:r w:rsidR="00742A03">
        <w:rPr>
          <w:rFonts w:cs="Arial" w:hint="eastAsia"/>
          <w:color w:val="222222"/>
          <w:sz w:val="20"/>
          <w:szCs w:val="20"/>
          <w:shd w:val="clear" w:color="auto" w:fill="FFFFFF"/>
          <w:lang w:eastAsia="ko-KR"/>
        </w:rPr>
        <w:t>), pp.</w:t>
      </w:r>
      <w:r w:rsidR="00742A03" w:rsidRPr="00AF1879">
        <w:rPr>
          <w:rFonts w:cs="Arial"/>
          <w:color w:val="222222"/>
          <w:sz w:val="20"/>
          <w:szCs w:val="20"/>
          <w:shd w:val="clear" w:color="auto" w:fill="FFFFFF"/>
        </w:rPr>
        <w:t>158-189.</w:t>
      </w:r>
    </w:p>
    <w:p w:rsidR="00746E99" w:rsidRPr="00AE0B89" w:rsidRDefault="0016479A" w:rsidP="0016479A">
      <w:pPr>
        <w:spacing w:line="240" w:lineRule="auto"/>
        <w:rPr>
          <w:color w:val="000000" w:themeColor="text1"/>
          <w:sz w:val="20"/>
          <w:szCs w:val="20"/>
        </w:rPr>
      </w:pPr>
      <w:proofErr w:type="gramStart"/>
      <w:r w:rsidRPr="00795341">
        <w:rPr>
          <w:rFonts w:cs="Arial"/>
          <w:color w:val="000000" w:themeColor="text1"/>
          <w:sz w:val="20"/>
          <w:szCs w:val="20"/>
        </w:rPr>
        <w:t>Di Giovanni, Julian</w:t>
      </w:r>
      <w:r w:rsidR="00BA268F" w:rsidRPr="00795341">
        <w:rPr>
          <w:rFonts w:cs="Arial"/>
          <w:color w:val="000000" w:themeColor="text1"/>
          <w:sz w:val="20"/>
          <w:szCs w:val="20"/>
        </w:rPr>
        <w:t xml:space="preserve"> and Jay</w:t>
      </w:r>
      <w:r w:rsidR="00746E99" w:rsidRPr="00795341">
        <w:rPr>
          <w:rFonts w:cs="Arial"/>
          <w:color w:val="000000" w:themeColor="text1"/>
          <w:sz w:val="20"/>
          <w:szCs w:val="20"/>
        </w:rPr>
        <w:t xml:space="preserve"> Shambaugh</w:t>
      </w:r>
      <w:r w:rsidRPr="00795341">
        <w:rPr>
          <w:rFonts w:cs="Arial"/>
          <w:color w:val="000000" w:themeColor="text1"/>
          <w:sz w:val="20"/>
          <w:szCs w:val="20"/>
        </w:rPr>
        <w:t>.</w:t>
      </w:r>
      <w:proofErr w:type="gramEnd"/>
      <w:r w:rsidR="00746E99" w:rsidRPr="00795341">
        <w:rPr>
          <w:rFonts w:cs="Arial"/>
          <w:color w:val="000000" w:themeColor="text1"/>
          <w:sz w:val="20"/>
          <w:szCs w:val="20"/>
        </w:rPr>
        <w:t xml:space="preserve"> 2008</w:t>
      </w:r>
      <w:r w:rsidRPr="00795341">
        <w:rPr>
          <w:rFonts w:cs="Arial"/>
          <w:color w:val="000000" w:themeColor="text1"/>
          <w:sz w:val="20"/>
          <w:szCs w:val="20"/>
        </w:rPr>
        <w:t>. "The I</w:t>
      </w:r>
      <w:r w:rsidR="00746E99" w:rsidRPr="00795341">
        <w:rPr>
          <w:rFonts w:cs="Arial"/>
          <w:color w:val="000000" w:themeColor="text1"/>
          <w:sz w:val="20"/>
          <w:szCs w:val="20"/>
        </w:rPr>
        <w:t xml:space="preserve">mpact of </w:t>
      </w:r>
      <w:r w:rsidRPr="00795341">
        <w:rPr>
          <w:rFonts w:cs="Arial"/>
          <w:color w:val="000000" w:themeColor="text1"/>
          <w:sz w:val="20"/>
          <w:szCs w:val="20"/>
        </w:rPr>
        <w:t>Foreign Interest R</w:t>
      </w:r>
      <w:r w:rsidR="00746E99" w:rsidRPr="00795341">
        <w:rPr>
          <w:rFonts w:cs="Arial"/>
          <w:color w:val="000000" w:themeColor="text1"/>
          <w:sz w:val="20"/>
          <w:szCs w:val="20"/>
        </w:rPr>
        <w:t xml:space="preserve">ates on the </w:t>
      </w:r>
      <w:r w:rsidRPr="00795341">
        <w:rPr>
          <w:rFonts w:cs="Arial"/>
          <w:color w:val="000000" w:themeColor="text1"/>
          <w:sz w:val="20"/>
          <w:szCs w:val="20"/>
        </w:rPr>
        <w:t>E</w:t>
      </w:r>
      <w:r w:rsidR="00746E99" w:rsidRPr="00795341">
        <w:rPr>
          <w:rFonts w:cs="Arial"/>
          <w:color w:val="000000" w:themeColor="text1"/>
          <w:sz w:val="20"/>
          <w:szCs w:val="20"/>
        </w:rPr>
        <w:t xml:space="preserve">conomy: The </w:t>
      </w:r>
      <w:r w:rsidRPr="00795341">
        <w:rPr>
          <w:rFonts w:cs="Arial"/>
          <w:color w:val="000000" w:themeColor="text1"/>
          <w:sz w:val="20"/>
          <w:szCs w:val="20"/>
        </w:rPr>
        <w:t>R</w:t>
      </w:r>
      <w:r w:rsidR="00746E99" w:rsidRPr="00795341">
        <w:rPr>
          <w:rFonts w:cs="Arial"/>
          <w:color w:val="000000" w:themeColor="text1"/>
          <w:sz w:val="20"/>
          <w:szCs w:val="20"/>
        </w:rPr>
        <w:t xml:space="preserve">ole of </w:t>
      </w:r>
      <w:r w:rsidR="00746E99" w:rsidRPr="00AE0B89">
        <w:rPr>
          <w:rFonts w:cs="Arial"/>
          <w:color w:val="000000" w:themeColor="text1"/>
          <w:sz w:val="20"/>
          <w:szCs w:val="20"/>
        </w:rPr>
        <w:t xml:space="preserve">the </w:t>
      </w:r>
      <w:r w:rsidRPr="00AE0B89">
        <w:rPr>
          <w:rFonts w:cs="Arial"/>
          <w:color w:val="000000" w:themeColor="text1"/>
          <w:sz w:val="20"/>
          <w:szCs w:val="20"/>
        </w:rPr>
        <w:t>E</w:t>
      </w:r>
      <w:r w:rsidR="00746E99" w:rsidRPr="00AE0B89">
        <w:rPr>
          <w:rFonts w:cs="Arial"/>
          <w:color w:val="000000" w:themeColor="text1"/>
          <w:sz w:val="20"/>
          <w:szCs w:val="20"/>
        </w:rPr>
        <w:t xml:space="preserve">xchange </w:t>
      </w:r>
      <w:r w:rsidRPr="00AE0B89">
        <w:rPr>
          <w:rFonts w:cs="Arial"/>
          <w:color w:val="000000" w:themeColor="text1"/>
          <w:sz w:val="20"/>
          <w:szCs w:val="20"/>
        </w:rPr>
        <w:t>Rate R</w:t>
      </w:r>
      <w:r w:rsidR="00746E99" w:rsidRPr="00AE0B89">
        <w:rPr>
          <w:rFonts w:cs="Arial"/>
          <w:color w:val="000000" w:themeColor="text1"/>
          <w:sz w:val="20"/>
          <w:szCs w:val="20"/>
        </w:rPr>
        <w:t xml:space="preserve">egime," </w:t>
      </w:r>
      <w:r w:rsidR="00746E99" w:rsidRPr="00AE0B89">
        <w:rPr>
          <w:rFonts w:cs="Arial"/>
          <w:i/>
          <w:iCs/>
          <w:color w:val="000000" w:themeColor="text1"/>
          <w:sz w:val="20"/>
          <w:szCs w:val="20"/>
        </w:rPr>
        <w:t>Journal of International Economics</w:t>
      </w:r>
      <w:r w:rsidRPr="00AE0B89">
        <w:rPr>
          <w:color w:val="000000" w:themeColor="text1"/>
          <w:sz w:val="20"/>
          <w:szCs w:val="20"/>
        </w:rPr>
        <w:t xml:space="preserve"> 74, pp. 341–361.</w:t>
      </w:r>
    </w:p>
    <w:p w:rsidR="00AE0B89" w:rsidRPr="00AE0B89" w:rsidRDefault="00AE0B89" w:rsidP="0016479A">
      <w:pPr>
        <w:spacing w:line="240" w:lineRule="auto"/>
        <w:rPr>
          <w:color w:val="000000" w:themeColor="text1"/>
          <w:sz w:val="20"/>
          <w:szCs w:val="20"/>
        </w:rPr>
      </w:pPr>
      <w:r w:rsidRPr="00942933">
        <w:rPr>
          <w:sz w:val="20"/>
          <w:szCs w:val="20"/>
        </w:rPr>
        <w:t>Edwards, Sebastian. 2015. “Monetary Policy Independence under Flexible Exchange Rates: An Illusion?”</w:t>
      </w:r>
      <w:r>
        <w:rPr>
          <w:sz w:val="20"/>
          <w:szCs w:val="20"/>
        </w:rPr>
        <w:t xml:space="preserve">  </w:t>
      </w:r>
      <w:r w:rsidRPr="00942933">
        <w:rPr>
          <w:i/>
          <w:sz w:val="20"/>
          <w:szCs w:val="20"/>
        </w:rPr>
        <w:t>The World Econ</w:t>
      </w:r>
      <w:r>
        <w:rPr>
          <w:i/>
          <w:sz w:val="20"/>
          <w:szCs w:val="20"/>
        </w:rPr>
        <w:t>o</w:t>
      </w:r>
      <w:r w:rsidRPr="00942933">
        <w:rPr>
          <w:i/>
          <w:sz w:val="20"/>
          <w:szCs w:val="20"/>
        </w:rPr>
        <w:t>my</w:t>
      </w:r>
      <w:r w:rsidRPr="00942933">
        <w:rPr>
          <w:sz w:val="20"/>
          <w:szCs w:val="20"/>
        </w:rPr>
        <w:t xml:space="preserve"> </w:t>
      </w:r>
      <w:hyperlink r:id="rId13" w:history="1">
        <w:r w:rsidRPr="00942933">
          <w:rPr>
            <w:rStyle w:val="Hyperlink"/>
            <w:rFonts w:ascii="Arial" w:hAnsi="Arial" w:cs="Arial"/>
            <w:bCs/>
            <w:color w:val="auto"/>
            <w:sz w:val="18"/>
            <w:szCs w:val="18"/>
            <w:u w:val="none"/>
            <w:bdr w:val="none" w:sz="0" w:space="0" w:color="auto" w:frame="1"/>
          </w:rPr>
          <w:t>38</w:t>
        </w:r>
        <w:r w:rsidR="00742A03">
          <w:rPr>
            <w:rStyle w:val="Hyperlink"/>
            <w:rFonts w:ascii="Arial" w:hAnsi="Arial" w:cs="Arial" w:hint="eastAsia"/>
            <w:bCs/>
            <w:color w:val="auto"/>
            <w:sz w:val="18"/>
            <w:szCs w:val="18"/>
            <w:u w:val="none"/>
            <w:bdr w:val="none" w:sz="0" w:space="0" w:color="auto" w:frame="1"/>
            <w:lang w:eastAsia="ko-KR"/>
          </w:rPr>
          <w:t xml:space="preserve"> (</w:t>
        </w:r>
        <w:r w:rsidRPr="00942933">
          <w:rPr>
            <w:rStyle w:val="Hyperlink"/>
            <w:rFonts w:ascii="Arial" w:hAnsi="Arial" w:cs="Arial"/>
            <w:bCs/>
            <w:color w:val="auto"/>
            <w:sz w:val="18"/>
            <w:szCs w:val="18"/>
            <w:u w:val="none"/>
            <w:bdr w:val="none" w:sz="0" w:space="0" w:color="auto" w:frame="1"/>
          </w:rPr>
          <w:t>5</w:t>
        </w:r>
        <w:r w:rsidR="00742A03">
          <w:rPr>
            <w:rStyle w:val="Hyperlink"/>
            <w:rFonts w:ascii="Arial" w:hAnsi="Arial" w:cs="Arial" w:hint="eastAsia"/>
            <w:bCs/>
            <w:color w:val="auto"/>
            <w:sz w:val="18"/>
            <w:szCs w:val="18"/>
            <w:u w:val="none"/>
            <w:bdr w:val="none" w:sz="0" w:space="0" w:color="auto" w:frame="1"/>
            <w:lang w:eastAsia="ko-KR"/>
          </w:rPr>
          <w:t>)</w:t>
        </w:r>
        <w:r w:rsidRPr="00942933">
          <w:rPr>
            <w:rStyle w:val="Hyperlink"/>
            <w:rFonts w:ascii="Arial" w:hAnsi="Arial" w:cs="Arial"/>
            <w:color w:val="auto"/>
            <w:sz w:val="18"/>
            <w:szCs w:val="18"/>
            <w:u w:val="none"/>
            <w:bdr w:val="none" w:sz="0" w:space="0" w:color="auto" w:frame="1"/>
            <w:shd w:val="clear" w:color="auto" w:fill="FFFFFF"/>
          </w:rPr>
          <w:t>,</w:t>
        </w:r>
      </w:hyperlink>
      <w:r w:rsidRPr="00942933">
        <w:rPr>
          <w:rStyle w:val="apple-converted-space"/>
          <w:rFonts w:ascii="Arial" w:hAnsi="Arial" w:cs="Arial"/>
          <w:sz w:val="18"/>
          <w:szCs w:val="18"/>
          <w:shd w:val="clear" w:color="auto" w:fill="FFFFFF"/>
        </w:rPr>
        <w:t> </w:t>
      </w:r>
      <w:r w:rsidRPr="00942933">
        <w:rPr>
          <w:rFonts w:ascii="Arial" w:hAnsi="Arial" w:cs="Arial"/>
          <w:bCs/>
          <w:sz w:val="18"/>
          <w:szCs w:val="18"/>
          <w:bdr w:val="none" w:sz="0" w:space="0" w:color="auto" w:frame="1"/>
          <w:shd w:val="clear" w:color="auto" w:fill="FFFFFF"/>
        </w:rPr>
        <w:t>May, pp.773-787.</w:t>
      </w:r>
      <w:r>
        <w:rPr>
          <w:sz w:val="20"/>
          <w:szCs w:val="20"/>
        </w:rPr>
        <w:t xml:space="preserve">  </w:t>
      </w:r>
      <w:proofErr w:type="gramStart"/>
      <w:r>
        <w:rPr>
          <w:sz w:val="20"/>
          <w:szCs w:val="20"/>
        </w:rPr>
        <w:t xml:space="preserve">Also </w:t>
      </w:r>
      <w:r w:rsidRPr="00942933">
        <w:rPr>
          <w:sz w:val="20"/>
          <w:szCs w:val="20"/>
        </w:rPr>
        <w:t>NBER Working Paper 20893.</w:t>
      </w:r>
      <w:proofErr w:type="gramEnd"/>
    </w:p>
    <w:p w:rsidR="00101DE7" w:rsidRPr="00A54D3B" w:rsidRDefault="00101DE7" w:rsidP="00CB12B4">
      <w:pPr>
        <w:spacing w:line="240" w:lineRule="auto"/>
        <w:rPr>
          <w:iCs/>
          <w:color w:val="000000" w:themeColor="text1"/>
          <w:sz w:val="20"/>
          <w:szCs w:val="20"/>
        </w:rPr>
      </w:pPr>
      <w:r w:rsidRPr="00795341">
        <w:rPr>
          <w:color w:val="000000" w:themeColor="text1"/>
          <w:sz w:val="20"/>
          <w:szCs w:val="20"/>
        </w:rPr>
        <w:t>Eichengreen, Barry</w:t>
      </w:r>
      <w:r w:rsidR="00992142" w:rsidRPr="00795341">
        <w:rPr>
          <w:color w:val="000000" w:themeColor="text1"/>
          <w:sz w:val="20"/>
          <w:szCs w:val="20"/>
        </w:rPr>
        <w:t>.</w:t>
      </w:r>
      <w:r w:rsidR="00CB12B4" w:rsidRPr="00795341">
        <w:rPr>
          <w:color w:val="000000" w:themeColor="text1"/>
          <w:sz w:val="20"/>
          <w:szCs w:val="20"/>
        </w:rPr>
        <w:t xml:space="preserve"> </w:t>
      </w:r>
      <w:r w:rsidRPr="00795341">
        <w:rPr>
          <w:color w:val="000000" w:themeColor="text1"/>
          <w:sz w:val="20"/>
          <w:szCs w:val="20"/>
        </w:rPr>
        <w:t>2013</w:t>
      </w:r>
      <w:r w:rsidR="00CB12B4" w:rsidRPr="00795341">
        <w:rPr>
          <w:color w:val="000000" w:themeColor="text1"/>
          <w:sz w:val="20"/>
          <w:szCs w:val="20"/>
        </w:rPr>
        <w:t>.</w:t>
      </w:r>
      <w:r w:rsidRPr="00795341">
        <w:rPr>
          <w:color w:val="000000" w:themeColor="text1"/>
          <w:sz w:val="20"/>
          <w:szCs w:val="20"/>
        </w:rPr>
        <w:t xml:space="preserve"> “Currency War or International Policy Coordination,” </w:t>
      </w:r>
      <w:r w:rsidRPr="00795341">
        <w:rPr>
          <w:i/>
          <w:color w:val="000000" w:themeColor="text1"/>
          <w:sz w:val="20"/>
          <w:szCs w:val="20"/>
        </w:rPr>
        <w:t>Journal of Policy Modeling,</w:t>
      </w:r>
      <w:r w:rsidR="00CB12B4" w:rsidRPr="00795341">
        <w:rPr>
          <w:i/>
          <w:color w:val="000000" w:themeColor="text1"/>
          <w:sz w:val="20"/>
          <w:szCs w:val="20"/>
        </w:rPr>
        <w:t xml:space="preserve"> </w:t>
      </w:r>
      <w:r w:rsidR="00CB12B4" w:rsidRPr="00A54D3B">
        <w:rPr>
          <w:iCs/>
          <w:color w:val="000000" w:themeColor="text1"/>
          <w:sz w:val="20"/>
          <w:szCs w:val="20"/>
        </w:rPr>
        <w:t>35(3), pp.</w:t>
      </w:r>
      <w:r w:rsidR="00CB12B4" w:rsidRPr="00A54D3B">
        <w:rPr>
          <w:rFonts w:eastAsia="Arial Unicode MS" w:cs="Arial Unicode MS"/>
          <w:iCs/>
          <w:color w:val="000000" w:themeColor="text1"/>
          <w:sz w:val="20"/>
          <w:szCs w:val="20"/>
          <w:shd w:val="clear" w:color="auto" w:fill="FFFFFF"/>
        </w:rPr>
        <w:t xml:space="preserve"> 425-433</w:t>
      </w:r>
      <w:r w:rsidRPr="00A54D3B">
        <w:rPr>
          <w:iCs/>
          <w:color w:val="000000" w:themeColor="text1"/>
          <w:sz w:val="20"/>
          <w:szCs w:val="20"/>
        </w:rPr>
        <w:t>.</w:t>
      </w:r>
    </w:p>
    <w:p w:rsidR="007634BB" w:rsidRPr="00795341" w:rsidRDefault="00CB12B4" w:rsidP="00CB12B4">
      <w:pPr>
        <w:spacing w:line="240" w:lineRule="auto"/>
        <w:rPr>
          <w:rStyle w:val="Hyperlink"/>
          <w:rFonts w:cs="Tahoma"/>
          <w:bCs/>
          <w:color w:val="000000" w:themeColor="text1"/>
          <w:sz w:val="20"/>
          <w:szCs w:val="20"/>
          <w:u w:val="none"/>
        </w:rPr>
      </w:pPr>
      <w:r w:rsidRPr="00795341">
        <w:rPr>
          <w:color w:val="000000" w:themeColor="text1"/>
          <w:sz w:val="20"/>
          <w:szCs w:val="20"/>
        </w:rPr>
        <w:t xml:space="preserve">Eichengreen, Barry. </w:t>
      </w:r>
      <w:r w:rsidR="0041289F" w:rsidRPr="00795341">
        <w:rPr>
          <w:color w:val="000000" w:themeColor="text1"/>
          <w:sz w:val="20"/>
          <w:szCs w:val="20"/>
        </w:rPr>
        <w:t>2014</w:t>
      </w:r>
      <w:r w:rsidRPr="00795341">
        <w:rPr>
          <w:color w:val="000000" w:themeColor="text1"/>
          <w:sz w:val="20"/>
          <w:szCs w:val="20"/>
        </w:rPr>
        <w:t>.</w:t>
      </w:r>
      <w:r w:rsidR="007634BB" w:rsidRPr="00795341">
        <w:rPr>
          <w:rFonts w:cs="Tahoma"/>
          <w:color w:val="000000" w:themeColor="text1"/>
          <w:sz w:val="20"/>
          <w:szCs w:val="20"/>
        </w:rPr>
        <w:t xml:space="preserve"> “</w:t>
      </w:r>
      <w:hyperlink r:id="rId14" w:history="1">
        <w:r w:rsidR="007634BB" w:rsidRPr="00795341">
          <w:rPr>
            <w:rStyle w:val="Hyperlink"/>
            <w:rFonts w:cs="Tahoma"/>
            <w:color w:val="000000" w:themeColor="text1"/>
            <w:sz w:val="20"/>
            <w:szCs w:val="20"/>
            <w:u w:val="none"/>
          </w:rPr>
          <w:t>International Policy Coordination: The Long View</w:t>
        </w:r>
      </w:hyperlink>
      <w:r w:rsidR="007634BB" w:rsidRPr="00795341">
        <w:rPr>
          <w:rFonts w:cs="Tahoma"/>
          <w:color w:val="000000" w:themeColor="text1"/>
          <w:sz w:val="20"/>
          <w:szCs w:val="20"/>
        </w:rPr>
        <w:t>,” in</w:t>
      </w:r>
      <w:r w:rsidR="007634BB" w:rsidRPr="00795341">
        <w:rPr>
          <w:rStyle w:val="apple-converted-space"/>
          <w:rFonts w:cs="Tahoma"/>
          <w:color w:val="000000" w:themeColor="text1"/>
          <w:sz w:val="20"/>
          <w:szCs w:val="20"/>
        </w:rPr>
        <w:t> </w:t>
      </w:r>
      <w:r w:rsidR="007634BB" w:rsidRPr="00795341">
        <w:rPr>
          <w:rFonts w:cs="Tahoma"/>
          <w:i/>
          <w:color w:val="000000" w:themeColor="text1"/>
          <w:sz w:val="20"/>
          <w:szCs w:val="20"/>
        </w:rPr>
        <w:t>Globalization in an Age of Crisis: Multilateral Economic Cooperation in the Twenty-First Century</w:t>
      </w:r>
      <w:r w:rsidR="00B30960" w:rsidRPr="00795341">
        <w:rPr>
          <w:rFonts w:cs="Tahoma"/>
          <w:color w:val="000000" w:themeColor="text1"/>
          <w:sz w:val="20"/>
          <w:szCs w:val="20"/>
        </w:rPr>
        <w:t xml:space="preserve">, </w:t>
      </w:r>
      <w:r w:rsidRPr="00795341">
        <w:rPr>
          <w:rFonts w:cs="Tahoma"/>
          <w:color w:val="000000" w:themeColor="text1"/>
          <w:sz w:val="20"/>
          <w:szCs w:val="20"/>
        </w:rPr>
        <w:t>ed</w:t>
      </w:r>
      <w:r w:rsidR="007A13A9">
        <w:rPr>
          <w:rFonts w:cs="Tahoma"/>
          <w:color w:val="000000" w:themeColor="text1"/>
          <w:sz w:val="20"/>
          <w:szCs w:val="20"/>
        </w:rPr>
        <w:t>s</w:t>
      </w:r>
      <w:r w:rsidRPr="00795341">
        <w:rPr>
          <w:rFonts w:cs="Tahoma"/>
          <w:color w:val="000000" w:themeColor="text1"/>
          <w:sz w:val="20"/>
          <w:szCs w:val="20"/>
        </w:rPr>
        <w:t xml:space="preserve">. </w:t>
      </w:r>
      <w:r w:rsidR="007634BB" w:rsidRPr="00795341">
        <w:rPr>
          <w:rFonts w:cs="Tahoma"/>
          <w:color w:val="000000" w:themeColor="text1"/>
          <w:sz w:val="20"/>
          <w:szCs w:val="20"/>
        </w:rPr>
        <w:t>R</w:t>
      </w:r>
      <w:r w:rsidRPr="00795341">
        <w:rPr>
          <w:rFonts w:cs="Tahoma"/>
          <w:color w:val="000000" w:themeColor="text1"/>
          <w:sz w:val="20"/>
          <w:szCs w:val="20"/>
        </w:rPr>
        <w:t>obert</w:t>
      </w:r>
      <w:r w:rsidR="007634BB" w:rsidRPr="00795341">
        <w:rPr>
          <w:rFonts w:cs="Tahoma"/>
          <w:color w:val="000000" w:themeColor="text1"/>
          <w:sz w:val="20"/>
          <w:szCs w:val="20"/>
        </w:rPr>
        <w:t xml:space="preserve"> </w:t>
      </w:r>
      <w:proofErr w:type="spellStart"/>
      <w:r w:rsidR="007634BB" w:rsidRPr="00795341">
        <w:rPr>
          <w:rFonts w:cs="Tahoma"/>
          <w:color w:val="000000" w:themeColor="text1"/>
          <w:sz w:val="20"/>
          <w:szCs w:val="20"/>
        </w:rPr>
        <w:t>Feenstra</w:t>
      </w:r>
      <w:proofErr w:type="spellEnd"/>
      <w:r w:rsidR="007634BB" w:rsidRPr="00795341">
        <w:rPr>
          <w:rFonts w:cs="Tahoma"/>
          <w:color w:val="000000" w:themeColor="text1"/>
          <w:sz w:val="20"/>
          <w:szCs w:val="20"/>
        </w:rPr>
        <w:t xml:space="preserve"> and A</w:t>
      </w:r>
      <w:r w:rsidRPr="00795341">
        <w:rPr>
          <w:rFonts w:cs="Tahoma"/>
          <w:color w:val="000000" w:themeColor="text1"/>
          <w:sz w:val="20"/>
          <w:szCs w:val="20"/>
        </w:rPr>
        <w:t xml:space="preserve">lan </w:t>
      </w:r>
      <w:r w:rsidR="007634BB" w:rsidRPr="00795341">
        <w:rPr>
          <w:rFonts w:cs="Tahoma"/>
          <w:color w:val="000000" w:themeColor="text1"/>
          <w:sz w:val="20"/>
          <w:szCs w:val="20"/>
        </w:rPr>
        <w:t>Taylor</w:t>
      </w:r>
      <w:r w:rsidRPr="00795341">
        <w:rPr>
          <w:rFonts w:cs="Tahoma"/>
          <w:color w:val="000000" w:themeColor="text1"/>
          <w:sz w:val="20"/>
          <w:szCs w:val="20"/>
        </w:rPr>
        <w:t xml:space="preserve">. </w:t>
      </w:r>
      <w:r w:rsidR="003D41D8">
        <w:rPr>
          <w:rFonts w:cs="Tahoma" w:hint="eastAsia"/>
          <w:color w:val="000000" w:themeColor="text1"/>
          <w:sz w:val="20"/>
          <w:szCs w:val="20"/>
          <w:lang w:eastAsia="ko-KR"/>
        </w:rPr>
        <w:t>Chicago: University of Chicago Press.</w:t>
      </w:r>
      <w:r w:rsidRPr="00795341">
        <w:rPr>
          <w:rFonts w:cs="Tahoma"/>
          <w:color w:val="000000" w:themeColor="text1"/>
          <w:sz w:val="20"/>
          <w:szCs w:val="20"/>
        </w:rPr>
        <w:t xml:space="preserve"> </w:t>
      </w:r>
    </w:p>
    <w:p w:rsidR="00156C52" w:rsidRPr="00795341" w:rsidRDefault="00CB12B4" w:rsidP="00CB12B4">
      <w:pPr>
        <w:pStyle w:val="Bibliography"/>
        <w:spacing w:line="240" w:lineRule="auto"/>
        <w:rPr>
          <w:noProof/>
          <w:color w:val="000000" w:themeColor="text1"/>
          <w:sz w:val="20"/>
          <w:szCs w:val="20"/>
        </w:rPr>
      </w:pPr>
      <w:r w:rsidRPr="00795341">
        <w:rPr>
          <w:color w:val="000000" w:themeColor="text1"/>
          <w:sz w:val="20"/>
          <w:szCs w:val="20"/>
        </w:rPr>
        <w:t xml:space="preserve">Eichengreen, Barry. </w:t>
      </w:r>
      <w:r w:rsidRPr="00795341">
        <w:rPr>
          <w:rStyle w:val="Hyperlink"/>
          <w:rFonts w:cs="Tahoma"/>
          <w:bCs/>
          <w:color w:val="000000" w:themeColor="text1"/>
          <w:sz w:val="20"/>
          <w:szCs w:val="20"/>
          <w:u w:val="none"/>
        </w:rPr>
        <w:t>2015. “</w:t>
      </w:r>
      <w:r w:rsidR="00156C52" w:rsidRPr="00795341">
        <w:rPr>
          <w:i/>
          <w:iCs/>
          <w:noProof/>
          <w:color w:val="000000" w:themeColor="text1"/>
          <w:sz w:val="20"/>
          <w:szCs w:val="20"/>
        </w:rPr>
        <w:t>Hall of Mirrors: The Great Depression, The Great Recession, and the Used-and Misuses- of History.</w:t>
      </w:r>
      <w:r w:rsidRPr="00795341">
        <w:rPr>
          <w:i/>
          <w:iCs/>
          <w:noProof/>
          <w:color w:val="000000" w:themeColor="text1"/>
          <w:sz w:val="20"/>
          <w:szCs w:val="20"/>
        </w:rPr>
        <w:t>”</w:t>
      </w:r>
      <w:r w:rsidR="00156C52" w:rsidRPr="00795341">
        <w:rPr>
          <w:noProof/>
          <w:color w:val="000000" w:themeColor="text1"/>
          <w:sz w:val="20"/>
          <w:szCs w:val="20"/>
        </w:rPr>
        <w:t xml:space="preserve"> Oxford:</w:t>
      </w:r>
      <w:r w:rsidRPr="00795341">
        <w:rPr>
          <w:noProof/>
          <w:color w:val="000000" w:themeColor="text1"/>
          <w:sz w:val="20"/>
          <w:szCs w:val="20"/>
        </w:rPr>
        <w:t xml:space="preserve"> Oxford University Press.</w:t>
      </w:r>
    </w:p>
    <w:p w:rsidR="00101DE7" w:rsidRPr="00795341" w:rsidRDefault="00101DE7" w:rsidP="00173840">
      <w:pPr>
        <w:pStyle w:val="Default"/>
        <w:spacing w:after="200"/>
        <w:rPr>
          <w:rFonts w:asciiTheme="minorHAnsi" w:hAnsiTheme="minorHAnsi"/>
          <w:color w:val="000000" w:themeColor="text1"/>
          <w:sz w:val="20"/>
          <w:szCs w:val="20"/>
        </w:rPr>
      </w:pPr>
      <w:proofErr w:type="gramStart"/>
      <w:r w:rsidRPr="00795341">
        <w:rPr>
          <w:rFonts w:asciiTheme="minorHAnsi" w:hAnsiTheme="minorHAnsi"/>
          <w:color w:val="000000" w:themeColor="text1"/>
          <w:sz w:val="20"/>
          <w:szCs w:val="20"/>
        </w:rPr>
        <w:t>Eichen</w:t>
      </w:r>
      <w:r w:rsidR="00B30960" w:rsidRPr="00795341">
        <w:rPr>
          <w:rFonts w:asciiTheme="minorHAnsi" w:hAnsiTheme="minorHAnsi"/>
          <w:color w:val="000000" w:themeColor="text1"/>
          <w:sz w:val="20"/>
          <w:szCs w:val="20"/>
        </w:rPr>
        <w:t>green, Barry and Jeffrey Sachs</w:t>
      </w:r>
      <w:r w:rsidR="00173840" w:rsidRPr="00795341">
        <w:rPr>
          <w:rFonts w:asciiTheme="minorHAnsi" w:hAnsiTheme="minorHAnsi"/>
          <w:color w:val="000000" w:themeColor="text1"/>
          <w:sz w:val="20"/>
          <w:szCs w:val="20"/>
        </w:rPr>
        <w:t>.</w:t>
      </w:r>
      <w:proofErr w:type="gramEnd"/>
      <w:r w:rsidR="00B30960" w:rsidRPr="00795341">
        <w:rPr>
          <w:rFonts w:asciiTheme="minorHAnsi" w:hAnsiTheme="minorHAnsi"/>
          <w:color w:val="000000" w:themeColor="text1"/>
          <w:sz w:val="20"/>
          <w:szCs w:val="20"/>
        </w:rPr>
        <w:t xml:space="preserve"> 1985</w:t>
      </w:r>
      <w:r w:rsidR="00173840" w:rsidRPr="00795341">
        <w:rPr>
          <w:rFonts w:asciiTheme="minorHAnsi" w:hAnsiTheme="minorHAnsi"/>
          <w:color w:val="000000" w:themeColor="text1"/>
          <w:sz w:val="20"/>
          <w:szCs w:val="20"/>
        </w:rPr>
        <w:t>.</w:t>
      </w:r>
      <w:r w:rsidRPr="00795341">
        <w:rPr>
          <w:rFonts w:asciiTheme="minorHAnsi" w:hAnsiTheme="minorHAnsi"/>
          <w:color w:val="000000" w:themeColor="text1"/>
          <w:sz w:val="20"/>
          <w:szCs w:val="20"/>
        </w:rPr>
        <w:t xml:space="preserve"> “Exchange Rates and Economic Recovery in the 1930s,” </w:t>
      </w:r>
      <w:r w:rsidRPr="00795341">
        <w:rPr>
          <w:rFonts w:asciiTheme="minorHAnsi" w:hAnsiTheme="minorHAnsi"/>
          <w:i/>
          <w:iCs/>
          <w:color w:val="000000" w:themeColor="text1"/>
          <w:sz w:val="20"/>
          <w:szCs w:val="20"/>
        </w:rPr>
        <w:t xml:space="preserve">Journal of Economy History </w:t>
      </w:r>
      <w:r w:rsidRPr="00795341">
        <w:rPr>
          <w:rFonts w:asciiTheme="minorHAnsi" w:hAnsiTheme="minorHAnsi"/>
          <w:color w:val="000000" w:themeColor="text1"/>
          <w:sz w:val="20"/>
          <w:szCs w:val="20"/>
        </w:rPr>
        <w:t>49, pp.</w:t>
      </w:r>
      <w:r w:rsidR="00173840" w:rsidRPr="00795341">
        <w:rPr>
          <w:rFonts w:asciiTheme="minorHAnsi" w:hAnsiTheme="minorHAnsi"/>
          <w:color w:val="000000" w:themeColor="text1"/>
          <w:sz w:val="20"/>
          <w:szCs w:val="20"/>
        </w:rPr>
        <w:t xml:space="preserve"> </w:t>
      </w:r>
      <w:r w:rsidRPr="00795341">
        <w:rPr>
          <w:rFonts w:asciiTheme="minorHAnsi" w:hAnsiTheme="minorHAnsi"/>
          <w:color w:val="000000" w:themeColor="text1"/>
          <w:sz w:val="20"/>
          <w:szCs w:val="20"/>
        </w:rPr>
        <w:t xml:space="preserve">924-946. </w:t>
      </w:r>
    </w:p>
    <w:p w:rsidR="00CC0089" w:rsidRPr="00795341" w:rsidRDefault="00173840" w:rsidP="00173840">
      <w:pPr>
        <w:pStyle w:val="Default"/>
        <w:spacing w:after="200"/>
        <w:rPr>
          <w:rFonts w:asciiTheme="minorHAnsi" w:hAnsiTheme="minorHAnsi"/>
          <w:color w:val="000000" w:themeColor="text1"/>
          <w:sz w:val="20"/>
          <w:szCs w:val="20"/>
        </w:rPr>
      </w:pPr>
      <w:proofErr w:type="gramStart"/>
      <w:r w:rsidRPr="00795341">
        <w:rPr>
          <w:rFonts w:asciiTheme="minorHAnsi" w:hAnsiTheme="minorHAnsi"/>
          <w:color w:val="000000" w:themeColor="text1"/>
          <w:sz w:val="20"/>
          <w:szCs w:val="20"/>
        </w:rPr>
        <w:t>Eichengreen, Barry and Jeffrey Sachs.</w:t>
      </w:r>
      <w:proofErr w:type="gramEnd"/>
      <w:r w:rsidRPr="00795341">
        <w:rPr>
          <w:rFonts w:asciiTheme="minorHAnsi" w:hAnsiTheme="minorHAnsi"/>
          <w:color w:val="000000" w:themeColor="text1"/>
          <w:sz w:val="20"/>
          <w:szCs w:val="20"/>
        </w:rPr>
        <w:t xml:space="preserve"> </w:t>
      </w:r>
      <w:r w:rsidR="00101DE7" w:rsidRPr="00795341">
        <w:rPr>
          <w:rFonts w:asciiTheme="minorHAnsi" w:hAnsiTheme="minorHAnsi"/>
          <w:color w:val="000000" w:themeColor="text1"/>
          <w:sz w:val="20"/>
          <w:szCs w:val="20"/>
        </w:rPr>
        <w:t>1986</w:t>
      </w:r>
      <w:r w:rsidRPr="00795341">
        <w:rPr>
          <w:rFonts w:asciiTheme="minorHAnsi" w:hAnsiTheme="minorHAnsi"/>
          <w:color w:val="000000" w:themeColor="text1"/>
          <w:sz w:val="20"/>
          <w:szCs w:val="20"/>
        </w:rPr>
        <w:t>.</w:t>
      </w:r>
      <w:r w:rsidR="00101DE7" w:rsidRPr="00795341">
        <w:rPr>
          <w:rFonts w:asciiTheme="minorHAnsi" w:hAnsiTheme="minorHAnsi"/>
          <w:color w:val="000000" w:themeColor="text1"/>
          <w:sz w:val="20"/>
          <w:szCs w:val="20"/>
        </w:rPr>
        <w:t xml:space="preserve"> “Competitive Devaluation and the Great Depression: A Theoretical Reassessment,” </w:t>
      </w:r>
      <w:r w:rsidR="00101DE7" w:rsidRPr="00795341">
        <w:rPr>
          <w:rFonts w:asciiTheme="minorHAnsi" w:hAnsiTheme="minorHAnsi"/>
          <w:i/>
          <w:iCs/>
          <w:color w:val="000000" w:themeColor="text1"/>
          <w:sz w:val="20"/>
          <w:szCs w:val="20"/>
        </w:rPr>
        <w:t xml:space="preserve">Economics Letters </w:t>
      </w:r>
      <w:r w:rsidR="00101DE7" w:rsidRPr="00795341">
        <w:rPr>
          <w:rFonts w:asciiTheme="minorHAnsi" w:hAnsiTheme="minorHAnsi"/>
          <w:color w:val="000000" w:themeColor="text1"/>
          <w:sz w:val="20"/>
          <w:szCs w:val="20"/>
        </w:rPr>
        <w:t>22, pp.</w:t>
      </w:r>
      <w:r w:rsidR="00514A49">
        <w:rPr>
          <w:rFonts w:asciiTheme="minorHAnsi" w:hAnsiTheme="minorHAnsi"/>
          <w:color w:val="000000" w:themeColor="text1"/>
          <w:sz w:val="20"/>
          <w:szCs w:val="20"/>
        </w:rPr>
        <w:t xml:space="preserve"> </w:t>
      </w:r>
      <w:r w:rsidR="00101DE7" w:rsidRPr="00795341">
        <w:rPr>
          <w:rFonts w:asciiTheme="minorHAnsi" w:hAnsiTheme="minorHAnsi"/>
          <w:color w:val="000000" w:themeColor="text1"/>
          <w:sz w:val="20"/>
          <w:szCs w:val="20"/>
        </w:rPr>
        <w:t xml:space="preserve">67-72. </w:t>
      </w:r>
    </w:p>
    <w:p w:rsidR="00CC0089" w:rsidRPr="00795341" w:rsidRDefault="00173840" w:rsidP="00173840">
      <w:pPr>
        <w:spacing w:line="240" w:lineRule="auto"/>
        <w:rPr>
          <w:color w:val="000000" w:themeColor="text1"/>
          <w:sz w:val="20"/>
          <w:szCs w:val="20"/>
        </w:rPr>
      </w:pPr>
      <w:r w:rsidRPr="00795341">
        <w:rPr>
          <w:color w:val="000000" w:themeColor="text1"/>
          <w:sz w:val="20"/>
          <w:szCs w:val="20"/>
        </w:rPr>
        <w:lastRenderedPageBreak/>
        <w:t xml:space="preserve">Engel, Charles. </w:t>
      </w:r>
      <w:r w:rsidR="00CC0089" w:rsidRPr="00795341">
        <w:rPr>
          <w:color w:val="000000" w:themeColor="text1"/>
          <w:sz w:val="20"/>
          <w:szCs w:val="20"/>
        </w:rPr>
        <w:t>2014</w:t>
      </w:r>
      <w:r w:rsidRPr="00795341">
        <w:rPr>
          <w:color w:val="000000" w:themeColor="text1"/>
          <w:sz w:val="20"/>
          <w:szCs w:val="20"/>
        </w:rPr>
        <w:t>.</w:t>
      </w:r>
      <w:r w:rsidR="00CC0089" w:rsidRPr="00795341">
        <w:rPr>
          <w:color w:val="000000" w:themeColor="text1"/>
          <w:sz w:val="20"/>
          <w:szCs w:val="20"/>
        </w:rPr>
        <w:t xml:space="preserve"> “Policy Cooperation, Incomplete Markets and Risk Sharing,” </w:t>
      </w:r>
      <w:r w:rsidRPr="00795341">
        <w:rPr>
          <w:color w:val="000000" w:themeColor="text1"/>
          <w:sz w:val="20"/>
          <w:szCs w:val="20"/>
        </w:rPr>
        <w:t xml:space="preserve">IMF Annual Research Conference </w:t>
      </w:r>
      <w:r w:rsidR="00CC0089" w:rsidRPr="00795341">
        <w:rPr>
          <w:color w:val="000000" w:themeColor="text1"/>
          <w:sz w:val="20"/>
          <w:szCs w:val="20"/>
        </w:rPr>
        <w:t>International Monetary</w:t>
      </w:r>
      <w:r w:rsidRPr="00795341">
        <w:rPr>
          <w:color w:val="000000" w:themeColor="text1"/>
          <w:sz w:val="20"/>
          <w:szCs w:val="20"/>
        </w:rPr>
        <w:t xml:space="preserve"> Fund</w:t>
      </w:r>
      <w:r w:rsidR="00CC0089" w:rsidRPr="00795341">
        <w:rPr>
          <w:color w:val="000000" w:themeColor="text1"/>
          <w:sz w:val="20"/>
          <w:szCs w:val="20"/>
        </w:rPr>
        <w:t>.</w:t>
      </w:r>
      <w:r w:rsidR="002E6374" w:rsidRPr="00795341">
        <w:rPr>
          <w:color w:val="000000" w:themeColor="text1"/>
          <w:sz w:val="20"/>
          <w:szCs w:val="20"/>
        </w:rPr>
        <w:t xml:space="preserve"> </w:t>
      </w:r>
    </w:p>
    <w:p w:rsidR="00C14414" w:rsidRPr="00795341" w:rsidRDefault="00173840" w:rsidP="001E546F">
      <w:pPr>
        <w:spacing w:line="240" w:lineRule="auto"/>
        <w:rPr>
          <w:color w:val="000000" w:themeColor="text1"/>
          <w:sz w:val="20"/>
          <w:szCs w:val="20"/>
        </w:rPr>
      </w:pPr>
      <w:r w:rsidRPr="00795341">
        <w:rPr>
          <w:color w:val="000000" w:themeColor="text1"/>
          <w:sz w:val="20"/>
          <w:szCs w:val="20"/>
        </w:rPr>
        <w:t>Engel, Charles.</w:t>
      </w:r>
      <w:r w:rsidRPr="00795341">
        <w:rPr>
          <w:rStyle w:val="Emphasis"/>
          <w:rFonts w:cs="Tahoma"/>
          <w:i w:val="0"/>
          <w:color w:val="000000" w:themeColor="text1"/>
          <w:sz w:val="20"/>
          <w:szCs w:val="20"/>
        </w:rPr>
        <w:t> 2015a.</w:t>
      </w:r>
      <w:r w:rsidR="00C14414" w:rsidRPr="00795341">
        <w:rPr>
          <w:rStyle w:val="Emphasis"/>
          <w:rFonts w:cs="Tahoma"/>
          <w:i w:val="0"/>
          <w:color w:val="000000" w:themeColor="text1"/>
          <w:sz w:val="20"/>
          <w:szCs w:val="20"/>
        </w:rPr>
        <w:t xml:space="preserve"> "</w:t>
      </w:r>
      <w:proofErr w:type="spellStart"/>
      <w:r w:rsidR="00C14414" w:rsidRPr="00795341">
        <w:rPr>
          <w:rStyle w:val="Emphasis"/>
          <w:rFonts w:cs="Tahoma"/>
          <w:i w:val="0"/>
          <w:color w:val="000000" w:themeColor="text1"/>
          <w:sz w:val="20"/>
          <w:szCs w:val="20"/>
        </w:rPr>
        <w:t>Macroprudential</w:t>
      </w:r>
      <w:proofErr w:type="spellEnd"/>
      <w:r w:rsidR="00C14414" w:rsidRPr="00795341">
        <w:rPr>
          <w:rStyle w:val="Emphasis"/>
          <w:rFonts w:cs="Tahoma"/>
          <w:i w:val="0"/>
          <w:color w:val="000000" w:themeColor="text1"/>
          <w:sz w:val="20"/>
          <w:szCs w:val="20"/>
        </w:rPr>
        <w:t xml:space="preserve"> Policy in a World of High Capital Mobility: Policy Implications from an Academic Perspective," </w:t>
      </w:r>
      <w:r w:rsidRPr="00795341">
        <w:rPr>
          <w:rFonts w:cs="Arial"/>
          <w:i/>
          <w:iCs/>
          <w:color w:val="000000" w:themeColor="text1"/>
          <w:sz w:val="20"/>
          <w:szCs w:val="20"/>
        </w:rPr>
        <w:t>National Bureau of Economic Research</w:t>
      </w:r>
      <w:r w:rsidR="003D41D8">
        <w:rPr>
          <w:rFonts w:cs="Arial" w:hint="eastAsia"/>
          <w:i/>
          <w:iCs/>
          <w:color w:val="000000" w:themeColor="text1"/>
          <w:sz w:val="20"/>
          <w:szCs w:val="20"/>
          <w:lang w:eastAsia="ko-KR"/>
        </w:rPr>
        <w:t xml:space="preserve"> WP No.</w:t>
      </w:r>
      <w:r w:rsidR="00C14414" w:rsidRPr="00AF1879">
        <w:rPr>
          <w:rStyle w:val="apple-converted-space"/>
          <w:rFonts w:cs="Tahoma"/>
          <w:iCs/>
          <w:color w:val="000000" w:themeColor="text1"/>
          <w:sz w:val="20"/>
          <w:szCs w:val="20"/>
        </w:rPr>
        <w:t> </w:t>
      </w:r>
      <w:hyperlink r:id="rId15" w:history="1">
        <w:r w:rsidR="00C14414" w:rsidRPr="00AF1879">
          <w:rPr>
            <w:rStyle w:val="Hyperlink"/>
            <w:rFonts w:cs="Tahoma"/>
            <w:iCs/>
            <w:color w:val="000000" w:themeColor="text1"/>
            <w:sz w:val="20"/>
            <w:szCs w:val="20"/>
            <w:u w:val="none"/>
          </w:rPr>
          <w:t>20951</w:t>
        </w:r>
      </w:hyperlink>
      <w:r w:rsidR="001E546F" w:rsidRPr="00795341">
        <w:rPr>
          <w:rStyle w:val="Emphasis"/>
          <w:rFonts w:cs="Tahoma"/>
          <w:i w:val="0"/>
          <w:color w:val="000000" w:themeColor="text1"/>
          <w:sz w:val="20"/>
          <w:szCs w:val="20"/>
        </w:rPr>
        <w:t>.</w:t>
      </w:r>
    </w:p>
    <w:p w:rsidR="00CC0089" w:rsidRPr="00795341" w:rsidRDefault="001E546F" w:rsidP="00FB00FB">
      <w:pPr>
        <w:spacing w:line="240" w:lineRule="auto"/>
        <w:rPr>
          <w:color w:val="000000" w:themeColor="text1"/>
          <w:sz w:val="20"/>
          <w:szCs w:val="20"/>
        </w:rPr>
      </w:pPr>
      <w:r w:rsidRPr="00795341">
        <w:rPr>
          <w:color w:val="000000" w:themeColor="text1"/>
          <w:sz w:val="20"/>
          <w:szCs w:val="20"/>
        </w:rPr>
        <w:t>Engel, Charles.</w:t>
      </w:r>
      <w:r w:rsidR="00FB00FB">
        <w:rPr>
          <w:color w:val="000000" w:themeColor="text1"/>
          <w:sz w:val="20"/>
          <w:szCs w:val="20"/>
        </w:rPr>
        <w:t xml:space="preserve"> </w:t>
      </w:r>
      <w:proofErr w:type="gramStart"/>
      <w:r w:rsidR="00CC0089" w:rsidRPr="00795341">
        <w:rPr>
          <w:color w:val="000000" w:themeColor="text1"/>
          <w:sz w:val="20"/>
          <w:szCs w:val="20"/>
        </w:rPr>
        <w:t>2015</w:t>
      </w:r>
      <w:r w:rsidR="00C14414" w:rsidRPr="00795341">
        <w:rPr>
          <w:color w:val="000000" w:themeColor="text1"/>
          <w:sz w:val="20"/>
          <w:szCs w:val="20"/>
        </w:rPr>
        <w:t>b</w:t>
      </w:r>
      <w:r w:rsidRPr="00795341">
        <w:rPr>
          <w:color w:val="000000" w:themeColor="text1"/>
          <w:sz w:val="20"/>
          <w:szCs w:val="20"/>
        </w:rPr>
        <w:t>.</w:t>
      </w:r>
      <w:r w:rsidR="00CC0089" w:rsidRPr="00795341">
        <w:rPr>
          <w:color w:val="000000" w:themeColor="text1"/>
          <w:sz w:val="20"/>
          <w:szCs w:val="20"/>
        </w:rPr>
        <w:t xml:space="preserve"> “International Coordination of Central Bank Policy,”</w:t>
      </w:r>
      <w:r w:rsidR="00834CDC" w:rsidRPr="00795341">
        <w:rPr>
          <w:color w:val="000000" w:themeColor="text1"/>
          <w:sz w:val="20"/>
          <w:szCs w:val="20"/>
        </w:rPr>
        <w:t xml:space="preserve"> University of Wisconsin Working Paper</w:t>
      </w:r>
      <w:r w:rsidR="00BA3486">
        <w:rPr>
          <w:color w:val="000000" w:themeColor="text1"/>
          <w:sz w:val="20"/>
          <w:szCs w:val="20"/>
        </w:rPr>
        <w:t>.</w:t>
      </w:r>
      <w:proofErr w:type="gramEnd"/>
    </w:p>
    <w:p w:rsidR="00557E44" w:rsidRPr="00AF1879" w:rsidRDefault="00557E44" w:rsidP="00506A7C">
      <w:pPr>
        <w:spacing w:line="240" w:lineRule="auto"/>
        <w:rPr>
          <w:rFonts w:eastAsia="Calibri" w:cs="Times New Roman"/>
          <w:color w:val="000000" w:themeColor="text1"/>
          <w:sz w:val="20"/>
          <w:szCs w:val="20"/>
        </w:rPr>
      </w:pPr>
      <w:proofErr w:type="gramStart"/>
      <w:r w:rsidRPr="00795341">
        <w:rPr>
          <w:rFonts w:cs="Arial"/>
          <w:color w:val="000000" w:themeColor="text1"/>
          <w:sz w:val="20"/>
          <w:szCs w:val="20"/>
        </w:rPr>
        <w:t>Fa</w:t>
      </w:r>
      <w:r w:rsidR="00834CDC" w:rsidRPr="00795341">
        <w:rPr>
          <w:rFonts w:cs="Arial"/>
          <w:color w:val="000000" w:themeColor="text1"/>
          <w:sz w:val="20"/>
          <w:szCs w:val="20"/>
        </w:rPr>
        <w:t>rhi, Emmanuel and Ivan Werning.</w:t>
      </w:r>
      <w:proofErr w:type="gramEnd"/>
      <w:r w:rsidR="00834CDC" w:rsidRPr="00795341">
        <w:rPr>
          <w:rFonts w:cs="Arial"/>
          <w:color w:val="000000" w:themeColor="text1"/>
          <w:sz w:val="20"/>
          <w:szCs w:val="20"/>
        </w:rPr>
        <w:t xml:space="preserve"> </w:t>
      </w:r>
      <w:r w:rsidRPr="00795341">
        <w:rPr>
          <w:rFonts w:cs="Arial"/>
          <w:color w:val="000000" w:themeColor="text1"/>
          <w:sz w:val="20"/>
          <w:szCs w:val="20"/>
        </w:rPr>
        <w:t>2014</w:t>
      </w:r>
      <w:r w:rsidR="00834CDC" w:rsidRPr="00795341">
        <w:rPr>
          <w:rFonts w:cs="Arial"/>
          <w:color w:val="000000" w:themeColor="text1"/>
          <w:sz w:val="20"/>
          <w:szCs w:val="20"/>
        </w:rPr>
        <w:t xml:space="preserve">. </w:t>
      </w:r>
      <w:r w:rsidRPr="00795341">
        <w:rPr>
          <w:rFonts w:cs="Arial"/>
          <w:color w:val="000000" w:themeColor="text1"/>
          <w:sz w:val="20"/>
          <w:szCs w:val="20"/>
        </w:rPr>
        <w:t>“</w:t>
      </w:r>
      <w:r w:rsidR="003D41D8" w:rsidRPr="00AF1879">
        <w:t>Dilemma not Trilemma? Capital Controls and Exchange Rates with Volatile Capital Flows,</w:t>
      </w:r>
      <w:proofErr w:type="gramStart"/>
      <w:r w:rsidR="003D41D8" w:rsidRPr="00AF1879">
        <w:t xml:space="preserve">” </w:t>
      </w:r>
      <w:r w:rsidRPr="003D41D8">
        <w:rPr>
          <w:color w:val="000000" w:themeColor="text1"/>
          <w:sz w:val="20"/>
          <w:szCs w:val="20"/>
        </w:rPr>
        <w:t xml:space="preserve"> </w:t>
      </w:r>
      <w:r w:rsidR="003D41D8">
        <w:rPr>
          <w:rFonts w:cs="Arial"/>
          <w:i/>
          <w:iCs/>
          <w:color w:val="000000"/>
          <w:sz w:val="20"/>
          <w:szCs w:val="20"/>
          <w:shd w:val="clear" w:color="auto" w:fill="FFFFFF"/>
        </w:rPr>
        <w:t>IMF</w:t>
      </w:r>
      <w:proofErr w:type="gramEnd"/>
      <w:r w:rsidR="003D41D8">
        <w:rPr>
          <w:rFonts w:cs="Arial"/>
          <w:i/>
          <w:iCs/>
          <w:color w:val="000000"/>
          <w:sz w:val="20"/>
          <w:szCs w:val="20"/>
          <w:shd w:val="clear" w:color="auto" w:fill="FFFFFF"/>
        </w:rPr>
        <w:t xml:space="preserve"> Economic Review, </w:t>
      </w:r>
      <w:r w:rsidR="003D41D8" w:rsidRPr="00AF1879">
        <w:rPr>
          <w:rFonts w:cs="Arial"/>
          <w:iCs/>
          <w:color w:val="000000"/>
          <w:sz w:val="20"/>
          <w:szCs w:val="20"/>
          <w:shd w:val="clear" w:color="auto" w:fill="FFFFFF"/>
        </w:rPr>
        <w:t>62</w:t>
      </w:r>
      <w:r w:rsidR="003D41D8" w:rsidRPr="00AF1879">
        <w:rPr>
          <w:rFonts w:cs="Arial"/>
          <w:iCs/>
          <w:color w:val="000000"/>
          <w:sz w:val="20"/>
          <w:szCs w:val="20"/>
          <w:shd w:val="clear" w:color="auto" w:fill="FFFFFF"/>
          <w:lang w:eastAsia="ko-KR"/>
        </w:rPr>
        <w:t xml:space="preserve"> (</w:t>
      </w:r>
      <w:r w:rsidR="003D41D8" w:rsidRPr="00AF1879">
        <w:rPr>
          <w:rFonts w:cs="Arial"/>
          <w:iCs/>
          <w:color w:val="000000"/>
          <w:sz w:val="20"/>
          <w:szCs w:val="20"/>
          <w:shd w:val="clear" w:color="auto" w:fill="FFFFFF"/>
        </w:rPr>
        <w:t>4</w:t>
      </w:r>
      <w:r w:rsidR="003D41D8" w:rsidRPr="00AF1879">
        <w:rPr>
          <w:rFonts w:cs="Arial"/>
          <w:iCs/>
          <w:color w:val="000000"/>
          <w:sz w:val="20"/>
          <w:szCs w:val="20"/>
          <w:shd w:val="clear" w:color="auto" w:fill="FFFFFF"/>
          <w:lang w:eastAsia="ko-KR"/>
        </w:rPr>
        <w:t>)</w:t>
      </w:r>
      <w:r w:rsidR="003D41D8" w:rsidRPr="00AF1879">
        <w:rPr>
          <w:rFonts w:cs="Arial"/>
          <w:iCs/>
          <w:color w:val="000000"/>
          <w:sz w:val="20"/>
          <w:szCs w:val="20"/>
          <w:shd w:val="clear" w:color="auto" w:fill="FFFFFF"/>
        </w:rPr>
        <w:t>, pp. 569-605.</w:t>
      </w:r>
    </w:p>
    <w:p w:rsidR="00CC0089" w:rsidRPr="00795341" w:rsidRDefault="00CC0089" w:rsidP="0028742A">
      <w:pPr>
        <w:pStyle w:val="Default"/>
        <w:spacing w:after="200"/>
        <w:rPr>
          <w:rFonts w:asciiTheme="minorHAnsi" w:hAnsiTheme="minorHAnsi"/>
          <w:color w:val="000000" w:themeColor="text1"/>
          <w:sz w:val="20"/>
          <w:szCs w:val="20"/>
        </w:rPr>
      </w:pPr>
      <w:r w:rsidRPr="00795341">
        <w:rPr>
          <w:rFonts w:asciiTheme="minorHAnsi" w:hAnsiTheme="minorHAnsi"/>
          <w:color w:val="000000" w:themeColor="text1"/>
          <w:sz w:val="20"/>
          <w:szCs w:val="20"/>
        </w:rPr>
        <w:t xml:space="preserve">Feldstein, Martin. 1988. </w:t>
      </w:r>
      <w:r w:rsidR="0028742A" w:rsidRPr="00795341">
        <w:rPr>
          <w:rFonts w:asciiTheme="minorHAnsi" w:hAnsiTheme="minorHAnsi"/>
          <w:color w:val="000000" w:themeColor="text1"/>
          <w:sz w:val="20"/>
          <w:szCs w:val="20"/>
        </w:rPr>
        <w:t>“</w:t>
      </w:r>
      <w:r w:rsidRPr="00795341">
        <w:rPr>
          <w:rFonts w:asciiTheme="minorHAnsi" w:hAnsiTheme="minorHAnsi"/>
          <w:color w:val="000000" w:themeColor="text1"/>
          <w:sz w:val="20"/>
          <w:szCs w:val="20"/>
        </w:rPr>
        <w:t>Thinking about international economic coordination.</w:t>
      </w:r>
      <w:r w:rsidR="0028742A" w:rsidRPr="00795341">
        <w:rPr>
          <w:rFonts w:asciiTheme="minorHAnsi" w:hAnsiTheme="minorHAnsi"/>
          <w:color w:val="000000" w:themeColor="text1"/>
          <w:sz w:val="20"/>
          <w:szCs w:val="20"/>
        </w:rPr>
        <w:t xml:space="preserve">” </w:t>
      </w:r>
      <w:r w:rsidRPr="00795341">
        <w:rPr>
          <w:rFonts w:asciiTheme="minorHAnsi" w:hAnsiTheme="minorHAnsi"/>
          <w:i/>
          <w:color w:val="000000" w:themeColor="text1"/>
          <w:sz w:val="20"/>
          <w:szCs w:val="20"/>
        </w:rPr>
        <w:t>Journal of Economic Perspectives</w:t>
      </w:r>
      <w:r w:rsidRPr="00795341">
        <w:rPr>
          <w:rFonts w:asciiTheme="minorHAnsi" w:hAnsiTheme="minorHAnsi"/>
          <w:color w:val="000000" w:themeColor="text1"/>
          <w:sz w:val="20"/>
          <w:szCs w:val="20"/>
        </w:rPr>
        <w:t xml:space="preserve"> 2</w:t>
      </w:r>
      <w:r w:rsidR="00795341" w:rsidRPr="00795341">
        <w:rPr>
          <w:rFonts w:asciiTheme="minorHAnsi" w:hAnsiTheme="minorHAnsi"/>
          <w:color w:val="000000" w:themeColor="text1"/>
          <w:sz w:val="20"/>
          <w:szCs w:val="20"/>
        </w:rPr>
        <w:t xml:space="preserve">, </w:t>
      </w:r>
      <w:r w:rsidR="00BA3486">
        <w:rPr>
          <w:rFonts w:asciiTheme="minorHAnsi" w:hAnsiTheme="minorHAnsi"/>
          <w:color w:val="000000" w:themeColor="text1"/>
          <w:sz w:val="20"/>
          <w:szCs w:val="20"/>
        </w:rPr>
        <w:t>pp.</w:t>
      </w:r>
      <w:r w:rsidRPr="00795341">
        <w:rPr>
          <w:rFonts w:asciiTheme="minorHAnsi" w:hAnsiTheme="minorHAnsi"/>
          <w:color w:val="000000" w:themeColor="text1"/>
          <w:sz w:val="20"/>
          <w:szCs w:val="20"/>
        </w:rPr>
        <w:t xml:space="preserve"> 3-13.</w:t>
      </w:r>
    </w:p>
    <w:p w:rsidR="00B30960" w:rsidRPr="00795341" w:rsidRDefault="0028742A" w:rsidP="0028742A">
      <w:pPr>
        <w:pStyle w:val="Default"/>
        <w:spacing w:after="200"/>
        <w:rPr>
          <w:rFonts w:asciiTheme="minorHAnsi" w:hAnsiTheme="minorHAnsi"/>
          <w:color w:val="000000" w:themeColor="text1"/>
          <w:sz w:val="20"/>
          <w:szCs w:val="20"/>
        </w:rPr>
      </w:pPr>
      <w:r w:rsidRPr="00795341">
        <w:rPr>
          <w:rFonts w:asciiTheme="minorHAnsi" w:hAnsiTheme="minorHAnsi" w:cs="Tahoma"/>
          <w:color w:val="000000" w:themeColor="text1"/>
          <w:sz w:val="20"/>
          <w:szCs w:val="20"/>
        </w:rPr>
        <w:t>Fischer, Stanley. 1988.</w:t>
      </w:r>
      <w:r w:rsidR="00B30960" w:rsidRPr="00795341">
        <w:rPr>
          <w:rFonts w:asciiTheme="minorHAnsi" w:hAnsiTheme="minorHAnsi" w:cs="Tahoma"/>
          <w:color w:val="000000" w:themeColor="text1"/>
          <w:sz w:val="20"/>
          <w:szCs w:val="20"/>
        </w:rPr>
        <w:t xml:space="preserve"> "International Macroeconomic Policy Coordination," in </w:t>
      </w:r>
      <w:r w:rsidR="00B30960" w:rsidRPr="00795341">
        <w:rPr>
          <w:rFonts w:asciiTheme="minorHAnsi" w:hAnsiTheme="minorHAnsi" w:cs="Tahoma"/>
          <w:i/>
          <w:color w:val="000000" w:themeColor="text1"/>
          <w:sz w:val="20"/>
          <w:szCs w:val="20"/>
        </w:rPr>
        <w:t>International Economic Cooperation</w:t>
      </w:r>
      <w:r w:rsidR="00B30960" w:rsidRPr="00795341">
        <w:rPr>
          <w:rFonts w:asciiTheme="minorHAnsi" w:hAnsiTheme="minorHAnsi" w:cs="Tahoma"/>
          <w:color w:val="000000" w:themeColor="text1"/>
          <w:sz w:val="20"/>
          <w:szCs w:val="20"/>
        </w:rPr>
        <w:t>," ed. by Martin Feldstein</w:t>
      </w:r>
      <w:r w:rsidRPr="00795341">
        <w:rPr>
          <w:rFonts w:asciiTheme="minorHAnsi" w:hAnsiTheme="minorHAnsi" w:cs="Tahoma"/>
          <w:color w:val="000000" w:themeColor="text1"/>
          <w:sz w:val="20"/>
          <w:szCs w:val="20"/>
        </w:rPr>
        <w:t xml:space="preserve">, </w:t>
      </w:r>
      <w:r w:rsidR="00B30960" w:rsidRPr="00795341">
        <w:rPr>
          <w:rFonts w:asciiTheme="minorHAnsi" w:hAnsiTheme="minorHAnsi" w:cs="Tahoma"/>
          <w:color w:val="000000" w:themeColor="text1"/>
          <w:sz w:val="20"/>
          <w:szCs w:val="20"/>
        </w:rPr>
        <w:t>Chicago: Univ</w:t>
      </w:r>
      <w:r w:rsidRPr="00795341">
        <w:rPr>
          <w:rFonts w:asciiTheme="minorHAnsi" w:hAnsiTheme="minorHAnsi" w:cs="Tahoma"/>
          <w:color w:val="000000" w:themeColor="text1"/>
          <w:sz w:val="20"/>
          <w:szCs w:val="20"/>
        </w:rPr>
        <w:t>ersity of Chicago Press</w:t>
      </w:r>
      <w:r w:rsidR="00B30960" w:rsidRPr="00795341">
        <w:rPr>
          <w:rFonts w:asciiTheme="minorHAnsi" w:hAnsiTheme="minorHAnsi" w:cs="Tahoma"/>
          <w:color w:val="000000" w:themeColor="text1"/>
          <w:sz w:val="20"/>
          <w:szCs w:val="20"/>
        </w:rPr>
        <w:t>.</w:t>
      </w:r>
    </w:p>
    <w:p w:rsidR="00ED3CB0" w:rsidRPr="00795341" w:rsidRDefault="006A293F" w:rsidP="00D474B2">
      <w:pPr>
        <w:pStyle w:val="Default"/>
        <w:spacing w:after="200"/>
        <w:rPr>
          <w:rFonts w:asciiTheme="minorHAnsi" w:hAnsiTheme="minorHAnsi"/>
          <w:color w:val="000000" w:themeColor="text1"/>
          <w:sz w:val="20"/>
          <w:szCs w:val="20"/>
        </w:rPr>
      </w:pPr>
      <w:hyperlink r:id="rId16" w:history="1">
        <w:proofErr w:type="gramStart"/>
        <w:r w:rsidR="00ED3CB0" w:rsidRPr="00795341">
          <w:rPr>
            <w:rStyle w:val="Hyperlink"/>
            <w:rFonts w:asciiTheme="minorHAnsi" w:eastAsia="Times New Roman" w:hAnsiTheme="minorHAnsi"/>
            <w:color w:val="000000" w:themeColor="text1"/>
            <w:sz w:val="20"/>
            <w:szCs w:val="20"/>
            <w:u w:val="none"/>
          </w:rPr>
          <w:t>Forbes</w:t>
        </w:r>
      </w:hyperlink>
      <w:r w:rsidR="00ED3CB0" w:rsidRPr="00795341">
        <w:rPr>
          <w:rStyle w:val="Hyperlink"/>
          <w:rFonts w:asciiTheme="minorHAnsi" w:eastAsia="Times New Roman" w:hAnsiTheme="minorHAnsi"/>
          <w:bCs/>
          <w:color w:val="000000" w:themeColor="text1"/>
          <w:sz w:val="20"/>
          <w:szCs w:val="20"/>
          <w:u w:val="none"/>
        </w:rPr>
        <w:t>, Kristin</w:t>
      </w:r>
      <w:r w:rsidR="00ED3CB0" w:rsidRPr="00795341">
        <w:rPr>
          <w:rFonts w:asciiTheme="minorHAnsi" w:hAnsiTheme="minorHAnsi"/>
          <w:color w:val="000000" w:themeColor="text1"/>
          <w:sz w:val="20"/>
          <w:szCs w:val="20"/>
        </w:rPr>
        <w:t xml:space="preserve"> and</w:t>
      </w:r>
      <w:r w:rsidR="00ED3CB0" w:rsidRPr="00795341">
        <w:rPr>
          <w:rStyle w:val="apple-converted-space"/>
          <w:rFonts w:asciiTheme="minorHAnsi" w:eastAsia="Times New Roman" w:hAnsiTheme="minorHAnsi"/>
          <w:color w:val="000000" w:themeColor="text1"/>
          <w:sz w:val="20"/>
          <w:szCs w:val="20"/>
        </w:rPr>
        <w:t> </w:t>
      </w:r>
      <w:hyperlink r:id="rId17" w:history="1">
        <w:r w:rsidR="00ED3CB0" w:rsidRPr="00795341">
          <w:rPr>
            <w:rStyle w:val="Hyperlink"/>
            <w:rFonts w:asciiTheme="minorHAnsi" w:eastAsia="Times New Roman" w:hAnsiTheme="minorHAnsi"/>
            <w:color w:val="000000" w:themeColor="text1"/>
            <w:sz w:val="20"/>
            <w:szCs w:val="20"/>
            <w:u w:val="none"/>
          </w:rPr>
          <w:t>Francis Warnock</w:t>
        </w:r>
      </w:hyperlink>
      <w:r w:rsidR="00D474B2" w:rsidRPr="00795341">
        <w:rPr>
          <w:rFonts w:asciiTheme="minorHAnsi" w:hAnsiTheme="minorHAnsi"/>
          <w:color w:val="000000" w:themeColor="text1"/>
          <w:sz w:val="20"/>
          <w:szCs w:val="20"/>
        </w:rPr>
        <w:t>.</w:t>
      </w:r>
      <w:proofErr w:type="gramEnd"/>
      <w:r w:rsidR="00ED3CB0" w:rsidRPr="00795341">
        <w:rPr>
          <w:rFonts w:asciiTheme="minorHAnsi" w:hAnsiTheme="minorHAnsi"/>
          <w:color w:val="000000" w:themeColor="text1"/>
          <w:sz w:val="20"/>
          <w:szCs w:val="20"/>
        </w:rPr>
        <w:t xml:space="preserve"> 2012</w:t>
      </w:r>
      <w:r w:rsidR="00D474B2" w:rsidRPr="00795341">
        <w:rPr>
          <w:rFonts w:asciiTheme="minorHAnsi" w:hAnsiTheme="minorHAnsi"/>
          <w:color w:val="000000" w:themeColor="text1"/>
          <w:sz w:val="20"/>
          <w:szCs w:val="20"/>
        </w:rPr>
        <w:t>.</w:t>
      </w:r>
      <w:r w:rsidR="00ED3CB0" w:rsidRPr="00795341">
        <w:rPr>
          <w:rFonts w:asciiTheme="minorHAnsi" w:hAnsiTheme="minorHAnsi"/>
          <w:color w:val="000000" w:themeColor="text1"/>
          <w:sz w:val="20"/>
          <w:szCs w:val="20"/>
        </w:rPr>
        <w:t xml:space="preserve"> </w:t>
      </w:r>
      <w:r w:rsidR="00ED3CB0" w:rsidRPr="00795341">
        <w:rPr>
          <w:rFonts w:asciiTheme="minorHAnsi" w:eastAsia="Times New Roman" w:hAnsiTheme="minorHAnsi"/>
          <w:bCs/>
          <w:color w:val="000000" w:themeColor="text1"/>
          <w:sz w:val="20"/>
          <w:szCs w:val="20"/>
        </w:rPr>
        <w:t xml:space="preserve">“Capital Flow Waves: Surges, Stops, Flight, and Retrenchment,” </w:t>
      </w:r>
      <w:r w:rsidR="00ED3CB0" w:rsidRPr="00795341">
        <w:rPr>
          <w:rFonts w:asciiTheme="minorHAnsi" w:hAnsiTheme="minorHAnsi" w:cs="Tahoma"/>
          <w:i/>
          <w:iCs/>
          <w:color w:val="000000" w:themeColor="text1"/>
          <w:sz w:val="20"/>
          <w:szCs w:val="20"/>
        </w:rPr>
        <w:t>Journal of International Economics</w:t>
      </w:r>
      <w:r w:rsidR="00ED3CB0" w:rsidRPr="00795341">
        <w:rPr>
          <w:rFonts w:asciiTheme="minorHAnsi" w:hAnsiTheme="minorHAnsi" w:cs="Tahoma"/>
          <w:iCs/>
          <w:color w:val="000000" w:themeColor="text1"/>
          <w:sz w:val="20"/>
          <w:szCs w:val="20"/>
        </w:rPr>
        <w:t>,</w:t>
      </w:r>
      <w:r w:rsidR="00ED3CB0" w:rsidRPr="00795341">
        <w:rPr>
          <w:rFonts w:asciiTheme="minorHAnsi" w:hAnsiTheme="minorHAnsi" w:cs="Tahoma"/>
          <w:color w:val="000000" w:themeColor="text1"/>
          <w:sz w:val="20"/>
          <w:szCs w:val="20"/>
        </w:rPr>
        <w:t xml:space="preserve"> 88(2), pp. 235-251.</w:t>
      </w:r>
    </w:p>
    <w:p w:rsidR="005379D2" w:rsidRPr="00795341" w:rsidRDefault="00D474B2" w:rsidP="00D474B2">
      <w:pPr>
        <w:spacing w:line="240" w:lineRule="auto"/>
        <w:rPr>
          <w:rFonts w:cs="Arial"/>
          <w:color w:val="000000" w:themeColor="text1"/>
          <w:sz w:val="20"/>
          <w:szCs w:val="20"/>
          <w:shd w:val="clear" w:color="auto" w:fill="FFFFFF"/>
        </w:rPr>
      </w:pPr>
      <w:r w:rsidRPr="00795341">
        <w:rPr>
          <w:color w:val="000000" w:themeColor="text1"/>
          <w:sz w:val="20"/>
          <w:szCs w:val="20"/>
        </w:rPr>
        <w:t xml:space="preserve">Frankel, Jeffrey. </w:t>
      </w:r>
      <w:r w:rsidR="001D6051" w:rsidRPr="00795341">
        <w:rPr>
          <w:rFonts w:cs="Arial"/>
          <w:color w:val="000000" w:themeColor="text1"/>
          <w:sz w:val="20"/>
          <w:szCs w:val="20"/>
          <w:shd w:val="clear" w:color="auto" w:fill="FFFFFF"/>
        </w:rPr>
        <w:t xml:space="preserve"> 1988</w:t>
      </w:r>
      <w:r w:rsidRPr="00795341">
        <w:rPr>
          <w:rFonts w:cs="Arial"/>
          <w:color w:val="000000" w:themeColor="text1"/>
          <w:sz w:val="20"/>
          <w:szCs w:val="20"/>
          <w:shd w:val="clear" w:color="auto" w:fill="FFFFFF"/>
        </w:rPr>
        <w:t>.</w:t>
      </w:r>
      <w:r w:rsidR="005379D2" w:rsidRPr="00795341">
        <w:rPr>
          <w:rFonts w:cs="Arial"/>
          <w:color w:val="000000" w:themeColor="text1"/>
          <w:sz w:val="20"/>
          <w:szCs w:val="20"/>
          <w:shd w:val="clear" w:color="auto" w:fill="FFFFFF"/>
        </w:rPr>
        <w:t xml:space="preserve"> "Obstacles to International Macroeconomic Policy Coordination."</w:t>
      </w:r>
      <w:r w:rsidR="005379D2" w:rsidRPr="00795341">
        <w:rPr>
          <w:rStyle w:val="apple-converted-space"/>
          <w:rFonts w:cs="Arial"/>
          <w:color w:val="000000" w:themeColor="text1"/>
          <w:sz w:val="20"/>
          <w:szCs w:val="20"/>
          <w:shd w:val="clear" w:color="auto" w:fill="FFFFFF"/>
        </w:rPr>
        <w:t> </w:t>
      </w:r>
      <w:r w:rsidR="005379D2" w:rsidRPr="00795341">
        <w:rPr>
          <w:rFonts w:cs="Arial"/>
          <w:i/>
          <w:iCs/>
          <w:color w:val="000000" w:themeColor="text1"/>
          <w:sz w:val="20"/>
          <w:szCs w:val="20"/>
          <w:shd w:val="clear" w:color="auto" w:fill="FFFFFF"/>
        </w:rPr>
        <w:t>Journal of Public Policy</w:t>
      </w:r>
      <w:r w:rsidRPr="00795341">
        <w:rPr>
          <w:rFonts w:cs="Arial"/>
          <w:color w:val="000000" w:themeColor="text1"/>
          <w:sz w:val="20"/>
          <w:szCs w:val="20"/>
          <w:shd w:val="clear" w:color="auto" w:fill="FFFFFF"/>
        </w:rPr>
        <w:t xml:space="preserve"> 8(3/4), pp. </w:t>
      </w:r>
      <w:r w:rsidR="005379D2" w:rsidRPr="00795341">
        <w:rPr>
          <w:rFonts w:cs="Arial"/>
          <w:color w:val="000000" w:themeColor="text1"/>
          <w:sz w:val="20"/>
          <w:szCs w:val="20"/>
          <w:shd w:val="clear" w:color="auto" w:fill="FFFFFF"/>
        </w:rPr>
        <w:t>353-374.</w:t>
      </w:r>
    </w:p>
    <w:p w:rsidR="005379D2" w:rsidRPr="00795341" w:rsidRDefault="00D474B2" w:rsidP="00D474B2">
      <w:pPr>
        <w:spacing w:line="240" w:lineRule="auto"/>
        <w:rPr>
          <w:color w:val="000000" w:themeColor="text1"/>
          <w:sz w:val="20"/>
          <w:szCs w:val="20"/>
        </w:rPr>
      </w:pPr>
      <w:r w:rsidRPr="00795341">
        <w:rPr>
          <w:color w:val="000000" w:themeColor="text1"/>
          <w:sz w:val="20"/>
          <w:szCs w:val="20"/>
        </w:rPr>
        <w:t xml:space="preserve">Frankel, Jeffrey. </w:t>
      </w:r>
      <w:r w:rsidRPr="00795341">
        <w:rPr>
          <w:rFonts w:cs="Arial"/>
          <w:color w:val="000000" w:themeColor="text1"/>
          <w:sz w:val="20"/>
          <w:szCs w:val="20"/>
          <w:shd w:val="clear" w:color="auto" w:fill="FFFFFF"/>
        </w:rPr>
        <w:t xml:space="preserve"> </w:t>
      </w:r>
      <w:r w:rsidR="007904B5" w:rsidRPr="00795341">
        <w:rPr>
          <w:color w:val="000000" w:themeColor="text1"/>
          <w:sz w:val="20"/>
          <w:szCs w:val="20"/>
        </w:rPr>
        <w:t>201</w:t>
      </w:r>
      <w:r w:rsidR="005F6549">
        <w:rPr>
          <w:color w:val="000000" w:themeColor="text1"/>
          <w:sz w:val="20"/>
          <w:szCs w:val="20"/>
        </w:rPr>
        <w:t>6</w:t>
      </w:r>
      <w:r w:rsidRPr="00795341">
        <w:rPr>
          <w:color w:val="000000" w:themeColor="text1"/>
          <w:sz w:val="20"/>
          <w:szCs w:val="20"/>
        </w:rPr>
        <w:t>.</w:t>
      </w:r>
      <w:r w:rsidR="007904B5" w:rsidRPr="00795341">
        <w:rPr>
          <w:color w:val="000000" w:themeColor="text1"/>
          <w:sz w:val="20"/>
          <w:szCs w:val="20"/>
        </w:rPr>
        <w:t xml:space="preserve"> “The Plaza Accord, 30 Years Later,”</w:t>
      </w:r>
      <w:r w:rsidR="006D37E3" w:rsidRPr="00795341">
        <w:rPr>
          <w:color w:val="000000" w:themeColor="text1"/>
          <w:sz w:val="20"/>
          <w:szCs w:val="20"/>
        </w:rPr>
        <w:t xml:space="preserve"> </w:t>
      </w:r>
      <w:r w:rsidR="00001D92">
        <w:rPr>
          <w:rFonts w:cs="Times New Roman" w:hint="eastAsia"/>
          <w:sz w:val="20"/>
          <w:szCs w:val="20"/>
          <w:lang w:eastAsia="ko-KR"/>
        </w:rPr>
        <w:t>f</w:t>
      </w:r>
      <w:r w:rsidR="005F6549" w:rsidRPr="00942933">
        <w:rPr>
          <w:rFonts w:cs="Times New Roman"/>
          <w:sz w:val="20"/>
          <w:szCs w:val="20"/>
        </w:rPr>
        <w:t xml:space="preserve">orthcoming, </w:t>
      </w:r>
      <w:r w:rsidR="005F6549" w:rsidRPr="00942933">
        <w:rPr>
          <w:rFonts w:cs="Times New Roman"/>
          <w:i/>
          <w:sz w:val="20"/>
          <w:szCs w:val="20"/>
        </w:rPr>
        <w:t>Currency Policy Then and Now: 30th Anniversary of the Plaza Accord</w:t>
      </w:r>
      <w:r w:rsidR="005F6549" w:rsidRPr="00942933">
        <w:rPr>
          <w:rFonts w:cs="Times New Roman"/>
          <w:sz w:val="20"/>
          <w:szCs w:val="20"/>
        </w:rPr>
        <w:t>, ed</w:t>
      </w:r>
      <w:r w:rsidR="008445CC">
        <w:rPr>
          <w:rFonts w:cs="Times New Roman" w:hint="eastAsia"/>
          <w:sz w:val="20"/>
          <w:szCs w:val="20"/>
          <w:lang w:eastAsia="ko-KR"/>
        </w:rPr>
        <w:t>.</w:t>
      </w:r>
      <w:r w:rsidR="005F6549" w:rsidRPr="00942933">
        <w:rPr>
          <w:rFonts w:cs="Times New Roman"/>
          <w:sz w:val="20"/>
          <w:szCs w:val="20"/>
        </w:rPr>
        <w:t xml:space="preserve"> C.F. Bergsten and Russell Green (Peterson Institute for International Economics: Washington DC).  </w:t>
      </w:r>
      <w:r w:rsidR="00001D92">
        <w:rPr>
          <w:rFonts w:cs="Times New Roman" w:hint="eastAsia"/>
          <w:sz w:val="20"/>
          <w:szCs w:val="20"/>
          <w:lang w:eastAsia="ko-KR"/>
        </w:rPr>
        <w:t xml:space="preserve"> </w:t>
      </w:r>
      <w:r w:rsidR="005F6549" w:rsidRPr="00942933">
        <w:rPr>
          <w:rFonts w:cs="Times New Roman"/>
          <w:sz w:val="20"/>
          <w:szCs w:val="20"/>
        </w:rPr>
        <w:t xml:space="preserve">NBER Working Paper 21813, Dec.2015.  </w:t>
      </w:r>
      <w:r w:rsidR="005F6549" w:rsidRPr="00942933">
        <w:rPr>
          <w:rFonts w:cs="Times New Roman"/>
          <w:color w:val="333333"/>
          <w:sz w:val="20"/>
          <w:szCs w:val="20"/>
          <w:shd w:val="clear" w:color="auto" w:fill="FFFFFF"/>
        </w:rPr>
        <w:t>HKS Faculty RWP Series RWP15-056,</w:t>
      </w:r>
    </w:p>
    <w:p w:rsidR="00D64253" w:rsidRDefault="001D6051" w:rsidP="00D474B2">
      <w:pPr>
        <w:spacing w:line="240" w:lineRule="auto"/>
        <w:rPr>
          <w:color w:val="000000" w:themeColor="text1"/>
          <w:sz w:val="20"/>
          <w:szCs w:val="20"/>
        </w:rPr>
      </w:pPr>
      <w:proofErr w:type="gramStart"/>
      <w:r w:rsidRPr="00795341">
        <w:rPr>
          <w:color w:val="000000" w:themeColor="text1"/>
          <w:sz w:val="20"/>
          <w:szCs w:val="20"/>
        </w:rPr>
        <w:t>Frankel, Jeffrey</w:t>
      </w:r>
      <w:r w:rsidR="00AC7B58">
        <w:rPr>
          <w:color w:val="000000" w:themeColor="text1"/>
          <w:sz w:val="20"/>
          <w:szCs w:val="20"/>
        </w:rPr>
        <w:t>,</w:t>
      </w:r>
      <w:r w:rsidRPr="00795341">
        <w:rPr>
          <w:color w:val="000000" w:themeColor="text1"/>
          <w:sz w:val="20"/>
          <w:szCs w:val="20"/>
        </w:rPr>
        <w:t xml:space="preserve"> </w:t>
      </w:r>
      <w:r w:rsidR="005379D2" w:rsidRPr="00795341">
        <w:rPr>
          <w:color w:val="000000" w:themeColor="text1"/>
          <w:sz w:val="20"/>
          <w:szCs w:val="20"/>
        </w:rPr>
        <w:t xml:space="preserve">and Katharine </w:t>
      </w:r>
      <w:proofErr w:type="spellStart"/>
      <w:r w:rsidR="005379D2" w:rsidRPr="00795341">
        <w:rPr>
          <w:color w:val="000000" w:themeColor="text1"/>
          <w:sz w:val="20"/>
          <w:szCs w:val="20"/>
        </w:rPr>
        <w:t>Rockett</w:t>
      </w:r>
      <w:proofErr w:type="spellEnd"/>
      <w:r w:rsidR="00D474B2" w:rsidRPr="00795341">
        <w:rPr>
          <w:color w:val="000000" w:themeColor="text1"/>
          <w:sz w:val="20"/>
          <w:szCs w:val="20"/>
        </w:rPr>
        <w:t>.</w:t>
      </w:r>
      <w:proofErr w:type="gramEnd"/>
      <w:r w:rsidR="00D474B2" w:rsidRPr="00795341">
        <w:rPr>
          <w:color w:val="000000" w:themeColor="text1"/>
          <w:sz w:val="20"/>
          <w:szCs w:val="20"/>
        </w:rPr>
        <w:t xml:space="preserve"> 1988. </w:t>
      </w:r>
      <w:r w:rsidR="005379D2" w:rsidRPr="00795341">
        <w:rPr>
          <w:color w:val="000000" w:themeColor="text1"/>
          <w:sz w:val="20"/>
          <w:szCs w:val="20"/>
        </w:rPr>
        <w:t>"International Macroeconomic Policy Coordination When Policy-Makers</w:t>
      </w:r>
      <w:r w:rsidRPr="00795341">
        <w:rPr>
          <w:color w:val="000000" w:themeColor="text1"/>
          <w:sz w:val="20"/>
          <w:szCs w:val="20"/>
        </w:rPr>
        <w:t xml:space="preserve"> Do Not Agree On the Model,"</w:t>
      </w:r>
      <w:r w:rsidR="005379D2" w:rsidRPr="00795341">
        <w:rPr>
          <w:color w:val="000000" w:themeColor="text1"/>
          <w:sz w:val="20"/>
          <w:szCs w:val="20"/>
        </w:rPr>
        <w:t xml:space="preserve"> </w:t>
      </w:r>
      <w:r w:rsidR="005379D2" w:rsidRPr="00795341">
        <w:rPr>
          <w:i/>
          <w:color w:val="000000" w:themeColor="text1"/>
          <w:sz w:val="20"/>
          <w:szCs w:val="20"/>
        </w:rPr>
        <w:t>American Economic Review</w:t>
      </w:r>
      <w:r w:rsidR="005379D2" w:rsidRPr="00795341">
        <w:rPr>
          <w:color w:val="000000" w:themeColor="text1"/>
          <w:sz w:val="20"/>
          <w:szCs w:val="20"/>
        </w:rPr>
        <w:t xml:space="preserve"> 78</w:t>
      </w:r>
      <w:r w:rsidR="00D474B2" w:rsidRPr="00795341">
        <w:rPr>
          <w:color w:val="000000" w:themeColor="text1"/>
          <w:sz w:val="20"/>
          <w:szCs w:val="20"/>
        </w:rPr>
        <w:t>(</w:t>
      </w:r>
      <w:r w:rsidR="005379D2" w:rsidRPr="00795341">
        <w:rPr>
          <w:color w:val="000000" w:themeColor="text1"/>
          <w:sz w:val="20"/>
          <w:szCs w:val="20"/>
        </w:rPr>
        <w:t>3</w:t>
      </w:r>
      <w:r w:rsidR="00D474B2" w:rsidRPr="00795341">
        <w:rPr>
          <w:color w:val="000000" w:themeColor="text1"/>
          <w:sz w:val="20"/>
          <w:szCs w:val="20"/>
        </w:rPr>
        <w:t>)</w:t>
      </w:r>
      <w:r w:rsidR="005379D2" w:rsidRPr="00795341">
        <w:rPr>
          <w:color w:val="000000" w:themeColor="text1"/>
          <w:sz w:val="20"/>
          <w:szCs w:val="20"/>
        </w:rPr>
        <w:t>,</w:t>
      </w:r>
      <w:r w:rsidR="00BA3486">
        <w:rPr>
          <w:color w:val="000000" w:themeColor="text1"/>
          <w:sz w:val="20"/>
          <w:szCs w:val="20"/>
        </w:rPr>
        <w:t xml:space="preserve"> </w:t>
      </w:r>
      <w:r w:rsidR="00D474B2" w:rsidRPr="00795341">
        <w:rPr>
          <w:color w:val="000000" w:themeColor="text1"/>
          <w:sz w:val="20"/>
          <w:szCs w:val="20"/>
        </w:rPr>
        <w:t>pp.</w:t>
      </w:r>
      <w:r w:rsidR="005379D2" w:rsidRPr="00795341">
        <w:rPr>
          <w:color w:val="000000" w:themeColor="text1"/>
          <w:sz w:val="20"/>
          <w:szCs w:val="20"/>
        </w:rPr>
        <w:t xml:space="preserve"> 318-340.</w:t>
      </w:r>
    </w:p>
    <w:p w:rsidR="00AC7B58" w:rsidRPr="00AC7B58" w:rsidRDefault="00AC7B58" w:rsidP="00D474B2">
      <w:pPr>
        <w:spacing w:line="240" w:lineRule="auto"/>
        <w:rPr>
          <w:color w:val="000000" w:themeColor="text1"/>
          <w:sz w:val="20"/>
          <w:szCs w:val="20"/>
          <w:lang w:eastAsia="ko-KR"/>
        </w:rPr>
      </w:pPr>
      <w:proofErr w:type="gramStart"/>
      <w:r w:rsidRPr="00942933">
        <w:rPr>
          <w:color w:val="000000"/>
          <w:sz w:val="20"/>
          <w:szCs w:val="20"/>
          <w:shd w:val="clear" w:color="auto" w:fill="FFFFFF"/>
        </w:rPr>
        <w:t xml:space="preserve">Frankel, Jeffrey, Sergio Schmukler and Luis </w:t>
      </w:r>
      <w:proofErr w:type="spellStart"/>
      <w:r w:rsidRPr="00942933">
        <w:rPr>
          <w:color w:val="000000"/>
          <w:sz w:val="20"/>
          <w:szCs w:val="20"/>
          <w:shd w:val="clear" w:color="auto" w:fill="FFFFFF"/>
        </w:rPr>
        <w:t>Servén</w:t>
      </w:r>
      <w:proofErr w:type="spellEnd"/>
      <w:r w:rsidRPr="00942933">
        <w:rPr>
          <w:color w:val="000000"/>
          <w:sz w:val="20"/>
          <w:szCs w:val="20"/>
          <w:shd w:val="clear" w:color="auto" w:fill="FFFFFF"/>
        </w:rPr>
        <w:t>.</w:t>
      </w:r>
      <w:proofErr w:type="gramEnd"/>
      <w:r w:rsidRPr="00942933">
        <w:rPr>
          <w:rStyle w:val="apple-converted-space"/>
          <w:i/>
          <w:iCs/>
          <w:color w:val="000000"/>
          <w:sz w:val="20"/>
          <w:szCs w:val="20"/>
          <w:shd w:val="clear" w:color="auto" w:fill="FFFFFF"/>
        </w:rPr>
        <w:t> </w:t>
      </w:r>
      <w:r w:rsidRPr="00942933">
        <w:rPr>
          <w:rStyle w:val="apple-converted-space"/>
          <w:iCs/>
          <w:color w:val="000000"/>
          <w:sz w:val="20"/>
          <w:szCs w:val="20"/>
          <w:shd w:val="clear" w:color="auto" w:fill="FFFFFF"/>
        </w:rPr>
        <w:t>2004</w:t>
      </w:r>
      <w:r w:rsidRPr="00942933">
        <w:rPr>
          <w:rStyle w:val="apple-converted-space"/>
          <w:i/>
          <w:iCs/>
          <w:color w:val="000000"/>
          <w:sz w:val="20"/>
          <w:szCs w:val="20"/>
          <w:shd w:val="clear" w:color="auto" w:fill="FFFFFF"/>
        </w:rPr>
        <w:t xml:space="preserve">. </w:t>
      </w:r>
      <w:r w:rsidRPr="00942933">
        <w:rPr>
          <w:color w:val="000000"/>
          <w:sz w:val="20"/>
          <w:szCs w:val="20"/>
          <w:shd w:val="clear" w:color="auto" w:fill="FFFFFF"/>
        </w:rPr>
        <w:t xml:space="preserve">"Global Transmission of Interest Rates:  Monetary Independence and the Currency Regime," </w:t>
      </w:r>
      <w:r w:rsidRPr="00AF1879">
        <w:rPr>
          <w:i/>
          <w:color w:val="000000"/>
          <w:sz w:val="20"/>
          <w:szCs w:val="20"/>
        </w:rPr>
        <w:t>Journal of International Money and Finance</w:t>
      </w:r>
      <w:r w:rsidRPr="00AC7B58">
        <w:rPr>
          <w:color w:val="000000"/>
          <w:sz w:val="20"/>
          <w:szCs w:val="20"/>
          <w:shd w:val="clear" w:color="auto" w:fill="FFFFFF"/>
        </w:rPr>
        <w:t xml:space="preserve">, </w:t>
      </w:r>
      <w:r w:rsidRPr="00942933">
        <w:rPr>
          <w:rFonts w:cs="Tahoma"/>
          <w:color w:val="000000"/>
          <w:sz w:val="20"/>
          <w:szCs w:val="20"/>
        </w:rPr>
        <w:t>23(5),</w:t>
      </w:r>
      <w:r>
        <w:rPr>
          <w:rFonts w:cs="Tahoma"/>
          <w:color w:val="000000"/>
          <w:sz w:val="20"/>
          <w:szCs w:val="20"/>
        </w:rPr>
        <w:t xml:space="preserve"> </w:t>
      </w:r>
      <w:r w:rsidRPr="00942933">
        <w:rPr>
          <w:rFonts w:cs="Tahoma"/>
          <w:color w:val="000000"/>
          <w:sz w:val="20"/>
          <w:szCs w:val="20"/>
        </w:rPr>
        <w:t>Sept.,</w:t>
      </w:r>
      <w:r w:rsidR="008445CC">
        <w:rPr>
          <w:rFonts w:cs="Tahoma" w:hint="eastAsia"/>
          <w:color w:val="000000"/>
          <w:sz w:val="20"/>
          <w:szCs w:val="20"/>
          <w:lang w:eastAsia="ko-KR"/>
        </w:rPr>
        <w:t xml:space="preserve"> </w:t>
      </w:r>
      <w:r>
        <w:rPr>
          <w:rFonts w:cs="Tahoma"/>
          <w:color w:val="000000"/>
          <w:sz w:val="20"/>
          <w:szCs w:val="20"/>
        </w:rPr>
        <w:t>pp.</w:t>
      </w:r>
      <w:r w:rsidRPr="00942933">
        <w:rPr>
          <w:rFonts w:cs="Tahoma"/>
          <w:color w:val="000000"/>
          <w:sz w:val="20"/>
          <w:szCs w:val="20"/>
        </w:rPr>
        <w:t xml:space="preserve"> 701-733</w:t>
      </w:r>
      <w:r w:rsidRPr="00942933">
        <w:rPr>
          <w:color w:val="000000"/>
          <w:sz w:val="20"/>
          <w:szCs w:val="20"/>
          <w:shd w:val="clear" w:color="auto" w:fill="FFFFFF"/>
        </w:rPr>
        <w:t>.</w:t>
      </w:r>
    </w:p>
    <w:p w:rsidR="00CC0089" w:rsidRPr="00795341" w:rsidRDefault="00D474B2" w:rsidP="00D474B2">
      <w:pPr>
        <w:spacing w:line="240" w:lineRule="auto"/>
        <w:rPr>
          <w:color w:val="000000" w:themeColor="text1"/>
          <w:sz w:val="20"/>
          <w:szCs w:val="20"/>
        </w:rPr>
      </w:pPr>
      <w:proofErr w:type="gramStart"/>
      <w:r w:rsidRPr="00795341">
        <w:rPr>
          <w:color w:val="000000" w:themeColor="text1"/>
          <w:sz w:val="20"/>
          <w:szCs w:val="20"/>
        </w:rPr>
        <w:t>Frankel, Jeffrey and Shang-Jin Wei.</w:t>
      </w:r>
      <w:proofErr w:type="gramEnd"/>
      <w:r w:rsidR="00D64253" w:rsidRPr="00795341">
        <w:rPr>
          <w:color w:val="000000" w:themeColor="text1"/>
          <w:sz w:val="20"/>
          <w:szCs w:val="20"/>
        </w:rPr>
        <w:t xml:space="preserve"> 2007</w:t>
      </w:r>
      <w:r w:rsidRPr="00795341">
        <w:rPr>
          <w:color w:val="000000" w:themeColor="text1"/>
          <w:sz w:val="20"/>
          <w:szCs w:val="20"/>
        </w:rPr>
        <w:t>.</w:t>
      </w:r>
      <w:r w:rsidR="00D64253" w:rsidRPr="00795341">
        <w:rPr>
          <w:color w:val="000000" w:themeColor="text1"/>
          <w:sz w:val="20"/>
          <w:szCs w:val="20"/>
        </w:rPr>
        <w:t xml:space="preserve"> "Assessing China's Exchange Rate Regime,"</w:t>
      </w:r>
      <w:r w:rsidR="00D64253" w:rsidRPr="00795341">
        <w:rPr>
          <w:rStyle w:val="apple-converted-space"/>
          <w:color w:val="000000" w:themeColor="text1"/>
          <w:sz w:val="20"/>
          <w:szCs w:val="20"/>
        </w:rPr>
        <w:t xml:space="preserve"> </w:t>
      </w:r>
      <w:r w:rsidR="00D64253" w:rsidRPr="00795341">
        <w:rPr>
          <w:i/>
          <w:iCs/>
          <w:color w:val="000000" w:themeColor="text1"/>
          <w:sz w:val="20"/>
          <w:szCs w:val="20"/>
        </w:rPr>
        <w:t>Economic Policy</w:t>
      </w:r>
      <w:r w:rsidR="00D64253" w:rsidRPr="00795341">
        <w:rPr>
          <w:rStyle w:val="apple-converted-space"/>
          <w:color w:val="000000" w:themeColor="text1"/>
          <w:sz w:val="20"/>
          <w:szCs w:val="20"/>
        </w:rPr>
        <w:t> </w:t>
      </w:r>
      <w:r w:rsidR="00D64253" w:rsidRPr="00795341">
        <w:rPr>
          <w:color w:val="000000" w:themeColor="text1"/>
          <w:sz w:val="20"/>
          <w:szCs w:val="20"/>
        </w:rPr>
        <w:t>51</w:t>
      </w:r>
      <w:proofErr w:type="gramStart"/>
      <w:r w:rsidR="00D64253" w:rsidRPr="00795341">
        <w:rPr>
          <w:color w:val="000000" w:themeColor="text1"/>
          <w:sz w:val="20"/>
          <w:szCs w:val="20"/>
        </w:rPr>
        <w:t>,</w:t>
      </w:r>
      <w:proofErr w:type="gramEnd"/>
      <w:r w:rsidRPr="00795341">
        <w:rPr>
          <w:color w:val="000000" w:themeColor="text1"/>
          <w:sz w:val="20"/>
          <w:szCs w:val="20"/>
        </w:rPr>
        <w:br/>
      </w:r>
      <w:r w:rsidR="00D64253" w:rsidRPr="00795341">
        <w:rPr>
          <w:color w:val="000000" w:themeColor="text1"/>
          <w:sz w:val="20"/>
          <w:szCs w:val="20"/>
        </w:rPr>
        <w:t>pp. 575-614. </w:t>
      </w:r>
      <w:r w:rsidR="00D64253" w:rsidRPr="00795341">
        <w:rPr>
          <w:rStyle w:val="apple-converted-space"/>
          <w:color w:val="000000" w:themeColor="text1"/>
          <w:sz w:val="20"/>
          <w:szCs w:val="20"/>
        </w:rPr>
        <w:t> </w:t>
      </w:r>
      <w:r w:rsidR="001D6051" w:rsidRPr="00795341">
        <w:rPr>
          <w:color w:val="000000" w:themeColor="text1"/>
          <w:sz w:val="20"/>
          <w:szCs w:val="20"/>
        </w:rPr>
        <w:br/>
      </w:r>
      <w:r w:rsidR="001D6051" w:rsidRPr="00795341">
        <w:rPr>
          <w:color w:val="000000" w:themeColor="text1"/>
          <w:sz w:val="20"/>
          <w:szCs w:val="20"/>
        </w:rPr>
        <w:br/>
      </w:r>
      <w:r w:rsidRPr="00795341">
        <w:rPr>
          <w:color w:val="000000" w:themeColor="text1"/>
          <w:sz w:val="20"/>
          <w:szCs w:val="20"/>
        </w:rPr>
        <w:t>Frieden, Jeffry.</w:t>
      </w:r>
      <w:r w:rsidR="00CC0089" w:rsidRPr="00795341">
        <w:rPr>
          <w:color w:val="000000" w:themeColor="text1"/>
          <w:sz w:val="20"/>
          <w:szCs w:val="20"/>
        </w:rPr>
        <w:t xml:space="preserve"> </w:t>
      </w:r>
      <w:r w:rsidRPr="00795341">
        <w:rPr>
          <w:color w:val="000000" w:themeColor="text1"/>
          <w:sz w:val="20"/>
          <w:szCs w:val="20"/>
        </w:rPr>
        <w:t>1991. “Invested I</w:t>
      </w:r>
      <w:r w:rsidR="00CC0089" w:rsidRPr="00795341">
        <w:rPr>
          <w:color w:val="000000" w:themeColor="text1"/>
          <w:sz w:val="20"/>
          <w:szCs w:val="20"/>
        </w:rPr>
        <w:t xml:space="preserve">nterests: The </w:t>
      </w:r>
      <w:r w:rsidRPr="00795341">
        <w:rPr>
          <w:color w:val="000000" w:themeColor="text1"/>
          <w:sz w:val="20"/>
          <w:szCs w:val="20"/>
        </w:rPr>
        <w:t>P</w:t>
      </w:r>
      <w:r w:rsidR="00CC0089" w:rsidRPr="00795341">
        <w:rPr>
          <w:color w:val="000000" w:themeColor="text1"/>
          <w:sz w:val="20"/>
          <w:szCs w:val="20"/>
        </w:rPr>
        <w:t xml:space="preserve">olitics of </w:t>
      </w:r>
      <w:r w:rsidRPr="00795341">
        <w:rPr>
          <w:color w:val="000000" w:themeColor="text1"/>
          <w:sz w:val="20"/>
          <w:szCs w:val="20"/>
        </w:rPr>
        <w:t>National E</w:t>
      </w:r>
      <w:r w:rsidR="00CC0089" w:rsidRPr="00795341">
        <w:rPr>
          <w:color w:val="000000" w:themeColor="text1"/>
          <w:sz w:val="20"/>
          <w:szCs w:val="20"/>
        </w:rPr>
        <w:t xml:space="preserve">conomic </w:t>
      </w:r>
      <w:r w:rsidRPr="00795341">
        <w:rPr>
          <w:color w:val="000000" w:themeColor="text1"/>
          <w:sz w:val="20"/>
          <w:szCs w:val="20"/>
        </w:rPr>
        <w:t>P</w:t>
      </w:r>
      <w:r w:rsidR="00CC0089" w:rsidRPr="00795341">
        <w:rPr>
          <w:color w:val="000000" w:themeColor="text1"/>
          <w:sz w:val="20"/>
          <w:szCs w:val="20"/>
        </w:rPr>
        <w:t xml:space="preserve">olicies in a </w:t>
      </w:r>
      <w:r w:rsidRPr="00795341">
        <w:rPr>
          <w:color w:val="000000" w:themeColor="text1"/>
          <w:sz w:val="20"/>
          <w:szCs w:val="20"/>
        </w:rPr>
        <w:t>World of G</w:t>
      </w:r>
      <w:r w:rsidR="00CC0089" w:rsidRPr="00795341">
        <w:rPr>
          <w:color w:val="000000" w:themeColor="text1"/>
          <w:sz w:val="20"/>
          <w:szCs w:val="20"/>
        </w:rPr>
        <w:t xml:space="preserve">lobal </w:t>
      </w:r>
      <w:r w:rsidRPr="00795341">
        <w:rPr>
          <w:color w:val="000000" w:themeColor="text1"/>
          <w:sz w:val="20"/>
          <w:szCs w:val="20"/>
        </w:rPr>
        <w:t>F</w:t>
      </w:r>
      <w:r w:rsidR="00CC0089" w:rsidRPr="00795341">
        <w:rPr>
          <w:color w:val="000000" w:themeColor="text1"/>
          <w:sz w:val="20"/>
          <w:szCs w:val="20"/>
        </w:rPr>
        <w:t xml:space="preserve">inance. </w:t>
      </w:r>
      <w:r w:rsidR="00CC0089" w:rsidRPr="00795341">
        <w:rPr>
          <w:i/>
          <w:color w:val="000000" w:themeColor="text1"/>
          <w:sz w:val="20"/>
          <w:szCs w:val="20"/>
        </w:rPr>
        <w:t>International Organization</w:t>
      </w:r>
      <w:r w:rsidRPr="00795341">
        <w:rPr>
          <w:color w:val="000000" w:themeColor="text1"/>
          <w:sz w:val="20"/>
          <w:szCs w:val="20"/>
        </w:rPr>
        <w:t xml:space="preserve"> 45(4), pp.</w:t>
      </w:r>
      <w:r w:rsidR="00CC0089" w:rsidRPr="00795341">
        <w:rPr>
          <w:color w:val="000000" w:themeColor="text1"/>
          <w:sz w:val="20"/>
          <w:szCs w:val="20"/>
        </w:rPr>
        <w:t xml:space="preserve"> 425-51.</w:t>
      </w:r>
      <w:r w:rsidR="001D6051" w:rsidRPr="00795341">
        <w:rPr>
          <w:color w:val="000000" w:themeColor="text1"/>
          <w:sz w:val="20"/>
          <w:szCs w:val="20"/>
        </w:rPr>
        <w:t xml:space="preserve"> </w:t>
      </w:r>
    </w:p>
    <w:p w:rsidR="00C26F4F" w:rsidRPr="00795341" w:rsidRDefault="00D474B2" w:rsidP="00D474B2">
      <w:pPr>
        <w:spacing w:line="240" w:lineRule="auto"/>
        <w:rPr>
          <w:color w:val="000000" w:themeColor="text1"/>
          <w:sz w:val="20"/>
          <w:szCs w:val="20"/>
        </w:rPr>
      </w:pPr>
      <w:r w:rsidRPr="00795341">
        <w:rPr>
          <w:color w:val="000000" w:themeColor="text1"/>
          <w:sz w:val="20"/>
          <w:szCs w:val="20"/>
        </w:rPr>
        <w:t xml:space="preserve">Frieden, Jeffry. </w:t>
      </w:r>
      <w:r w:rsidR="001D6051" w:rsidRPr="00795341">
        <w:rPr>
          <w:color w:val="000000" w:themeColor="text1"/>
          <w:sz w:val="20"/>
          <w:szCs w:val="20"/>
        </w:rPr>
        <w:t>2014</w:t>
      </w:r>
      <w:r w:rsidRPr="00795341">
        <w:rPr>
          <w:color w:val="000000" w:themeColor="text1"/>
          <w:sz w:val="20"/>
          <w:szCs w:val="20"/>
        </w:rPr>
        <w:t xml:space="preserve">. </w:t>
      </w:r>
      <w:r w:rsidR="001D6051" w:rsidRPr="00795341">
        <w:rPr>
          <w:rFonts w:cs="Arial"/>
          <w:i/>
          <w:color w:val="000000" w:themeColor="text1"/>
          <w:sz w:val="20"/>
          <w:szCs w:val="20"/>
        </w:rPr>
        <w:t>Currency Politics: The Political Economy of Exchange Rate Polic</w:t>
      </w:r>
      <w:r w:rsidRPr="00795341">
        <w:rPr>
          <w:rFonts w:cs="Arial"/>
          <w:i/>
          <w:color w:val="000000" w:themeColor="text1"/>
          <w:sz w:val="20"/>
          <w:szCs w:val="20"/>
        </w:rPr>
        <w:t>y</w:t>
      </w:r>
      <w:r w:rsidR="008445CC">
        <w:rPr>
          <w:rFonts w:cs="Arial" w:hint="eastAsia"/>
          <w:i/>
          <w:color w:val="000000" w:themeColor="text1"/>
          <w:sz w:val="20"/>
          <w:szCs w:val="20"/>
          <w:lang w:eastAsia="ko-KR"/>
        </w:rPr>
        <w:t>.</w:t>
      </w:r>
      <w:r w:rsidR="00445220">
        <w:rPr>
          <w:rFonts w:cs="Arial"/>
          <w:i/>
          <w:color w:val="000000" w:themeColor="text1"/>
          <w:sz w:val="20"/>
          <w:szCs w:val="20"/>
        </w:rPr>
        <w:t xml:space="preserve"> </w:t>
      </w:r>
      <w:r w:rsidRPr="00795341">
        <w:rPr>
          <w:rFonts w:cs="Arial"/>
          <w:iCs/>
          <w:color w:val="000000" w:themeColor="text1"/>
          <w:sz w:val="20"/>
          <w:szCs w:val="20"/>
        </w:rPr>
        <w:t>Princeton, NJ:</w:t>
      </w:r>
      <w:r w:rsidR="001D6051" w:rsidRPr="00795341">
        <w:rPr>
          <w:rFonts w:cs="Arial"/>
          <w:b/>
          <w:iCs/>
          <w:color w:val="000000" w:themeColor="text1"/>
          <w:sz w:val="20"/>
          <w:szCs w:val="20"/>
        </w:rPr>
        <w:t xml:space="preserve"> </w:t>
      </w:r>
      <w:r w:rsidRPr="00795341">
        <w:rPr>
          <w:color w:val="000000" w:themeColor="text1"/>
          <w:sz w:val="20"/>
          <w:szCs w:val="20"/>
        </w:rPr>
        <w:t>Princeton University Press</w:t>
      </w:r>
      <w:r w:rsidR="001D6051" w:rsidRPr="00795341">
        <w:rPr>
          <w:color w:val="000000" w:themeColor="text1"/>
          <w:sz w:val="20"/>
          <w:szCs w:val="20"/>
        </w:rPr>
        <w:t>.</w:t>
      </w:r>
    </w:p>
    <w:p w:rsidR="00D64253" w:rsidRPr="00795341" w:rsidRDefault="00C26F4F" w:rsidP="00E96282">
      <w:pPr>
        <w:snapToGrid w:val="0"/>
        <w:spacing w:line="240" w:lineRule="auto"/>
        <w:contextualSpacing/>
        <w:rPr>
          <w:color w:val="000000" w:themeColor="text1"/>
          <w:sz w:val="20"/>
          <w:szCs w:val="20"/>
        </w:rPr>
      </w:pPr>
      <w:r w:rsidRPr="00795341">
        <w:rPr>
          <w:color w:val="000000" w:themeColor="text1"/>
          <w:sz w:val="20"/>
          <w:szCs w:val="20"/>
        </w:rPr>
        <w:t>Friedman,</w:t>
      </w:r>
      <w:r w:rsidR="00D474B2" w:rsidRPr="00795341">
        <w:rPr>
          <w:color w:val="000000" w:themeColor="text1"/>
          <w:sz w:val="20"/>
          <w:szCs w:val="20"/>
        </w:rPr>
        <w:t xml:space="preserve"> Milton. 1953.</w:t>
      </w:r>
      <w:r w:rsidRPr="00795341">
        <w:rPr>
          <w:color w:val="000000" w:themeColor="text1"/>
          <w:sz w:val="20"/>
          <w:szCs w:val="20"/>
        </w:rPr>
        <w:t xml:space="preserve"> “The C</w:t>
      </w:r>
      <w:r w:rsidR="0073694B" w:rsidRPr="00795341">
        <w:rPr>
          <w:color w:val="000000" w:themeColor="text1"/>
          <w:sz w:val="20"/>
          <w:szCs w:val="20"/>
        </w:rPr>
        <w:t>ase for Flexible Exchange Rates,</w:t>
      </w:r>
      <w:r w:rsidRPr="00795341">
        <w:rPr>
          <w:color w:val="000000" w:themeColor="text1"/>
          <w:sz w:val="20"/>
          <w:szCs w:val="20"/>
        </w:rPr>
        <w:t xml:space="preserve">” In </w:t>
      </w:r>
      <w:r w:rsidRPr="00795341">
        <w:rPr>
          <w:i/>
          <w:iCs/>
          <w:color w:val="000000" w:themeColor="text1"/>
          <w:sz w:val="20"/>
          <w:szCs w:val="20"/>
        </w:rPr>
        <w:t>Essays in Positive Economics</w:t>
      </w:r>
      <w:r w:rsidR="00D474B2" w:rsidRPr="00795341">
        <w:rPr>
          <w:i/>
          <w:iCs/>
          <w:color w:val="000000" w:themeColor="text1"/>
          <w:sz w:val="20"/>
          <w:szCs w:val="20"/>
        </w:rPr>
        <w:t xml:space="preserve">, </w:t>
      </w:r>
      <w:r w:rsidR="00D474B2" w:rsidRPr="00AF1879">
        <w:rPr>
          <w:iCs/>
          <w:color w:val="000000" w:themeColor="text1"/>
          <w:sz w:val="20"/>
          <w:szCs w:val="20"/>
        </w:rPr>
        <w:t>ed</w:t>
      </w:r>
      <w:r w:rsidR="00D474B2" w:rsidRPr="00795341">
        <w:rPr>
          <w:i/>
          <w:iCs/>
          <w:color w:val="000000" w:themeColor="text1"/>
          <w:sz w:val="20"/>
          <w:szCs w:val="20"/>
        </w:rPr>
        <w:t xml:space="preserve">. </w:t>
      </w:r>
      <w:r w:rsidR="00D474B2" w:rsidRPr="00795341">
        <w:rPr>
          <w:color w:val="000000" w:themeColor="text1"/>
          <w:sz w:val="20"/>
          <w:szCs w:val="20"/>
        </w:rPr>
        <w:t>Milton</w:t>
      </w:r>
      <w:r w:rsidR="00E96282" w:rsidRPr="00795341">
        <w:rPr>
          <w:color w:val="000000" w:themeColor="text1"/>
          <w:sz w:val="20"/>
          <w:szCs w:val="20"/>
        </w:rPr>
        <w:t xml:space="preserve"> Friedman, pp.</w:t>
      </w:r>
      <w:r w:rsidR="00D474B2" w:rsidRPr="00795341">
        <w:rPr>
          <w:color w:val="000000" w:themeColor="text1"/>
          <w:sz w:val="20"/>
          <w:szCs w:val="20"/>
        </w:rPr>
        <w:t xml:space="preserve"> </w:t>
      </w:r>
      <w:r w:rsidRPr="00795341">
        <w:rPr>
          <w:color w:val="000000" w:themeColor="text1"/>
          <w:sz w:val="20"/>
          <w:szCs w:val="20"/>
        </w:rPr>
        <w:t xml:space="preserve">157-203. </w:t>
      </w:r>
      <w:r w:rsidR="00E96282" w:rsidRPr="00795341">
        <w:rPr>
          <w:color w:val="000000" w:themeColor="text1"/>
          <w:sz w:val="20"/>
          <w:szCs w:val="20"/>
        </w:rPr>
        <w:t>Chicago, IL: University of Chicago Press.</w:t>
      </w:r>
      <w:r w:rsidR="001D6051" w:rsidRPr="00795341">
        <w:rPr>
          <w:b/>
          <w:color w:val="000000" w:themeColor="text1"/>
          <w:sz w:val="20"/>
          <w:szCs w:val="20"/>
        </w:rPr>
        <w:br/>
      </w:r>
      <w:r w:rsidR="00CC0089" w:rsidRPr="00795341">
        <w:rPr>
          <w:color w:val="000000" w:themeColor="text1"/>
          <w:sz w:val="20"/>
          <w:szCs w:val="20"/>
        </w:rPr>
        <w:t xml:space="preserve">  </w:t>
      </w:r>
      <w:r w:rsidR="001D6051" w:rsidRPr="00795341">
        <w:rPr>
          <w:color w:val="000000" w:themeColor="text1"/>
          <w:sz w:val="20"/>
          <w:szCs w:val="20"/>
        </w:rPr>
        <w:br/>
      </w:r>
      <w:r w:rsidR="00E96282" w:rsidRPr="00795341">
        <w:rPr>
          <w:color w:val="000000" w:themeColor="text1"/>
          <w:sz w:val="20"/>
          <w:szCs w:val="20"/>
        </w:rPr>
        <w:t>Funabashi, Yoichi. 1988.</w:t>
      </w:r>
      <w:r w:rsidR="00D64253" w:rsidRPr="00795341">
        <w:rPr>
          <w:color w:val="000000" w:themeColor="text1"/>
          <w:sz w:val="20"/>
          <w:szCs w:val="20"/>
        </w:rPr>
        <w:t xml:space="preserve"> </w:t>
      </w:r>
      <w:r w:rsidR="00D64253" w:rsidRPr="00795341">
        <w:rPr>
          <w:i/>
          <w:color w:val="000000" w:themeColor="text1"/>
          <w:sz w:val="20"/>
          <w:szCs w:val="20"/>
        </w:rPr>
        <w:t xml:space="preserve">Managing the </w:t>
      </w:r>
      <w:r w:rsidR="008445CC">
        <w:rPr>
          <w:rFonts w:hint="eastAsia"/>
          <w:i/>
          <w:color w:val="000000" w:themeColor="text1"/>
          <w:sz w:val="20"/>
          <w:szCs w:val="20"/>
          <w:lang w:eastAsia="ko-KR"/>
        </w:rPr>
        <w:t>D</w:t>
      </w:r>
      <w:r w:rsidR="00D64253" w:rsidRPr="00795341">
        <w:rPr>
          <w:i/>
          <w:color w:val="000000" w:themeColor="text1"/>
          <w:sz w:val="20"/>
          <w:szCs w:val="20"/>
        </w:rPr>
        <w:t>ollar: From the Plaza to the Louvre</w:t>
      </w:r>
      <w:r w:rsidR="00D64253" w:rsidRPr="00795341">
        <w:rPr>
          <w:color w:val="000000" w:themeColor="text1"/>
          <w:sz w:val="20"/>
          <w:szCs w:val="20"/>
        </w:rPr>
        <w:t>.</w:t>
      </w:r>
      <w:r w:rsidR="00E96282" w:rsidRPr="00795341">
        <w:rPr>
          <w:color w:val="000000" w:themeColor="text1"/>
          <w:sz w:val="20"/>
          <w:szCs w:val="20"/>
        </w:rPr>
        <w:t xml:space="preserve"> </w:t>
      </w:r>
      <w:r w:rsidR="00D64253" w:rsidRPr="00795341">
        <w:rPr>
          <w:color w:val="000000" w:themeColor="text1"/>
          <w:sz w:val="20"/>
          <w:szCs w:val="20"/>
        </w:rPr>
        <w:t xml:space="preserve"> Institute for International Economics</w:t>
      </w:r>
      <w:r w:rsidR="00E96282" w:rsidRPr="00795341">
        <w:rPr>
          <w:color w:val="000000" w:themeColor="text1"/>
          <w:sz w:val="20"/>
          <w:szCs w:val="20"/>
        </w:rPr>
        <w:t>, Washington, D.C.</w:t>
      </w:r>
      <w:r w:rsidR="0073694B" w:rsidRPr="00795341">
        <w:rPr>
          <w:color w:val="000000" w:themeColor="text1"/>
          <w:sz w:val="20"/>
          <w:szCs w:val="20"/>
        </w:rPr>
        <w:br/>
      </w:r>
    </w:p>
    <w:p w:rsidR="006B3B6C" w:rsidRPr="00795341" w:rsidRDefault="00E96282" w:rsidP="00E96282">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Gagnon, Joseph. 2012.</w:t>
      </w:r>
      <w:r w:rsidR="006B3B6C" w:rsidRPr="00795341">
        <w:rPr>
          <w:rFonts w:cs="Arial"/>
          <w:color w:val="000000" w:themeColor="text1"/>
          <w:sz w:val="20"/>
          <w:szCs w:val="20"/>
          <w:shd w:val="clear" w:color="auto" w:fill="FFFFFF"/>
        </w:rPr>
        <w:t xml:space="preserve"> "Combating Widespread Currency Manipulation."</w:t>
      </w:r>
      <w:r w:rsidR="006B3B6C" w:rsidRPr="00795341">
        <w:rPr>
          <w:rStyle w:val="apple-converted-space"/>
          <w:rFonts w:cs="Arial"/>
          <w:color w:val="000000" w:themeColor="text1"/>
          <w:sz w:val="20"/>
          <w:szCs w:val="20"/>
          <w:shd w:val="clear" w:color="auto" w:fill="FFFFFF"/>
        </w:rPr>
        <w:t> </w:t>
      </w:r>
      <w:proofErr w:type="gramStart"/>
      <w:r w:rsidR="006B3B6C" w:rsidRPr="00795341">
        <w:rPr>
          <w:rFonts w:cs="Arial"/>
          <w:i/>
          <w:iCs/>
          <w:color w:val="000000" w:themeColor="text1"/>
          <w:sz w:val="20"/>
          <w:szCs w:val="20"/>
          <w:shd w:val="clear" w:color="auto" w:fill="FFFFFF"/>
        </w:rPr>
        <w:t>Policy Brief in International Economics</w:t>
      </w:r>
      <w:r w:rsidRPr="00795341">
        <w:rPr>
          <w:rStyle w:val="apple-converted-space"/>
          <w:rFonts w:cs="Arial"/>
          <w:color w:val="000000" w:themeColor="text1"/>
          <w:sz w:val="20"/>
          <w:szCs w:val="20"/>
          <w:shd w:val="clear" w:color="auto" w:fill="FFFFFF"/>
        </w:rPr>
        <w:t>.</w:t>
      </w:r>
      <w:proofErr w:type="gramEnd"/>
      <w:r w:rsidRPr="00795341">
        <w:rPr>
          <w:rStyle w:val="apple-converted-space"/>
          <w:rFonts w:cs="Arial"/>
          <w:color w:val="000000" w:themeColor="text1"/>
          <w:sz w:val="20"/>
          <w:szCs w:val="20"/>
          <w:shd w:val="clear" w:color="auto" w:fill="FFFFFF"/>
        </w:rPr>
        <w:t xml:space="preserve"> </w:t>
      </w:r>
      <w:r w:rsidR="008D6E99">
        <w:rPr>
          <w:rStyle w:val="apple-converted-space"/>
          <w:rFonts w:cs="Arial"/>
          <w:color w:val="000000" w:themeColor="text1"/>
          <w:sz w:val="20"/>
          <w:szCs w:val="20"/>
          <w:shd w:val="clear" w:color="auto" w:fill="FFFFFF"/>
        </w:rPr>
        <w:t xml:space="preserve"> </w:t>
      </w:r>
      <w:r w:rsidRPr="00795341">
        <w:rPr>
          <w:rStyle w:val="apple-converted-space"/>
          <w:rFonts w:cs="Arial"/>
          <w:color w:val="000000" w:themeColor="text1"/>
          <w:sz w:val="20"/>
          <w:szCs w:val="20"/>
          <w:shd w:val="clear" w:color="auto" w:fill="FFFFFF"/>
        </w:rPr>
        <w:t xml:space="preserve">pp. </w:t>
      </w:r>
      <w:r w:rsidR="006B3B6C" w:rsidRPr="00795341">
        <w:rPr>
          <w:rFonts w:cs="Arial"/>
          <w:color w:val="000000" w:themeColor="text1"/>
          <w:sz w:val="20"/>
          <w:szCs w:val="20"/>
          <w:shd w:val="clear" w:color="auto" w:fill="FFFFFF"/>
        </w:rPr>
        <w:t>12-19.</w:t>
      </w:r>
      <w:r w:rsidR="008D6E99">
        <w:rPr>
          <w:rFonts w:cs="Arial"/>
          <w:color w:val="000000" w:themeColor="text1"/>
          <w:sz w:val="20"/>
          <w:szCs w:val="20"/>
          <w:shd w:val="clear" w:color="auto" w:fill="FFFFFF"/>
        </w:rPr>
        <w:t xml:space="preserve">  </w:t>
      </w:r>
      <w:r w:rsidR="008D6E99">
        <w:rPr>
          <w:rStyle w:val="apple-converted-space"/>
          <w:rFonts w:cs="Arial"/>
          <w:color w:val="000000" w:themeColor="text1"/>
          <w:sz w:val="20"/>
          <w:szCs w:val="20"/>
          <w:shd w:val="clear" w:color="auto" w:fill="FFFFFF"/>
        </w:rPr>
        <w:t>Washington, DC: Peterson Institute for International Economics.</w:t>
      </w:r>
    </w:p>
    <w:p w:rsidR="004F78FA" w:rsidRPr="00795341" w:rsidRDefault="00E96282" w:rsidP="00E3096B">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Gagnon, Joseph. 2013.</w:t>
      </w:r>
      <w:r w:rsidR="006B3B6C" w:rsidRPr="00795341">
        <w:rPr>
          <w:rFonts w:cs="Arial"/>
          <w:color w:val="000000" w:themeColor="text1"/>
          <w:sz w:val="20"/>
          <w:szCs w:val="20"/>
          <w:shd w:val="clear" w:color="auto" w:fill="FFFFFF"/>
        </w:rPr>
        <w:t xml:space="preserve"> "Currency Wars."</w:t>
      </w:r>
      <w:r w:rsidR="006B3B6C" w:rsidRPr="00795341">
        <w:rPr>
          <w:rStyle w:val="apple-converted-space"/>
          <w:rFonts w:cs="Arial"/>
          <w:color w:val="000000" w:themeColor="text1"/>
          <w:sz w:val="20"/>
          <w:szCs w:val="20"/>
          <w:shd w:val="clear" w:color="auto" w:fill="FFFFFF"/>
        </w:rPr>
        <w:t> </w:t>
      </w:r>
      <w:r w:rsidR="006B3B6C" w:rsidRPr="00795341">
        <w:rPr>
          <w:rFonts w:cs="Arial"/>
          <w:i/>
          <w:iCs/>
          <w:color w:val="000000" w:themeColor="text1"/>
          <w:sz w:val="20"/>
          <w:szCs w:val="20"/>
          <w:shd w:val="clear" w:color="auto" w:fill="FFFFFF"/>
        </w:rPr>
        <w:t>The Milken Institute Review</w:t>
      </w:r>
      <w:r w:rsidR="006B3B6C" w:rsidRPr="00795341">
        <w:rPr>
          <w:rStyle w:val="apple-converted-space"/>
          <w:rFonts w:cs="Arial"/>
          <w:color w:val="000000" w:themeColor="text1"/>
          <w:sz w:val="20"/>
          <w:szCs w:val="20"/>
          <w:shd w:val="clear" w:color="auto" w:fill="FFFFFF"/>
        </w:rPr>
        <w:t> </w:t>
      </w:r>
      <w:r w:rsidRPr="00795341">
        <w:rPr>
          <w:rFonts w:cs="Arial"/>
          <w:color w:val="000000" w:themeColor="text1"/>
          <w:sz w:val="20"/>
          <w:szCs w:val="20"/>
          <w:shd w:val="clear" w:color="auto" w:fill="FFFFFF"/>
        </w:rPr>
        <w:t>15(</w:t>
      </w:r>
      <w:r w:rsidR="006B3B6C" w:rsidRPr="00795341">
        <w:rPr>
          <w:rFonts w:cs="Arial"/>
          <w:color w:val="000000" w:themeColor="text1"/>
          <w:sz w:val="20"/>
          <w:szCs w:val="20"/>
          <w:shd w:val="clear" w:color="auto" w:fill="FFFFFF"/>
        </w:rPr>
        <w:t>1</w:t>
      </w:r>
      <w:r w:rsidRPr="00795341">
        <w:rPr>
          <w:rFonts w:cs="Arial"/>
          <w:color w:val="000000" w:themeColor="text1"/>
          <w:sz w:val="20"/>
          <w:szCs w:val="20"/>
          <w:shd w:val="clear" w:color="auto" w:fill="FFFFFF"/>
        </w:rPr>
        <w:t>), pp.</w:t>
      </w:r>
      <w:r w:rsidR="006B3B6C" w:rsidRPr="00795341">
        <w:rPr>
          <w:rFonts w:cs="Arial"/>
          <w:color w:val="000000" w:themeColor="text1"/>
          <w:sz w:val="20"/>
          <w:szCs w:val="20"/>
          <w:shd w:val="clear" w:color="auto" w:fill="FFFFFF"/>
        </w:rPr>
        <w:t xml:space="preserve"> 47-55.</w:t>
      </w:r>
    </w:p>
    <w:p w:rsidR="007D4C65" w:rsidRPr="00795341" w:rsidRDefault="00E96282" w:rsidP="00445220">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t>Ghosh, Atish</w:t>
      </w:r>
      <w:r w:rsidR="007D4C65" w:rsidRPr="00795341">
        <w:rPr>
          <w:rFonts w:cs="Arial"/>
          <w:color w:val="000000" w:themeColor="text1"/>
          <w:sz w:val="20"/>
          <w:szCs w:val="20"/>
          <w:shd w:val="clear" w:color="auto" w:fill="FFFFFF"/>
        </w:rPr>
        <w:t xml:space="preserve"> and Paul Masson</w:t>
      </w:r>
      <w:r w:rsidRPr="00795341">
        <w:rPr>
          <w:rFonts w:cs="Arial"/>
          <w:color w:val="000000" w:themeColor="text1"/>
          <w:sz w:val="20"/>
          <w:szCs w:val="20"/>
          <w:shd w:val="clear" w:color="auto" w:fill="FFFFFF"/>
        </w:rPr>
        <w:t>.</w:t>
      </w:r>
      <w:proofErr w:type="gramEnd"/>
      <w:r w:rsidR="007D4C65" w:rsidRPr="00795341">
        <w:rPr>
          <w:rFonts w:cs="Arial"/>
          <w:color w:val="000000" w:themeColor="text1"/>
          <w:sz w:val="20"/>
          <w:szCs w:val="20"/>
          <w:shd w:val="clear" w:color="auto" w:fill="FFFFFF"/>
        </w:rPr>
        <w:t xml:space="preserve"> 1988</w:t>
      </w:r>
      <w:r w:rsidRPr="00795341">
        <w:rPr>
          <w:rFonts w:cs="Arial"/>
          <w:color w:val="000000" w:themeColor="text1"/>
          <w:sz w:val="20"/>
          <w:szCs w:val="20"/>
          <w:shd w:val="clear" w:color="auto" w:fill="FFFFFF"/>
        </w:rPr>
        <w:t>. "International Policy Coordination in a World with Model U</w:t>
      </w:r>
      <w:r w:rsidR="007D4C65" w:rsidRPr="00795341">
        <w:rPr>
          <w:rFonts w:cs="Arial"/>
          <w:color w:val="000000" w:themeColor="text1"/>
          <w:sz w:val="20"/>
          <w:szCs w:val="20"/>
          <w:shd w:val="clear" w:color="auto" w:fill="FFFFFF"/>
        </w:rPr>
        <w:t>ncertainty."</w:t>
      </w:r>
      <w:r w:rsidR="007D4C65" w:rsidRPr="00795341">
        <w:rPr>
          <w:rStyle w:val="apple-converted-space"/>
          <w:rFonts w:cs="Arial"/>
          <w:color w:val="000000" w:themeColor="text1"/>
          <w:sz w:val="20"/>
          <w:szCs w:val="20"/>
          <w:shd w:val="clear" w:color="auto" w:fill="FFFFFF"/>
        </w:rPr>
        <w:t> </w:t>
      </w:r>
      <w:r w:rsidR="008445CC" w:rsidRPr="00AF1879">
        <w:rPr>
          <w:rStyle w:val="apple-converted-space"/>
          <w:rFonts w:cs="Arial"/>
          <w:i/>
          <w:color w:val="000000" w:themeColor="text1"/>
          <w:sz w:val="20"/>
          <w:szCs w:val="20"/>
          <w:shd w:val="clear" w:color="auto" w:fill="FFFFFF"/>
          <w:lang w:eastAsia="ko-KR"/>
        </w:rPr>
        <w:t xml:space="preserve">IMF </w:t>
      </w:r>
      <w:r w:rsidR="007D4C65" w:rsidRPr="00795341">
        <w:rPr>
          <w:rFonts w:cs="Arial"/>
          <w:i/>
          <w:iCs/>
          <w:color w:val="000000" w:themeColor="text1"/>
          <w:sz w:val="20"/>
          <w:szCs w:val="20"/>
          <w:shd w:val="clear" w:color="auto" w:fill="FFFFFF"/>
        </w:rPr>
        <w:t>Staff Papers</w:t>
      </w:r>
      <w:r w:rsidR="008445CC">
        <w:rPr>
          <w:rFonts w:cs="Arial" w:hint="eastAsia"/>
          <w:i/>
          <w:iCs/>
          <w:color w:val="000000" w:themeColor="text1"/>
          <w:sz w:val="20"/>
          <w:szCs w:val="20"/>
          <w:shd w:val="clear" w:color="auto" w:fill="FFFFFF"/>
          <w:lang w:eastAsia="ko-KR"/>
        </w:rPr>
        <w:t>,</w:t>
      </w:r>
      <w:r w:rsidR="008D6E99">
        <w:rPr>
          <w:rFonts w:cs="Arial"/>
          <w:i/>
          <w:iCs/>
          <w:color w:val="000000" w:themeColor="text1"/>
          <w:sz w:val="20"/>
          <w:szCs w:val="20"/>
          <w:shd w:val="clear" w:color="auto" w:fill="FFFFFF"/>
        </w:rPr>
        <w:t xml:space="preserve"> </w:t>
      </w:r>
      <w:r w:rsidR="007D4C65" w:rsidRPr="00AF1879">
        <w:rPr>
          <w:rFonts w:cs="Arial"/>
          <w:iCs/>
          <w:color w:val="000000" w:themeColor="text1"/>
          <w:sz w:val="20"/>
          <w:szCs w:val="20"/>
          <w:shd w:val="clear" w:color="auto" w:fill="FFFFFF"/>
        </w:rPr>
        <w:t>International Monetary Fund</w:t>
      </w:r>
      <w:r w:rsidRPr="008445CC">
        <w:rPr>
          <w:rFonts w:cs="Arial"/>
          <w:color w:val="000000" w:themeColor="text1"/>
          <w:sz w:val="20"/>
          <w:szCs w:val="20"/>
          <w:shd w:val="clear" w:color="auto" w:fill="FFFFFF"/>
        </w:rPr>
        <w:t>,</w:t>
      </w:r>
      <w:r w:rsidRPr="00795341">
        <w:rPr>
          <w:rFonts w:cs="Arial"/>
          <w:color w:val="000000" w:themeColor="text1"/>
          <w:sz w:val="20"/>
          <w:szCs w:val="20"/>
          <w:shd w:val="clear" w:color="auto" w:fill="FFFFFF"/>
        </w:rPr>
        <w:t xml:space="preserve"> pp.</w:t>
      </w:r>
      <w:r w:rsidR="007D4C65" w:rsidRPr="00795341">
        <w:rPr>
          <w:rFonts w:cs="Arial"/>
          <w:color w:val="000000" w:themeColor="text1"/>
          <w:sz w:val="20"/>
          <w:szCs w:val="20"/>
          <w:shd w:val="clear" w:color="auto" w:fill="FFFFFF"/>
        </w:rPr>
        <w:t xml:space="preserve"> 230-258.</w:t>
      </w:r>
    </w:p>
    <w:p w:rsidR="001F238F" w:rsidRPr="00795341" w:rsidRDefault="00E96282" w:rsidP="00E96282">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lastRenderedPageBreak/>
        <w:t>Glick, Reuven and Michael Hutchison.</w:t>
      </w:r>
      <w:proofErr w:type="gramEnd"/>
      <w:r w:rsidRPr="00795341">
        <w:rPr>
          <w:rFonts w:cs="Arial"/>
          <w:color w:val="000000" w:themeColor="text1"/>
          <w:sz w:val="20"/>
          <w:szCs w:val="20"/>
          <w:shd w:val="clear" w:color="auto" w:fill="FFFFFF"/>
        </w:rPr>
        <w:t xml:space="preserve"> 1993.</w:t>
      </w:r>
      <w:r w:rsidR="001F238F" w:rsidRPr="00795341">
        <w:rPr>
          <w:rFonts w:cs="Arial"/>
          <w:color w:val="000000" w:themeColor="text1"/>
          <w:sz w:val="20"/>
          <w:szCs w:val="20"/>
          <w:shd w:val="clear" w:color="auto" w:fill="FFFFFF"/>
        </w:rPr>
        <w:t xml:space="preserve"> "Fiscal </w:t>
      </w:r>
      <w:r w:rsidRPr="00795341">
        <w:rPr>
          <w:rFonts w:cs="Arial"/>
          <w:color w:val="000000" w:themeColor="text1"/>
          <w:sz w:val="20"/>
          <w:szCs w:val="20"/>
          <w:shd w:val="clear" w:color="auto" w:fill="FFFFFF"/>
        </w:rPr>
        <w:t>Policy in M</w:t>
      </w:r>
      <w:r w:rsidR="001F238F" w:rsidRPr="00795341">
        <w:rPr>
          <w:rFonts w:cs="Arial"/>
          <w:color w:val="000000" w:themeColor="text1"/>
          <w:sz w:val="20"/>
          <w:szCs w:val="20"/>
          <w:shd w:val="clear" w:color="auto" w:fill="FFFFFF"/>
        </w:rPr>
        <w:t xml:space="preserve">onetary </w:t>
      </w:r>
      <w:r w:rsidRPr="00795341">
        <w:rPr>
          <w:rFonts w:cs="Arial"/>
          <w:color w:val="000000" w:themeColor="text1"/>
          <w:sz w:val="20"/>
          <w:szCs w:val="20"/>
          <w:shd w:val="clear" w:color="auto" w:fill="FFFFFF"/>
        </w:rPr>
        <w:t>U</w:t>
      </w:r>
      <w:r w:rsidR="001F238F" w:rsidRPr="00795341">
        <w:rPr>
          <w:rFonts w:cs="Arial"/>
          <w:color w:val="000000" w:themeColor="text1"/>
          <w:sz w:val="20"/>
          <w:szCs w:val="20"/>
          <w:shd w:val="clear" w:color="auto" w:fill="FFFFFF"/>
        </w:rPr>
        <w:t>nions: Implications for Europe"</w:t>
      </w:r>
      <w:r w:rsidR="001F238F" w:rsidRPr="00795341">
        <w:rPr>
          <w:rStyle w:val="apple-converted-space"/>
          <w:rFonts w:cs="Arial"/>
          <w:color w:val="000000" w:themeColor="text1"/>
          <w:sz w:val="20"/>
          <w:szCs w:val="20"/>
          <w:shd w:val="clear" w:color="auto" w:fill="FFFFFF"/>
        </w:rPr>
        <w:t> </w:t>
      </w:r>
      <w:r w:rsidR="00416E62">
        <w:rPr>
          <w:rFonts w:cs="Arial"/>
          <w:i/>
          <w:iCs/>
          <w:color w:val="000000" w:themeColor="text1"/>
          <w:sz w:val="20"/>
          <w:szCs w:val="20"/>
          <w:shd w:val="clear" w:color="auto" w:fill="FFFFFF"/>
        </w:rPr>
        <w:t>Open Economies R</w:t>
      </w:r>
      <w:r w:rsidR="001F238F" w:rsidRPr="00795341">
        <w:rPr>
          <w:rFonts w:cs="Arial"/>
          <w:i/>
          <w:iCs/>
          <w:color w:val="000000" w:themeColor="text1"/>
          <w:sz w:val="20"/>
          <w:szCs w:val="20"/>
          <w:shd w:val="clear" w:color="auto" w:fill="FFFFFF"/>
        </w:rPr>
        <w:t>eview</w:t>
      </w:r>
      <w:r w:rsidR="001F238F" w:rsidRPr="00795341">
        <w:rPr>
          <w:rStyle w:val="apple-converted-space"/>
          <w:rFonts w:cs="Arial"/>
          <w:color w:val="000000" w:themeColor="text1"/>
          <w:sz w:val="20"/>
          <w:szCs w:val="20"/>
          <w:shd w:val="clear" w:color="auto" w:fill="FFFFFF"/>
        </w:rPr>
        <w:t> </w:t>
      </w:r>
      <w:r w:rsidR="001F238F" w:rsidRPr="00795341">
        <w:rPr>
          <w:rFonts w:cs="Arial"/>
          <w:color w:val="000000" w:themeColor="text1"/>
          <w:sz w:val="20"/>
          <w:szCs w:val="20"/>
          <w:shd w:val="clear" w:color="auto" w:fill="FFFFFF"/>
        </w:rPr>
        <w:t>4</w:t>
      </w:r>
      <w:r w:rsidRPr="00795341">
        <w:rPr>
          <w:rFonts w:cs="Arial"/>
          <w:color w:val="000000" w:themeColor="text1"/>
          <w:sz w:val="20"/>
          <w:szCs w:val="20"/>
          <w:shd w:val="clear" w:color="auto" w:fill="FFFFFF"/>
        </w:rPr>
        <w:t xml:space="preserve">, pp. </w:t>
      </w:r>
      <w:r w:rsidR="001F238F" w:rsidRPr="00795341">
        <w:rPr>
          <w:rFonts w:cs="Arial"/>
          <w:color w:val="000000" w:themeColor="text1"/>
          <w:sz w:val="20"/>
          <w:szCs w:val="20"/>
          <w:shd w:val="clear" w:color="auto" w:fill="FFFFFF"/>
        </w:rPr>
        <w:t>39-65.</w:t>
      </w:r>
    </w:p>
    <w:p w:rsidR="00E06F9B" w:rsidRPr="00795341" w:rsidRDefault="00E96282" w:rsidP="00E96282">
      <w:pPr>
        <w:spacing w:line="240" w:lineRule="auto"/>
        <w:rPr>
          <w:color w:val="000000" w:themeColor="text1"/>
          <w:sz w:val="20"/>
          <w:szCs w:val="20"/>
        </w:rPr>
      </w:pPr>
      <w:proofErr w:type="gramStart"/>
      <w:r w:rsidRPr="00795341">
        <w:rPr>
          <w:color w:val="000000" w:themeColor="text1"/>
          <w:sz w:val="20"/>
          <w:szCs w:val="20"/>
        </w:rPr>
        <w:t>Goldstein, Morris</w:t>
      </w:r>
      <w:r w:rsidR="00E06F9B" w:rsidRPr="00795341">
        <w:rPr>
          <w:color w:val="000000" w:themeColor="text1"/>
          <w:sz w:val="20"/>
          <w:szCs w:val="20"/>
        </w:rPr>
        <w:t xml:space="preserve"> and Nicholas Lardy</w:t>
      </w:r>
      <w:r w:rsidRPr="00795341">
        <w:rPr>
          <w:color w:val="000000" w:themeColor="text1"/>
          <w:sz w:val="20"/>
          <w:szCs w:val="20"/>
        </w:rPr>
        <w:t>.</w:t>
      </w:r>
      <w:proofErr w:type="gramEnd"/>
      <w:r w:rsidR="00E06F9B" w:rsidRPr="00795341">
        <w:rPr>
          <w:color w:val="000000" w:themeColor="text1"/>
          <w:sz w:val="20"/>
          <w:szCs w:val="20"/>
        </w:rPr>
        <w:t xml:space="preserve"> 2005</w:t>
      </w:r>
      <w:r w:rsidRPr="00795341">
        <w:rPr>
          <w:color w:val="000000" w:themeColor="text1"/>
          <w:sz w:val="20"/>
          <w:szCs w:val="20"/>
        </w:rPr>
        <w:t>.</w:t>
      </w:r>
      <w:r w:rsidR="00E06F9B" w:rsidRPr="00795341">
        <w:rPr>
          <w:color w:val="000000" w:themeColor="text1"/>
          <w:sz w:val="20"/>
          <w:szCs w:val="20"/>
        </w:rPr>
        <w:t xml:space="preserve"> “China's Role in the Revived Bretton Woods System: A</w:t>
      </w:r>
      <w:r w:rsidRPr="00795341">
        <w:rPr>
          <w:color w:val="000000" w:themeColor="text1"/>
          <w:sz w:val="20"/>
          <w:szCs w:val="20"/>
        </w:rPr>
        <w:t xml:space="preserve"> Case of Mistaken Identity,” </w:t>
      </w:r>
      <w:r w:rsidR="008D6E99">
        <w:rPr>
          <w:color w:val="000000" w:themeColor="text1"/>
          <w:sz w:val="20"/>
          <w:szCs w:val="20"/>
        </w:rPr>
        <w:t>Working Paper 0</w:t>
      </w:r>
      <w:r w:rsidRPr="00795341">
        <w:rPr>
          <w:color w:val="000000" w:themeColor="text1"/>
          <w:sz w:val="20"/>
          <w:szCs w:val="20"/>
        </w:rPr>
        <w:t>5(</w:t>
      </w:r>
      <w:r w:rsidR="00E06F9B" w:rsidRPr="00795341">
        <w:rPr>
          <w:color w:val="000000" w:themeColor="text1"/>
          <w:sz w:val="20"/>
          <w:szCs w:val="20"/>
        </w:rPr>
        <w:t>2</w:t>
      </w:r>
      <w:r w:rsidRPr="00795341">
        <w:rPr>
          <w:color w:val="000000" w:themeColor="text1"/>
          <w:sz w:val="20"/>
          <w:szCs w:val="20"/>
        </w:rPr>
        <w:t>).</w:t>
      </w:r>
      <w:r w:rsidR="00E06F9B" w:rsidRPr="00795341">
        <w:rPr>
          <w:color w:val="000000" w:themeColor="text1"/>
          <w:sz w:val="20"/>
          <w:szCs w:val="20"/>
        </w:rPr>
        <w:t xml:space="preserve"> </w:t>
      </w:r>
      <w:r w:rsidR="002A7456">
        <w:rPr>
          <w:color w:val="000000" w:themeColor="text1"/>
          <w:sz w:val="20"/>
          <w:szCs w:val="20"/>
        </w:rPr>
        <w:t xml:space="preserve"> </w:t>
      </w:r>
      <w:r w:rsidR="008D6E99">
        <w:rPr>
          <w:color w:val="000000" w:themeColor="text1"/>
          <w:sz w:val="20"/>
          <w:szCs w:val="20"/>
        </w:rPr>
        <w:t xml:space="preserve">Washington DC: </w:t>
      </w:r>
      <w:r w:rsidR="008D6E99" w:rsidRPr="00795341">
        <w:rPr>
          <w:color w:val="000000" w:themeColor="text1"/>
          <w:sz w:val="20"/>
          <w:szCs w:val="20"/>
        </w:rPr>
        <w:t>Petersen Institute for International Economics</w:t>
      </w:r>
      <w:r w:rsidR="008D6E99">
        <w:rPr>
          <w:color w:val="000000" w:themeColor="text1"/>
          <w:sz w:val="20"/>
          <w:szCs w:val="20"/>
        </w:rPr>
        <w:t>.</w:t>
      </w:r>
    </w:p>
    <w:p w:rsidR="007904B5" w:rsidRPr="00795341" w:rsidRDefault="00E96282" w:rsidP="001E230E">
      <w:pPr>
        <w:pStyle w:val="Title1"/>
        <w:rPr>
          <w:rFonts w:asciiTheme="minorHAnsi" w:hAnsiTheme="minorHAnsi" w:cs="Arial"/>
          <w:bCs/>
          <w:color w:val="000000" w:themeColor="text1"/>
          <w:sz w:val="20"/>
          <w:szCs w:val="20"/>
        </w:rPr>
      </w:pPr>
      <w:proofErr w:type="gramStart"/>
      <w:r w:rsidRPr="00795341">
        <w:rPr>
          <w:rFonts w:asciiTheme="minorHAnsi" w:hAnsiTheme="minorHAnsi" w:cs="Arial"/>
          <w:bCs/>
          <w:color w:val="000000" w:themeColor="text1"/>
          <w:sz w:val="20"/>
          <w:szCs w:val="20"/>
        </w:rPr>
        <w:t>G7, 2013.</w:t>
      </w:r>
      <w:proofErr w:type="gramEnd"/>
      <w:r w:rsidRPr="00795341">
        <w:rPr>
          <w:rFonts w:asciiTheme="minorHAnsi" w:hAnsiTheme="minorHAnsi" w:cs="Arial"/>
          <w:bCs/>
          <w:color w:val="000000" w:themeColor="text1"/>
          <w:sz w:val="20"/>
          <w:szCs w:val="20"/>
        </w:rPr>
        <w:t xml:space="preserve"> </w:t>
      </w:r>
      <w:r w:rsidR="00911AEC" w:rsidRPr="00795341">
        <w:rPr>
          <w:rFonts w:asciiTheme="minorHAnsi" w:hAnsiTheme="minorHAnsi" w:cs="Arial"/>
          <w:bCs/>
          <w:color w:val="000000" w:themeColor="text1"/>
          <w:sz w:val="20"/>
          <w:szCs w:val="20"/>
        </w:rPr>
        <w:t xml:space="preserve"> “Statement by G7 Finance Ministers and Centra</w:t>
      </w:r>
      <w:r w:rsidRPr="00795341">
        <w:rPr>
          <w:rFonts w:asciiTheme="minorHAnsi" w:hAnsiTheme="minorHAnsi" w:cs="Arial"/>
          <w:bCs/>
          <w:color w:val="000000" w:themeColor="text1"/>
          <w:sz w:val="20"/>
          <w:szCs w:val="20"/>
        </w:rPr>
        <w:t>l Bank Governors,” February 12</w:t>
      </w:r>
      <w:r w:rsidR="008445CC">
        <w:rPr>
          <w:rFonts w:asciiTheme="minorHAnsi" w:eastAsiaTheme="minorEastAsia" w:hAnsiTheme="minorHAnsi" w:cs="Arial" w:hint="eastAsia"/>
          <w:bCs/>
          <w:color w:val="000000" w:themeColor="text1"/>
          <w:sz w:val="20"/>
          <w:szCs w:val="20"/>
          <w:lang w:eastAsia="ko-KR"/>
        </w:rPr>
        <w:t xml:space="preserve">. </w:t>
      </w:r>
      <w:r w:rsidR="00911AEC" w:rsidRPr="00795341">
        <w:rPr>
          <w:rFonts w:asciiTheme="minorHAnsi" w:hAnsiTheme="minorHAnsi" w:cs="Arial"/>
          <w:bCs/>
          <w:color w:val="000000" w:themeColor="text1"/>
          <w:sz w:val="20"/>
          <w:szCs w:val="20"/>
        </w:rPr>
        <w:t>www.g8.utoronto.ca/finance/fm130212.htm.</w:t>
      </w:r>
    </w:p>
    <w:p w:rsidR="001E16EE" w:rsidRPr="00795341" w:rsidRDefault="001E16EE" w:rsidP="00E96282">
      <w:pPr>
        <w:spacing w:line="240" w:lineRule="auto"/>
        <w:rPr>
          <w:color w:val="000000" w:themeColor="text1"/>
          <w:sz w:val="20"/>
          <w:szCs w:val="20"/>
        </w:rPr>
      </w:pPr>
      <w:proofErr w:type="spellStart"/>
      <w:proofErr w:type="gramStart"/>
      <w:r w:rsidRPr="00795341">
        <w:rPr>
          <w:rStyle w:val="spelle"/>
          <w:color w:val="000000" w:themeColor="text1"/>
          <w:sz w:val="20"/>
          <w:szCs w:val="20"/>
        </w:rPr>
        <w:t>Guiso</w:t>
      </w:r>
      <w:proofErr w:type="spellEnd"/>
      <w:r w:rsidRPr="00795341">
        <w:rPr>
          <w:color w:val="000000" w:themeColor="text1"/>
          <w:sz w:val="20"/>
          <w:szCs w:val="20"/>
        </w:rPr>
        <w:t>, Luigi,</w:t>
      </w:r>
      <w:r w:rsidRPr="00795341">
        <w:rPr>
          <w:rStyle w:val="apple-converted-space"/>
          <w:color w:val="000000" w:themeColor="text1"/>
          <w:sz w:val="20"/>
          <w:szCs w:val="20"/>
        </w:rPr>
        <w:t> </w:t>
      </w:r>
      <w:r w:rsidR="00E96282" w:rsidRPr="00795341">
        <w:rPr>
          <w:color w:val="000000" w:themeColor="text1"/>
          <w:sz w:val="20"/>
          <w:szCs w:val="20"/>
        </w:rPr>
        <w:t>Helios Herrera and Massimo Morelli.</w:t>
      </w:r>
      <w:proofErr w:type="gramEnd"/>
      <w:r w:rsidR="00E96282" w:rsidRPr="00795341">
        <w:rPr>
          <w:color w:val="000000" w:themeColor="text1"/>
          <w:sz w:val="20"/>
          <w:szCs w:val="20"/>
        </w:rPr>
        <w:t xml:space="preserve"> 2015. “</w:t>
      </w:r>
      <w:r w:rsidR="008D6E99" w:rsidRPr="00942933">
        <w:t>Cultural Differences and Institutional Integration</w:t>
      </w:r>
      <w:r w:rsidRPr="00795341">
        <w:rPr>
          <w:iCs/>
          <w:color w:val="000000" w:themeColor="text1"/>
          <w:sz w:val="20"/>
          <w:szCs w:val="20"/>
        </w:rPr>
        <w:t>,</w:t>
      </w:r>
      <w:r w:rsidR="008D6E99">
        <w:rPr>
          <w:iCs/>
          <w:color w:val="000000" w:themeColor="text1"/>
          <w:sz w:val="20"/>
          <w:szCs w:val="20"/>
        </w:rPr>
        <w:t>”</w:t>
      </w:r>
      <w:r w:rsidRPr="00795341">
        <w:rPr>
          <w:iCs/>
          <w:color w:val="000000" w:themeColor="text1"/>
          <w:sz w:val="20"/>
          <w:szCs w:val="20"/>
        </w:rPr>
        <w:t xml:space="preserve"> </w:t>
      </w:r>
      <w:r w:rsidR="00E96282" w:rsidRPr="00795341">
        <w:rPr>
          <w:iCs/>
          <w:color w:val="000000" w:themeColor="text1"/>
          <w:sz w:val="20"/>
          <w:szCs w:val="20"/>
        </w:rPr>
        <w:t>National Bureau of Economic Research</w:t>
      </w:r>
      <w:r w:rsidRPr="00795341">
        <w:rPr>
          <w:iCs/>
          <w:color w:val="000000" w:themeColor="text1"/>
          <w:sz w:val="20"/>
          <w:szCs w:val="20"/>
        </w:rPr>
        <w:t xml:space="preserve"> International Seminar on Macroeconomics, Zurich, June.</w:t>
      </w:r>
      <w:r w:rsidR="008D6E99">
        <w:rPr>
          <w:iCs/>
          <w:color w:val="000000" w:themeColor="text1"/>
          <w:sz w:val="20"/>
          <w:szCs w:val="20"/>
        </w:rPr>
        <w:t xml:space="preserve">  </w:t>
      </w:r>
      <w:proofErr w:type="gramStart"/>
      <w:r w:rsidR="008D6E99">
        <w:rPr>
          <w:iCs/>
          <w:color w:val="000000" w:themeColor="text1"/>
          <w:sz w:val="20"/>
          <w:szCs w:val="20"/>
        </w:rPr>
        <w:t xml:space="preserve">Forthcoming, </w:t>
      </w:r>
      <w:r w:rsidR="008D6E99" w:rsidRPr="00942933">
        <w:rPr>
          <w:i/>
          <w:iCs/>
          <w:color w:val="000000" w:themeColor="text1"/>
          <w:sz w:val="20"/>
          <w:szCs w:val="20"/>
        </w:rPr>
        <w:t>Journal of International Economics</w:t>
      </w:r>
      <w:r w:rsidR="008D6E99">
        <w:rPr>
          <w:iCs/>
          <w:color w:val="000000" w:themeColor="text1"/>
          <w:sz w:val="20"/>
          <w:szCs w:val="20"/>
        </w:rPr>
        <w:t>.</w:t>
      </w:r>
      <w:proofErr w:type="gramEnd"/>
    </w:p>
    <w:p w:rsidR="009E2687" w:rsidRPr="00795341" w:rsidRDefault="00E96282" w:rsidP="00E96282">
      <w:pPr>
        <w:spacing w:line="240" w:lineRule="auto"/>
        <w:rPr>
          <w:color w:val="000000" w:themeColor="text1"/>
          <w:sz w:val="20"/>
          <w:szCs w:val="20"/>
        </w:rPr>
      </w:pPr>
      <w:r w:rsidRPr="00795341">
        <w:rPr>
          <w:color w:val="000000" w:themeColor="text1"/>
          <w:sz w:val="20"/>
          <w:szCs w:val="20"/>
        </w:rPr>
        <w:t>Hamada, Koichi.</w:t>
      </w:r>
      <w:r w:rsidR="001D6051" w:rsidRPr="00795341">
        <w:rPr>
          <w:color w:val="000000" w:themeColor="text1"/>
          <w:sz w:val="20"/>
          <w:szCs w:val="20"/>
        </w:rPr>
        <w:t xml:space="preserve"> 1976</w:t>
      </w:r>
      <w:r w:rsidRPr="00795341">
        <w:rPr>
          <w:color w:val="000000" w:themeColor="text1"/>
          <w:sz w:val="20"/>
          <w:szCs w:val="20"/>
        </w:rPr>
        <w:t>.</w:t>
      </w:r>
      <w:r w:rsidR="009E2687" w:rsidRPr="00795341">
        <w:rPr>
          <w:color w:val="000000" w:themeColor="text1"/>
          <w:sz w:val="20"/>
          <w:szCs w:val="20"/>
        </w:rPr>
        <w:t xml:space="preserve"> “A Strategic Analysis of Monetary Interdependence,” </w:t>
      </w:r>
      <w:r w:rsidR="009E2687" w:rsidRPr="00795341">
        <w:rPr>
          <w:i/>
          <w:color w:val="000000" w:themeColor="text1"/>
          <w:sz w:val="20"/>
          <w:szCs w:val="20"/>
        </w:rPr>
        <w:t xml:space="preserve">Journal of Political Economy </w:t>
      </w:r>
      <w:r w:rsidR="009E2687" w:rsidRPr="00795341">
        <w:rPr>
          <w:color w:val="000000" w:themeColor="text1"/>
          <w:sz w:val="20"/>
          <w:szCs w:val="20"/>
        </w:rPr>
        <w:t>84, pp.</w:t>
      </w:r>
      <w:r w:rsidR="009B666E">
        <w:rPr>
          <w:color w:val="000000" w:themeColor="text1"/>
          <w:sz w:val="20"/>
          <w:szCs w:val="20"/>
        </w:rPr>
        <w:t xml:space="preserve"> </w:t>
      </w:r>
      <w:r w:rsidR="009E2687" w:rsidRPr="00795341">
        <w:rPr>
          <w:color w:val="000000" w:themeColor="text1"/>
          <w:sz w:val="20"/>
          <w:szCs w:val="20"/>
        </w:rPr>
        <w:t>677-700.</w:t>
      </w:r>
    </w:p>
    <w:p w:rsidR="00194743" w:rsidRPr="00795341" w:rsidRDefault="00194743" w:rsidP="004D6C97">
      <w:pPr>
        <w:spacing w:line="240" w:lineRule="auto"/>
        <w:rPr>
          <w:color w:val="000000" w:themeColor="text1"/>
          <w:sz w:val="20"/>
          <w:szCs w:val="20"/>
        </w:rPr>
      </w:pPr>
      <w:r w:rsidRPr="00795341">
        <w:rPr>
          <w:color w:val="000000" w:themeColor="text1"/>
          <w:sz w:val="20"/>
          <w:szCs w:val="20"/>
        </w:rPr>
        <w:t>Henning, C. Randall. 1990</w:t>
      </w:r>
      <w:r w:rsidRPr="00AF1879">
        <w:rPr>
          <w:i/>
          <w:color w:val="000000" w:themeColor="text1"/>
          <w:sz w:val="20"/>
          <w:szCs w:val="20"/>
        </w:rPr>
        <w:t xml:space="preserve">. </w:t>
      </w:r>
      <w:r w:rsidR="004D6C97" w:rsidRPr="00AF1879">
        <w:rPr>
          <w:i/>
          <w:iCs/>
          <w:color w:val="000000" w:themeColor="text1"/>
          <w:sz w:val="20"/>
          <w:szCs w:val="20"/>
        </w:rPr>
        <w:t>International Monetary Policymaking w</w:t>
      </w:r>
      <w:r w:rsidRPr="00AF1879">
        <w:rPr>
          <w:i/>
          <w:iCs/>
          <w:color w:val="000000" w:themeColor="text1"/>
          <w:sz w:val="20"/>
          <w:szCs w:val="20"/>
        </w:rPr>
        <w:t xml:space="preserve">ithin the </w:t>
      </w:r>
      <w:r w:rsidR="004D6C97" w:rsidRPr="00AF1879">
        <w:rPr>
          <w:i/>
          <w:iCs/>
          <w:color w:val="000000" w:themeColor="text1"/>
          <w:sz w:val="20"/>
          <w:szCs w:val="20"/>
        </w:rPr>
        <w:t>C</w:t>
      </w:r>
      <w:r w:rsidRPr="00AF1879">
        <w:rPr>
          <w:i/>
          <w:iCs/>
          <w:color w:val="000000" w:themeColor="text1"/>
          <w:sz w:val="20"/>
          <w:szCs w:val="20"/>
        </w:rPr>
        <w:t>ountries of the Group of Five.</w:t>
      </w:r>
      <w:r w:rsidR="00E96282" w:rsidRPr="00795341">
        <w:rPr>
          <w:color w:val="000000" w:themeColor="text1"/>
          <w:sz w:val="20"/>
          <w:szCs w:val="20"/>
        </w:rPr>
        <w:t xml:space="preserve"> W</w:t>
      </w:r>
      <w:r w:rsidRPr="00795341">
        <w:rPr>
          <w:color w:val="000000" w:themeColor="text1"/>
          <w:sz w:val="20"/>
          <w:szCs w:val="20"/>
        </w:rPr>
        <w:t>ashington, D.C.</w:t>
      </w:r>
      <w:r w:rsidR="008445CC">
        <w:rPr>
          <w:rFonts w:hint="eastAsia"/>
          <w:color w:val="000000" w:themeColor="text1"/>
          <w:sz w:val="20"/>
          <w:szCs w:val="20"/>
          <w:lang w:eastAsia="ko-KR"/>
        </w:rPr>
        <w:t xml:space="preserve">: </w:t>
      </w:r>
      <w:r w:rsidR="008445CC" w:rsidRPr="007E2FDA">
        <w:rPr>
          <w:iCs/>
          <w:color w:val="000000" w:themeColor="text1"/>
          <w:sz w:val="20"/>
          <w:szCs w:val="20"/>
        </w:rPr>
        <w:t>Institute for International Economics</w:t>
      </w:r>
      <w:r w:rsidR="008445CC">
        <w:rPr>
          <w:rFonts w:hint="eastAsia"/>
          <w:iCs/>
          <w:color w:val="000000" w:themeColor="text1"/>
          <w:sz w:val="20"/>
          <w:szCs w:val="20"/>
          <w:lang w:eastAsia="ko-KR"/>
        </w:rPr>
        <w:t>.</w:t>
      </w:r>
      <w:r w:rsidRPr="00795341">
        <w:rPr>
          <w:color w:val="000000" w:themeColor="text1"/>
          <w:sz w:val="20"/>
          <w:szCs w:val="20"/>
        </w:rPr>
        <w:t xml:space="preserve"> </w:t>
      </w:r>
      <w:proofErr w:type="gramStart"/>
      <w:r w:rsidRPr="00795341">
        <w:rPr>
          <w:color w:val="000000" w:themeColor="text1"/>
          <w:sz w:val="20"/>
          <w:szCs w:val="20"/>
        </w:rPr>
        <w:t>August</w:t>
      </w:r>
      <w:r w:rsidR="001E16EE" w:rsidRPr="00795341">
        <w:rPr>
          <w:color w:val="000000" w:themeColor="text1"/>
          <w:sz w:val="20"/>
          <w:szCs w:val="20"/>
        </w:rPr>
        <w:t>.</w:t>
      </w:r>
      <w:proofErr w:type="gramEnd"/>
    </w:p>
    <w:p w:rsidR="008F079B" w:rsidRPr="00795341" w:rsidRDefault="00AD4DBE" w:rsidP="009166E0">
      <w:pPr>
        <w:spacing w:line="240" w:lineRule="auto"/>
        <w:rPr>
          <w:color w:val="000000" w:themeColor="text1"/>
          <w:sz w:val="20"/>
          <w:szCs w:val="20"/>
        </w:rPr>
      </w:pPr>
      <w:proofErr w:type="gramStart"/>
      <w:r w:rsidRPr="00795341">
        <w:rPr>
          <w:color w:val="000000" w:themeColor="text1"/>
          <w:sz w:val="20"/>
          <w:szCs w:val="20"/>
        </w:rPr>
        <w:t xml:space="preserve">Ilzetski, Ethan </w:t>
      </w:r>
      <w:r w:rsidR="008F079B" w:rsidRPr="00795341">
        <w:rPr>
          <w:color w:val="000000" w:themeColor="text1"/>
          <w:sz w:val="20"/>
          <w:szCs w:val="20"/>
        </w:rPr>
        <w:t xml:space="preserve">and </w:t>
      </w:r>
      <w:proofErr w:type="spellStart"/>
      <w:r w:rsidR="008F079B" w:rsidRPr="00795341">
        <w:rPr>
          <w:color w:val="000000" w:themeColor="text1"/>
          <w:sz w:val="20"/>
          <w:szCs w:val="20"/>
        </w:rPr>
        <w:t>Keyu</w:t>
      </w:r>
      <w:proofErr w:type="spellEnd"/>
      <w:r w:rsidR="008F079B" w:rsidRPr="00795341">
        <w:rPr>
          <w:color w:val="000000" w:themeColor="text1"/>
          <w:sz w:val="20"/>
          <w:szCs w:val="20"/>
        </w:rPr>
        <w:t xml:space="preserve"> Jin</w:t>
      </w:r>
      <w:r w:rsidRPr="00795341">
        <w:rPr>
          <w:color w:val="000000" w:themeColor="text1"/>
          <w:sz w:val="20"/>
          <w:szCs w:val="20"/>
        </w:rPr>
        <w:t>.</w:t>
      </w:r>
      <w:proofErr w:type="gramEnd"/>
      <w:r w:rsidR="009166E0" w:rsidRPr="00795341">
        <w:rPr>
          <w:color w:val="000000" w:themeColor="text1"/>
          <w:sz w:val="20"/>
          <w:szCs w:val="20"/>
        </w:rPr>
        <w:t xml:space="preserve"> </w:t>
      </w:r>
      <w:r w:rsidR="008F079B" w:rsidRPr="00795341">
        <w:rPr>
          <w:color w:val="000000" w:themeColor="text1"/>
          <w:sz w:val="20"/>
          <w:szCs w:val="20"/>
        </w:rPr>
        <w:t>2013</w:t>
      </w:r>
      <w:r w:rsidR="009166E0" w:rsidRPr="00795341">
        <w:rPr>
          <w:color w:val="000000" w:themeColor="text1"/>
          <w:sz w:val="20"/>
          <w:szCs w:val="20"/>
        </w:rPr>
        <w:t xml:space="preserve">. </w:t>
      </w:r>
      <w:r w:rsidR="00447C6C" w:rsidRPr="00795341">
        <w:rPr>
          <w:color w:val="000000" w:themeColor="text1"/>
          <w:sz w:val="20"/>
          <w:szCs w:val="20"/>
        </w:rPr>
        <w:t xml:space="preserve">“The Puzzling Change in the Transmission of U.S. Macroeconomic Policy Shocks,” </w:t>
      </w:r>
      <w:r w:rsidR="009166E0" w:rsidRPr="00795341">
        <w:rPr>
          <w:color w:val="000000" w:themeColor="text1"/>
          <w:sz w:val="20"/>
          <w:szCs w:val="20"/>
        </w:rPr>
        <w:t>London School of Economics</w:t>
      </w:r>
      <w:r w:rsidR="00447C6C" w:rsidRPr="00795341">
        <w:rPr>
          <w:color w:val="000000" w:themeColor="text1"/>
          <w:sz w:val="20"/>
          <w:szCs w:val="20"/>
        </w:rPr>
        <w:t>.</w:t>
      </w:r>
      <w:r w:rsidR="00447C6C" w:rsidRPr="00795341">
        <w:rPr>
          <w:color w:val="000000" w:themeColor="text1"/>
          <w:sz w:val="20"/>
          <w:szCs w:val="20"/>
          <w:shd w:val="clear" w:color="auto" w:fill="EBEBEB"/>
        </w:rPr>
        <w:t xml:space="preserve"> </w:t>
      </w:r>
    </w:p>
    <w:p w:rsidR="00C47CA9" w:rsidRDefault="00740106">
      <w:pPr>
        <w:spacing w:line="240" w:lineRule="auto"/>
        <w:rPr>
          <w:color w:val="000000" w:themeColor="text1"/>
          <w:sz w:val="20"/>
          <w:szCs w:val="20"/>
        </w:rPr>
      </w:pPr>
      <w:proofErr w:type="gramStart"/>
      <w:r w:rsidRPr="00795341">
        <w:rPr>
          <w:color w:val="000000" w:themeColor="text1"/>
          <w:sz w:val="20"/>
          <w:szCs w:val="20"/>
        </w:rPr>
        <w:t>Int</w:t>
      </w:r>
      <w:r w:rsidR="009166E0" w:rsidRPr="00795341">
        <w:rPr>
          <w:color w:val="000000" w:themeColor="text1"/>
          <w:sz w:val="20"/>
          <w:szCs w:val="20"/>
        </w:rPr>
        <w:t>ernational Monetary Fund.</w:t>
      </w:r>
      <w:proofErr w:type="gramEnd"/>
      <w:r w:rsidR="009166E0" w:rsidRPr="00795341">
        <w:rPr>
          <w:color w:val="000000" w:themeColor="text1"/>
          <w:sz w:val="20"/>
          <w:szCs w:val="20"/>
        </w:rPr>
        <w:t xml:space="preserve"> </w:t>
      </w:r>
      <w:r w:rsidR="003F061F" w:rsidRPr="00795341">
        <w:rPr>
          <w:color w:val="000000" w:themeColor="text1"/>
          <w:sz w:val="20"/>
          <w:szCs w:val="20"/>
        </w:rPr>
        <w:t>2006</w:t>
      </w:r>
      <w:r w:rsidR="009166E0" w:rsidRPr="00795341">
        <w:rPr>
          <w:color w:val="000000" w:themeColor="text1"/>
          <w:sz w:val="20"/>
          <w:szCs w:val="20"/>
        </w:rPr>
        <w:t>.</w:t>
      </w:r>
      <w:r w:rsidRPr="00795341">
        <w:rPr>
          <w:color w:val="000000" w:themeColor="text1"/>
          <w:sz w:val="20"/>
          <w:szCs w:val="20"/>
        </w:rPr>
        <w:t xml:space="preserve"> “Article IV of the Fund’s Articles of Agreement: An Overview of the Legal Framework,” Legal Department, June 28.</w:t>
      </w:r>
    </w:p>
    <w:p w:rsidR="00A50462" w:rsidRPr="00942933" w:rsidRDefault="00C47CA9">
      <w:pPr>
        <w:spacing w:line="240" w:lineRule="auto"/>
        <w:rPr>
          <w:color w:val="000000" w:themeColor="text1"/>
          <w:sz w:val="20"/>
          <w:szCs w:val="20"/>
        </w:rPr>
      </w:pPr>
      <w:proofErr w:type="gramStart"/>
      <w:r w:rsidRPr="00795341">
        <w:rPr>
          <w:color w:val="000000" w:themeColor="text1"/>
          <w:sz w:val="20"/>
          <w:szCs w:val="20"/>
        </w:rPr>
        <w:t>International Monetary Fund.</w:t>
      </w:r>
      <w:proofErr w:type="gramEnd"/>
      <w:r w:rsidRPr="00795341">
        <w:rPr>
          <w:color w:val="000000" w:themeColor="text1"/>
          <w:sz w:val="20"/>
          <w:szCs w:val="20"/>
        </w:rPr>
        <w:t xml:space="preserve"> 2015</w:t>
      </w:r>
      <w:r>
        <w:rPr>
          <w:color w:val="000000" w:themeColor="text1"/>
          <w:sz w:val="20"/>
          <w:szCs w:val="20"/>
        </w:rPr>
        <w:t>a</w:t>
      </w:r>
      <w:r w:rsidRPr="00795341">
        <w:rPr>
          <w:color w:val="000000" w:themeColor="text1"/>
          <w:sz w:val="20"/>
          <w:szCs w:val="20"/>
        </w:rPr>
        <w:t>. “2015 Spillover Report,” Ju</w:t>
      </w:r>
      <w:r>
        <w:rPr>
          <w:color w:val="000000" w:themeColor="text1"/>
          <w:sz w:val="20"/>
          <w:szCs w:val="20"/>
        </w:rPr>
        <w:t>ne 8.</w:t>
      </w:r>
    </w:p>
    <w:p w:rsidR="00A50462" w:rsidRPr="00942933" w:rsidRDefault="00A50462" w:rsidP="00942933">
      <w:pPr>
        <w:pStyle w:val="Heading2"/>
        <w:numPr>
          <w:ilvl w:val="0"/>
          <w:numId w:val="0"/>
        </w:numPr>
        <w:shd w:val="clear" w:color="auto" w:fill="FFFFFF"/>
        <w:spacing w:before="0"/>
        <w:rPr>
          <w:color w:val="auto"/>
          <w:sz w:val="20"/>
          <w:szCs w:val="20"/>
        </w:rPr>
      </w:pPr>
      <w:proofErr w:type="gramStart"/>
      <w:r w:rsidRPr="00942933">
        <w:rPr>
          <w:rFonts w:asciiTheme="minorHAnsi" w:hAnsiTheme="minorHAnsi"/>
          <w:b w:val="0"/>
          <w:color w:val="auto"/>
          <w:sz w:val="20"/>
          <w:szCs w:val="20"/>
        </w:rPr>
        <w:t>International Monetary Fund</w:t>
      </w:r>
      <w:r w:rsidR="008565B8">
        <w:rPr>
          <w:rFonts w:asciiTheme="minorHAnsi" w:hAnsiTheme="minorHAnsi"/>
          <w:b w:val="0"/>
          <w:color w:val="auto"/>
          <w:sz w:val="20"/>
          <w:szCs w:val="20"/>
        </w:rPr>
        <w:t>,</w:t>
      </w:r>
      <w:r w:rsidRPr="00942933">
        <w:rPr>
          <w:rFonts w:asciiTheme="minorHAnsi" w:hAnsiTheme="minorHAnsi"/>
          <w:b w:val="0"/>
          <w:color w:val="auto"/>
          <w:sz w:val="20"/>
          <w:szCs w:val="20"/>
        </w:rPr>
        <w:t xml:space="preserve"> 2015</w:t>
      </w:r>
      <w:r w:rsidR="00C47CA9" w:rsidRPr="00942933">
        <w:rPr>
          <w:rFonts w:asciiTheme="minorHAnsi" w:hAnsiTheme="minorHAnsi"/>
          <w:b w:val="0"/>
          <w:color w:val="auto"/>
          <w:sz w:val="20"/>
          <w:szCs w:val="20"/>
        </w:rPr>
        <w:t>b</w:t>
      </w:r>
      <w:r w:rsidR="008565B8">
        <w:rPr>
          <w:rFonts w:asciiTheme="minorHAnsi" w:hAnsiTheme="minorHAnsi"/>
          <w:b w:val="0"/>
          <w:color w:val="auto"/>
          <w:sz w:val="20"/>
          <w:szCs w:val="20"/>
        </w:rPr>
        <w:t>.</w:t>
      </w:r>
      <w:proofErr w:type="gramEnd"/>
      <w:r w:rsidR="008565B8">
        <w:rPr>
          <w:rFonts w:asciiTheme="minorHAnsi" w:hAnsiTheme="minorHAnsi"/>
          <w:b w:val="0"/>
          <w:color w:val="auto"/>
          <w:sz w:val="20"/>
          <w:szCs w:val="20"/>
        </w:rPr>
        <w:t xml:space="preserve"> “</w:t>
      </w:r>
      <w:r w:rsidRPr="00942933">
        <w:rPr>
          <w:rFonts w:asciiTheme="minorHAnsi" w:hAnsiTheme="minorHAnsi"/>
          <w:b w:val="0"/>
          <w:color w:val="auto"/>
          <w:sz w:val="20"/>
          <w:szCs w:val="20"/>
        </w:rPr>
        <w:t xml:space="preserve">People’s Republic of </w:t>
      </w:r>
      <w:proofErr w:type="gramStart"/>
      <w:r w:rsidRPr="00942933">
        <w:rPr>
          <w:rFonts w:asciiTheme="minorHAnsi" w:hAnsiTheme="minorHAnsi"/>
          <w:b w:val="0"/>
          <w:color w:val="auto"/>
          <w:sz w:val="20"/>
          <w:szCs w:val="20"/>
        </w:rPr>
        <w:t>China :</w:t>
      </w:r>
      <w:proofErr w:type="gramEnd"/>
      <w:r w:rsidRPr="00942933">
        <w:rPr>
          <w:rFonts w:asciiTheme="minorHAnsi" w:hAnsiTheme="minorHAnsi"/>
          <w:b w:val="0"/>
          <w:color w:val="auto"/>
          <w:sz w:val="20"/>
          <w:szCs w:val="20"/>
        </w:rPr>
        <w:t xml:space="preserve"> Staff Report for the 2015 Article IV</w:t>
      </w:r>
      <w:r w:rsidR="008565B8" w:rsidRPr="008565B8">
        <w:rPr>
          <w:rFonts w:asciiTheme="minorHAnsi" w:hAnsiTheme="minorHAnsi"/>
          <w:b w:val="0"/>
          <w:color w:val="auto"/>
          <w:sz w:val="20"/>
          <w:szCs w:val="20"/>
        </w:rPr>
        <w:t xml:space="preserve"> </w:t>
      </w:r>
      <w:r w:rsidR="008565B8" w:rsidRPr="009713FA">
        <w:rPr>
          <w:rFonts w:asciiTheme="minorHAnsi" w:hAnsiTheme="minorHAnsi"/>
          <w:b w:val="0"/>
          <w:color w:val="auto"/>
          <w:sz w:val="20"/>
          <w:szCs w:val="20"/>
        </w:rPr>
        <w:t>Consultation,</w:t>
      </w:r>
      <w:r w:rsidR="008565B8">
        <w:rPr>
          <w:rFonts w:asciiTheme="minorHAnsi" w:hAnsiTheme="minorHAnsi"/>
          <w:b w:val="0"/>
          <w:color w:val="auto"/>
          <w:sz w:val="20"/>
          <w:szCs w:val="20"/>
        </w:rPr>
        <w:t>“</w:t>
      </w:r>
      <w:r w:rsidRPr="00942933">
        <w:rPr>
          <w:rFonts w:asciiTheme="minorHAnsi" w:hAnsiTheme="minorHAnsi"/>
          <w:b w:val="0"/>
          <w:color w:val="auto"/>
          <w:sz w:val="20"/>
          <w:szCs w:val="20"/>
        </w:rPr>
        <w:t xml:space="preserve"> </w:t>
      </w:r>
      <w:r w:rsidR="00C47CA9" w:rsidRPr="00942933">
        <w:rPr>
          <w:rFonts w:asciiTheme="minorHAnsi" w:hAnsiTheme="minorHAnsi"/>
          <w:b w:val="0"/>
          <w:color w:val="auto"/>
          <w:sz w:val="20"/>
          <w:szCs w:val="20"/>
        </w:rPr>
        <w:t>15-234,</w:t>
      </w:r>
      <w:r w:rsidRPr="00942933">
        <w:rPr>
          <w:rFonts w:asciiTheme="minorHAnsi" w:hAnsiTheme="minorHAnsi"/>
          <w:b w:val="0"/>
          <w:color w:val="auto"/>
          <w:sz w:val="20"/>
          <w:szCs w:val="20"/>
        </w:rPr>
        <w:t xml:space="preserve"> August 14.</w:t>
      </w:r>
      <w:r w:rsidR="00C47CA9" w:rsidRPr="00942933">
        <w:rPr>
          <w:rFonts w:asciiTheme="minorHAnsi" w:hAnsiTheme="minorHAnsi"/>
          <w:b w:val="0"/>
          <w:color w:val="auto"/>
          <w:sz w:val="20"/>
          <w:szCs w:val="20"/>
        </w:rPr>
        <w:br/>
      </w:r>
    </w:p>
    <w:p w:rsidR="00210E5B" w:rsidRPr="00795341" w:rsidRDefault="00210E5B" w:rsidP="009166E0">
      <w:pPr>
        <w:spacing w:line="240" w:lineRule="auto"/>
        <w:rPr>
          <w:i/>
          <w:color w:val="000000" w:themeColor="text1"/>
          <w:sz w:val="20"/>
          <w:szCs w:val="20"/>
        </w:rPr>
      </w:pPr>
      <w:r w:rsidRPr="00795341">
        <w:rPr>
          <w:rFonts w:eastAsia="Times New Roman" w:cs="Tahoma"/>
          <w:color w:val="000000" w:themeColor="text1"/>
          <w:sz w:val="20"/>
          <w:szCs w:val="20"/>
        </w:rPr>
        <w:t>Jeanne, Olivier</w:t>
      </w:r>
      <w:r w:rsidR="009166E0" w:rsidRPr="00795341">
        <w:rPr>
          <w:rFonts w:eastAsia="Times New Roman" w:cs="Tahoma"/>
          <w:color w:val="000000" w:themeColor="text1"/>
          <w:sz w:val="20"/>
          <w:szCs w:val="20"/>
        </w:rPr>
        <w:t>.</w:t>
      </w:r>
      <w:r w:rsidRPr="00795341">
        <w:rPr>
          <w:rFonts w:eastAsia="Times New Roman" w:cs="Tahoma"/>
          <w:color w:val="000000" w:themeColor="text1"/>
          <w:sz w:val="20"/>
          <w:szCs w:val="20"/>
        </w:rPr>
        <w:t xml:space="preserve"> 2014</w:t>
      </w:r>
      <w:r w:rsidR="009166E0" w:rsidRPr="00795341">
        <w:rPr>
          <w:rFonts w:eastAsia="Times New Roman" w:cs="Tahoma"/>
          <w:color w:val="000000" w:themeColor="text1"/>
          <w:sz w:val="20"/>
          <w:szCs w:val="20"/>
        </w:rPr>
        <w:t xml:space="preserve">. </w:t>
      </w:r>
      <w:r w:rsidRPr="00795341">
        <w:rPr>
          <w:rFonts w:eastAsia="Times New Roman" w:cs="Tahoma"/>
          <w:color w:val="000000" w:themeColor="text1"/>
          <w:sz w:val="20"/>
          <w:szCs w:val="20"/>
        </w:rPr>
        <w:t>“</w:t>
      </w:r>
      <w:proofErr w:type="spellStart"/>
      <w:r w:rsidR="006A293F">
        <w:fldChar w:fldCharType="begin"/>
      </w:r>
      <w:r w:rsidR="006A293F">
        <w:instrText xml:space="preserve"> HYPERLINK "http://www.nber.org/papers/w19967" </w:instrText>
      </w:r>
      <w:r w:rsidR="006A293F">
        <w:fldChar w:fldCharType="separate"/>
      </w:r>
      <w:r w:rsidRPr="00795341">
        <w:rPr>
          <w:rFonts w:eastAsia="Times New Roman" w:cs="Tahoma"/>
          <w:color w:val="000000" w:themeColor="text1"/>
          <w:sz w:val="20"/>
          <w:szCs w:val="20"/>
        </w:rPr>
        <w:t>Macroprudential</w:t>
      </w:r>
      <w:proofErr w:type="spellEnd"/>
      <w:r w:rsidRPr="00795341">
        <w:rPr>
          <w:rFonts w:eastAsia="Times New Roman" w:cs="Tahoma"/>
          <w:color w:val="000000" w:themeColor="text1"/>
          <w:sz w:val="20"/>
          <w:szCs w:val="20"/>
        </w:rPr>
        <w:t> Policies in a Global Perspective</w:t>
      </w:r>
      <w:r w:rsidR="006A293F">
        <w:rPr>
          <w:rFonts w:eastAsia="Times New Roman" w:cs="Tahoma"/>
          <w:color w:val="000000" w:themeColor="text1"/>
          <w:sz w:val="20"/>
          <w:szCs w:val="20"/>
        </w:rPr>
        <w:fldChar w:fldCharType="end"/>
      </w:r>
      <w:r w:rsidRPr="00795341">
        <w:rPr>
          <w:rFonts w:eastAsia="Times New Roman" w:cs="Tahoma"/>
          <w:i/>
          <w:iCs/>
          <w:color w:val="000000" w:themeColor="text1"/>
          <w:sz w:val="20"/>
          <w:szCs w:val="20"/>
        </w:rPr>
        <w:t xml:space="preserve">,” </w:t>
      </w:r>
      <w:r w:rsidR="009166E0" w:rsidRPr="00795341">
        <w:rPr>
          <w:rFonts w:eastAsia="Times New Roman" w:cs="Tahoma"/>
          <w:i/>
          <w:iCs/>
          <w:color w:val="000000" w:themeColor="text1"/>
          <w:sz w:val="20"/>
          <w:szCs w:val="20"/>
        </w:rPr>
        <w:t>National Bureau of Economic Research</w:t>
      </w:r>
      <w:r w:rsidR="009166E0" w:rsidRPr="00795341">
        <w:rPr>
          <w:rFonts w:eastAsia="Times New Roman" w:cs="Tahoma"/>
          <w:color w:val="000000" w:themeColor="text1"/>
          <w:sz w:val="20"/>
          <w:szCs w:val="20"/>
        </w:rPr>
        <w:t xml:space="preserve"> </w:t>
      </w:r>
      <w:r w:rsidR="00C47CA9">
        <w:rPr>
          <w:rFonts w:eastAsia="Times New Roman" w:cs="Tahoma"/>
          <w:color w:val="000000" w:themeColor="text1"/>
          <w:sz w:val="20"/>
          <w:szCs w:val="20"/>
        </w:rPr>
        <w:t xml:space="preserve">Working Paper No. </w:t>
      </w:r>
      <w:r w:rsidR="009166E0" w:rsidRPr="00795341">
        <w:rPr>
          <w:rFonts w:eastAsia="Times New Roman" w:cs="Tahoma"/>
          <w:color w:val="000000" w:themeColor="text1"/>
          <w:sz w:val="20"/>
          <w:szCs w:val="20"/>
        </w:rPr>
        <w:t xml:space="preserve">19967. </w:t>
      </w:r>
      <w:r w:rsidRPr="00795341">
        <w:rPr>
          <w:color w:val="000000" w:themeColor="text1"/>
          <w:sz w:val="20"/>
          <w:szCs w:val="20"/>
        </w:rPr>
        <w:t xml:space="preserve"> </w:t>
      </w:r>
    </w:p>
    <w:p w:rsidR="004A7F1B" w:rsidRPr="00795341" w:rsidRDefault="008F079B" w:rsidP="00960680">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t>Kalemli-Ozcan, Sebnem, Elias Papaioannou</w:t>
      </w:r>
      <w:r w:rsidR="009166E0" w:rsidRPr="00795341">
        <w:rPr>
          <w:rFonts w:cs="Arial"/>
          <w:color w:val="000000" w:themeColor="text1"/>
          <w:sz w:val="20"/>
          <w:szCs w:val="20"/>
          <w:shd w:val="clear" w:color="auto" w:fill="FFFFFF"/>
        </w:rPr>
        <w:t xml:space="preserve"> and Fabrizio </w:t>
      </w:r>
      <w:proofErr w:type="spellStart"/>
      <w:r w:rsidR="009166E0" w:rsidRPr="00795341">
        <w:rPr>
          <w:rFonts w:cs="Arial"/>
          <w:color w:val="000000" w:themeColor="text1"/>
          <w:sz w:val="20"/>
          <w:szCs w:val="20"/>
          <w:shd w:val="clear" w:color="auto" w:fill="FFFFFF"/>
        </w:rPr>
        <w:t>Perri</w:t>
      </w:r>
      <w:proofErr w:type="spellEnd"/>
      <w:r w:rsidR="009166E0" w:rsidRPr="00795341">
        <w:rPr>
          <w:rFonts w:cs="Arial"/>
          <w:color w:val="000000" w:themeColor="text1"/>
          <w:sz w:val="20"/>
          <w:szCs w:val="20"/>
          <w:shd w:val="clear" w:color="auto" w:fill="FFFFFF"/>
        </w:rPr>
        <w:t>.</w:t>
      </w:r>
      <w:proofErr w:type="gramEnd"/>
      <w:r w:rsidR="009166E0" w:rsidRPr="00795341">
        <w:rPr>
          <w:rFonts w:cs="Arial"/>
          <w:color w:val="000000" w:themeColor="text1"/>
          <w:sz w:val="20"/>
          <w:szCs w:val="20"/>
          <w:shd w:val="clear" w:color="auto" w:fill="FFFFFF"/>
        </w:rPr>
        <w:t xml:space="preserve"> </w:t>
      </w:r>
      <w:r w:rsidRPr="00795341">
        <w:rPr>
          <w:rFonts w:cs="Arial"/>
          <w:color w:val="000000" w:themeColor="text1"/>
          <w:sz w:val="20"/>
          <w:szCs w:val="20"/>
          <w:shd w:val="clear" w:color="auto" w:fill="FFFFFF"/>
        </w:rPr>
        <w:t>2013</w:t>
      </w:r>
      <w:r w:rsidR="009166E0" w:rsidRPr="00795341">
        <w:rPr>
          <w:rFonts w:cs="Arial"/>
          <w:color w:val="000000" w:themeColor="text1"/>
          <w:sz w:val="20"/>
          <w:szCs w:val="20"/>
          <w:shd w:val="clear" w:color="auto" w:fill="FFFFFF"/>
        </w:rPr>
        <w:t>.</w:t>
      </w:r>
      <w:r w:rsidR="00960680">
        <w:rPr>
          <w:rFonts w:cs="Arial"/>
          <w:color w:val="000000" w:themeColor="text1"/>
          <w:sz w:val="20"/>
          <w:szCs w:val="20"/>
          <w:shd w:val="clear" w:color="auto" w:fill="FFFFFF"/>
        </w:rPr>
        <w:t xml:space="preserve"> "Global Banks and C</w:t>
      </w:r>
      <w:r w:rsidRPr="00795341">
        <w:rPr>
          <w:rFonts w:cs="Arial"/>
          <w:color w:val="000000" w:themeColor="text1"/>
          <w:sz w:val="20"/>
          <w:szCs w:val="20"/>
          <w:shd w:val="clear" w:color="auto" w:fill="FFFFFF"/>
        </w:rPr>
        <w:t xml:space="preserve">risis </w:t>
      </w:r>
      <w:r w:rsidR="00960680">
        <w:rPr>
          <w:rFonts w:cs="Arial"/>
          <w:color w:val="000000" w:themeColor="text1"/>
          <w:sz w:val="20"/>
          <w:szCs w:val="20"/>
          <w:shd w:val="clear" w:color="auto" w:fill="FFFFFF"/>
        </w:rPr>
        <w:t>Transmission,”</w:t>
      </w:r>
      <w:r w:rsidRPr="00795341">
        <w:rPr>
          <w:rFonts w:cs="Arial"/>
          <w:color w:val="000000" w:themeColor="text1"/>
          <w:sz w:val="20"/>
          <w:szCs w:val="20"/>
          <w:shd w:val="clear" w:color="auto" w:fill="FFFFFF"/>
        </w:rPr>
        <w:t xml:space="preserve"> </w:t>
      </w:r>
      <w:r w:rsidRPr="00795341">
        <w:rPr>
          <w:rFonts w:cs="Arial"/>
          <w:i/>
          <w:iCs/>
          <w:color w:val="000000" w:themeColor="text1"/>
          <w:sz w:val="20"/>
          <w:szCs w:val="20"/>
          <w:shd w:val="clear" w:color="auto" w:fill="FFFFFF"/>
        </w:rPr>
        <w:t>Journal of International Economics</w:t>
      </w:r>
      <w:r w:rsidRPr="00795341">
        <w:rPr>
          <w:rStyle w:val="apple-converted-space"/>
          <w:rFonts w:cs="Arial"/>
          <w:i/>
          <w:color w:val="000000" w:themeColor="text1"/>
          <w:sz w:val="20"/>
          <w:szCs w:val="20"/>
          <w:shd w:val="clear" w:color="auto" w:fill="FFFFFF"/>
        </w:rPr>
        <w:t> </w:t>
      </w:r>
      <w:r w:rsidRPr="00795341">
        <w:rPr>
          <w:rFonts w:cs="Arial"/>
          <w:i/>
          <w:color w:val="000000" w:themeColor="text1"/>
          <w:sz w:val="20"/>
          <w:szCs w:val="20"/>
          <w:shd w:val="clear" w:color="auto" w:fill="FFFFFF"/>
        </w:rPr>
        <w:t>89</w:t>
      </w:r>
      <w:r w:rsidR="009166E0" w:rsidRPr="00795341">
        <w:rPr>
          <w:rFonts w:cs="Arial"/>
          <w:color w:val="000000" w:themeColor="text1"/>
          <w:sz w:val="20"/>
          <w:szCs w:val="20"/>
          <w:shd w:val="clear" w:color="auto" w:fill="FFFFFF"/>
        </w:rPr>
        <w:t>(</w:t>
      </w:r>
      <w:r w:rsidRPr="00795341">
        <w:rPr>
          <w:rFonts w:cs="Arial"/>
          <w:color w:val="000000" w:themeColor="text1"/>
          <w:sz w:val="20"/>
          <w:szCs w:val="20"/>
          <w:shd w:val="clear" w:color="auto" w:fill="FFFFFF"/>
        </w:rPr>
        <w:t>2</w:t>
      </w:r>
      <w:r w:rsidR="009166E0" w:rsidRPr="00795341">
        <w:rPr>
          <w:rFonts w:cs="Arial"/>
          <w:color w:val="000000" w:themeColor="text1"/>
          <w:sz w:val="20"/>
          <w:szCs w:val="20"/>
          <w:shd w:val="clear" w:color="auto" w:fill="FFFFFF"/>
        </w:rPr>
        <w:t>), pp.</w:t>
      </w:r>
      <w:r w:rsidRPr="00795341">
        <w:rPr>
          <w:rFonts w:cs="Arial"/>
          <w:color w:val="000000" w:themeColor="text1"/>
          <w:sz w:val="20"/>
          <w:szCs w:val="20"/>
          <w:shd w:val="clear" w:color="auto" w:fill="FFFFFF"/>
        </w:rPr>
        <w:t xml:space="preserve"> 495-510.</w:t>
      </w:r>
      <w:r w:rsidR="004A7F1B" w:rsidRPr="00795341">
        <w:rPr>
          <w:rFonts w:cs="Arial"/>
          <w:color w:val="000000" w:themeColor="text1"/>
          <w:sz w:val="20"/>
          <w:szCs w:val="20"/>
          <w:shd w:val="clear" w:color="auto" w:fill="FFFFFF"/>
        </w:rPr>
        <w:t xml:space="preserve"> </w:t>
      </w:r>
    </w:p>
    <w:p w:rsidR="003B01D2" w:rsidRPr="00795341" w:rsidRDefault="009166E0" w:rsidP="009166E0">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 xml:space="preserve">Kehoe, Patrick. </w:t>
      </w:r>
      <w:r w:rsidR="003B01D2" w:rsidRPr="00795341">
        <w:rPr>
          <w:rFonts w:cs="Arial"/>
          <w:color w:val="000000" w:themeColor="text1"/>
          <w:sz w:val="20"/>
          <w:szCs w:val="20"/>
          <w:shd w:val="clear" w:color="auto" w:fill="FFFFFF"/>
        </w:rPr>
        <w:t>1987</w:t>
      </w:r>
      <w:r w:rsidRPr="00795341">
        <w:rPr>
          <w:rFonts w:cs="Arial"/>
          <w:color w:val="000000" w:themeColor="text1"/>
          <w:sz w:val="20"/>
          <w:szCs w:val="20"/>
          <w:shd w:val="clear" w:color="auto" w:fill="FFFFFF"/>
        </w:rPr>
        <w:t>.</w:t>
      </w:r>
      <w:r w:rsidR="00CE666D">
        <w:rPr>
          <w:rFonts w:cs="Arial"/>
          <w:color w:val="000000" w:themeColor="text1"/>
          <w:sz w:val="20"/>
          <w:szCs w:val="20"/>
          <w:shd w:val="clear" w:color="auto" w:fill="FFFFFF"/>
        </w:rPr>
        <w:t xml:space="preserve"> "Coordination of F</w:t>
      </w:r>
      <w:r w:rsidR="003B01D2" w:rsidRPr="00795341">
        <w:rPr>
          <w:rFonts w:cs="Arial"/>
          <w:color w:val="000000" w:themeColor="text1"/>
          <w:sz w:val="20"/>
          <w:szCs w:val="20"/>
          <w:shd w:val="clear" w:color="auto" w:fill="FFFFFF"/>
        </w:rPr>
        <w:t xml:space="preserve">iscal </w:t>
      </w:r>
      <w:r w:rsidR="00CE666D">
        <w:rPr>
          <w:rFonts w:cs="Arial"/>
          <w:color w:val="000000" w:themeColor="text1"/>
          <w:sz w:val="20"/>
          <w:szCs w:val="20"/>
          <w:shd w:val="clear" w:color="auto" w:fill="FFFFFF"/>
        </w:rPr>
        <w:t>P</w:t>
      </w:r>
      <w:r w:rsidR="003B01D2" w:rsidRPr="00795341">
        <w:rPr>
          <w:rFonts w:cs="Arial"/>
          <w:color w:val="000000" w:themeColor="text1"/>
          <w:sz w:val="20"/>
          <w:szCs w:val="20"/>
          <w:shd w:val="clear" w:color="auto" w:fill="FFFFFF"/>
        </w:rPr>
        <w:t xml:space="preserve">olicies in a </w:t>
      </w:r>
      <w:r w:rsidR="00CE666D">
        <w:rPr>
          <w:rFonts w:cs="Arial"/>
          <w:color w:val="000000" w:themeColor="text1"/>
          <w:sz w:val="20"/>
          <w:szCs w:val="20"/>
          <w:shd w:val="clear" w:color="auto" w:fill="FFFFFF"/>
        </w:rPr>
        <w:t>W</w:t>
      </w:r>
      <w:r w:rsidR="003B01D2" w:rsidRPr="00795341">
        <w:rPr>
          <w:rFonts w:cs="Arial"/>
          <w:color w:val="000000" w:themeColor="text1"/>
          <w:sz w:val="20"/>
          <w:szCs w:val="20"/>
          <w:shd w:val="clear" w:color="auto" w:fill="FFFFFF"/>
        </w:rPr>
        <w:t xml:space="preserve">orld </w:t>
      </w:r>
      <w:r w:rsidR="00CE666D">
        <w:rPr>
          <w:rFonts w:cs="Arial"/>
          <w:color w:val="000000" w:themeColor="text1"/>
          <w:sz w:val="20"/>
          <w:szCs w:val="20"/>
          <w:shd w:val="clear" w:color="auto" w:fill="FFFFFF"/>
        </w:rPr>
        <w:t>E</w:t>
      </w:r>
      <w:r w:rsidR="003B01D2" w:rsidRPr="00795341">
        <w:rPr>
          <w:rFonts w:cs="Arial"/>
          <w:color w:val="000000" w:themeColor="text1"/>
          <w:sz w:val="20"/>
          <w:szCs w:val="20"/>
          <w:shd w:val="clear" w:color="auto" w:fill="FFFFFF"/>
        </w:rPr>
        <w:t>conomy."</w:t>
      </w:r>
      <w:r w:rsidR="003B01D2" w:rsidRPr="00795341">
        <w:rPr>
          <w:rStyle w:val="apple-converted-space"/>
          <w:rFonts w:cs="Arial"/>
          <w:color w:val="000000" w:themeColor="text1"/>
          <w:sz w:val="20"/>
          <w:szCs w:val="20"/>
          <w:shd w:val="clear" w:color="auto" w:fill="FFFFFF"/>
        </w:rPr>
        <w:t> </w:t>
      </w:r>
      <w:r w:rsidR="003B01D2" w:rsidRPr="00795341">
        <w:rPr>
          <w:rFonts w:cs="Arial"/>
          <w:i/>
          <w:iCs/>
          <w:color w:val="000000" w:themeColor="text1"/>
          <w:sz w:val="20"/>
          <w:szCs w:val="20"/>
          <w:shd w:val="clear" w:color="auto" w:fill="FFFFFF"/>
        </w:rPr>
        <w:t>Journal of Monetary Economics</w:t>
      </w:r>
      <w:r w:rsidR="003B01D2" w:rsidRPr="00795341">
        <w:rPr>
          <w:rStyle w:val="apple-converted-space"/>
          <w:rFonts w:cs="Arial"/>
          <w:color w:val="000000" w:themeColor="text1"/>
          <w:sz w:val="20"/>
          <w:szCs w:val="20"/>
          <w:shd w:val="clear" w:color="auto" w:fill="FFFFFF"/>
        </w:rPr>
        <w:t> </w:t>
      </w:r>
      <w:r w:rsidR="003B01D2" w:rsidRPr="00795341">
        <w:rPr>
          <w:rFonts w:cs="Arial"/>
          <w:color w:val="000000" w:themeColor="text1"/>
          <w:sz w:val="20"/>
          <w:szCs w:val="20"/>
          <w:shd w:val="clear" w:color="auto" w:fill="FFFFFF"/>
        </w:rPr>
        <w:t>19</w:t>
      </w:r>
      <w:r w:rsidRPr="00795341">
        <w:rPr>
          <w:rFonts w:cs="Arial"/>
          <w:color w:val="000000" w:themeColor="text1"/>
          <w:sz w:val="20"/>
          <w:szCs w:val="20"/>
          <w:shd w:val="clear" w:color="auto" w:fill="FFFFFF"/>
        </w:rPr>
        <w:t>(</w:t>
      </w:r>
      <w:r w:rsidR="003B01D2" w:rsidRPr="00795341">
        <w:rPr>
          <w:rFonts w:cs="Arial"/>
          <w:color w:val="000000" w:themeColor="text1"/>
          <w:sz w:val="20"/>
          <w:szCs w:val="20"/>
          <w:shd w:val="clear" w:color="auto" w:fill="FFFFFF"/>
        </w:rPr>
        <w:t>3</w:t>
      </w:r>
      <w:r w:rsidRPr="00795341">
        <w:rPr>
          <w:rFonts w:cs="Arial"/>
          <w:color w:val="000000" w:themeColor="text1"/>
          <w:sz w:val="20"/>
          <w:szCs w:val="20"/>
          <w:shd w:val="clear" w:color="auto" w:fill="FFFFFF"/>
        </w:rPr>
        <w:t>), pp.</w:t>
      </w:r>
      <w:r w:rsidR="003B01D2" w:rsidRPr="00795341">
        <w:rPr>
          <w:rFonts w:cs="Arial"/>
          <w:color w:val="000000" w:themeColor="text1"/>
          <w:sz w:val="20"/>
          <w:szCs w:val="20"/>
          <w:shd w:val="clear" w:color="auto" w:fill="FFFFFF"/>
        </w:rPr>
        <w:t xml:space="preserve"> 349-376.</w:t>
      </w:r>
    </w:p>
    <w:p w:rsidR="00662E99" w:rsidRPr="00795341" w:rsidRDefault="00662E99" w:rsidP="009166E0">
      <w:pPr>
        <w:spacing w:line="240" w:lineRule="auto"/>
        <w:rPr>
          <w:rFonts w:cs="Arial"/>
          <w:color w:val="000000" w:themeColor="text1"/>
          <w:sz w:val="20"/>
          <w:szCs w:val="20"/>
          <w:shd w:val="clear" w:color="auto" w:fill="FFFFFF"/>
          <w:lang w:eastAsia="ko-KR"/>
        </w:rPr>
      </w:pPr>
      <w:proofErr w:type="gramStart"/>
      <w:r w:rsidRPr="00795341">
        <w:rPr>
          <w:rFonts w:cs="Arial"/>
          <w:color w:val="000000" w:themeColor="text1"/>
          <w:sz w:val="20"/>
          <w:szCs w:val="20"/>
          <w:shd w:val="clear" w:color="auto" w:fill="FFFFFF"/>
        </w:rPr>
        <w:t>Kessler,</w:t>
      </w:r>
      <w:r w:rsidR="0013165E">
        <w:rPr>
          <w:rFonts w:cs="Arial"/>
          <w:color w:val="000000" w:themeColor="text1"/>
          <w:sz w:val="20"/>
          <w:szCs w:val="20"/>
          <w:shd w:val="clear" w:color="auto" w:fill="FFFFFF"/>
        </w:rPr>
        <w:t xml:space="preserve"> Martin</w:t>
      </w:r>
      <w:r w:rsidR="009166E0" w:rsidRPr="00795341">
        <w:rPr>
          <w:rFonts w:cs="Arial"/>
          <w:color w:val="000000" w:themeColor="text1"/>
          <w:sz w:val="20"/>
          <w:szCs w:val="20"/>
          <w:shd w:val="clear" w:color="auto" w:fill="FFFFFF"/>
        </w:rPr>
        <w:t xml:space="preserve"> and Arvind Subramanian.</w:t>
      </w:r>
      <w:proofErr w:type="gramEnd"/>
      <w:r w:rsidRPr="00795341">
        <w:rPr>
          <w:rFonts w:cs="Arial"/>
          <w:color w:val="000000" w:themeColor="text1"/>
          <w:sz w:val="20"/>
          <w:szCs w:val="20"/>
          <w:shd w:val="clear" w:color="auto" w:fill="FFFFFF"/>
        </w:rPr>
        <w:t xml:space="preserve"> 2014</w:t>
      </w:r>
      <w:r w:rsidR="009166E0" w:rsidRPr="00795341">
        <w:rPr>
          <w:rFonts w:cs="Arial"/>
          <w:color w:val="000000" w:themeColor="text1"/>
          <w:sz w:val="20"/>
          <w:szCs w:val="20"/>
          <w:shd w:val="clear" w:color="auto" w:fill="FFFFFF"/>
        </w:rPr>
        <w:t>.</w:t>
      </w:r>
      <w:r w:rsidRPr="00795341">
        <w:rPr>
          <w:rFonts w:cs="Arial"/>
          <w:color w:val="000000" w:themeColor="text1"/>
          <w:sz w:val="20"/>
          <w:szCs w:val="20"/>
          <w:shd w:val="clear" w:color="auto" w:fill="FFFFFF"/>
        </w:rPr>
        <w:t xml:space="preserve"> “Is the Renminbi Still Undervalued? Not According to New PPP Estimates</w:t>
      </w:r>
      <w:r w:rsidR="008445CC">
        <w:rPr>
          <w:rFonts w:cs="Arial" w:hint="eastAsia"/>
          <w:color w:val="000000" w:themeColor="text1"/>
          <w:sz w:val="20"/>
          <w:szCs w:val="20"/>
          <w:shd w:val="clear" w:color="auto" w:fill="FFFFFF"/>
          <w:lang w:eastAsia="ko-KR"/>
        </w:rPr>
        <w:t>,</w:t>
      </w:r>
      <w:r w:rsidRPr="00795341">
        <w:rPr>
          <w:rFonts w:cs="Arial"/>
          <w:color w:val="000000" w:themeColor="text1"/>
          <w:sz w:val="20"/>
          <w:szCs w:val="20"/>
          <w:shd w:val="clear" w:color="auto" w:fill="FFFFFF"/>
        </w:rPr>
        <w:t xml:space="preserve">” </w:t>
      </w:r>
      <w:r w:rsidR="008445CC">
        <w:rPr>
          <w:rFonts w:cs="Arial" w:hint="eastAsia"/>
          <w:color w:val="000000" w:themeColor="text1"/>
          <w:sz w:val="20"/>
          <w:szCs w:val="20"/>
          <w:shd w:val="clear" w:color="auto" w:fill="FFFFFF"/>
          <w:lang w:eastAsia="ko-KR"/>
        </w:rPr>
        <w:t xml:space="preserve">Washington DC: </w:t>
      </w:r>
      <w:r w:rsidRPr="00AF1879">
        <w:rPr>
          <w:rFonts w:cs="Arial"/>
          <w:iCs/>
          <w:color w:val="000000" w:themeColor="text1"/>
          <w:sz w:val="20"/>
          <w:szCs w:val="20"/>
          <w:shd w:val="clear" w:color="auto" w:fill="FFFFFF"/>
        </w:rPr>
        <w:t>Peterson Institute for International Economics</w:t>
      </w:r>
      <w:r w:rsidR="009166E0" w:rsidRPr="008445CC">
        <w:rPr>
          <w:rFonts w:cs="Arial"/>
          <w:color w:val="000000" w:themeColor="text1"/>
          <w:sz w:val="20"/>
          <w:szCs w:val="20"/>
          <w:shd w:val="clear" w:color="auto" w:fill="FFFFFF"/>
        </w:rPr>
        <w:t>.</w:t>
      </w:r>
      <w:r w:rsidR="008445CC">
        <w:rPr>
          <w:rFonts w:cs="Arial" w:hint="eastAsia"/>
          <w:color w:val="000000" w:themeColor="text1"/>
          <w:sz w:val="20"/>
          <w:szCs w:val="20"/>
          <w:shd w:val="clear" w:color="auto" w:fill="FFFFFF"/>
          <w:lang w:eastAsia="ko-KR"/>
        </w:rPr>
        <w:t xml:space="preserve"> May 1.</w:t>
      </w:r>
    </w:p>
    <w:p w:rsidR="00746E99" w:rsidRDefault="009166E0" w:rsidP="00807CD0">
      <w:pPr>
        <w:spacing w:line="240" w:lineRule="auto"/>
        <w:rPr>
          <w:rFonts w:cs="Arial"/>
          <w:color w:val="000000" w:themeColor="text1"/>
          <w:sz w:val="20"/>
          <w:szCs w:val="20"/>
          <w:shd w:val="clear" w:color="auto" w:fill="FFFFFF"/>
        </w:rPr>
      </w:pPr>
      <w:proofErr w:type="gramStart"/>
      <w:r w:rsidRPr="00795341">
        <w:rPr>
          <w:rFonts w:cs="Arial"/>
          <w:color w:val="000000" w:themeColor="text1"/>
          <w:sz w:val="20"/>
          <w:szCs w:val="20"/>
          <w:shd w:val="clear" w:color="auto" w:fill="FFFFFF"/>
        </w:rPr>
        <w:t xml:space="preserve">Klein, Michael </w:t>
      </w:r>
      <w:r w:rsidR="00746E99" w:rsidRPr="00795341">
        <w:rPr>
          <w:rFonts w:cs="Arial"/>
          <w:color w:val="000000" w:themeColor="text1"/>
          <w:sz w:val="20"/>
          <w:szCs w:val="20"/>
          <w:shd w:val="clear" w:color="auto" w:fill="FFFFFF"/>
        </w:rPr>
        <w:t>and Jay Shambaugh</w:t>
      </w:r>
      <w:r w:rsidRPr="00795341">
        <w:rPr>
          <w:rFonts w:cs="Arial"/>
          <w:color w:val="000000" w:themeColor="text1"/>
          <w:sz w:val="20"/>
          <w:szCs w:val="20"/>
          <w:shd w:val="clear" w:color="auto" w:fill="FFFFFF"/>
        </w:rPr>
        <w:t>.</w:t>
      </w:r>
      <w:proofErr w:type="gramEnd"/>
      <w:r w:rsidRPr="00795341">
        <w:rPr>
          <w:rFonts w:cs="Arial"/>
          <w:color w:val="000000" w:themeColor="text1"/>
          <w:sz w:val="20"/>
          <w:szCs w:val="20"/>
          <w:shd w:val="clear" w:color="auto" w:fill="FFFFFF"/>
        </w:rPr>
        <w:t xml:space="preserve"> 2013.</w:t>
      </w:r>
      <w:r w:rsidR="007153CA" w:rsidRPr="00795341">
        <w:rPr>
          <w:rFonts w:cs="Arial"/>
          <w:color w:val="000000" w:themeColor="text1"/>
          <w:sz w:val="20"/>
          <w:szCs w:val="20"/>
          <w:shd w:val="clear" w:color="auto" w:fill="FFFFFF"/>
        </w:rPr>
        <w:t xml:space="preserve"> “</w:t>
      </w:r>
      <w:r w:rsidR="007153CA" w:rsidRPr="00795341">
        <w:rPr>
          <w:color w:val="000000" w:themeColor="text1"/>
          <w:sz w:val="20"/>
          <w:szCs w:val="20"/>
        </w:rPr>
        <w:t>Rounding the Corners of the Policy Trilemma: Sources of Monetary Policy Autonomy</w:t>
      </w:r>
      <w:r w:rsidR="004A7F1B" w:rsidRPr="00795341">
        <w:rPr>
          <w:color w:val="000000" w:themeColor="text1"/>
          <w:sz w:val="20"/>
          <w:szCs w:val="20"/>
        </w:rPr>
        <w:t xml:space="preserve">,” </w:t>
      </w:r>
      <w:r w:rsidR="00FB42AB" w:rsidRPr="00795341">
        <w:rPr>
          <w:rFonts w:eastAsia="Times New Roman" w:cs="Tahoma"/>
          <w:i/>
          <w:iCs/>
          <w:color w:val="000000" w:themeColor="text1"/>
          <w:sz w:val="20"/>
          <w:szCs w:val="20"/>
        </w:rPr>
        <w:t>National Bureau of Economic Research</w:t>
      </w:r>
      <w:r w:rsidR="00FB42AB" w:rsidRPr="00795341">
        <w:rPr>
          <w:rFonts w:eastAsia="Times New Roman" w:cs="Tahoma"/>
          <w:color w:val="000000" w:themeColor="text1"/>
          <w:sz w:val="20"/>
          <w:szCs w:val="20"/>
        </w:rPr>
        <w:t xml:space="preserve"> </w:t>
      </w:r>
      <w:r w:rsidR="00FB42AB" w:rsidRPr="00795341">
        <w:rPr>
          <w:rFonts w:cs="Arial"/>
          <w:color w:val="000000" w:themeColor="text1"/>
          <w:sz w:val="20"/>
          <w:szCs w:val="20"/>
          <w:shd w:val="clear" w:color="auto" w:fill="FFFFFF"/>
        </w:rPr>
        <w:t>19461.</w:t>
      </w:r>
    </w:p>
    <w:p w:rsidR="00CE666D" w:rsidRPr="00CE666D" w:rsidRDefault="0001698C" w:rsidP="00807CD0">
      <w:pPr>
        <w:spacing w:line="240" w:lineRule="auto"/>
        <w:rPr>
          <w:rFonts w:cs="Arial"/>
          <w:sz w:val="20"/>
          <w:szCs w:val="20"/>
          <w:shd w:val="clear" w:color="auto" w:fill="FFFFFF"/>
        </w:rPr>
      </w:pPr>
      <w:proofErr w:type="spellStart"/>
      <w:r>
        <w:rPr>
          <w:sz w:val="20"/>
          <w:szCs w:val="20"/>
        </w:rPr>
        <w:t>Landmann</w:t>
      </w:r>
      <w:proofErr w:type="spellEnd"/>
      <w:r>
        <w:rPr>
          <w:sz w:val="20"/>
          <w:szCs w:val="20"/>
        </w:rPr>
        <w:t>, Oliver</w:t>
      </w:r>
      <w:r w:rsidR="00CE666D">
        <w:rPr>
          <w:sz w:val="20"/>
          <w:szCs w:val="20"/>
        </w:rPr>
        <w:t>. 2015.</w:t>
      </w:r>
      <w:r w:rsidR="00CE666D" w:rsidRPr="006528F7">
        <w:rPr>
          <w:sz w:val="20"/>
          <w:szCs w:val="20"/>
        </w:rPr>
        <w:t xml:space="preserve"> “EMU and the Cyclical Behavior of Fiscal Policy: A Suggested Interpretation,” </w:t>
      </w:r>
      <w:r w:rsidR="00CE666D" w:rsidRPr="00CE666D">
        <w:rPr>
          <w:i/>
          <w:sz w:val="20"/>
          <w:szCs w:val="20"/>
        </w:rPr>
        <w:t>University of Freiburg Department of International Economics Policy Discussion Paper Series</w:t>
      </w:r>
      <w:r w:rsidR="00CE666D" w:rsidRPr="006528F7">
        <w:rPr>
          <w:sz w:val="20"/>
          <w:szCs w:val="20"/>
        </w:rPr>
        <w:t>, December.</w:t>
      </w:r>
    </w:p>
    <w:p w:rsidR="00DC74A5" w:rsidRPr="00795341" w:rsidRDefault="00FB42AB" w:rsidP="00FB42AB">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Obstfeld, Maurice.</w:t>
      </w:r>
      <w:r w:rsidR="00DC74A5" w:rsidRPr="00795341">
        <w:rPr>
          <w:rFonts w:cs="Arial"/>
          <w:color w:val="000000" w:themeColor="text1"/>
          <w:sz w:val="20"/>
          <w:szCs w:val="20"/>
          <w:shd w:val="clear" w:color="auto" w:fill="FFFFFF"/>
        </w:rPr>
        <w:t xml:space="preserve"> 2015</w:t>
      </w:r>
      <w:r w:rsidRPr="00795341">
        <w:rPr>
          <w:rFonts w:cs="Arial"/>
          <w:color w:val="000000" w:themeColor="text1"/>
          <w:sz w:val="20"/>
          <w:szCs w:val="20"/>
          <w:shd w:val="clear" w:color="auto" w:fill="FFFFFF"/>
        </w:rPr>
        <w:t>.</w:t>
      </w:r>
      <w:r w:rsidR="00DC74A5" w:rsidRPr="00795341">
        <w:rPr>
          <w:rFonts w:cs="Arial"/>
          <w:color w:val="000000" w:themeColor="text1"/>
          <w:sz w:val="20"/>
          <w:szCs w:val="20"/>
          <w:shd w:val="clear" w:color="auto" w:fill="FFFFFF"/>
        </w:rPr>
        <w:t xml:space="preserve"> “Trilemmas and Tradeoffs: Living with Financial Globalization,” in </w:t>
      </w:r>
      <w:r w:rsidRPr="00795341">
        <w:rPr>
          <w:rFonts w:cs="Arial"/>
          <w:i/>
          <w:iCs/>
          <w:color w:val="000000" w:themeColor="text1"/>
          <w:sz w:val="20"/>
          <w:szCs w:val="20"/>
          <w:shd w:val="clear" w:color="auto" w:fill="FFFFFF"/>
        </w:rPr>
        <w:t xml:space="preserve">Global Liquidity, Spillovers to Emerging Markets and Policy Responses, </w:t>
      </w:r>
      <w:r w:rsidRPr="00AF1879">
        <w:rPr>
          <w:rFonts w:cs="Arial"/>
          <w:iCs/>
          <w:color w:val="000000" w:themeColor="text1"/>
          <w:sz w:val="20"/>
          <w:szCs w:val="20"/>
          <w:shd w:val="clear" w:color="auto" w:fill="FFFFFF"/>
        </w:rPr>
        <w:t>eds.</w:t>
      </w:r>
      <w:r w:rsidRPr="00795341">
        <w:rPr>
          <w:rFonts w:cs="Arial"/>
          <w:color w:val="000000" w:themeColor="text1"/>
          <w:sz w:val="20"/>
          <w:szCs w:val="20"/>
          <w:shd w:val="clear" w:color="auto" w:fill="FFFFFF"/>
        </w:rPr>
        <w:t xml:space="preserve"> </w:t>
      </w:r>
      <w:r w:rsidR="00DC74A5" w:rsidRPr="00795341">
        <w:rPr>
          <w:rFonts w:cs="Arial"/>
          <w:color w:val="000000" w:themeColor="text1"/>
          <w:sz w:val="20"/>
          <w:szCs w:val="20"/>
          <w:shd w:val="clear" w:color="auto" w:fill="FFFFFF"/>
        </w:rPr>
        <w:t xml:space="preserve">Claudio Raddatz, Diego </w:t>
      </w:r>
      <w:proofErr w:type="spellStart"/>
      <w:r w:rsidR="00DC74A5" w:rsidRPr="00795341">
        <w:rPr>
          <w:rFonts w:cs="Arial"/>
          <w:color w:val="000000" w:themeColor="text1"/>
          <w:sz w:val="20"/>
          <w:szCs w:val="20"/>
          <w:shd w:val="clear" w:color="auto" w:fill="FFFFFF"/>
        </w:rPr>
        <w:t>Saravia</w:t>
      </w:r>
      <w:proofErr w:type="spellEnd"/>
      <w:r w:rsidR="00DC74A5" w:rsidRPr="00795341">
        <w:rPr>
          <w:rFonts w:cs="Arial"/>
          <w:color w:val="000000" w:themeColor="text1"/>
          <w:sz w:val="20"/>
          <w:szCs w:val="20"/>
          <w:shd w:val="clear" w:color="auto" w:fill="FFFFFF"/>
        </w:rPr>
        <w:t xml:space="preserve"> and </w:t>
      </w:r>
      <w:proofErr w:type="spellStart"/>
      <w:r w:rsidR="00DC74A5" w:rsidRPr="00795341">
        <w:rPr>
          <w:rFonts w:cs="Arial"/>
          <w:color w:val="000000" w:themeColor="text1"/>
          <w:sz w:val="20"/>
          <w:szCs w:val="20"/>
          <w:shd w:val="clear" w:color="auto" w:fill="FFFFFF"/>
        </w:rPr>
        <w:t>Jaume</w:t>
      </w:r>
      <w:proofErr w:type="spellEnd"/>
      <w:r w:rsidR="00DC74A5" w:rsidRPr="00795341">
        <w:rPr>
          <w:rFonts w:cs="Arial"/>
          <w:color w:val="000000" w:themeColor="text1"/>
          <w:sz w:val="20"/>
          <w:szCs w:val="20"/>
          <w:shd w:val="clear" w:color="auto" w:fill="FFFFFF"/>
        </w:rPr>
        <w:t xml:space="preserve"> Ventura, pp</w:t>
      </w:r>
      <w:r w:rsidRPr="00795341">
        <w:rPr>
          <w:rFonts w:cs="Arial"/>
          <w:color w:val="000000" w:themeColor="text1"/>
          <w:sz w:val="20"/>
          <w:szCs w:val="20"/>
          <w:shd w:val="clear" w:color="auto" w:fill="FFFFFF"/>
        </w:rPr>
        <w:t>.</w:t>
      </w:r>
      <w:r w:rsidR="00DC74A5" w:rsidRPr="00795341">
        <w:rPr>
          <w:rFonts w:cs="Arial"/>
          <w:color w:val="000000" w:themeColor="text1"/>
          <w:sz w:val="20"/>
          <w:szCs w:val="20"/>
          <w:shd w:val="clear" w:color="auto" w:fill="FFFFFF"/>
        </w:rPr>
        <w:t xml:space="preserve"> 13-78.</w:t>
      </w:r>
      <w:r w:rsidRPr="00795341">
        <w:rPr>
          <w:rFonts w:cs="Arial"/>
          <w:color w:val="000000" w:themeColor="text1"/>
          <w:sz w:val="20"/>
          <w:szCs w:val="20"/>
          <w:shd w:val="clear" w:color="auto" w:fill="FFFFFF"/>
        </w:rPr>
        <w:t xml:space="preserve"> </w:t>
      </w:r>
      <w:r w:rsidR="008445CC">
        <w:rPr>
          <w:rFonts w:cs="Arial" w:hint="eastAsia"/>
          <w:color w:val="000000" w:themeColor="text1"/>
          <w:sz w:val="20"/>
          <w:szCs w:val="20"/>
          <w:shd w:val="clear" w:color="auto" w:fill="FFFFFF"/>
          <w:lang w:eastAsia="ko-KR"/>
        </w:rPr>
        <w:t xml:space="preserve">Santiago, </w:t>
      </w:r>
      <w:r w:rsidRPr="00795341">
        <w:rPr>
          <w:rFonts w:cs="Arial"/>
          <w:color w:val="000000" w:themeColor="text1"/>
          <w:sz w:val="20"/>
          <w:szCs w:val="20"/>
          <w:shd w:val="clear" w:color="auto" w:fill="FFFFFF"/>
        </w:rPr>
        <w:t xml:space="preserve">Chile: Central Bank of Chile.  </w:t>
      </w:r>
    </w:p>
    <w:p w:rsidR="007A12F4" w:rsidRPr="009F7535" w:rsidRDefault="007A12F4" w:rsidP="00FB42AB">
      <w:pPr>
        <w:pStyle w:val="Heading1"/>
        <w:numPr>
          <w:ilvl w:val="0"/>
          <w:numId w:val="0"/>
        </w:numPr>
        <w:spacing w:before="75" w:line="240" w:lineRule="auto"/>
        <w:jc w:val="both"/>
        <w:rPr>
          <w:rFonts w:asciiTheme="minorHAnsi" w:hAnsiTheme="minorHAnsi"/>
          <w:b w:val="0"/>
          <w:color w:val="000000" w:themeColor="text1"/>
          <w:sz w:val="20"/>
          <w:szCs w:val="20"/>
          <w:shd w:val="clear" w:color="auto" w:fill="FFFFFF"/>
        </w:rPr>
      </w:pPr>
      <w:proofErr w:type="gramStart"/>
      <w:r w:rsidRPr="009F7535">
        <w:rPr>
          <w:rFonts w:asciiTheme="minorHAnsi" w:hAnsiTheme="minorHAnsi"/>
          <w:b w:val="0"/>
          <w:color w:val="000000" w:themeColor="text1"/>
          <w:sz w:val="20"/>
          <w:szCs w:val="20"/>
        </w:rPr>
        <w:lastRenderedPageBreak/>
        <w:t>Obstfeld, Mauric</w:t>
      </w:r>
      <w:r w:rsidR="00FB42AB" w:rsidRPr="009F7535">
        <w:rPr>
          <w:rFonts w:asciiTheme="minorHAnsi" w:hAnsiTheme="minorHAnsi"/>
          <w:b w:val="0"/>
          <w:color w:val="000000" w:themeColor="text1"/>
          <w:sz w:val="20"/>
          <w:szCs w:val="20"/>
        </w:rPr>
        <w:t>e</w:t>
      </w:r>
      <w:r w:rsidRPr="009F7535">
        <w:rPr>
          <w:rFonts w:asciiTheme="minorHAnsi" w:hAnsiTheme="minorHAnsi"/>
          <w:b w:val="0"/>
          <w:color w:val="000000" w:themeColor="text1"/>
          <w:sz w:val="20"/>
          <w:szCs w:val="20"/>
        </w:rPr>
        <w:t xml:space="preserve"> and Kenneth Rogoff</w:t>
      </w:r>
      <w:r w:rsidR="00FB42AB" w:rsidRPr="009F7535">
        <w:rPr>
          <w:rFonts w:asciiTheme="minorHAnsi" w:hAnsiTheme="minorHAnsi"/>
          <w:b w:val="0"/>
          <w:color w:val="000000" w:themeColor="text1"/>
          <w:sz w:val="20"/>
          <w:szCs w:val="20"/>
        </w:rPr>
        <w:t>.</w:t>
      </w:r>
      <w:proofErr w:type="gramEnd"/>
      <w:r w:rsidR="00FB42AB" w:rsidRPr="009F7535">
        <w:rPr>
          <w:rFonts w:asciiTheme="minorHAnsi" w:hAnsiTheme="minorHAnsi"/>
          <w:b w:val="0"/>
          <w:color w:val="000000" w:themeColor="text1"/>
          <w:sz w:val="20"/>
          <w:szCs w:val="20"/>
        </w:rPr>
        <w:t xml:space="preserve"> </w:t>
      </w:r>
      <w:r w:rsidRPr="009F7535">
        <w:rPr>
          <w:rFonts w:asciiTheme="minorHAnsi" w:hAnsiTheme="minorHAnsi"/>
          <w:b w:val="0"/>
          <w:color w:val="000000" w:themeColor="text1"/>
          <w:sz w:val="20"/>
          <w:szCs w:val="20"/>
        </w:rPr>
        <w:t>2002</w:t>
      </w:r>
      <w:r w:rsidR="00FB42AB" w:rsidRPr="009F7535">
        <w:rPr>
          <w:rFonts w:asciiTheme="minorHAnsi" w:hAnsiTheme="minorHAnsi"/>
          <w:b w:val="0"/>
          <w:color w:val="000000" w:themeColor="text1"/>
          <w:sz w:val="20"/>
          <w:szCs w:val="20"/>
        </w:rPr>
        <w:t>.</w:t>
      </w:r>
      <w:r w:rsidRPr="009F7535">
        <w:rPr>
          <w:rFonts w:asciiTheme="minorHAnsi" w:hAnsiTheme="minorHAnsi"/>
          <w:b w:val="0"/>
          <w:color w:val="000000" w:themeColor="text1"/>
          <w:sz w:val="20"/>
          <w:szCs w:val="20"/>
        </w:rPr>
        <w:t xml:space="preserve"> </w:t>
      </w:r>
      <w:r w:rsidRPr="009F7535">
        <w:rPr>
          <w:rFonts w:asciiTheme="minorHAnsi" w:hAnsiTheme="minorHAnsi"/>
          <w:b w:val="0"/>
          <w:bCs w:val="0"/>
          <w:color w:val="000000" w:themeColor="text1"/>
          <w:sz w:val="20"/>
          <w:szCs w:val="20"/>
        </w:rPr>
        <w:t>“Global Implications of Self-Oriented National Monetary Rules</w:t>
      </w:r>
      <w:r w:rsidRPr="009F7535">
        <w:rPr>
          <w:rFonts w:asciiTheme="minorHAnsi" w:hAnsiTheme="minorHAnsi"/>
          <w:b w:val="0"/>
          <w:color w:val="000000" w:themeColor="text1"/>
          <w:sz w:val="20"/>
          <w:szCs w:val="20"/>
        </w:rPr>
        <w:t xml:space="preserve">,” </w:t>
      </w:r>
      <w:r w:rsidRPr="009F7535">
        <w:rPr>
          <w:rFonts w:asciiTheme="minorHAnsi" w:hAnsiTheme="minorHAnsi"/>
          <w:b w:val="0"/>
          <w:i/>
          <w:color w:val="000000" w:themeColor="text1"/>
          <w:sz w:val="20"/>
          <w:szCs w:val="20"/>
        </w:rPr>
        <w:t>Quarterly Journal of Economics</w:t>
      </w:r>
      <w:r w:rsidR="00FB42AB" w:rsidRPr="009F7535">
        <w:rPr>
          <w:rFonts w:asciiTheme="minorHAnsi" w:hAnsiTheme="minorHAnsi"/>
          <w:b w:val="0"/>
          <w:color w:val="000000" w:themeColor="text1"/>
          <w:sz w:val="20"/>
          <w:szCs w:val="20"/>
          <w:shd w:val="clear" w:color="auto" w:fill="FFFFFF"/>
        </w:rPr>
        <w:t xml:space="preserve"> </w:t>
      </w:r>
      <w:r w:rsidRPr="009F7535">
        <w:rPr>
          <w:rFonts w:asciiTheme="minorHAnsi" w:hAnsiTheme="minorHAnsi"/>
          <w:b w:val="0"/>
          <w:color w:val="000000" w:themeColor="text1"/>
          <w:sz w:val="20"/>
          <w:szCs w:val="20"/>
          <w:shd w:val="clear" w:color="auto" w:fill="FFFFFF"/>
        </w:rPr>
        <w:t>117</w:t>
      </w:r>
      <w:r w:rsidR="00FB42AB" w:rsidRPr="009F7535">
        <w:rPr>
          <w:rFonts w:asciiTheme="minorHAnsi" w:hAnsiTheme="minorHAnsi"/>
          <w:b w:val="0"/>
          <w:color w:val="000000" w:themeColor="text1"/>
          <w:sz w:val="20"/>
          <w:szCs w:val="20"/>
          <w:shd w:val="clear" w:color="auto" w:fill="FFFFFF"/>
        </w:rPr>
        <w:t>(</w:t>
      </w:r>
      <w:r w:rsidRPr="009F7535">
        <w:rPr>
          <w:rFonts w:asciiTheme="minorHAnsi" w:hAnsiTheme="minorHAnsi"/>
          <w:b w:val="0"/>
          <w:color w:val="000000" w:themeColor="text1"/>
          <w:sz w:val="20"/>
          <w:szCs w:val="20"/>
          <w:shd w:val="clear" w:color="auto" w:fill="FFFFFF"/>
        </w:rPr>
        <w:t>2</w:t>
      </w:r>
      <w:r w:rsidR="00FB42AB" w:rsidRPr="009F7535">
        <w:rPr>
          <w:rFonts w:asciiTheme="minorHAnsi" w:hAnsiTheme="minorHAnsi"/>
          <w:b w:val="0"/>
          <w:color w:val="000000" w:themeColor="text1"/>
          <w:sz w:val="20"/>
          <w:szCs w:val="20"/>
          <w:shd w:val="clear" w:color="auto" w:fill="FFFFFF"/>
        </w:rPr>
        <w:t>)</w:t>
      </w:r>
      <w:r w:rsidRPr="009F7535">
        <w:rPr>
          <w:rFonts w:asciiTheme="minorHAnsi" w:hAnsiTheme="minorHAnsi"/>
          <w:b w:val="0"/>
          <w:color w:val="000000" w:themeColor="text1"/>
          <w:sz w:val="20"/>
          <w:szCs w:val="20"/>
          <w:shd w:val="clear" w:color="auto" w:fill="FFFFFF"/>
        </w:rPr>
        <w:t>, pp. 503-535.</w:t>
      </w:r>
    </w:p>
    <w:p w:rsidR="007A12F4" w:rsidRPr="009F7535" w:rsidRDefault="007A12F4" w:rsidP="001E230E">
      <w:pPr>
        <w:pStyle w:val="Heading1"/>
        <w:numPr>
          <w:ilvl w:val="0"/>
          <w:numId w:val="0"/>
        </w:numPr>
        <w:spacing w:before="75" w:line="240" w:lineRule="auto"/>
        <w:jc w:val="both"/>
        <w:rPr>
          <w:rFonts w:asciiTheme="minorHAnsi" w:hAnsiTheme="minorHAnsi"/>
          <w:b w:val="0"/>
          <w:color w:val="000000" w:themeColor="text1"/>
          <w:sz w:val="20"/>
          <w:szCs w:val="20"/>
        </w:rPr>
      </w:pPr>
    </w:p>
    <w:p w:rsidR="003536E2" w:rsidRPr="009F7535" w:rsidRDefault="003536E2" w:rsidP="00FB42AB">
      <w:pPr>
        <w:spacing w:line="240" w:lineRule="auto"/>
        <w:rPr>
          <w:color w:val="000000" w:themeColor="text1"/>
          <w:sz w:val="20"/>
          <w:szCs w:val="20"/>
          <w:lang w:eastAsia="ko-KR"/>
        </w:rPr>
      </w:pPr>
      <w:proofErr w:type="spellStart"/>
      <w:proofErr w:type="gramStart"/>
      <w:r w:rsidRPr="009F7535">
        <w:rPr>
          <w:color w:val="000000" w:themeColor="text1"/>
          <w:sz w:val="20"/>
          <w:szCs w:val="20"/>
        </w:rPr>
        <w:t>Ostry</w:t>
      </w:r>
      <w:proofErr w:type="spellEnd"/>
      <w:r w:rsidRPr="009F7535">
        <w:rPr>
          <w:color w:val="000000" w:themeColor="text1"/>
          <w:sz w:val="20"/>
          <w:szCs w:val="20"/>
        </w:rPr>
        <w:t>, J</w:t>
      </w:r>
      <w:r w:rsidR="00D6625B" w:rsidRPr="009F7535">
        <w:rPr>
          <w:color w:val="000000" w:themeColor="text1"/>
          <w:sz w:val="20"/>
          <w:szCs w:val="20"/>
        </w:rPr>
        <w:t>onathan</w:t>
      </w:r>
      <w:r w:rsidR="00FB42AB" w:rsidRPr="009F7535">
        <w:rPr>
          <w:color w:val="000000" w:themeColor="text1"/>
          <w:sz w:val="20"/>
          <w:szCs w:val="20"/>
        </w:rPr>
        <w:t xml:space="preserve"> </w:t>
      </w:r>
      <w:r w:rsidRPr="009F7535">
        <w:rPr>
          <w:color w:val="000000" w:themeColor="text1"/>
          <w:sz w:val="20"/>
          <w:szCs w:val="20"/>
        </w:rPr>
        <w:t>and A</w:t>
      </w:r>
      <w:r w:rsidR="00D6625B" w:rsidRPr="009F7535">
        <w:rPr>
          <w:color w:val="000000" w:themeColor="text1"/>
          <w:sz w:val="20"/>
          <w:szCs w:val="20"/>
        </w:rPr>
        <w:t xml:space="preserve">tish </w:t>
      </w:r>
      <w:r w:rsidRPr="009F7535">
        <w:rPr>
          <w:color w:val="000000" w:themeColor="text1"/>
          <w:sz w:val="20"/>
          <w:szCs w:val="20"/>
        </w:rPr>
        <w:t>R</w:t>
      </w:r>
      <w:r w:rsidR="00D6625B" w:rsidRPr="009F7535">
        <w:rPr>
          <w:color w:val="000000" w:themeColor="text1"/>
          <w:sz w:val="20"/>
          <w:szCs w:val="20"/>
        </w:rPr>
        <w:t>ex</w:t>
      </w:r>
      <w:r w:rsidRPr="009F7535">
        <w:rPr>
          <w:color w:val="000000" w:themeColor="text1"/>
          <w:sz w:val="20"/>
          <w:szCs w:val="20"/>
        </w:rPr>
        <w:t xml:space="preserve"> Ghosh.</w:t>
      </w:r>
      <w:proofErr w:type="gramEnd"/>
      <w:r w:rsidRPr="009F7535">
        <w:rPr>
          <w:color w:val="000000" w:themeColor="text1"/>
          <w:sz w:val="20"/>
          <w:szCs w:val="20"/>
        </w:rPr>
        <w:t xml:space="preserve"> 2013. “Obstacles to International Policy Coordination and How to Overcome Them.” </w:t>
      </w:r>
      <w:proofErr w:type="gramStart"/>
      <w:r w:rsidR="00FB42AB" w:rsidRPr="009F7535">
        <w:rPr>
          <w:i/>
          <w:iCs/>
          <w:color w:val="000000" w:themeColor="text1"/>
          <w:sz w:val="20"/>
          <w:szCs w:val="20"/>
        </w:rPr>
        <w:t xml:space="preserve">International Monetary Fund </w:t>
      </w:r>
      <w:r w:rsidR="008445CC">
        <w:rPr>
          <w:rFonts w:hint="eastAsia"/>
          <w:i/>
          <w:iCs/>
          <w:color w:val="000000" w:themeColor="text1"/>
          <w:sz w:val="20"/>
          <w:szCs w:val="20"/>
          <w:lang w:eastAsia="ko-KR"/>
        </w:rPr>
        <w:t xml:space="preserve">Staff Discussion Note </w:t>
      </w:r>
      <w:r w:rsidR="008445CC" w:rsidRPr="00AF1879">
        <w:rPr>
          <w:iCs/>
          <w:color w:val="000000" w:themeColor="text1"/>
          <w:sz w:val="20"/>
          <w:szCs w:val="20"/>
          <w:lang w:eastAsia="ko-KR"/>
        </w:rPr>
        <w:t>SDN/13/11.</w:t>
      </w:r>
      <w:proofErr w:type="gramEnd"/>
      <w:r w:rsidR="008445CC">
        <w:rPr>
          <w:rFonts w:hint="eastAsia"/>
          <w:i/>
          <w:iCs/>
          <w:color w:val="000000" w:themeColor="text1"/>
          <w:sz w:val="20"/>
          <w:szCs w:val="20"/>
          <w:lang w:eastAsia="ko-KR"/>
        </w:rPr>
        <w:t xml:space="preserve"> </w:t>
      </w:r>
      <w:proofErr w:type="gramStart"/>
      <w:r w:rsidR="008445CC" w:rsidRPr="00AF1879">
        <w:rPr>
          <w:iCs/>
          <w:color w:val="000000" w:themeColor="text1"/>
          <w:sz w:val="20"/>
          <w:szCs w:val="20"/>
          <w:lang w:eastAsia="ko-KR"/>
        </w:rPr>
        <w:t>December.</w:t>
      </w:r>
      <w:proofErr w:type="gramEnd"/>
    </w:p>
    <w:p w:rsidR="00D64253" w:rsidRPr="00795341" w:rsidRDefault="00276BD9" w:rsidP="00FB42AB">
      <w:pPr>
        <w:spacing w:line="240" w:lineRule="auto"/>
        <w:rPr>
          <w:rFonts w:cs="Arial"/>
          <w:color w:val="000000" w:themeColor="text1"/>
          <w:sz w:val="20"/>
          <w:szCs w:val="20"/>
          <w:shd w:val="clear" w:color="auto" w:fill="FFFFFF"/>
        </w:rPr>
      </w:pPr>
      <w:proofErr w:type="spellStart"/>
      <w:proofErr w:type="gramStart"/>
      <w:r w:rsidRPr="00795341">
        <w:rPr>
          <w:rFonts w:cs="Arial"/>
          <w:color w:val="000000" w:themeColor="text1"/>
          <w:sz w:val="20"/>
          <w:szCs w:val="20"/>
          <w:shd w:val="clear" w:color="auto" w:fill="FFFFFF"/>
        </w:rPr>
        <w:t>Oud</w:t>
      </w:r>
      <w:r w:rsidR="00FB42AB" w:rsidRPr="00795341">
        <w:rPr>
          <w:rFonts w:cs="Arial"/>
          <w:color w:val="000000" w:themeColor="text1"/>
          <w:sz w:val="20"/>
          <w:szCs w:val="20"/>
          <w:shd w:val="clear" w:color="auto" w:fill="FFFFFF"/>
        </w:rPr>
        <w:t>iz</w:t>
      </w:r>
      <w:proofErr w:type="spellEnd"/>
      <w:r w:rsidR="00FB42AB" w:rsidRPr="00795341">
        <w:rPr>
          <w:rFonts w:cs="Arial"/>
          <w:color w:val="000000" w:themeColor="text1"/>
          <w:sz w:val="20"/>
          <w:szCs w:val="20"/>
          <w:shd w:val="clear" w:color="auto" w:fill="FFFFFF"/>
        </w:rPr>
        <w:t>, Gilles and Jeffrey Sachs.</w:t>
      </w:r>
      <w:proofErr w:type="gramEnd"/>
      <w:r w:rsidRPr="00795341">
        <w:rPr>
          <w:rFonts w:cs="Arial"/>
          <w:color w:val="000000" w:themeColor="text1"/>
          <w:sz w:val="20"/>
          <w:szCs w:val="20"/>
          <w:shd w:val="clear" w:color="auto" w:fill="FFFFFF"/>
        </w:rPr>
        <w:t xml:space="preserve"> 1984</w:t>
      </w:r>
      <w:r w:rsidR="00FB42AB" w:rsidRPr="00795341">
        <w:rPr>
          <w:rFonts w:cs="Arial"/>
          <w:color w:val="000000" w:themeColor="text1"/>
          <w:sz w:val="20"/>
          <w:szCs w:val="20"/>
          <w:shd w:val="clear" w:color="auto" w:fill="FFFFFF"/>
        </w:rPr>
        <w:t>.</w:t>
      </w:r>
      <w:r w:rsidR="006E4968">
        <w:rPr>
          <w:rFonts w:cs="Arial"/>
          <w:color w:val="000000" w:themeColor="text1"/>
          <w:sz w:val="20"/>
          <w:szCs w:val="20"/>
          <w:shd w:val="clear" w:color="auto" w:fill="FFFFFF"/>
        </w:rPr>
        <w:t xml:space="preserve"> "Macroeconomic Policy Coordination among the Industrial E</w:t>
      </w:r>
      <w:r w:rsidRPr="00795341">
        <w:rPr>
          <w:rFonts w:cs="Arial"/>
          <w:color w:val="000000" w:themeColor="text1"/>
          <w:sz w:val="20"/>
          <w:szCs w:val="20"/>
          <w:shd w:val="clear" w:color="auto" w:fill="FFFFFF"/>
        </w:rPr>
        <w:t>conomies."</w:t>
      </w:r>
      <w:r w:rsidRPr="00795341">
        <w:rPr>
          <w:rStyle w:val="apple-converted-space"/>
          <w:rFonts w:cs="Arial"/>
          <w:color w:val="000000" w:themeColor="text1"/>
          <w:sz w:val="20"/>
          <w:szCs w:val="20"/>
          <w:shd w:val="clear" w:color="auto" w:fill="FFFFFF"/>
        </w:rPr>
        <w:t> </w:t>
      </w:r>
      <w:r w:rsidRPr="00795341">
        <w:rPr>
          <w:rFonts w:cs="Arial"/>
          <w:i/>
          <w:iCs/>
          <w:color w:val="000000" w:themeColor="text1"/>
          <w:sz w:val="20"/>
          <w:szCs w:val="20"/>
          <w:shd w:val="clear" w:color="auto" w:fill="FFFFFF"/>
        </w:rPr>
        <w:t>Brookings Papers on Economic Activity</w:t>
      </w:r>
      <w:r w:rsidR="00FB42AB" w:rsidRPr="00795341">
        <w:rPr>
          <w:rFonts w:cs="Arial"/>
          <w:color w:val="000000" w:themeColor="text1"/>
          <w:sz w:val="20"/>
          <w:szCs w:val="20"/>
          <w:shd w:val="clear" w:color="auto" w:fill="FFFFFF"/>
        </w:rPr>
        <w:t>, pp.</w:t>
      </w:r>
      <w:r w:rsidRPr="00795341">
        <w:rPr>
          <w:rFonts w:cs="Arial"/>
          <w:color w:val="000000" w:themeColor="text1"/>
          <w:sz w:val="20"/>
          <w:szCs w:val="20"/>
          <w:shd w:val="clear" w:color="auto" w:fill="FFFFFF"/>
        </w:rPr>
        <w:t xml:space="preserve"> 1-75.</w:t>
      </w:r>
    </w:p>
    <w:p w:rsidR="00F43A6C" w:rsidRPr="00795341" w:rsidRDefault="00FB42AB" w:rsidP="00FB42AB">
      <w:pPr>
        <w:spacing w:line="240" w:lineRule="auto"/>
        <w:rPr>
          <w:color w:val="000000" w:themeColor="text1"/>
          <w:sz w:val="20"/>
          <w:szCs w:val="20"/>
        </w:rPr>
      </w:pPr>
      <w:r w:rsidRPr="00795341">
        <w:rPr>
          <w:rFonts w:cs="Arial"/>
          <w:color w:val="000000" w:themeColor="text1"/>
          <w:sz w:val="20"/>
          <w:szCs w:val="20"/>
          <w:shd w:val="clear" w:color="auto" w:fill="FFFFFF"/>
        </w:rPr>
        <w:t>Portes, Richard. 2012. "Monetary Policies and E</w:t>
      </w:r>
      <w:r w:rsidR="00F43A6C" w:rsidRPr="00795341">
        <w:rPr>
          <w:rFonts w:cs="Arial"/>
          <w:color w:val="000000" w:themeColor="text1"/>
          <w:sz w:val="20"/>
          <w:szCs w:val="20"/>
          <w:shd w:val="clear" w:color="auto" w:fill="FFFFFF"/>
        </w:rPr>
        <w:t xml:space="preserve">xchange </w:t>
      </w:r>
      <w:r w:rsidRPr="00795341">
        <w:rPr>
          <w:rFonts w:cs="Arial"/>
          <w:color w:val="000000" w:themeColor="text1"/>
          <w:sz w:val="20"/>
          <w:szCs w:val="20"/>
          <w:shd w:val="clear" w:color="auto" w:fill="FFFFFF"/>
        </w:rPr>
        <w:t>Rates at the Zero L</w:t>
      </w:r>
      <w:r w:rsidR="00F43A6C" w:rsidRPr="00795341">
        <w:rPr>
          <w:rFonts w:cs="Arial"/>
          <w:color w:val="000000" w:themeColor="text1"/>
          <w:sz w:val="20"/>
          <w:szCs w:val="20"/>
          <w:shd w:val="clear" w:color="auto" w:fill="FFFFFF"/>
        </w:rPr>
        <w:t xml:space="preserve">ower </w:t>
      </w:r>
      <w:r w:rsidRPr="00795341">
        <w:rPr>
          <w:rFonts w:cs="Arial"/>
          <w:color w:val="000000" w:themeColor="text1"/>
          <w:sz w:val="20"/>
          <w:szCs w:val="20"/>
          <w:shd w:val="clear" w:color="auto" w:fill="FFFFFF"/>
        </w:rPr>
        <w:t>B</w:t>
      </w:r>
      <w:r w:rsidR="00F43A6C" w:rsidRPr="00795341">
        <w:rPr>
          <w:rFonts w:cs="Arial"/>
          <w:color w:val="000000" w:themeColor="text1"/>
          <w:sz w:val="20"/>
          <w:szCs w:val="20"/>
          <w:shd w:val="clear" w:color="auto" w:fill="FFFFFF"/>
        </w:rPr>
        <w:t>ound,"</w:t>
      </w:r>
      <w:r w:rsidR="00F43A6C" w:rsidRPr="00795341">
        <w:rPr>
          <w:rStyle w:val="apple-converted-space"/>
          <w:rFonts w:cs="Arial"/>
          <w:color w:val="000000" w:themeColor="text1"/>
          <w:sz w:val="20"/>
          <w:szCs w:val="20"/>
          <w:shd w:val="clear" w:color="auto" w:fill="FFFFFF"/>
        </w:rPr>
        <w:t> </w:t>
      </w:r>
      <w:r w:rsidR="00F43A6C" w:rsidRPr="00795341">
        <w:rPr>
          <w:rFonts w:cs="Arial"/>
          <w:i/>
          <w:iCs/>
          <w:color w:val="000000" w:themeColor="text1"/>
          <w:sz w:val="20"/>
          <w:szCs w:val="20"/>
          <w:shd w:val="clear" w:color="auto" w:fill="FFFFFF"/>
        </w:rPr>
        <w:t>Journal of Money, Credit and Banking</w:t>
      </w:r>
      <w:r w:rsidR="00F43A6C" w:rsidRPr="00795341">
        <w:rPr>
          <w:rStyle w:val="apple-converted-space"/>
          <w:rFonts w:cs="Arial"/>
          <w:color w:val="000000" w:themeColor="text1"/>
          <w:sz w:val="20"/>
          <w:szCs w:val="20"/>
          <w:shd w:val="clear" w:color="auto" w:fill="FFFFFF"/>
        </w:rPr>
        <w:t> </w:t>
      </w:r>
      <w:r w:rsidRPr="00795341">
        <w:rPr>
          <w:rFonts w:cs="Arial"/>
          <w:color w:val="000000" w:themeColor="text1"/>
          <w:sz w:val="20"/>
          <w:szCs w:val="20"/>
          <w:shd w:val="clear" w:color="auto" w:fill="FFFFFF"/>
        </w:rPr>
        <w:t>44</w:t>
      </w:r>
      <w:r w:rsidR="008445CC">
        <w:rPr>
          <w:rFonts w:cs="Arial" w:hint="eastAsia"/>
          <w:color w:val="000000" w:themeColor="text1"/>
          <w:sz w:val="20"/>
          <w:szCs w:val="20"/>
          <w:shd w:val="clear" w:color="auto" w:fill="FFFFFF"/>
          <w:lang w:eastAsia="ko-KR"/>
        </w:rPr>
        <w:t xml:space="preserve"> </w:t>
      </w:r>
      <w:r w:rsidRPr="00795341">
        <w:rPr>
          <w:rFonts w:cs="Arial"/>
          <w:color w:val="000000" w:themeColor="text1"/>
          <w:sz w:val="20"/>
          <w:szCs w:val="20"/>
          <w:shd w:val="clear" w:color="auto" w:fill="FFFFFF"/>
        </w:rPr>
        <w:t>(</w:t>
      </w:r>
      <w:r w:rsidR="00F43A6C" w:rsidRPr="00795341">
        <w:rPr>
          <w:rFonts w:cs="Arial"/>
          <w:color w:val="000000" w:themeColor="text1"/>
          <w:sz w:val="20"/>
          <w:szCs w:val="20"/>
          <w:shd w:val="clear" w:color="auto" w:fill="FFFFFF"/>
        </w:rPr>
        <w:t>s1</w:t>
      </w:r>
      <w:r w:rsidRPr="00795341">
        <w:rPr>
          <w:rFonts w:cs="Arial"/>
          <w:color w:val="000000" w:themeColor="text1"/>
          <w:sz w:val="20"/>
          <w:szCs w:val="20"/>
          <w:shd w:val="clear" w:color="auto" w:fill="FFFFFF"/>
        </w:rPr>
        <w:t>), pp.</w:t>
      </w:r>
      <w:r w:rsidR="00F43A6C" w:rsidRPr="00795341">
        <w:rPr>
          <w:rFonts w:cs="Arial"/>
          <w:color w:val="000000" w:themeColor="text1"/>
          <w:sz w:val="20"/>
          <w:szCs w:val="20"/>
          <w:shd w:val="clear" w:color="auto" w:fill="FFFFFF"/>
        </w:rPr>
        <w:t xml:space="preserve"> 157-163.</w:t>
      </w:r>
    </w:p>
    <w:p w:rsidR="00A36D7B" w:rsidRPr="00795341" w:rsidRDefault="00D64253" w:rsidP="00FB42AB">
      <w:pPr>
        <w:spacing w:line="240" w:lineRule="auto"/>
        <w:rPr>
          <w:color w:val="000000" w:themeColor="text1"/>
          <w:sz w:val="20"/>
          <w:szCs w:val="20"/>
        </w:rPr>
      </w:pPr>
      <w:proofErr w:type="gramStart"/>
      <w:r w:rsidRPr="00795341">
        <w:rPr>
          <w:color w:val="000000" w:themeColor="text1"/>
          <w:sz w:val="20"/>
          <w:szCs w:val="20"/>
        </w:rPr>
        <w:t>Putnam, Robert and Nicholas Bayne.</w:t>
      </w:r>
      <w:proofErr w:type="gramEnd"/>
      <w:r w:rsidRPr="00795341">
        <w:rPr>
          <w:color w:val="000000" w:themeColor="text1"/>
          <w:sz w:val="20"/>
          <w:szCs w:val="20"/>
        </w:rPr>
        <w:t xml:space="preserve"> 1987. </w:t>
      </w:r>
      <w:r w:rsidR="00FB42AB" w:rsidRPr="00795341">
        <w:rPr>
          <w:color w:val="000000" w:themeColor="text1"/>
          <w:sz w:val="20"/>
          <w:szCs w:val="20"/>
        </w:rPr>
        <w:t>“</w:t>
      </w:r>
      <w:r w:rsidR="00AA5EF2">
        <w:rPr>
          <w:i/>
          <w:color w:val="000000" w:themeColor="text1"/>
          <w:sz w:val="20"/>
          <w:szCs w:val="20"/>
        </w:rPr>
        <w:t>Hanging Together: The Seven-power S</w:t>
      </w:r>
      <w:r w:rsidRPr="00795341">
        <w:rPr>
          <w:i/>
          <w:color w:val="000000" w:themeColor="text1"/>
          <w:sz w:val="20"/>
          <w:szCs w:val="20"/>
        </w:rPr>
        <w:t>ummits</w:t>
      </w:r>
      <w:r w:rsidRPr="00795341">
        <w:rPr>
          <w:color w:val="000000" w:themeColor="text1"/>
          <w:sz w:val="20"/>
          <w:szCs w:val="20"/>
        </w:rPr>
        <w:t>.</w:t>
      </w:r>
      <w:r w:rsidR="00FB42AB" w:rsidRPr="00795341">
        <w:rPr>
          <w:color w:val="000000" w:themeColor="text1"/>
          <w:sz w:val="20"/>
          <w:szCs w:val="20"/>
        </w:rPr>
        <w:t>”</w:t>
      </w:r>
      <w:r w:rsidRPr="00795341">
        <w:rPr>
          <w:color w:val="000000" w:themeColor="text1"/>
          <w:sz w:val="20"/>
          <w:szCs w:val="20"/>
        </w:rPr>
        <w:t xml:space="preserve"> 2d ed. Cambridge, Ma</w:t>
      </w:r>
      <w:r w:rsidR="00FB42AB" w:rsidRPr="00795341">
        <w:rPr>
          <w:color w:val="000000" w:themeColor="text1"/>
          <w:sz w:val="20"/>
          <w:szCs w:val="20"/>
        </w:rPr>
        <w:t>ss.: Harvard University Press</w:t>
      </w:r>
      <w:r w:rsidR="00163C78" w:rsidRPr="00795341">
        <w:rPr>
          <w:color w:val="000000" w:themeColor="text1"/>
          <w:sz w:val="20"/>
          <w:szCs w:val="20"/>
        </w:rPr>
        <w:t>.</w:t>
      </w:r>
    </w:p>
    <w:p w:rsidR="00A36D7B" w:rsidRPr="00795341" w:rsidRDefault="00A36D7B" w:rsidP="00FB42AB">
      <w:pPr>
        <w:spacing w:line="240" w:lineRule="auto"/>
        <w:rPr>
          <w:color w:val="000000" w:themeColor="text1"/>
          <w:sz w:val="20"/>
          <w:szCs w:val="20"/>
        </w:rPr>
      </w:pPr>
      <w:proofErr w:type="spellStart"/>
      <w:proofErr w:type="gramStart"/>
      <w:r w:rsidRPr="00795341">
        <w:rPr>
          <w:rFonts w:cs="Arial"/>
          <w:color w:val="000000" w:themeColor="text1"/>
          <w:sz w:val="20"/>
          <w:szCs w:val="20"/>
          <w:shd w:val="clear" w:color="auto" w:fill="FFFFFF"/>
        </w:rPr>
        <w:t>Rajan</w:t>
      </w:r>
      <w:proofErr w:type="spellEnd"/>
      <w:r w:rsidRPr="00795341">
        <w:rPr>
          <w:rFonts w:cs="Arial"/>
          <w:color w:val="000000" w:themeColor="text1"/>
          <w:sz w:val="20"/>
          <w:szCs w:val="20"/>
          <w:shd w:val="clear" w:color="auto" w:fill="FFFFFF"/>
        </w:rPr>
        <w:t xml:space="preserve">, </w:t>
      </w:r>
      <w:proofErr w:type="spellStart"/>
      <w:r w:rsidRPr="00795341">
        <w:rPr>
          <w:rFonts w:cs="Arial"/>
          <w:color w:val="000000" w:themeColor="text1"/>
          <w:sz w:val="20"/>
          <w:szCs w:val="20"/>
          <w:shd w:val="clear" w:color="auto" w:fill="FFFFFF"/>
        </w:rPr>
        <w:t>Raghuram</w:t>
      </w:r>
      <w:proofErr w:type="spellEnd"/>
      <w:r w:rsidR="00FB42AB" w:rsidRPr="00795341">
        <w:rPr>
          <w:rFonts w:cs="Arial"/>
          <w:color w:val="000000" w:themeColor="text1"/>
          <w:sz w:val="20"/>
          <w:szCs w:val="20"/>
          <w:shd w:val="clear" w:color="auto" w:fill="FFFFFF"/>
        </w:rPr>
        <w:t>.</w:t>
      </w:r>
      <w:proofErr w:type="gramEnd"/>
      <w:r w:rsidR="00FB42AB" w:rsidRPr="00795341">
        <w:rPr>
          <w:rFonts w:cs="Arial"/>
          <w:color w:val="000000" w:themeColor="text1"/>
          <w:sz w:val="20"/>
          <w:szCs w:val="20"/>
          <w:shd w:val="clear" w:color="auto" w:fill="FFFFFF"/>
        </w:rPr>
        <w:t xml:space="preserve"> 2015.</w:t>
      </w:r>
      <w:r w:rsidRPr="00795341">
        <w:rPr>
          <w:rFonts w:cs="Arial"/>
          <w:color w:val="000000" w:themeColor="text1"/>
          <w:sz w:val="20"/>
          <w:szCs w:val="20"/>
          <w:shd w:val="clear" w:color="auto" w:fill="FFFFFF"/>
        </w:rPr>
        <w:t xml:space="preserve"> "Competitive Monetary Eas</w:t>
      </w:r>
      <w:r w:rsidR="00FB42AB" w:rsidRPr="00795341">
        <w:rPr>
          <w:rFonts w:cs="Arial"/>
          <w:color w:val="000000" w:themeColor="text1"/>
          <w:sz w:val="20"/>
          <w:szCs w:val="20"/>
          <w:shd w:val="clear" w:color="auto" w:fill="FFFFFF"/>
        </w:rPr>
        <w:t>ing: Is It Y</w:t>
      </w:r>
      <w:r w:rsidRPr="00795341">
        <w:rPr>
          <w:rFonts w:cs="Arial"/>
          <w:color w:val="000000" w:themeColor="text1"/>
          <w:sz w:val="20"/>
          <w:szCs w:val="20"/>
          <w:shd w:val="clear" w:color="auto" w:fill="FFFFFF"/>
        </w:rPr>
        <w:t xml:space="preserve">esterday </w:t>
      </w:r>
      <w:r w:rsidR="00FB42AB" w:rsidRPr="00795341">
        <w:rPr>
          <w:rFonts w:cs="Arial"/>
          <w:color w:val="000000" w:themeColor="text1"/>
          <w:sz w:val="20"/>
          <w:szCs w:val="20"/>
          <w:shd w:val="clear" w:color="auto" w:fill="FFFFFF"/>
        </w:rPr>
        <w:t>O</w:t>
      </w:r>
      <w:r w:rsidRPr="00795341">
        <w:rPr>
          <w:rFonts w:cs="Arial"/>
          <w:color w:val="000000" w:themeColor="text1"/>
          <w:sz w:val="20"/>
          <w:szCs w:val="20"/>
          <w:shd w:val="clear" w:color="auto" w:fill="FFFFFF"/>
        </w:rPr>
        <w:t xml:space="preserve">nce </w:t>
      </w:r>
      <w:r w:rsidR="00FB42AB" w:rsidRPr="00795341">
        <w:rPr>
          <w:rFonts w:cs="Arial"/>
          <w:color w:val="000000" w:themeColor="text1"/>
          <w:sz w:val="20"/>
          <w:szCs w:val="20"/>
          <w:shd w:val="clear" w:color="auto" w:fill="FFFFFF"/>
        </w:rPr>
        <w:t>M</w:t>
      </w:r>
      <w:r w:rsidRPr="00795341">
        <w:rPr>
          <w:rFonts w:cs="Arial"/>
          <w:color w:val="000000" w:themeColor="text1"/>
          <w:sz w:val="20"/>
          <w:szCs w:val="20"/>
          <w:shd w:val="clear" w:color="auto" w:fill="FFFFFF"/>
        </w:rPr>
        <w:t xml:space="preserve">ore?" </w:t>
      </w:r>
      <w:r w:rsidRPr="00795341">
        <w:rPr>
          <w:rFonts w:cs="Arial"/>
          <w:i/>
          <w:iCs/>
          <w:color w:val="000000" w:themeColor="text1"/>
          <w:sz w:val="20"/>
          <w:szCs w:val="20"/>
          <w:shd w:val="clear" w:color="auto" w:fill="FFFFFF"/>
        </w:rPr>
        <w:t>Macroeconomics and Finance in Emerging Market Economies</w:t>
      </w:r>
      <w:r w:rsidRPr="00795341">
        <w:rPr>
          <w:rStyle w:val="apple-converted-space"/>
          <w:rFonts w:cs="Arial"/>
          <w:color w:val="000000" w:themeColor="text1"/>
          <w:sz w:val="20"/>
          <w:szCs w:val="20"/>
          <w:shd w:val="clear" w:color="auto" w:fill="FFFFFF"/>
        </w:rPr>
        <w:t> </w:t>
      </w:r>
      <w:r w:rsidRPr="00795341">
        <w:rPr>
          <w:rFonts w:cs="Arial"/>
          <w:color w:val="000000" w:themeColor="text1"/>
          <w:sz w:val="20"/>
          <w:szCs w:val="20"/>
          <w:shd w:val="clear" w:color="auto" w:fill="FFFFFF"/>
        </w:rPr>
        <w:t>8</w:t>
      </w:r>
      <w:r w:rsidR="00FB42AB" w:rsidRPr="00795341">
        <w:rPr>
          <w:rFonts w:cs="Arial"/>
          <w:color w:val="000000" w:themeColor="text1"/>
          <w:sz w:val="20"/>
          <w:szCs w:val="20"/>
          <w:shd w:val="clear" w:color="auto" w:fill="FFFFFF"/>
        </w:rPr>
        <w:t>(</w:t>
      </w:r>
      <w:r w:rsidRPr="00795341">
        <w:rPr>
          <w:rFonts w:cs="Arial"/>
          <w:color w:val="000000" w:themeColor="text1"/>
          <w:sz w:val="20"/>
          <w:szCs w:val="20"/>
          <w:shd w:val="clear" w:color="auto" w:fill="FFFFFF"/>
        </w:rPr>
        <w:t>1-2</w:t>
      </w:r>
      <w:r w:rsidR="00FB42AB" w:rsidRPr="00795341">
        <w:rPr>
          <w:rFonts w:cs="Arial"/>
          <w:color w:val="000000" w:themeColor="text1"/>
          <w:sz w:val="20"/>
          <w:szCs w:val="20"/>
          <w:shd w:val="clear" w:color="auto" w:fill="FFFFFF"/>
        </w:rPr>
        <w:t>), pp.</w:t>
      </w:r>
      <w:r w:rsidRPr="00795341">
        <w:rPr>
          <w:rFonts w:cs="Arial"/>
          <w:color w:val="000000" w:themeColor="text1"/>
          <w:sz w:val="20"/>
          <w:szCs w:val="20"/>
          <w:shd w:val="clear" w:color="auto" w:fill="FFFFFF"/>
        </w:rPr>
        <w:t xml:space="preserve"> 5-16.</w:t>
      </w:r>
    </w:p>
    <w:p w:rsidR="00D64253" w:rsidRPr="00795341" w:rsidRDefault="00FB42AB" w:rsidP="00DE25C6">
      <w:pPr>
        <w:spacing w:line="240" w:lineRule="auto"/>
        <w:rPr>
          <w:color w:val="000000" w:themeColor="text1"/>
          <w:sz w:val="20"/>
          <w:szCs w:val="20"/>
        </w:rPr>
      </w:pPr>
      <w:r w:rsidRPr="00795341">
        <w:rPr>
          <w:rFonts w:cs="Arial"/>
          <w:color w:val="000000" w:themeColor="text1"/>
          <w:sz w:val="20"/>
          <w:szCs w:val="20"/>
          <w:shd w:val="clear" w:color="auto" w:fill="FFFFFF"/>
        </w:rPr>
        <w:t xml:space="preserve">Rey, Hélène. </w:t>
      </w:r>
      <w:r w:rsidR="00D64253" w:rsidRPr="00795341">
        <w:rPr>
          <w:rFonts w:cs="Arial"/>
          <w:color w:val="000000" w:themeColor="text1"/>
          <w:sz w:val="20"/>
          <w:szCs w:val="20"/>
          <w:shd w:val="clear" w:color="auto" w:fill="FFFFFF"/>
        </w:rPr>
        <w:t>2015</w:t>
      </w:r>
      <w:r w:rsidRPr="00795341">
        <w:rPr>
          <w:rFonts w:cs="Arial"/>
          <w:color w:val="000000" w:themeColor="text1"/>
          <w:sz w:val="20"/>
          <w:szCs w:val="20"/>
          <w:shd w:val="clear" w:color="auto" w:fill="FFFFFF"/>
        </w:rPr>
        <w:t xml:space="preserve">. </w:t>
      </w:r>
      <w:r w:rsidR="00FE70B5" w:rsidRPr="00795341">
        <w:rPr>
          <w:rStyle w:val="apple-converted-space"/>
          <w:rFonts w:cs="Arial"/>
          <w:color w:val="000000" w:themeColor="text1"/>
          <w:sz w:val="20"/>
          <w:szCs w:val="20"/>
          <w:shd w:val="clear" w:color="auto" w:fill="FFFFFF"/>
        </w:rPr>
        <w:t>“</w:t>
      </w:r>
      <w:r w:rsidRPr="00795341">
        <w:rPr>
          <w:rFonts w:cs="Arial"/>
          <w:iCs/>
          <w:color w:val="000000" w:themeColor="text1"/>
          <w:sz w:val="20"/>
          <w:szCs w:val="20"/>
          <w:shd w:val="clear" w:color="auto" w:fill="FFFFFF"/>
        </w:rPr>
        <w:t xml:space="preserve">Dilemma Not </w:t>
      </w:r>
      <w:r w:rsidR="00DE25C6" w:rsidRPr="00795341">
        <w:rPr>
          <w:rFonts w:cs="Arial"/>
          <w:iCs/>
          <w:color w:val="000000" w:themeColor="text1"/>
          <w:sz w:val="20"/>
          <w:szCs w:val="20"/>
          <w:shd w:val="clear" w:color="auto" w:fill="FFFFFF"/>
        </w:rPr>
        <w:t>Trilemma: T</w:t>
      </w:r>
      <w:r w:rsidRPr="00795341">
        <w:rPr>
          <w:rFonts w:cs="Arial"/>
          <w:iCs/>
          <w:color w:val="000000" w:themeColor="text1"/>
          <w:sz w:val="20"/>
          <w:szCs w:val="20"/>
          <w:shd w:val="clear" w:color="auto" w:fill="FFFFFF"/>
        </w:rPr>
        <w:t>he G</w:t>
      </w:r>
      <w:r w:rsidR="00D64253" w:rsidRPr="00795341">
        <w:rPr>
          <w:rFonts w:cs="Arial"/>
          <w:iCs/>
          <w:color w:val="000000" w:themeColor="text1"/>
          <w:sz w:val="20"/>
          <w:szCs w:val="20"/>
          <w:shd w:val="clear" w:color="auto" w:fill="FFFFFF"/>
        </w:rPr>
        <w:t xml:space="preserve">lobal </w:t>
      </w:r>
      <w:r w:rsidRPr="00795341">
        <w:rPr>
          <w:rFonts w:cs="Arial"/>
          <w:iCs/>
          <w:color w:val="000000" w:themeColor="text1"/>
          <w:sz w:val="20"/>
          <w:szCs w:val="20"/>
          <w:shd w:val="clear" w:color="auto" w:fill="FFFFFF"/>
        </w:rPr>
        <w:t>Financial Cycle and Monetary Policy</w:t>
      </w:r>
      <w:r w:rsidR="008445CC">
        <w:rPr>
          <w:rFonts w:cs="Arial" w:hint="eastAsia"/>
          <w:iCs/>
          <w:color w:val="000000" w:themeColor="text1"/>
          <w:sz w:val="20"/>
          <w:szCs w:val="20"/>
          <w:shd w:val="clear" w:color="auto" w:fill="FFFFFF"/>
          <w:lang w:eastAsia="ko-KR"/>
        </w:rPr>
        <w:t xml:space="preserve"> </w:t>
      </w:r>
      <w:r w:rsidR="008445CC" w:rsidRPr="00795341">
        <w:rPr>
          <w:rFonts w:cs="Arial"/>
          <w:iCs/>
          <w:color w:val="000000" w:themeColor="text1"/>
          <w:sz w:val="20"/>
          <w:szCs w:val="20"/>
          <w:shd w:val="clear" w:color="auto" w:fill="FFFFFF"/>
        </w:rPr>
        <w:t>Independence,</w:t>
      </w:r>
      <w:proofErr w:type="gramStart"/>
      <w:r w:rsidR="008445CC" w:rsidRPr="00795341">
        <w:rPr>
          <w:rFonts w:cs="Arial"/>
          <w:iCs/>
          <w:color w:val="000000" w:themeColor="text1"/>
          <w:sz w:val="20"/>
          <w:szCs w:val="20"/>
          <w:shd w:val="clear" w:color="auto" w:fill="FFFFFF"/>
        </w:rPr>
        <w:t>”</w:t>
      </w:r>
      <w:r w:rsidR="008445CC">
        <w:rPr>
          <w:rFonts w:cs="Arial" w:hint="eastAsia"/>
          <w:iCs/>
          <w:color w:val="000000" w:themeColor="text1"/>
          <w:sz w:val="20"/>
          <w:szCs w:val="20"/>
          <w:shd w:val="clear" w:color="auto" w:fill="FFFFFF"/>
          <w:lang w:eastAsia="ko-KR"/>
        </w:rPr>
        <w:t xml:space="preserve"> </w:t>
      </w:r>
      <w:r w:rsidRPr="00795341">
        <w:rPr>
          <w:rFonts w:cs="Arial"/>
          <w:iCs/>
          <w:color w:val="000000" w:themeColor="text1"/>
          <w:sz w:val="20"/>
          <w:szCs w:val="20"/>
          <w:shd w:val="clear" w:color="auto" w:fill="FFFFFF"/>
        </w:rPr>
        <w:t xml:space="preserve"> </w:t>
      </w:r>
      <w:r w:rsidR="00D64253" w:rsidRPr="00795341">
        <w:rPr>
          <w:rFonts w:cs="Arial"/>
          <w:i/>
          <w:iCs/>
          <w:color w:val="000000" w:themeColor="text1"/>
          <w:sz w:val="20"/>
          <w:szCs w:val="20"/>
          <w:shd w:val="clear" w:color="auto" w:fill="FFFFFF"/>
        </w:rPr>
        <w:t>National</w:t>
      </w:r>
      <w:proofErr w:type="gramEnd"/>
      <w:r w:rsidR="00D64253" w:rsidRPr="00795341">
        <w:rPr>
          <w:rFonts w:cs="Arial"/>
          <w:i/>
          <w:iCs/>
          <w:color w:val="000000" w:themeColor="text1"/>
          <w:sz w:val="20"/>
          <w:szCs w:val="20"/>
          <w:shd w:val="clear" w:color="auto" w:fill="FFFFFF"/>
        </w:rPr>
        <w:t xml:space="preserve"> Bureau of Economic Researc</w:t>
      </w:r>
      <w:r w:rsidRPr="00795341">
        <w:rPr>
          <w:rFonts w:cs="Arial"/>
          <w:i/>
          <w:iCs/>
          <w:color w:val="000000" w:themeColor="text1"/>
          <w:sz w:val="20"/>
          <w:szCs w:val="20"/>
          <w:shd w:val="clear" w:color="auto" w:fill="FFFFFF"/>
        </w:rPr>
        <w:t>h</w:t>
      </w:r>
      <w:r w:rsidR="008445CC">
        <w:rPr>
          <w:rFonts w:cs="Arial" w:hint="eastAsia"/>
          <w:i/>
          <w:iCs/>
          <w:color w:val="000000" w:themeColor="text1"/>
          <w:sz w:val="20"/>
          <w:szCs w:val="20"/>
          <w:shd w:val="clear" w:color="auto" w:fill="FFFFFF"/>
          <w:lang w:eastAsia="ko-KR"/>
        </w:rPr>
        <w:t xml:space="preserve"> WP No.</w:t>
      </w:r>
      <w:r w:rsidRPr="00795341">
        <w:rPr>
          <w:rFonts w:cs="Arial"/>
          <w:i/>
          <w:iCs/>
          <w:color w:val="000000" w:themeColor="text1"/>
          <w:sz w:val="20"/>
          <w:szCs w:val="20"/>
          <w:shd w:val="clear" w:color="auto" w:fill="FFFFFF"/>
        </w:rPr>
        <w:t xml:space="preserve"> </w:t>
      </w:r>
      <w:r w:rsidRPr="00795341">
        <w:rPr>
          <w:rFonts w:cs="Arial"/>
          <w:color w:val="000000" w:themeColor="text1"/>
          <w:sz w:val="20"/>
          <w:szCs w:val="20"/>
          <w:shd w:val="clear" w:color="auto" w:fill="FFFFFF"/>
        </w:rPr>
        <w:t>21162.</w:t>
      </w:r>
      <w:r w:rsidR="00D64253" w:rsidRPr="00795341">
        <w:rPr>
          <w:rStyle w:val="Emphasis"/>
          <w:rFonts w:cs="Tahoma"/>
          <w:color w:val="000000" w:themeColor="text1"/>
          <w:sz w:val="20"/>
          <w:szCs w:val="20"/>
        </w:rPr>
        <w:t xml:space="preserve"> </w:t>
      </w:r>
    </w:p>
    <w:p w:rsidR="00D64253" w:rsidRPr="00795341" w:rsidRDefault="00D11A90" w:rsidP="007513FE">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Rogoff, Kenneth</w:t>
      </w:r>
      <w:r w:rsidR="00F06214" w:rsidRPr="00795341">
        <w:rPr>
          <w:rFonts w:cs="Arial"/>
          <w:color w:val="000000" w:themeColor="text1"/>
          <w:sz w:val="20"/>
          <w:szCs w:val="20"/>
          <w:shd w:val="clear" w:color="auto" w:fill="FFFFFF"/>
        </w:rPr>
        <w:t>. 1985. "Can I</w:t>
      </w:r>
      <w:r w:rsidRPr="00795341">
        <w:rPr>
          <w:rFonts w:cs="Arial"/>
          <w:color w:val="000000" w:themeColor="text1"/>
          <w:sz w:val="20"/>
          <w:szCs w:val="20"/>
          <w:shd w:val="clear" w:color="auto" w:fill="FFFFFF"/>
        </w:rPr>
        <w:t xml:space="preserve">nternational </w:t>
      </w:r>
      <w:r w:rsidR="00F06214" w:rsidRPr="00795341">
        <w:rPr>
          <w:rFonts w:cs="Arial"/>
          <w:color w:val="000000" w:themeColor="text1"/>
          <w:sz w:val="20"/>
          <w:szCs w:val="20"/>
          <w:shd w:val="clear" w:color="auto" w:fill="FFFFFF"/>
        </w:rPr>
        <w:t>M</w:t>
      </w:r>
      <w:r w:rsidRPr="00795341">
        <w:rPr>
          <w:rFonts w:cs="Arial"/>
          <w:color w:val="000000" w:themeColor="text1"/>
          <w:sz w:val="20"/>
          <w:szCs w:val="20"/>
          <w:shd w:val="clear" w:color="auto" w:fill="FFFFFF"/>
        </w:rPr>
        <w:t xml:space="preserve">onetary </w:t>
      </w:r>
      <w:r w:rsidR="00F06214" w:rsidRPr="00795341">
        <w:rPr>
          <w:rFonts w:cs="Arial"/>
          <w:color w:val="000000" w:themeColor="text1"/>
          <w:sz w:val="20"/>
          <w:szCs w:val="20"/>
          <w:shd w:val="clear" w:color="auto" w:fill="FFFFFF"/>
        </w:rPr>
        <w:t>Policy Cooperation be C</w:t>
      </w:r>
      <w:r w:rsidRPr="00795341">
        <w:rPr>
          <w:rFonts w:cs="Arial"/>
          <w:color w:val="000000" w:themeColor="text1"/>
          <w:sz w:val="20"/>
          <w:szCs w:val="20"/>
          <w:shd w:val="clear" w:color="auto" w:fill="FFFFFF"/>
        </w:rPr>
        <w:t>ounterproductive?"</w:t>
      </w:r>
      <w:r w:rsidRPr="00795341">
        <w:rPr>
          <w:rStyle w:val="apple-converted-space"/>
          <w:rFonts w:cs="Arial"/>
          <w:color w:val="000000" w:themeColor="text1"/>
          <w:sz w:val="20"/>
          <w:szCs w:val="20"/>
          <w:shd w:val="clear" w:color="auto" w:fill="FFFFFF"/>
        </w:rPr>
        <w:t> </w:t>
      </w:r>
      <w:r w:rsidRPr="00795341">
        <w:rPr>
          <w:rFonts w:cs="Arial"/>
          <w:i/>
          <w:iCs/>
          <w:color w:val="000000" w:themeColor="text1"/>
          <w:sz w:val="20"/>
          <w:szCs w:val="20"/>
          <w:shd w:val="clear" w:color="auto" w:fill="FFFFFF"/>
        </w:rPr>
        <w:t>Journal of International Economics</w:t>
      </w:r>
      <w:r w:rsidRPr="00795341">
        <w:rPr>
          <w:rStyle w:val="apple-converted-space"/>
          <w:rFonts w:cs="Arial"/>
          <w:color w:val="000000" w:themeColor="text1"/>
          <w:sz w:val="20"/>
          <w:szCs w:val="20"/>
          <w:shd w:val="clear" w:color="auto" w:fill="FFFFFF"/>
        </w:rPr>
        <w:t> </w:t>
      </w:r>
      <w:r w:rsidR="004562D4" w:rsidRPr="00795341">
        <w:rPr>
          <w:rFonts w:cs="Arial"/>
          <w:color w:val="000000" w:themeColor="text1"/>
          <w:sz w:val="20"/>
          <w:szCs w:val="20"/>
          <w:shd w:val="clear" w:color="auto" w:fill="FFFFFF"/>
        </w:rPr>
        <w:t>18</w:t>
      </w:r>
      <w:r w:rsidR="00F06214" w:rsidRPr="00795341">
        <w:rPr>
          <w:rFonts w:cs="Arial"/>
          <w:color w:val="000000" w:themeColor="text1"/>
          <w:sz w:val="20"/>
          <w:szCs w:val="20"/>
          <w:shd w:val="clear" w:color="auto" w:fill="FFFFFF"/>
        </w:rPr>
        <w:t>(</w:t>
      </w:r>
      <w:r w:rsidR="004562D4" w:rsidRPr="00795341">
        <w:rPr>
          <w:rFonts w:cs="Arial"/>
          <w:color w:val="000000" w:themeColor="text1"/>
          <w:sz w:val="20"/>
          <w:szCs w:val="20"/>
          <w:shd w:val="clear" w:color="auto" w:fill="FFFFFF"/>
        </w:rPr>
        <w:t>3</w:t>
      </w:r>
      <w:r w:rsidR="00F06214" w:rsidRPr="00795341">
        <w:rPr>
          <w:rFonts w:cs="Arial"/>
          <w:color w:val="000000" w:themeColor="text1"/>
          <w:sz w:val="20"/>
          <w:szCs w:val="20"/>
          <w:shd w:val="clear" w:color="auto" w:fill="FFFFFF"/>
        </w:rPr>
        <w:t>), pp.</w:t>
      </w:r>
      <w:r w:rsidRPr="00795341">
        <w:rPr>
          <w:rFonts w:cs="Arial"/>
          <w:color w:val="000000" w:themeColor="text1"/>
          <w:sz w:val="20"/>
          <w:szCs w:val="20"/>
          <w:shd w:val="clear" w:color="auto" w:fill="FFFFFF"/>
        </w:rPr>
        <w:t xml:space="preserve"> 199-217.</w:t>
      </w:r>
    </w:p>
    <w:p w:rsidR="00F82DE3" w:rsidRPr="00795341" w:rsidRDefault="00163C78" w:rsidP="00F06214">
      <w:pPr>
        <w:spacing w:line="240" w:lineRule="auto"/>
        <w:rPr>
          <w:color w:val="000000" w:themeColor="text1"/>
          <w:sz w:val="20"/>
          <w:szCs w:val="20"/>
        </w:rPr>
      </w:pPr>
      <w:r w:rsidRPr="00795341">
        <w:rPr>
          <w:color w:val="000000" w:themeColor="text1"/>
          <w:sz w:val="20"/>
          <w:szCs w:val="20"/>
        </w:rPr>
        <w:t>Sachs, Jeffrey. 1985</w:t>
      </w:r>
      <w:r w:rsidR="00F06214" w:rsidRPr="00795341">
        <w:rPr>
          <w:color w:val="000000" w:themeColor="text1"/>
          <w:sz w:val="20"/>
          <w:szCs w:val="20"/>
        </w:rPr>
        <w:t>.</w:t>
      </w:r>
      <w:r w:rsidRPr="00795341">
        <w:rPr>
          <w:color w:val="000000" w:themeColor="text1"/>
          <w:sz w:val="20"/>
          <w:szCs w:val="20"/>
        </w:rPr>
        <w:t xml:space="preserve"> “The </w:t>
      </w:r>
      <w:r w:rsidR="00F06214" w:rsidRPr="00795341">
        <w:rPr>
          <w:color w:val="000000" w:themeColor="text1"/>
          <w:sz w:val="20"/>
          <w:szCs w:val="20"/>
        </w:rPr>
        <w:t>Dollar and the Policy M</w:t>
      </w:r>
      <w:r w:rsidRPr="00795341">
        <w:rPr>
          <w:color w:val="000000" w:themeColor="text1"/>
          <w:sz w:val="20"/>
          <w:szCs w:val="20"/>
        </w:rPr>
        <w:t xml:space="preserve">ix: 1985,” </w:t>
      </w:r>
      <w:r w:rsidRPr="00795341">
        <w:rPr>
          <w:i/>
          <w:color w:val="000000" w:themeColor="text1"/>
          <w:sz w:val="20"/>
          <w:szCs w:val="20"/>
        </w:rPr>
        <w:t>Brookings Papers on Economic Activity</w:t>
      </w:r>
      <w:r w:rsidRPr="00795341">
        <w:rPr>
          <w:color w:val="000000" w:themeColor="text1"/>
          <w:sz w:val="20"/>
          <w:szCs w:val="20"/>
        </w:rPr>
        <w:t xml:space="preserve"> 1</w:t>
      </w:r>
      <w:r w:rsidR="00F06214" w:rsidRPr="00795341">
        <w:rPr>
          <w:color w:val="000000" w:themeColor="text1"/>
          <w:sz w:val="20"/>
          <w:szCs w:val="20"/>
        </w:rPr>
        <w:t xml:space="preserve">, pp. </w:t>
      </w:r>
      <w:r w:rsidRPr="00795341">
        <w:rPr>
          <w:color w:val="000000" w:themeColor="text1"/>
          <w:sz w:val="20"/>
          <w:szCs w:val="20"/>
        </w:rPr>
        <w:t>117-86.</w:t>
      </w:r>
    </w:p>
    <w:p w:rsidR="003333AB" w:rsidRPr="00795341" w:rsidRDefault="00F06214" w:rsidP="00F06214">
      <w:pPr>
        <w:spacing w:line="240" w:lineRule="auto"/>
        <w:rPr>
          <w:rFonts w:cs="Arial"/>
          <w:color w:val="000000" w:themeColor="text1"/>
          <w:sz w:val="20"/>
          <w:szCs w:val="20"/>
          <w:shd w:val="clear" w:color="auto" w:fill="FFFFFF"/>
        </w:rPr>
      </w:pPr>
      <w:proofErr w:type="spellStart"/>
      <w:proofErr w:type="gramStart"/>
      <w:r w:rsidRPr="00795341">
        <w:rPr>
          <w:rFonts w:cs="Arial"/>
          <w:color w:val="000000" w:themeColor="text1"/>
          <w:sz w:val="20"/>
          <w:szCs w:val="20"/>
          <w:shd w:val="clear" w:color="auto" w:fill="FFFFFF"/>
        </w:rPr>
        <w:t>Subacchi</w:t>
      </w:r>
      <w:proofErr w:type="spellEnd"/>
      <w:r w:rsidRPr="00795341">
        <w:rPr>
          <w:rFonts w:cs="Arial"/>
          <w:color w:val="000000" w:themeColor="text1"/>
          <w:sz w:val="20"/>
          <w:szCs w:val="20"/>
          <w:shd w:val="clear" w:color="auto" w:fill="FFFFFF"/>
        </w:rPr>
        <w:t xml:space="preserve">, Paola </w:t>
      </w:r>
      <w:r w:rsidR="003333AB" w:rsidRPr="00795341">
        <w:rPr>
          <w:rFonts w:cs="Arial"/>
          <w:color w:val="000000" w:themeColor="text1"/>
          <w:sz w:val="20"/>
          <w:szCs w:val="20"/>
          <w:shd w:val="clear" w:color="auto" w:fill="FFFFFF"/>
        </w:rPr>
        <w:t>and Paul Van den Noord</w:t>
      </w:r>
      <w:r w:rsidRPr="00795341">
        <w:rPr>
          <w:rFonts w:cs="Arial"/>
          <w:color w:val="000000" w:themeColor="text1"/>
          <w:sz w:val="20"/>
          <w:szCs w:val="20"/>
          <w:shd w:val="clear" w:color="auto" w:fill="FFFFFF"/>
        </w:rPr>
        <w:t>.</w:t>
      </w:r>
      <w:proofErr w:type="gramEnd"/>
      <w:r w:rsidRPr="00795341">
        <w:rPr>
          <w:rFonts w:cs="Arial"/>
          <w:color w:val="000000" w:themeColor="text1"/>
          <w:sz w:val="20"/>
          <w:szCs w:val="20"/>
          <w:shd w:val="clear" w:color="auto" w:fill="FFFFFF"/>
        </w:rPr>
        <w:t xml:space="preserve"> </w:t>
      </w:r>
      <w:r w:rsidR="003333AB" w:rsidRPr="00795341">
        <w:rPr>
          <w:rFonts w:cs="Arial"/>
          <w:color w:val="000000" w:themeColor="text1"/>
          <w:sz w:val="20"/>
          <w:szCs w:val="20"/>
          <w:shd w:val="clear" w:color="auto" w:fill="FFFFFF"/>
        </w:rPr>
        <w:t>2012</w:t>
      </w:r>
      <w:r w:rsidRPr="00795341">
        <w:rPr>
          <w:rFonts w:cs="Arial"/>
          <w:color w:val="000000" w:themeColor="text1"/>
          <w:sz w:val="20"/>
          <w:szCs w:val="20"/>
          <w:shd w:val="clear" w:color="auto" w:fill="FFFFFF"/>
        </w:rPr>
        <w:t>. "Grappling with G</w:t>
      </w:r>
      <w:r w:rsidR="003333AB" w:rsidRPr="00795341">
        <w:rPr>
          <w:rFonts w:cs="Arial"/>
          <w:color w:val="000000" w:themeColor="text1"/>
          <w:sz w:val="20"/>
          <w:szCs w:val="20"/>
          <w:shd w:val="clear" w:color="auto" w:fill="FFFFFF"/>
        </w:rPr>
        <w:t xml:space="preserve">lobal </w:t>
      </w:r>
      <w:r w:rsidRPr="00795341">
        <w:rPr>
          <w:rFonts w:cs="Arial"/>
          <w:color w:val="000000" w:themeColor="text1"/>
          <w:sz w:val="20"/>
          <w:szCs w:val="20"/>
          <w:shd w:val="clear" w:color="auto" w:fill="FFFFFF"/>
        </w:rPr>
        <w:t>Imbalances: When Does I</w:t>
      </w:r>
      <w:r w:rsidR="003333AB" w:rsidRPr="00795341">
        <w:rPr>
          <w:rFonts w:cs="Arial"/>
          <w:color w:val="000000" w:themeColor="text1"/>
          <w:sz w:val="20"/>
          <w:szCs w:val="20"/>
          <w:shd w:val="clear" w:color="auto" w:fill="FFFFFF"/>
        </w:rPr>
        <w:t xml:space="preserve">nternational </w:t>
      </w:r>
      <w:r w:rsidRPr="00795341">
        <w:rPr>
          <w:rFonts w:cs="Arial"/>
          <w:color w:val="000000" w:themeColor="text1"/>
          <w:sz w:val="20"/>
          <w:szCs w:val="20"/>
          <w:shd w:val="clear" w:color="auto" w:fill="FFFFFF"/>
        </w:rPr>
        <w:t>Cooperation P</w:t>
      </w:r>
      <w:r w:rsidR="003333AB" w:rsidRPr="00795341">
        <w:rPr>
          <w:rFonts w:cs="Arial"/>
          <w:color w:val="000000" w:themeColor="text1"/>
          <w:sz w:val="20"/>
          <w:szCs w:val="20"/>
          <w:shd w:val="clear" w:color="auto" w:fill="FFFFFF"/>
        </w:rPr>
        <w:t>ay?"</w:t>
      </w:r>
      <w:r w:rsidR="003333AB" w:rsidRPr="00795341">
        <w:rPr>
          <w:rStyle w:val="apple-converted-space"/>
          <w:rFonts w:cs="Arial"/>
          <w:color w:val="000000" w:themeColor="text1"/>
          <w:sz w:val="20"/>
          <w:szCs w:val="20"/>
          <w:shd w:val="clear" w:color="auto" w:fill="FFFFFF"/>
        </w:rPr>
        <w:t> </w:t>
      </w:r>
      <w:r w:rsidR="003333AB" w:rsidRPr="00795341">
        <w:rPr>
          <w:rFonts w:cs="Arial"/>
          <w:i/>
          <w:iCs/>
          <w:color w:val="000000" w:themeColor="text1"/>
          <w:sz w:val="20"/>
          <w:szCs w:val="20"/>
          <w:shd w:val="clear" w:color="auto" w:fill="FFFFFF"/>
        </w:rPr>
        <w:t xml:space="preserve">Oxford Review of Economic Policy </w:t>
      </w:r>
      <w:r w:rsidRPr="00795341">
        <w:rPr>
          <w:rFonts w:cs="Arial"/>
          <w:color w:val="000000" w:themeColor="text1"/>
          <w:sz w:val="20"/>
          <w:szCs w:val="20"/>
          <w:shd w:val="clear" w:color="auto" w:fill="FFFFFF"/>
        </w:rPr>
        <w:t>28(</w:t>
      </w:r>
      <w:r w:rsidR="003333AB" w:rsidRPr="00795341">
        <w:rPr>
          <w:rFonts w:cs="Arial"/>
          <w:color w:val="000000" w:themeColor="text1"/>
          <w:sz w:val="20"/>
          <w:szCs w:val="20"/>
          <w:shd w:val="clear" w:color="auto" w:fill="FFFFFF"/>
        </w:rPr>
        <w:t>3</w:t>
      </w:r>
      <w:r w:rsidRPr="00795341">
        <w:rPr>
          <w:rFonts w:cs="Arial"/>
          <w:color w:val="000000" w:themeColor="text1"/>
          <w:sz w:val="20"/>
          <w:szCs w:val="20"/>
          <w:shd w:val="clear" w:color="auto" w:fill="FFFFFF"/>
        </w:rPr>
        <w:t>), pp.</w:t>
      </w:r>
      <w:r w:rsidR="003333AB" w:rsidRPr="00795341">
        <w:rPr>
          <w:rFonts w:cs="Arial"/>
          <w:color w:val="000000" w:themeColor="text1"/>
          <w:sz w:val="20"/>
          <w:szCs w:val="20"/>
          <w:shd w:val="clear" w:color="auto" w:fill="FFFFFF"/>
        </w:rPr>
        <w:t xml:space="preserve"> 444-468.</w:t>
      </w:r>
    </w:p>
    <w:p w:rsidR="008440CC" w:rsidRPr="0038439C" w:rsidRDefault="00F06214" w:rsidP="00F06214">
      <w:pPr>
        <w:spacing w:line="240" w:lineRule="auto"/>
        <w:rPr>
          <w:color w:val="000000" w:themeColor="text1"/>
          <w:sz w:val="20"/>
          <w:szCs w:val="20"/>
          <w:lang w:eastAsia="ko-KR"/>
        </w:rPr>
      </w:pPr>
      <w:r w:rsidRPr="00795341">
        <w:rPr>
          <w:color w:val="000000" w:themeColor="text1"/>
          <w:sz w:val="20"/>
          <w:szCs w:val="20"/>
        </w:rPr>
        <w:t xml:space="preserve">Subramanian, Arvind. </w:t>
      </w:r>
      <w:r w:rsidR="005D4E28" w:rsidRPr="00795341">
        <w:rPr>
          <w:color w:val="000000" w:themeColor="text1"/>
          <w:sz w:val="20"/>
          <w:szCs w:val="20"/>
        </w:rPr>
        <w:t>2010</w:t>
      </w:r>
      <w:r w:rsidRPr="00795341">
        <w:rPr>
          <w:color w:val="000000" w:themeColor="text1"/>
          <w:sz w:val="20"/>
          <w:szCs w:val="20"/>
        </w:rPr>
        <w:t>.</w:t>
      </w:r>
      <w:r w:rsidR="005D4E28" w:rsidRPr="00795341">
        <w:rPr>
          <w:color w:val="000000" w:themeColor="text1"/>
          <w:sz w:val="20"/>
          <w:szCs w:val="20"/>
        </w:rPr>
        <w:t xml:space="preserve"> “New PPP-Based Estimates of Renminbi Undervaluation and Policy Implications,” </w:t>
      </w:r>
      <w:r w:rsidR="005D4E28" w:rsidRPr="00795341">
        <w:rPr>
          <w:i/>
          <w:iCs/>
          <w:color w:val="000000" w:themeColor="text1"/>
          <w:sz w:val="20"/>
          <w:szCs w:val="20"/>
        </w:rPr>
        <w:t>Peterson Institute for Int</w:t>
      </w:r>
      <w:r w:rsidRPr="00795341">
        <w:rPr>
          <w:i/>
          <w:iCs/>
          <w:color w:val="000000" w:themeColor="text1"/>
          <w:sz w:val="20"/>
          <w:szCs w:val="20"/>
        </w:rPr>
        <w:t>ernational Economics</w:t>
      </w:r>
      <w:r w:rsidR="0038439C">
        <w:rPr>
          <w:rFonts w:hint="eastAsia"/>
          <w:i/>
          <w:iCs/>
          <w:color w:val="000000" w:themeColor="text1"/>
          <w:sz w:val="20"/>
          <w:szCs w:val="20"/>
          <w:lang w:eastAsia="ko-KR"/>
        </w:rPr>
        <w:t xml:space="preserve"> Policy Brief 10-8</w:t>
      </w:r>
      <w:r w:rsidR="0038439C" w:rsidRPr="00AF1879">
        <w:rPr>
          <w:iCs/>
          <w:color w:val="000000" w:themeColor="text1"/>
          <w:sz w:val="20"/>
          <w:szCs w:val="20"/>
          <w:lang w:eastAsia="ko-KR"/>
        </w:rPr>
        <w:t>. April.</w:t>
      </w:r>
    </w:p>
    <w:p w:rsidR="00ED64F6" w:rsidRPr="00795341" w:rsidRDefault="00174935" w:rsidP="00F06214">
      <w:pPr>
        <w:spacing w:line="240" w:lineRule="auto"/>
        <w:rPr>
          <w:color w:val="000000" w:themeColor="text1"/>
          <w:sz w:val="20"/>
          <w:szCs w:val="20"/>
        </w:rPr>
      </w:pPr>
      <w:r w:rsidRPr="00795341">
        <w:rPr>
          <w:color w:val="000000" w:themeColor="text1"/>
          <w:sz w:val="20"/>
          <w:szCs w:val="20"/>
        </w:rPr>
        <w:t>Tabellini, Guido</w:t>
      </w:r>
      <w:r w:rsidR="00F06214" w:rsidRPr="00795341">
        <w:rPr>
          <w:color w:val="000000" w:themeColor="text1"/>
          <w:sz w:val="20"/>
          <w:szCs w:val="20"/>
        </w:rPr>
        <w:t xml:space="preserve">. 1990. </w:t>
      </w:r>
      <w:r w:rsidRPr="00795341">
        <w:rPr>
          <w:color w:val="000000" w:themeColor="text1"/>
          <w:sz w:val="20"/>
          <w:szCs w:val="20"/>
        </w:rPr>
        <w:t xml:space="preserve"> "Domestic </w:t>
      </w:r>
      <w:r w:rsidR="00F06214" w:rsidRPr="00795341">
        <w:rPr>
          <w:color w:val="000000" w:themeColor="text1"/>
          <w:sz w:val="20"/>
          <w:szCs w:val="20"/>
        </w:rPr>
        <w:t>Politics and the International Coordination of Fiscal P</w:t>
      </w:r>
      <w:r w:rsidRPr="00795341">
        <w:rPr>
          <w:color w:val="000000" w:themeColor="text1"/>
          <w:sz w:val="20"/>
          <w:szCs w:val="20"/>
        </w:rPr>
        <w:t>olicies." </w:t>
      </w:r>
      <w:r w:rsidRPr="00795341">
        <w:rPr>
          <w:i/>
          <w:iCs/>
          <w:color w:val="000000" w:themeColor="text1"/>
          <w:sz w:val="20"/>
          <w:szCs w:val="20"/>
        </w:rPr>
        <w:t>Journal of International Economics</w:t>
      </w:r>
      <w:r w:rsidR="00ED64F6" w:rsidRPr="00795341">
        <w:rPr>
          <w:color w:val="000000" w:themeColor="text1"/>
          <w:sz w:val="20"/>
          <w:szCs w:val="20"/>
        </w:rPr>
        <w:t> 28</w:t>
      </w:r>
      <w:r w:rsidR="00F06214" w:rsidRPr="00795341">
        <w:rPr>
          <w:color w:val="000000" w:themeColor="text1"/>
          <w:sz w:val="20"/>
          <w:szCs w:val="20"/>
        </w:rPr>
        <w:t>(</w:t>
      </w:r>
      <w:r w:rsidR="00ED64F6" w:rsidRPr="00795341">
        <w:rPr>
          <w:color w:val="000000" w:themeColor="text1"/>
          <w:sz w:val="20"/>
          <w:szCs w:val="20"/>
        </w:rPr>
        <w:t>3</w:t>
      </w:r>
      <w:r w:rsidR="00F06214" w:rsidRPr="00795341">
        <w:rPr>
          <w:color w:val="000000" w:themeColor="text1"/>
          <w:sz w:val="20"/>
          <w:szCs w:val="20"/>
        </w:rPr>
        <w:t>), pp. 245-265.</w:t>
      </w:r>
    </w:p>
    <w:p w:rsidR="009E7A20" w:rsidRPr="00795341" w:rsidRDefault="00CB05BF" w:rsidP="00F06214">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Taylor, John B</w:t>
      </w:r>
      <w:r w:rsidR="00377714" w:rsidRPr="00795341">
        <w:rPr>
          <w:rFonts w:cs="Arial"/>
          <w:color w:val="000000" w:themeColor="text1"/>
          <w:sz w:val="20"/>
          <w:szCs w:val="20"/>
          <w:shd w:val="clear" w:color="auto" w:fill="FFFFFF"/>
        </w:rPr>
        <w:t>.</w:t>
      </w:r>
      <w:r w:rsidR="00F06214" w:rsidRPr="00795341">
        <w:rPr>
          <w:rFonts w:cs="Arial"/>
          <w:color w:val="000000" w:themeColor="text1"/>
          <w:sz w:val="20"/>
          <w:szCs w:val="20"/>
          <w:shd w:val="clear" w:color="auto" w:fill="FFFFFF"/>
        </w:rPr>
        <w:t xml:space="preserve"> 1985.</w:t>
      </w:r>
      <w:r w:rsidR="003C1D6D" w:rsidRPr="00795341">
        <w:rPr>
          <w:rFonts w:cs="Arial"/>
          <w:color w:val="000000" w:themeColor="text1"/>
          <w:sz w:val="20"/>
          <w:szCs w:val="20"/>
          <w:shd w:val="clear" w:color="auto" w:fill="FFFFFF"/>
        </w:rPr>
        <w:t xml:space="preserve"> </w:t>
      </w:r>
      <w:proofErr w:type="gramStart"/>
      <w:r w:rsidR="003C1D6D" w:rsidRPr="00795341">
        <w:rPr>
          <w:rFonts w:cs="Arial"/>
          <w:color w:val="000000" w:themeColor="text1"/>
          <w:sz w:val="20"/>
          <w:szCs w:val="20"/>
          <w:shd w:val="clear" w:color="auto" w:fill="FFFFFF"/>
        </w:rPr>
        <w:t>"International C</w:t>
      </w:r>
      <w:r w:rsidR="009E7A20" w:rsidRPr="00795341">
        <w:rPr>
          <w:rFonts w:cs="Arial"/>
          <w:color w:val="000000" w:themeColor="text1"/>
          <w:sz w:val="20"/>
          <w:szCs w:val="20"/>
          <w:shd w:val="clear" w:color="auto" w:fill="FFFFFF"/>
        </w:rPr>
        <w:t xml:space="preserve">oordination in the </w:t>
      </w:r>
      <w:r w:rsidR="003C1D6D" w:rsidRPr="00795341">
        <w:rPr>
          <w:rFonts w:cs="Arial"/>
          <w:color w:val="000000" w:themeColor="text1"/>
          <w:sz w:val="20"/>
          <w:szCs w:val="20"/>
          <w:shd w:val="clear" w:color="auto" w:fill="FFFFFF"/>
        </w:rPr>
        <w:t>D</w:t>
      </w:r>
      <w:r w:rsidR="009E7A20" w:rsidRPr="00795341">
        <w:rPr>
          <w:rFonts w:cs="Arial"/>
          <w:color w:val="000000" w:themeColor="text1"/>
          <w:sz w:val="20"/>
          <w:szCs w:val="20"/>
          <w:shd w:val="clear" w:color="auto" w:fill="FFFFFF"/>
        </w:rPr>
        <w:t xml:space="preserve">esign of </w:t>
      </w:r>
      <w:r w:rsidR="003C1D6D" w:rsidRPr="00795341">
        <w:rPr>
          <w:rFonts w:cs="Arial"/>
          <w:color w:val="000000" w:themeColor="text1"/>
          <w:sz w:val="20"/>
          <w:szCs w:val="20"/>
          <w:shd w:val="clear" w:color="auto" w:fill="FFFFFF"/>
        </w:rPr>
        <w:t>M</w:t>
      </w:r>
      <w:r w:rsidR="009E7A20" w:rsidRPr="00795341">
        <w:rPr>
          <w:rFonts w:cs="Arial"/>
          <w:color w:val="000000" w:themeColor="text1"/>
          <w:sz w:val="20"/>
          <w:szCs w:val="20"/>
          <w:shd w:val="clear" w:color="auto" w:fill="FFFFFF"/>
        </w:rPr>
        <w:t xml:space="preserve">acroeconomic </w:t>
      </w:r>
      <w:r w:rsidR="003C1D6D" w:rsidRPr="00795341">
        <w:rPr>
          <w:rFonts w:cs="Arial"/>
          <w:color w:val="000000" w:themeColor="text1"/>
          <w:sz w:val="20"/>
          <w:szCs w:val="20"/>
          <w:shd w:val="clear" w:color="auto" w:fill="FFFFFF"/>
        </w:rPr>
        <w:t>P</w:t>
      </w:r>
      <w:r w:rsidR="009E7A20" w:rsidRPr="00795341">
        <w:rPr>
          <w:rFonts w:cs="Arial"/>
          <w:color w:val="000000" w:themeColor="text1"/>
          <w:sz w:val="20"/>
          <w:szCs w:val="20"/>
          <w:shd w:val="clear" w:color="auto" w:fill="FFFFFF"/>
        </w:rPr>
        <w:t xml:space="preserve">olicy </w:t>
      </w:r>
      <w:r w:rsidR="003C1D6D" w:rsidRPr="00795341">
        <w:rPr>
          <w:rFonts w:cs="Arial"/>
          <w:color w:val="000000" w:themeColor="text1"/>
          <w:sz w:val="20"/>
          <w:szCs w:val="20"/>
          <w:shd w:val="clear" w:color="auto" w:fill="FFFFFF"/>
        </w:rPr>
        <w:t>R</w:t>
      </w:r>
      <w:r w:rsidR="009E7A20" w:rsidRPr="00795341">
        <w:rPr>
          <w:rFonts w:cs="Arial"/>
          <w:color w:val="000000" w:themeColor="text1"/>
          <w:sz w:val="20"/>
          <w:szCs w:val="20"/>
          <w:shd w:val="clear" w:color="auto" w:fill="FFFFFF"/>
        </w:rPr>
        <w:t>ules."</w:t>
      </w:r>
      <w:proofErr w:type="gramEnd"/>
      <w:r w:rsidR="009E7A20" w:rsidRPr="00795341">
        <w:rPr>
          <w:rStyle w:val="apple-converted-space"/>
          <w:rFonts w:cs="Arial"/>
          <w:color w:val="000000" w:themeColor="text1"/>
          <w:sz w:val="20"/>
          <w:szCs w:val="20"/>
          <w:shd w:val="clear" w:color="auto" w:fill="FFFFFF"/>
        </w:rPr>
        <w:t> </w:t>
      </w:r>
      <w:r w:rsidR="009E7A20" w:rsidRPr="00795341">
        <w:rPr>
          <w:rFonts w:cs="Arial"/>
          <w:i/>
          <w:iCs/>
          <w:color w:val="000000" w:themeColor="text1"/>
          <w:sz w:val="20"/>
          <w:szCs w:val="20"/>
          <w:shd w:val="clear" w:color="auto" w:fill="FFFFFF"/>
        </w:rPr>
        <w:t>European Economic Review</w:t>
      </w:r>
      <w:r w:rsidR="009E7A20" w:rsidRPr="00795341">
        <w:rPr>
          <w:rStyle w:val="apple-converted-space"/>
          <w:rFonts w:cs="Arial"/>
          <w:color w:val="000000" w:themeColor="text1"/>
          <w:sz w:val="20"/>
          <w:szCs w:val="20"/>
          <w:shd w:val="clear" w:color="auto" w:fill="FFFFFF"/>
        </w:rPr>
        <w:t> </w:t>
      </w:r>
      <w:r w:rsidR="009E7A20" w:rsidRPr="00795341">
        <w:rPr>
          <w:rFonts w:cs="Arial"/>
          <w:color w:val="000000" w:themeColor="text1"/>
          <w:sz w:val="20"/>
          <w:szCs w:val="20"/>
          <w:shd w:val="clear" w:color="auto" w:fill="FFFFFF"/>
        </w:rPr>
        <w:t>28</w:t>
      </w:r>
      <w:r w:rsidR="00F06214" w:rsidRPr="00795341">
        <w:rPr>
          <w:rFonts w:cs="Arial"/>
          <w:color w:val="000000" w:themeColor="text1"/>
          <w:sz w:val="20"/>
          <w:szCs w:val="20"/>
          <w:shd w:val="clear" w:color="auto" w:fill="FFFFFF"/>
        </w:rPr>
        <w:t>(</w:t>
      </w:r>
      <w:r w:rsidR="009E7A20" w:rsidRPr="00795341">
        <w:rPr>
          <w:rFonts w:cs="Arial"/>
          <w:color w:val="000000" w:themeColor="text1"/>
          <w:sz w:val="20"/>
          <w:szCs w:val="20"/>
          <w:shd w:val="clear" w:color="auto" w:fill="FFFFFF"/>
        </w:rPr>
        <w:t>1</w:t>
      </w:r>
      <w:r w:rsidR="00F06214" w:rsidRPr="00795341">
        <w:rPr>
          <w:rFonts w:cs="Arial"/>
          <w:color w:val="000000" w:themeColor="text1"/>
          <w:sz w:val="20"/>
          <w:szCs w:val="20"/>
          <w:shd w:val="clear" w:color="auto" w:fill="FFFFFF"/>
        </w:rPr>
        <w:t>), pp.</w:t>
      </w:r>
      <w:r w:rsidR="009E7A20" w:rsidRPr="00795341">
        <w:rPr>
          <w:rFonts w:cs="Arial"/>
          <w:color w:val="000000" w:themeColor="text1"/>
          <w:sz w:val="20"/>
          <w:szCs w:val="20"/>
          <w:shd w:val="clear" w:color="auto" w:fill="FFFFFF"/>
        </w:rPr>
        <w:t xml:space="preserve"> 53-81.</w:t>
      </w:r>
    </w:p>
    <w:p w:rsidR="00163C78" w:rsidRPr="00795341" w:rsidRDefault="00F06214" w:rsidP="00F06214">
      <w:pPr>
        <w:spacing w:line="240" w:lineRule="auto"/>
        <w:rPr>
          <w:rFonts w:cs="Arial"/>
          <w:color w:val="000000" w:themeColor="text1"/>
          <w:sz w:val="20"/>
          <w:szCs w:val="20"/>
          <w:shd w:val="clear" w:color="auto" w:fill="FFFFFF"/>
        </w:rPr>
      </w:pPr>
      <w:r w:rsidRPr="00795341">
        <w:rPr>
          <w:rFonts w:cs="Arial"/>
          <w:color w:val="000000" w:themeColor="text1"/>
          <w:sz w:val="20"/>
          <w:szCs w:val="20"/>
          <w:shd w:val="clear" w:color="auto" w:fill="FFFFFF"/>
        </w:rPr>
        <w:t>Taylor, John B. 2013.</w:t>
      </w:r>
      <w:r w:rsidR="00377714" w:rsidRPr="00795341">
        <w:rPr>
          <w:rFonts w:cs="Arial"/>
          <w:color w:val="000000" w:themeColor="text1"/>
          <w:sz w:val="20"/>
          <w:szCs w:val="20"/>
          <w:shd w:val="clear" w:color="auto" w:fill="FFFFFF"/>
        </w:rPr>
        <w:t xml:space="preserve"> “International Monetary Policy Coordination: Past, Present and Future,” </w:t>
      </w:r>
      <w:r w:rsidR="00377714" w:rsidRPr="00AF1879">
        <w:rPr>
          <w:rFonts w:cs="Arial"/>
          <w:i/>
          <w:color w:val="000000" w:themeColor="text1"/>
          <w:sz w:val="20"/>
          <w:szCs w:val="20"/>
          <w:shd w:val="clear" w:color="auto" w:fill="FFFFFF"/>
        </w:rPr>
        <w:t>B</w:t>
      </w:r>
      <w:r w:rsidRPr="00AF1879">
        <w:rPr>
          <w:rFonts w:cs="Arial"/>
          <w:i/>
          <w:color w:val="000000" w:themeColor="text1"/>
          <w:sz w:val="20"/>
          <w:szCs w:val="20"/>
          <w:shd w:val="clear" w:color="auto" w:fill="FFFFFF"/>
        </w:rPr>
        <w:t xml:space="preserve">ank of International Settlements </w:t>
      </w:r>
      <w:r w:rsidR="00377714" w:rsidRPr="00AF1879">
        <w:rPr>
          <w:rFonts w:cs="Arial"/>
          <w:i/>
          <w:color w:val="000000" w:themeColor="text1"/>
          <w:sz w:val="20"/>
          <w:szCs w:val="20"/>
          <w:shd w:val="clear" w:color="auto" w:fill="FFFFFF"/>
        </w:rPr>
        <w:t>Working Paper</w:t>
      </w:r>
      <w:r w:rsidR="00377714" w:rsidRPr="00795341">
        <w:rPr>
          <w:rFonts w:cs="Arial"/>
          <w:color w:val="000000" w:themeColor="text1"/>
          <w:sz w:val="20"/>
          <w:szCs w:val="20"/>
          <w:shd w:val="clear" w:color="auto" w:fill="FFFFFF"/>
        </w:rPr>
        <w:t xml:space="preserve"> 437.  </w:t>
      </w:r>
    </w:p>
    <w:sectPr w:rsidR="00163C78" w:rsidRPr="00795341" w:rsidSect="000E566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3F" w:rsidRDefault="006A293F" w:rsidP="009E2687">
      <w:pPr>
        <w:spacing w:after="0" w:line="240" w:lineRule="auto"/>
      </w:pPr>
      <w:r>
        <w:separator/>
      </w:r>
    </w:p>
  </w:endnote>
  <w:endnote w:type="continuationSeparator" w:id="0">
    <w:p w:rsidR="006A293F" w:rsidRDefault="006A293F" w:rsidP="009E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54793"/>
      <w:docPartObj>
        <w:docPartGallery w:val="Page Numbers (Bottom of Page)"/>
        <w:docPartUnique/>
      </w:docPartObj>
    </w:sdtPr>
    <w:sdtEndPr>
      <w:rPr>
        <w:noProof/>
      </w:rPr>
    </w:sdtEndPr>
    <w:sdtContent>
      <w:p w:rsidR="00DC22F5" w:rsidRDefault="00DC22F5">
        <w:pPr>
          <w:pStyle w:val="Footer"/>
          <w:jc w:val="right"/>
        </w:pPr>
        <w:r>
          <w:fldChar w:fldCharType="begin"/>
        </w:r>
        <w:r>
          <w:instrText xml:space="preserve"> PAGE   \* MERGEFORMAT </w:instrText>
        </w:r>
        <w:r>
          <w:fldChar w:fldCharType="separate"/>
        </w:r>
        <w:r w:rsidR="00F03667">
          <w:rPr>
            <w:noProof/>
          </w:rPr>
          <w:t>1</w:t>
        </w:r>
        <w:r>
          <w:rPr>
            <w:noProof/>
          </w:rPr>
          <w:fldChar w:fldCharType="end"/>
        </w:r>
      </w:p>
    </w:sdtContent>
  </w:sdt>
  <w:p w:rsidR="00DC22F5" w:rsidRDefault="00DC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3F" w:rsidRDefault="006A293F" w:rsidP="009E2687">
      <w:pPr>
        <w:spacing w:after="0" w:line="240" w:lineRule="auto"/>
      </w:pPr>
      <w:r>
        <w:separator/>
      </w:r>
    </w:p>
  </w:footnote>
  <w:footnote w:type="continuationSeparator" w:id="0">
    <w:p w:rsidR="006A293F" w:rsidRDefault="006A293F" w:rsidP="009E2687">
      <w:pPr>
        <w:spacing w:after="0" w:line="240" w:lineRule="auto"/>
      </w:pPr>
      <w:r>
        <w:continuationSeparator/>
      </w:r>
    </w:p>
  </w:footnote>
  <w:footnote w:id="1">
    <w:p w:rsidR="00DC22F5" w:rsidRDefault="00DC22F5" w:rsidP="00EC46F6">
      <w:pPr>
        <w:pStyle w:val="FootnoteText"/>
      </w:pPr>
      <w:r>
        <w:rPr>
          <w:rStyle w:val="FootnoteReference"/>
        </w:rPr>
        <w:footnoteRef/>
      </w:r>
      <w:r>
        <w:t xml:space="preserve"> </w:t>
      </w:r>
      <w:proofErr w:type="gramStart"/>
      <w:r>
        <w:t xml:space="preserve">For example, Feldstein (1988), Fischer (1988), Frankel (1988), </w:t>
      </w:r>
      <w:r>
        <w:rPr>
          <w:rFonts w:cs="Arial"/>
          <w:color w:val="222222"/>
          <w:shd w:val="clear" w:color="auto" w:fill="FFFFFF"/>
        </w:rPr>
        <w:t xml:space="preserve">Ghosh and </w:t>
      </w:r>
      <w:r w:rsidRPr="007D4C65">
        <w:rPr>
          <w:rFonts w:cs="Arial"/>
          <w:color w:val="222222"/>
          <w:shd w:val="clear" w:color="auto" w:fill="FFFFFF"/>
        </w:rPr>
        <w:t>Masson</w:t>
      </w:r>
      <w:r>
        <w:rPr>
          <w:rFonts w:cs="Arial"/>
          <w:color w:val="222222"/>
          <w:shd w:val="clear" w:color="auto" w:fill="FFFFFF"/>
        </w:rPr>
        <w:t xml:space="preserve"> (</w:t>
      </w:r>
      <w:r w:rsidRPr="007D4C65">
        <w:rPr>
          <w:rFonts w:cs="Arial"/>
          <w:color w:val="222222"/>
          <w:shd w:val="clear" w:color="auto" w:fill="FFFFFF"/>
        </w:rPr>
        <w:t>1988</w:t>
      </w:r>
      <w:r>
        <w:rPr>
          <w:rFonts w:cs="Arial"/>
          <w:color w:val="222222"/>
          <w:shd w:val="clear" w:color="auto" w:fill="FFFFFF"/>
        </w:rPr>
        <w:t>)</w:t>
      </w:r>
      <w:r>
        <w:t xml:space="preserve">, Kehoe (1987), </w:t>
      </w:r>
      <w:proofErr w:type="spellStart"/>
      <w:r>
        <w:t>Oudiz</w:t>
      </w:r>
      <w:proofErr w:type="spellEnd"/>
      <w:r>
        <w:t xml:space="preserve"> and Sachs (1984), Rogoff (1985) and Tabellini (1990).</w:t>
      </w:r>
      <w:proofErr w:type="gramEnd"/>
    </w:p>
  </w:footnote>
  <w:footnote w:id="2">
    <w:p w:rsidR="00DC22F5" w:rsidRPr="003536E2" w:rsidRDefault="00DC22F5" w:rsidP="007A12F4">
      <w:pPr>
        <w:pStyle w:val="FootnoteText"/>
      </w:pPr>
      <w:r w:rsidRPr="003536E2">
        <w:rPr>
          <w:rStyle w:val="FootnoteReference"/>
        </w:rPr>
        <w:footnoteRef/>
      </w:r>
      <w:r w:rsidRPr="003536E2">
        <w:t xml:space="preserve"> </w:t>
      </w:r>
      <w:proofErr w:type="gramStart"/>
      <w:r w:rsidRPr="003536E2">
        <w:t xml:space="preserve">E.g., </w:t>
      </w:r>
      <w:r>
        <w:rPr>
          <w:color w:val="0D0D0D" w:themeColor="text1" w:themeTint="F2"/>
        </w:rPr>
        <w:t xml:space="preserve">Blanchard, </w:t>
      </w:r>
      <w:proofErr w:type="spellStart"/>
      <w:r>
        <w:rPr>
          <w:color w:val="0D0D0D" w:themeColor="text1" w:themeTint="F2"/>
        </w:rPr>
        <w:t>Ostry</w:t>
      </w:r>
      <w:proofErr w:type="spellEnd"/>
      <w:r>
        <w:rPr>
          <w:color w:val="0D0D0D" w:themeColor="text1" w:themeTint="F2"/>
        </w:rPr>
        <w:t>, and Ghosh (</w:t>
      </w:r>
      <w:r w:rsidRPr="003536E2">
        <w:rPr>
          <w:color w:val="0D0D0D" w:themeColor="text1" w:themeTint="F2"/>
        </w:rPr>
        <w:t>2013</w:t>
      </w:r>
      <w:r>
        <w:rPr>
          <w:color w:val="0D0D0D" w:themeColor="text1" w:themeTint="F2"/>
        </w:rPr>
        <w:t xml:space="preserve">), </w:t>
      </w:r>
      <w:proofErr w:type="spellStart"/>
      <w:r>
        <w:t>Ostry</w:t>
      </w:r>
      <w:proofErr w:type="spellEnd"/>
      <w:r>
        <w:t xml:space="preserve"> and </w:t>
      </w:r>
      <w:r w:rsidRPr="003536E2">
        <w:t>Ghosh</w:t>
      </w:r>
      <w:r>
        <w:t xml:space="preserve"> (</w:t>
      </w:r>
      <w:r w:rsidRPr="003536E2">
        <w:t>2013</w:t>
      </w:r>
      <w:r>
        <w:t xml:space="preserve">), </w:t>
      </w:r>
      <w:proofErr w:type="spellStart"/>
      <w:r>
        <w:rPr>
          <w:rFonts w:cs="Arial"/>
          <w:color w:val="222222"/>
          <w:shd w:val="clear" w:color="auto" w:fill="FFFFFF"/>
        </w:rPr>
        <w:t>Subacchi</w:t>
      </w:r>
      <w:proofErr w:type="spellEnd"/>
      <w:r>
        <w:rPr>
          <w:rFonts w:cs="Arial"/>
          <w:color w:val="222222"/>
          <w:shd w:val="clear" w:color="auto" w:fill="FFFFFF"/>
        </w:rPr>
        <w:t xml:space="preserve"> and </w:t>
      </w:r>
      <w:r w:rsidRPr="003333AB">
        <w:rPr>
          <w:rFonts w:cs="Arial"/>
          <w:color w:val="222222"/>
          <w:shd w:val="clear" w:color="auto" w:fill="FFFFFF"/>
        </w:rPr>
        <w:t xml:space="preserve">Van den Noord </w:t>
      </w:r>
      <w:r>
        <w:rPr>
          <w:rFonts w:cs="Arial"/>
          <w:color w:val="222222"/>
          <w:shd w:val="clear" w:color="auto" w:fill="FFFFFF"/>
        </w:rPr>
        <w:t>(</w:t>
      </w:r>
      <w:r w:rsidRPr="003333AB">
        <w:rPr>
          <w:rFonts w:cs="Arial"/>
          <w:color w:val="222222"/>
          <w:shd w:val="clear" w:color="auto" w:fill="FFFFFF"/>
        </w:rPr>
        <w:t>2012</w:t>
      </w:r>
      <w:r>
        <w:rPr>
          <w:rFonts w:cs="Arial"/>
          <w:color w:val="222222"/>
          <w:shd w:val="clear" w:color="auto" w:fill="FFFFFF"/>
        </w:rPr>
        <w:t>)</w:t>
      </w:r>
      <w:r>
        <w:t>, Taylor (2013) and Engel (2014, 2015)</w:t>
      </w:r>
      <w:r w:rsidRPr="003536E2">
        <w:rPr>
          <w:color w:val="0D0D0D" w:themeColor="text1" w:themeTint="F2"/>
        </w:rPr>
        <w:t>.</w:t>
      </w:r>
      <w:proofErr w:type="gramEnd"/>
    </w:p>
  </w:footnote>
  <w:footnote w:id="3">
    <w:p w:rsidR="00DC22F5" w:rsidRDefault="00DC22F5" w:rsidP="007A12F4">
      <w:pPr>
        <w:pStyle w:val="FootnoteText"/>
      </w:pPr>
      <w:r>
        <w:rPr>
          <w:rStyle w:val="FootnoteReference"/>
        </w:rPr>
        <w:footnoteRef/>
      </w:r>
      <w:r>
        <w:t xml:space="preserve"> The seminal early applications of basic game theory to international macroeconomic policy coordination were by Cooper (1969) and Hamada (1976).  The rise of game theory was to produce a number of Nobel Prizes in Economics, notably John Nash in 1994.  </w:t>
      </w:r>
    </w:p>
  </w:footnote>
  <w:footnote w:id="4">
    <w:p w:rsidR="00DC22F5" w:rsidRDefault="00DC22F5">
      <w:pPr>
        <w:pStyle w:val="FootnoteText"/>
        <w:rPr>
          <w:lang w:eastAsia="ko-KR"/>
        </w:rPr>
      </w:pPr>
      <w:r>
        <w:rPr>
          <w:rStyle w:val="FootnoteReference"/>
        </w:rPr>
        <w:footnoteRef/>
      </w:r>
      <w:r>
        <w:t xml:space="preserve"> Ilzetski and Jin (2013) argue that international transmission from the US to the rest of the world has mysteriously</w:t>
      </w:r>
      <w:r>
        <w:rPr>
          <w:rFonts w:hint="eastAsia"/>
          <w:lang w:eastAsia="ko-KR"/>
        </w:rPr>
        <w:t xml:space="preserve"> </w:t>
      </w:r>
      <w:r>
        <w:t>switched sign in recent years.</w:t>
      </w:r>
      <w:r>
        <w:rPr>
          <w:rFonts w:hint="eastAsia"/>
          <w:lang w:eastAsia="ko-KR"/>
        </w:rPr>
        <w:t xml:space="preserve">  </w:t>
      </w:r>
      <w:r w:rsidRPr="007025B2">
        <w:rPr>
          <w:rFonts w:cs="Arial"/>
          <w:color w:val="222222"/>
          <w:shd w:val="clear" w:color="auto" w:fill="FFFFFF"/>
        </w:rPr>
        <w:t xml:space="preserve">Kalemli-Ozcan, Papaioannou, and </w:t>
      </w:r>
      <w:proofErr w:type="spellStart"/>
      <w:r w:rsidRPr="007025B2">
        <w:rPr>
          <w:rFonts w:cs="Arial"/>
          <w:color w:val="222222"/>
          <w:shd w:val="clear" w:color="auto" w:fill="FFFFFF"/>
        </w:rPr>
        <w:t>Perri</w:t>
      </w:r>
      <w:proofErr w:type="spellEnd"/>
      <w:r w:rsidRPr="007025B2">
        <w:rPr>
          <w:rFonts w:cs="Arial"/>
          <w:color w:val="222222"/>
          <w:shd w:val="clear" w:color="auto" w:fill="FFFFFF"/>
        </w:rPr>
        <w:t xml:space="preserve"> (2013)</w:t>
      </w:r>
      <w:r w:rsidRPr="007025B2">
        <w:rPr>
          <w:rFonts w:cs="Arial"/>
          <w:color w:val="222222"/>
          <w:shd w:val="clear" w:color="auto" w:fill="FFFFFF"/>
          <w:lang w:eastAsia="ko-KR"/>
        </w:rPr>
        <w:t xml:space="preserve"> see the sign </w:t>
      </w:r>
      <w:r>
        <w:rPr>
          <w:rFonts w:cs="Arial"/>
          <w:color w:val="222222"/>
          <w:shd w:val="clear" w:color="auto" w:fill="FFFFFF"/>
          <w:lang w:eastAsia="ko-KR"/>
        </w:rPr>
        <w:t xml:space="preserve">of </w:t>
      </w:r>
      <w:r w:rsidRPr="007025B2">
        <w:rPr>
          <w:rFonts w:cs="Arial"/>
          <w:color w:val="222222"/>
          <w:shd w:val="clear" w:color="auto" w:fill="FFFFFF"/>
          <w:lang w:eastAsia="ko-KR"/>
        </w:rPr>
        <w:t>the transmission as different during periods of financial crisis such as 2008-09 than normal times.</w:t>
      </w:r>
    </w:p>
  </w:footnote>
  <w:footnote w:id="5">
    <w:p w:rsidR="00DC22F5" w:rsidRDefault="00DC22F5">
      <w:pPr>
        <w:pStyle w:val="FootnoteText"/>
      </w:pPr>
      <w:r>
        <w:rPr>
          <w:rStyle w:val="FootnoteReference"/>
        </w:rPr>
        <w:footnoteRef/>
      </w:r>
      <w:r>
        <w:t xml:space="preserve"> Branson and Rotemberg (1980) attributed the gap in understanding to a German perception that their aggregate supply curve was vertical, possibly because of institutions that made real wages rigid.  Among the other reasons why some don’t believe that fiscal expansion leads to higher income </w:t>
      </w:r>
      <w:proofErr w:type="gramStart"/>
      <w:r>
        <w:t>are</w:t>
      </w:r>
      <w:proofErr w:type="gramEnd"/>
      <w:r>
        <w:t xml:space="preserve"> Ricardian equivalence, import leakage,</w:t>
      </w:r>
      <w:r w:rsidRPr="005D3AB1">
        <w:t xml:space="preserve"> </w:t>
      </w:r>
      <w:r>
        <w:t xml:space="preserve">crowding out via higher interest rates and loss of creditworthiness.  </w:t>
      </w:r>
    </w:p>
  </w:footnote>
  <w:footnote w:id="6">
    <w:p w:rsidR="00DC22F5" w:rsidRDefault="00DC22F5">
      <w:pPr>
        <w:pStyle w:val="FootnoteText"/>
      </w:pPr>
      <w:r>
        <w:rPr>
          <w:rStyle w:val="FootnoteReference"/>
        </w:rPr>
        <w:footnoteRef/>
      </w:r>
      <w:r>
        <w:t xml:space="preserve"> </w:t>
      </w:r>
      <w:proofErr w:type="gramStart"/>
      <w:r>
        <w:t xml:space="preserve">E.g., </w:t>
      </w:r>
      <w:r>
        <w:rPr>
          <w:rFonts w:cs="Arial"/>
          <w:color w:val="222222"/>
          <w:shd w:val="clear" w:color="auto" w:fill="FFFFFF"/>
        </w:rPr>
        <w:t>Aizenman (1998).</w:t>
      </w:r>
      <w:proofErr w:type="gramEnd"/>
    </w:p>
  </w:footnote>
  <w:footnote w:id="7">
    <w:p w:rsidR="00DC22F5" w:rsidRDefault="00DC22F5">
      <w:pPr>
        <w:pStyle w:val="FootnoteText"/>
      </w:pPr>
      <w:r>
        <w:rPr>
          <w:rStyle w:val="FootnoteReference"/>
        </w:rPr>
        <w:footnoteRef/>
      </w:r>
      <w:r>
        <w:t xml:space="preserve"> </w:t>
      </w:r>
      <w:proofErr w:type="gramStart"/>
      <w:r>
        <w:t xml:space="preserve">E.g., </w:t>
      </w:r>
      <w:r>
        <w:rPr>
          <w:rFonts w:cs="Arial"/>
          <w:color w:val="222222"/>
          <w:shd w:val="clear" w:color="auto" w:fill="FFFFFF"/>
        </w:rPr>
        <w:t xml:space="preserve">Glick and </w:t>
      </w:r>
      <w:r w:rsidRPr="001F238F">
        <w:rPr>
          <w:rFonts w:cs="Arial"/>
          <w:color w:val="222222"/>
          <w:shd w:val="clear" w:color="auto" w:fill="FFFFFF"/>
        </w:rPr>
        <w:t xml:space="preserve">Hutchison </w:t>
      </w:r>
      <w:r>
        <w:rPr>
          <w:rFonts w:cs="Arial"/>
          <w:color w:val="222222"/>
          <w:shd w:val="clear" w:color="auto" w:fill="FFFFFF"/>
        </w:rPr>
        <w:t>(</w:t>
      </w:r>
      <w:r w:rsidRPr="001F238F">
        <w:rPr>
          <w:rFonts w:cs="Arial"/>
          <w:color w:val="222222"/>
          <w:shd w:val="clear" w:color="auto" w:fill="FFFFFF"/>
        </w:rPr>
        <w:t>1993</w:t>
      </w:r>
      <w:r>
        <w:rPr>
          <w:rFonts w:cs="Arial"/>
          <w:color w:val="222222"/>
          <w:shd w:val="clear" w:color="auto" w:fill="FFFFFF"/>
        </w:rPr>
        <w:t>).</w:t>
      </w:r>
      <w:proofErr w:type="gramEnd"/>
    </w:p>
  </w:footnote>
  <w:footnote w:id="8">
    <w:p w:rsidR="00DC22F5" w:rsidRDefault="00DC22F5">
      <w:pPr>
        <w:pStyle w:val="FootnoteText"/>
      </w:pPr>
      <w:r>
        <w:rPr>
          <w:rStyle w:val="FootnoteReference"/>
        </w:rPr>
        <w:footnoteRef/>
      </w:r>
      <w:r>
        <w:t xml:space="preserve"> </w:t>
      </w:r>
      <w:proofErr w:type="spellStart"/>
      <w:r>
        <w:rPr>
          <w:rStyle w:val="spelle"/>
          <w:color w:val="000000"/>
        </w:rPr>
        <w:t>Guiso</w:t>
      </w:r>
      <w:proofErr w:type="spellEnd"/>
      <w:r>
        <w:rPr>
          <w:color w:val="000000"/>
        </w:rPr>
        <w:t>, Herrera, and Morelli (2015) document basic cultural differences between Germans and Greeks in perceptions regarding cheating.</w:t>
      </w:r>
    </w:p>
  </w:footnote>
  <w:footnote w:id="9">
    <w:p w:rsidR="00DC22F5" w:rsidRDefault="00DC22F5" w:rsidP="003612CA">
      <w:pPr>
        <w:pStyle w:val="FootnoteText"/>
      </w:pPr>
      <w:r>
        <w:rPr>
          <w:rStyle w:val="FootnoteReference"/>
        </w:rPr>
        <w:footnoteRef/>
      </w:r>
      <w:r>
        <w:t xml:space="preserve"> They may not even agree on what are their current policy settings.  In 2009, for example, Germany saw its fiscal stance as already more expansionary than the US saw it, because a stronger social safety net gives Germany bigger “built-in stabilizers” than the US, and hence more counter-cyclical fiscal policy, even before any deliberate shifting of spending or tax policy levers.  This is another of many examples of differences in perceptions.</w:t>
      </w:r>
    </w:p>
  </w:footnote>
  <w:footnote w:id="10">
    <w:p w:rsidR="00DC22F5" w:rsidRPr="005C1ACF" w:rsidRDefault="00DC22F5">
      <w:pPr>
        <w:pStyle w:val="FootnoteText"/>
      </w:pPr>
      <w:r w:rsidRPr="005C1ACF">
        <w:rPr>
          <w:rStyle w:val="FootnoteReference"/>
        </w:rPr>
        <w:footnoteRef/>
      </w:r>
      <w:r w:rsidRPr="005C1ACF">
        <w:t xml:space="preserve"> The stimulus seemed to pay</w:t>
      </w:r>
      <w:r w:rsidRPr="005C1ACF">
        <w:rPr>
          <w:rFonts w:hint="eastAsia"/>
          <w:lang w:eastAsia="ko-KR"/>
        </w:rPr>
        <w:t xml:space="preserve"> </w:t>
      </w:r>
      <w:r w:rsidRPr="005C1ACF">
        <w:t>off at first, with a rapid return to positive GDP growth in 2013.  Growth again turned sharply negative in the second quarter of 2014, but a rise in the consumption tax</w:t>
      </w:r>
      <w:r>
        <w:t xml:space="preserve"> seemed</w:t>
      </w:r>
      <w:r w:rsidRPr="005C1ACF">
        <w:t xml:space="preserve"> the obvious culprit.</w:t>
      </w:r>
    </w:p>
  </w:footnote>
  <w:footnote w:id="11">
    <w:p w:rsidR="00DC22F5" w:rsidRPr="00E258AA" w:rsidRDefault="00DC22F5" w:rsidP="002071E4">
      <w:pPr>
        <w:pStyle w:val="FootnoteText"/>
      </w:pPr>
      <w:r w:rsidRPr="00E258AA">
        <w:rPr>
          <w:rStyle w:val="FootnoteReference"/>
        </w:rPr>
        <w:footnoteRef/>
      </w:r>
      <w:r w:rsidRPr="00E258AA">
        <w:t xml:space="preserve"> </w:t>
      </w:r>
      <w:r>
        <w:t>Pa</w:t>
      </w:r>
      <w:r w:rsidRPr="003713F3">
        <w:t>rticular</w:t>
      </w:r>
      <w:r w:rsidRPr="00E258AA">
        <w:t>ly Ford Motor Company (Bergsten</w:t>
      </w:r>
      <w:r w:rsidR="00742A03">
        <w:rPr>
          <w:rFonts w:hint="eastAsia"/>
          <w:lang w:eastAsia="ko-KR"/>
        </w:rPr>
        <w:t>,</w:t>
      </w:r>
      <w:r w:rsidRPr="00E258AA">
        <w:t xml:space="preserve"> 201</w:t>
      </w:r>
      <w:r w:rsidR="00001D92">
        <w:rPr>
          <w:rFonts w:hint="eastAsia"/>
          <w:lang w:eastAsia="ko-KR"/>
        </w:rPr>
        <w:t>6</w:t>
      </w:r>
      <w:r w:rsidRPr="00E258AA">
        <w:t>).</w:t>
      </w:r>
    </w:p>
  </w:footnote>
  <w:footnote w:id="12">
    <w:p w:rsidR="00DC22F5" w:rsidRDefault="00DC22F5" w:rsidP="002071E4">
      <w:pPr>
        <w:pStyle w:val="FootnoteText"/>
      </w:pPr>
      <w:r>
        <w:rPr>
          <w:rStyle w:val="FootnoteReference"/>
        </w:rPr>
        <w:footnoteRef/>
      </w:r>
      <w:r>
        <w:t xml:space="preserve"> China is of course a more common target of allegations of unfair currency manipulation, although it is not in the TPP. The renminbi depreciated against the dollar during 2014-15.  But this depreciation has been the result of a slowing Chinese economy, monetary stimulus, and capital outflow, and not the result of intervention by the People’s Bank of China which (since June 2014) has supported the currency rather than vice versa. Thus China during the year 2014-15 has been the fourth example in the sequence of the US, Japan and ECB. China is considered in a separate section below, 4.3, because it is so widely criticized for intervening to keep the value of its currency down, which is what it did massively during the preceding ten years.</w:t>
      </w:r>
    </w:p>
  </w:footnote>
  <w:footnote w:id="13">
    <w:p w:rsidR="00DC22F5" w:rsidRDefault="00DC22F5">
      <w:pPr>
        <w:pStyle w:val="FootnoteText"/>
      </w:pPr>
      <w:r>
        <w:rPr>
          <w:rStyle w:val="FootnoteReference"/>
        </w:rPr>
        <w:footnoteRef/>
      </w:r>
      <w:r>
        <w:t xml:space="preserve"> </w:t>
      </w:r>
      <w:proofErr w:type="gramStart"/>
      <w:r>
        <w:t xml:space="preserve">E.g., </w:t>
      </w:r>
      <w:r w:rsidRPr="003536E2">
        <w:rPr>
          <w:color w:val="0D0D0D" w:themeColor="text1" w:themeTint="F2"/>
        </w:rPr>
        <w:t>Blanc</w:t>
      </w:r>
      <w:r>
        <w:rPr>
          <w:color w:val="0D0D0D" w:themeColor="text1" w:themeTint="F2"/>
        </w:rPr>
        <w:t xml:space="preserve">hard, </w:t>
      </w:r>
      <w:proofErr w:type="spellStart"/>
      <w:r>
        <w:rPr>
          <w:color w:val="0D0D0D" w:themeColor="text1" w:themeTint="F2"/>
        </w:rPr>
        <w:t>Ostry</w:t>
      </w:r>
      <w:proofErr w:type="spellEnd"/>
      <w:r>
        <w:rPr>
          <w:color w:val="0D0D0D" w:themeColor="text1" w:themeTint="F2"/>
        </w:rPr>
        <w:t xml:space="preserve">, </w:t>
      </w:r>
      <w:r w:rsidRPr="003536E2">
        <w:rPr>
          <w:color w:val="0D0D0D" w:themeColor="text1" w:themeTint="F2"/>
        </w:rPr>
        <w:t>Ghosh</w:t>
      </w:r>
      <w:r>
        <w:rPr>
          <w:color w:val="0D0D0D" w:themeColor="text1" w:themeTint="F2"/>
        </w:rPr>
        <w:t xml:space="preserve"> and Chamon (2015).</w:t>
      </w:r>
      <w:proofErr w:type="gramEnd"/>
    </w:p>
  </w:footnote>
  <w:footnote w:id="14">
    <w:p w:rsidR="00DC22F5" w:rsidRDefault="00DC22F5" w:rsidP="00A1296A">
      <w:pPr>
        <w:pStyle w:val="FootnoteText"/>
      </w:pPr>
      <w:r>
        <w:rPr>
          <w:rStyle w:val="FootnoteReference"/>
        </w:rPr>
        <w:footnoteRef/>
      </w:r>
      <w:r>
        <w:t xml:space="preserve"> </w:t>
      </w:r>
      <w:proofErr w:type="gramStart"/>
      <w:r>
        <w:t>E.g., Taylor (1985, 2015).</w:t>
      </w:r>
      <w:proofErr w:type="gramEnd"/>
    </w:p>
  </w:footnote>
  <w:footnote w:id="15">
    <w:p w:rsidR="00DC22F5" w:rsidRPr="002A07C8" w:rsidRDefault="00DC22F5">
      <w:pPr>
        <w:pStyle w:val="FootnoteText"/>
      </w:pPr>
      <w:r w:rsidRPr="002A07C8">
        <w:rPr>
          <w:rStyle w:val="FootnoteReference"/>
        </w:rPr>
        <w:footnoteRef/>
      </w:r>
      <w:r>
        <w:t xml:space="preserve"> </w:t>
      </w:r>
      <w:r w:rsidRPr="002A07C8">
        <w:t xml:space="preserve">Monetary theorists </w:t>
      </w:r>
      <w:r>
        <w:t>shift</w:t>
      </w:r>
      <w:r w:rsidRPr="002A07C8">
        <w:t xml:space="preserve">ed in a few short years from considering </w:t>
      </w:r>
      <w:r>
        <w:t>Keynes’ liquidity trap</w:t>
      </w:r>
      <w:r w:rsidRPr="002A07C8">
        <w:t xml:space="preserve"> to be an irrelevant artifact of the history of thought to considering the zero lower bound to be virtually the defining characteristic of monetary policy in the wake </w:t>
      </w:r>
      <w:r>
        <w:t>of the global financial crisis.</w:t>
      </w:r>
    </w:p>
  </w:footnote>
  <w:footnote w:id="16">
    <w:p w:rsidR="00DC22F5" w:rsidRPr="00E94ACB" w:rsidRDefault="00DC22F5" w:rsidP="00E94ACB">
      <w:pPr>
        <w:pStyle w:val="Heading1"/>
        <w:numPr>
          <w:ilvl w:val="0"/>
          <w:numId w:val="0"/>
        </w:numPr>
        <w:spacing w:before="0" w:after="150" w:line="240" w:lineRule="auto"/>
        <w:rPr>
          <w:rFonts w:asciiTheme="minorHAnsi" w:hAnsiTheme="minorHAnsi"/>
          <w:b w:val="0"/>
          <w:bCs w:val="0"/>
          <w:color w:val="8B5346"/>
          <w:sz w:val="20"/>
          <w:szCs w:val="20"/>
        </w:rPr>
      </w:pPr>
      <w:r w:rsidRPr="00E94ACB">
        <w:rPr>
          <w:rStyle w:val="FootnoteReference"/>
          <w:rFonts w:asciiTheme="minorHAnsi" w:hAnsiTheme="minorHAnsi"/>
          <w:color w:val="auto"/>
          <w:sz w:val="20"/>
          <w:szCs w:val="20"/>
        </w:rPr>
        <w:footnoteRef/>
      </w:r>
      <w:r w:rsidRPr="00E94ACB">
        <w:rPr>
          <w:rFonts w:asciiTheme="minorHAnsi" w:hAnsiTheme="minorHAnsi"/>
          <w:color w:val="auto"/>
          <w:sz w:val="20"/>
          <w:szCs w:val="20"/>
        </w:rPr>
        <w:t xml:space="preserve"> </w:t>
      </w:r>
      <w:proofErr w:type="gramStart"/>
      <w:r w:rsidRPr="00E94ACB">
        <w:rPr>
          <w:rFonts w:asciiTheme="minorHAnsi" w:hAnsiTheme="minorHAnsi"/>
          <w:b w:val="0"/>
          <w:color w:val="auto"/>
          <w:sz w:val="20"/>
          <w:szCs w:val="20"/>
        </w:rPr>
        <w:t>E.g., Chinn (2013)</w:t>
      </w:r>
      <w:r w:rsidRPr="00E94ACB">
        <w:rPr>
          <w:rFonts w:asciiTheme="minorHAnsi" w:hAnsiTheme="minorHAnsi"/>
          <w:b w:val="0"/>
          <w:color w:val="auto"/>
          <w:sz w:val="20"/>
          <w:szCs w:val="20"/>
          <w:lang w:eastAsia="ko-KR"/>
        </w:rPr>
        <w:t>, Engel (2014)</w:t>
      </w:r>
      <w:r>
        <w:rPr>
          <w:rFonts w:asciiTheme="minorHAnsi" w:hAnsiTheme="minorHAnsi"/>
          <w:b w:val="0"/>
          <w:color w:val="auto"/>
          <w:sz w:val="20"/>
          <w:szCs w:val="20"/>
          <w:lang w:eastAsia="ko-KR"/>
        </w:rPr>
        <w:t>,</w:t>
      </w:r>
      <w:r>
        <w:rPr>
          <w:rFonts w:asciiTheme="minorHAnsi" w:hAnsiTheme="minorHAnsi"/>
          <w:b w:val="0"/>
          <w:color w:val="auto"/>
          <w:sz w:val="20"/>
          <w:szCs w:val="20"/>
        </w:rPr>
        <w:t xml:space="preserve"> Portes (2014),</w:t>
      </w:r>
      <w:r w:rsidRPr="00E94ACB">
        <w:rPr>
          <w:rFonts w:asciiTheme="minorHAnsi" w:hAnsiTheme="minorHAnsi"/>
          <w:b w:val="0"/>
          <w:color w:val="auto"/>
          <w:sz w:val="20"/>
          <w:szCs w:val="20"/>
        </w:rPr>
        <w:t xml:space="preserve"> Caballero, Farhi and Gourinchas (2015)</w:t>
      </w:r>
      <w:r>
        <w:rPr>
          <w:rFonts w:asciiTheme="minorHAnsi" w:hAnsiTheme="minorHAnsi"/>
          <w:b w:val="0"/>
          <w:color w:val="auto"/>
          <w:sz w:val="20"/>
          <w:szCs w:val="20"/>
        </w:rPr>
        <w:t xml:space="preserve">, </w:t>
      </w:r>
      <w:r>
        <w:rPr>
          <w:rFonts w:asciiTheme="minorHAnsi" w:eastAsia="Times New Roman" w:hAnsiTheme="minorHAnsi"/>
          <w:b w:val="0"/>
          <w:color w:val="auto"/>
          <w:sz w:val="20"/>
          <w:szCs w:val="20"/>
        </w:rPr>
        <w:t xml:space="preserve">Devereux and </w:t>
      </w:r>
      <w:proofErr w:type="spellStart"/>
      <w:r w:rsidRPr="00620795">
        <w:rPr>
          <w:rFonts w:asciiTheme="minorHAnsi" w:eastAsia="Times New Roman" w:hAnsiTheme="minorHAnsi"/>
          <w:b w:val="0"/>
          <w:color w:val="auto"/>
          <w:sz w:val="20"/>
          <w:szCs w:val="20"/>
        </w:rPr>
        <w:t>Yetman</w:t>
      </w:r>
      <w:proofErr w:type="spellEnd"/>
      <w:r w:rsidRPr="00620795">
        <w:rPr>
          <w:rFonts w:asciiTheme="minorHAnsi" w:eastAsia="Times New Roman" w:hAnsiTheme="minorHAnsi"/>
          <w:b w:val="0"/>
          <w:color w:val="auto"/>
          <w:sz w:val="20"/>
          <w:szCs w:val="20"/>
        </w:rPr>
        <w:t xml:space="preserve"> (201</w:t>
      </w:r>
      <w:r w:rsidR="00742A03">
        <w:rPr>
          <w:rFonts w:asciiTheme="minorHAnsi" w:eastAsiaTheme="minorEastAsia" w:hAnsiTheme="minorHAnsi" w:hint="eastAsia"/>
          <w:b w:val="0"/>
          <w:color w:val="auto"/>
          <w:sz w:val="20"/>
          <w:szCs w:val="20"/>
          <w:lang w:eastAsia="ko-KR"/>
        </w:rPr>
        <w:t>4</w:t>
      </w:r>
      <w:r w:rsidRPr="00620795">
        <w:rPr>
          <w:rFonts w:asciiTheme="minorHAnsi" w:eastAsia="Times New Roman" w:hAnsiTheme="minorHAnsi"/>
          <w:b w:val="0"/>
          <w:color w:val="auto"/>
          <w:sz w:val="20"/>
          <w:szCs w:val="20"/>
        </w:rPr>
        <w:t>)</w:t>
      </w:r>
      <w:r>
        <w:rPr>
          <w:rFonts w:asciiTheme="minorHAnsi" w:eastAsia="Times New Roman" w:hAnsiTheme="minorHAnsi"/>
          <w:b w:val="0"/>
          <w:color w:val="auto"/>
          <w:sz w:val="20"/>
          <w:szCs w:val="20"/>
        </w:rPr>
        <w:t xml:space="preserve">, and </w:t>
      </w:r>
      <w:proofErr w:type="spellStart"/>
      <w:r>
        <w:rPr>
          <w:rFonts w:asciiTheme="minorHAnsi" w:eastAsia="Times New Roman" w:hAnsiTheme="minorHAnsi"/>
          <w:b w:val="0"/>
          <w:color w:val="auto"/>
          <w:sz w:val="20"/>
          <w:szCs w:val="20"/>
        </w:rPr>
        <w:t>Landmann</w:t>
      </w:r>
      <w:proofErr w:type="spellEnd"/>
      <w:r>
        <w:rPr>
          <w:rFonts w:asciiTheme="minorHAnsi" w:eastAsia="Times New Roman" w:hAnsiTheme="minorHAnsi"/>
          <w:b w:val="0"/>
          <w:color w:val="auto"/>
          <w:sz w:val="20"/>
          <w:szCs w:val="20"/>
        </w:rPr>
        <w:t xml:space="preserve"> (2015)</w:t>
      </w:r>
      <w:r w:rsidRPr="00620795">
        <w:rPr>
          <w:rFonts w:asciiTheme="minorHAnsi" w:hAnsiTheme="minorHAnsi"/>
          <w:b w:val="0"/>
          <w:color w:val="auto"/>
          <w:sz w:val="20"/>
          <w:szCs w:val="20"/>
        </w:rPr>
        <w:t>.</w:t>
      </w:r>
      <w:proofErr w:type="gramEnd"/>
    </w:p>
    <w:p w:rsidR="00DC22F5" w:rsidRPr="00E94ACB" w:rsidRDefault="00DC22F5" w:rsidP="00E94ACB">
      <w:pPr>
        <w:pStyle w:val="FootnoteText"/>
      </w:pPr>
    </w:p>
  </w:footnote>
  <w:footnote w:id="17">
    <w:p w:rsidR="00DC22F5" w:rsidRDefault="00DC22F5" w:rsidP="00F82DE3">
      <w:pPr>
        <w:pStyle w:val="FootnoteText"/>
      </w:pPr>
      <w:r>
        <w:rPr>
          <w:rStyle w:val="FootnoteReference"/>
        </w:rPr>
        <w:footnoteRef/>
      </w:r>
      <w:r>
        <w:t xml:space="preserve"> In some countries, especially emerging markets or developing countries, a depreciation of the currency has contractionary effects, which may even be big enough to offset the expansionary switching effect on the trade balance.  These include especially balance sheet effects (if the depreciating country has large debts denominated in foreign currency) and the effect on the local-currency price of oil or other imported inputs.  If these contractionary effects of depreciation were important, it would seem to follow that an appreciation of other currencies – because the dollar is depreciating – would have expansionary effects on their economies.  Beggar-thy-neighbor would be converted to “enrich-thy-neighbor.”</w:t>
      </w:r>
    </w:p>
  </w:footnote>
  <w:footnote w:id="18">
    <w:p w:rsidR="00DC22F5" w:rsidRDefault="00DC22F5" w:rsidP="00F82DE3">
      <w:pPr>
        <w:pStyle w:val="FootnoteText"/>
      </w:pPr>
      <w:r>
        <w:rPr>
          <w:rStyle w:val="FootnoteReference"/>
        </w:rPr>
        <w:footnoteRef/>
      </w:r>
      <w:r>
        <w:t xml:space="preserve"> </w:t>
      </w:r>
      <w:proofErr w:type="gramStart"/>
      <w:r>
        <w:t>Eichengreen (2015).</w:t>
      </w:r>
      <w:proofErr w:type="gramEnd"/>
    </w:p>
  </w:footnote>
  <w:footnote w:id="19">
    <w:p w:rsidR="00DC22F5" w:rsidRDefault="00DC22F5">
      <w:pPr>
        <w:pStyle w:val="FootnoteText"/>
      </w:pPr>
      <w:r>
        <w:rPr>
          <w:rStyle w:val="FootnoteReference"/>
        </w:rPr>
        <w:footnoteRef/>
      </w:r>
      <w:r>
        <w:t xml:space="preserve"> </w:t>
      </w:r>
      <w:proofErr w:type="gramStart"/>
      <w:r>
        <w:t>Eichengreen (2013).</w:t>
      </w:r>
      <w:proofErr w:type="gramEnd"/>
    </w:p>
  </w:footnote>
  <w:footnote w:id="20">
    <w:p w:rsidR="00DC22F5" w:rsidRDefault="00DC22F5" w:rsidP="00942933">
      <w:pPr>
        <w:spacing w:after="0" w:line="240" w:lineRule="auto"/>
        <w:contextualSpacing/>
        <w:rPr>
          <w:lang w:eastAsia="ko-KR"/>
        </w:rPr>
      </w:pPr>
      <w:r w:rsidRPr="003778E3">
        <w:rPr>
          <w:rStyle w:val="FootnoteReference"/>
          <w:sz w:val="20"/>
          <w:szCs w:val="20"/>
        </w:rPr>
        <w:footnoteRef/>
      </w:r>
      <w:r w:rsidRPr="003778E3">
        <w:rPr>
          <w:sz w:val="20"/>
          <w:szCs w:val="20"/>
        </w:rPr>
        <w:t xml:space="preserve"> In </w:t>
      </w:r>
      <w:r>
        <w:rPr>
          <w:rFonts w:hint="eastAsia"/>
          <w:sz w:val="20"/>
          <w:szCs w:val="20"/>
          <w:lang w:eastAsia="ko-KR"/>
        </w:rPr>
        <w:t>principle</w:t>
      </w:r>
      <w:r w:rsidRPr="003778E3">
        <w:rPr>
          <w:sz w:val="20"/>
          <w:szCs w:val="20"/>
        </w:rPr>
        <w:t xml:space="preserve">, Keynes got his way at Bretton Woods in one respect: the obligation is meant to fall on countries seeking to keep the values of their currencies down so as to preserve a balance of payments surplus, as much as </w:t>
      </w:r>
      <w:r>
        <w:rPr>
          <w:sz w:val="20"/>
          <w:szCs w:val="20"/>
        </w:rPr>
        <w:t>on</w:t>
      </w:r>
      <w:r w:rsidRPr="003778E3">
        <w:rPr>
          <w:sz w:val="20"/>
          <w:szCs w:val="20"/>
        </w:rPr>
        <w:t xml:space="preserve"> those seeking to keep the values of their currencies up thereby pre</w:t>
      </w:r>
      <w:r>
        <w:rPr>
          <w:sz w:val="20"/>
          <w:szCs w:val="20"/>
        </w:rPr>
        <w:t>vent</w:t>
      </w:r>
      <w:r w:rsidRPr="003778E3">
        <w:rPr>
          <w:sz w:val="20"/>
          <w:szCs w:val="20"/>
        </w:rPr>
        <w:t xml:space="preserve">ing </w:t>
      </w:r>
      <w:r>
        <w:rPr>
          <w:sz w:val="20"/>
          <w:szCs w:val="20"/>
        </w:rPr>
        <w:t xml:space="preserve">adjustment of </w:t>
      </w:r>
      <w:r w:rsidRPr="003778E3">
        <w:rPr>
          <w:sz w:val="20"/>
          <w:szCs w:val="20"/>
        </w:rPr>
        <w:t>a balance of payments deficit.  International Monetary Fund (2006, p. 15): “…the term ‘in order to prevent balance of payments adjustment’ is sufficiently broad to cover situations where a member is manipulating its exchange rate in a manner that makes it either overvalued or undervalued.”  In practice, however, the economic and political p</w:t>
      </w:r>
      <w:r>
        <w:rPr>
          <w:sz w:val="20"/>
          <w:szCs w:val="20"/>
        </w:rPr>
        <w:t xml:space="preserve">ressure on a surplus country </w:t>
      </w:r>
      <w:r w:rsidRPr="003778E3">
        <w:rPr>
          <w:sz w:val="20"/>
          <w:szCs w:val="20"/>
        </w:rPr>
        <w:t xml:space="preserve">to adjust </w:t>
      </w:r>
      <w:r>
        <w:rPr>
          <w:sz w:val="20"/>
          <w:szCs w:val="20"/>
        </w:rPr>
        <w:t>its currency u</w:t>
      </w:r>
      <w:r w:rsidRPr="003778E3">
        <w:rPr>
          <w:sz w:val="20"/>
          <w:szCs w:val="20"/>
        </w:rPr>
        <w:t xml:space="preserve">pward has always been far less than the pressure on a deficit country to </w:t>
      </w:r>
      <w:r>
        <w:rPr>
          <w:sz w:val="20"/>
          <w:szCs w:val="20"/>
        </w:rPr>
        <w:t>adjust its currency</w:t>
      </w:r>
      <w:r w:rsidRPr="003778E3">
        <w:rPr>
          <w:sz w:val="20"/>
          <w:szCs w:val="20"/>
        </w:rPr>
        <w:t xml:space="preserve"> downward.</w:t>
      </w:r>
    </w:p>
  </w:footnote>
  <w:footnote w:id="21">
    <w:p w:rsidR="00DC22F5" w:rsidRDefault="00DC22F5" w:rsidP="0067280F">
      <w:pPr>
        <w:pStyle w:val="FootnoteText"/>
      </w:pPr>
      <w:r>
        <w:rPr>
          <w:rStyle w:val="FootnoteReference"/>
        </w:rPr>
        <w:footnoteRef/>
      </w:r>
      <w:r>
        <w:t xml:space="preserve"> </w:t>
      </w:r>
      <w:r>
        <w:rPr>
          <w:color w:val="000000"/>
        </w:rPr>
        <w:t xml:space="preserve">Frankel and Wei (2007) </w:t>
      </w:r>
      <w:r>
        <w:rPr>
          <w:rFonts w:hint="eastAsia"/>
          <w:color w:val="000000"/>
          <w:lang w:eastAsia="ko-KR"/>
        </w:rPr>
        <w:t>consider</w:t>
      </w:r>
      <w:r>
        <w:rPr>
          <w:color w:val="000000"/>
        </w:rPr>
        <w:t xml:space="preserve"> US pressure on China that began in 2003 regarding the exchange rate.</w:t>
      </w:r>
    </w:p>
  </w:footnote>
  <w:footnote w:id="22">
    <w:p w:rsidR="00DC22F5" w:rsidRDefault="00DC22F5" w:rsidP="00C91ED0">
      <w:pPr>
        <w:pStyle w:val="FootnoteText"/>
      </w:pPr>
      <w:r>
        <w:rPr>
          <w:rStyle w:val="FootnoteReference"/>
        </w:rPr>
        <w:footnoteRef/>
      </w:r>
      <w:r>
        <w:t xml:space="preserve"> </w:t>
      </w:r>
      <w:proofErr w:type="gramStart"/>
      <w:r>
        <w:t xml:space="preserve">E.g., </w:t>
      </w:r>
      <w:r w:rsidRPr="00C91ED0">
        <w:t>Goldstein and Lardy (2005).</w:t>
      </w:r>
      <w:proofErr w:type="gramEnd"/>
      <w:r>
        <w:t xml:space="preserve">  China is not the only one.  Ted Truman coined the phrase “competitive non-appreciation” to describe the non-cooperative equilibrium in which countries intervene to prevent market-driven appreciation of their currencies, but are not actually depreciating.</w:t>
      </w:r>
    </w:p>
  </w:footnote>
  <w:footnote w:id="23">
    <w:p w:rsidR="00DC22F5" w:rsidRDefault="00DC22F5">
      <w:pPr>
        <w:pStyle w:val="FootnoteText"/>
      </w:pPr>
      <w:r>
        <w:rPr>
          <w:rStyle w:val="FootnoteReference"/>
        </w:rPr>
        <w:footnoteRef/>
      </w:r>
      <w:r>
        <w:t xml:space="preserve"> E.g., Frankel (2005) </w:t>
      </w:r>
      <w:proofErr w:type="gramStart"/>
      <w:r>
        <w:t>and  Subramanian</w:t>
      </w:r>
      <w:proofErr w:type="gramEnd"/>
      <w:r>
        <w:t xml:space="preserve"> (2010).</w:t>
      </w:r>
    </w:p>
  </w:footnote>
  <w:footnote w:id="24">
    <w:p w:rsidR="00DC22F5" w:rsidRDefault="00DC22F5">
      <w:pPr>
        <w:pStyle w:val="FootnoteText"/>
      </w:pPr>
      <w:r>
        <w:rPr>
          <w:rStyle w:val="FootnoteReference"/>
        </w:rPr>
        <w:footnoteRef/>
      </w:r>
      <w:r>
        <w:t xml:space="preserve"> </w:t>
      </w:r>
      <w:proofErr w:type="gramStart"/>
      <w:r>
        <w:t xml:space="preserve">Kessler and </w:t>
      </w:r>
      <w:r w:rsidRPr="00662E99">
        <w:t>Subramanian</w:t>
      </w:r>
      <w:r>
        <w:t xml:space="preserve"> (</w:t>
      </w:r>
      <w:r w:rsidRPr="00662E99">
        <w:t>2014</w:t>
      </w:r>
      <w:r>
        <w:t>).</w:t>
      </w:r>
      <w:proofErr w:type="gramEnd"/>
    </w:p>
  </w:footnote>
  <w:footnote w:id="25">
    <w:p w:rsidR="00DC22F5" w:rsidRDefault="00DC22F5">
      <w:pPr>
        <w:pStyle w:val="FootnoteText"/>
      </w:pPr>
      <w:r>
        <w:rPr>
          <w:rStyle w:val="FootnoteReference"/>
        </w:rPr>
        <w:footnoteRef/>
      </w:r>
      <w:r>
        <w:t xml:space="preserve"> US monetary tightening is more likely to have a contractionary effect on floating-rate EM economies if they have previously incurred dollar-denominated debt, because depreciation of their currencies against the dollar has an adverse balance sheet effect.  The lesson to avoid dollar-denominated debt is one that many of them learned from the crises of the 1990s.  A much more general lesson is the admonition is that each country should “get its own house in order.”</w:t>
      </w:r>
    </w:p>
  </w:footnote>
  <w:footnote w:id="26">
    <w:p w:rsidR="00DC22F5" w:rsidRPr="00942933" w:rsidRDefault="00DC22F5" w:rsidP="00942933">
      <w:pPr>
        <w:spacing w:after="0" w:line="240" w:lineRule="auto"/>
        <w:contextualSpacing/>
        <w:rPr>
          <w:i/>
          <w:sz w:val="20"/>
          <w:szCs w:val="20"/>
        </w:rPr>
      </w:pPr>
      <w:r w:rsidRPr="00942933">
        <w:rPr>
          <w:rStyle w:val="FootnoteReference"/>
          <w:sz w:val="20"/>
          <w:szCs w:val="20"/>
        </w:rPr>
        <w:footnoteRef/>
      </w:r>
      <w:r w:rsidRPr="00942933">
        <w:rPr>
          <w:sz w:val="20"/>
          <w:szCs w:val="20"/>
        </w:rPr>
        <w:t xml:space="preserve"> As Calvo, </w:t>
      </w:r>
      <w:proofErr w:type="spellStart"/>
      <w:r w:rsidRPr="00942933">
        <w:rPr>
          <w:sz w:val="20"/>
          <w:szCs w:val="20"/>
        </w:rPr>
        <w:t>Leiderman</w:t>
      </w:r>
      <w:proofErr w:type="spellEnd"/>
      <w:r w:rsidRPr="00942933">
        <w:rPr>
          <w:sz w:val="20"/>
          <w:szCs w:val="20"/>
        </w:rPr>
        <w:t xml:space="preserve"> and Reinhart (1996) had predicted.  The annual spillover report of the International Monetary Fund (2015a, pp.6-16) considers the impact of US interest rates and exchange rates on others.</w:t>
      </w:r>
    </w:p>
  </w:footnote>
  <w:footnote w:id="27">
    <w:p w:rsidR="00DC22F5" w:rsidRDefault="00DC22F5">
      <w:pPr>
        <w:pStyle w:val="FootnoteText"/>
      </w:pPr>
      <w:r>
        <w:rPr>
          <w:rStyle w:val="FootnoteReference"/>
        </w:rPr>
        <w:footnoteRef/>
      </w:r>
      <w:r>
        <w:t xml:space="preserve">  </w:t>
      </w:r>
      <w:proofErr w:type="spellStart"/>
      <w:proofErr w:type="gramStart"/>
      <w:r>
        <w:t>Rajan</w:t>
      </w:r>
      <w:proofErr w:type="spellEnd"/>
      <w:r>
        <w:t xml:space="preserve"> (2014).</w:t>
      </w:r>
      <w:proofErr w:type="gramEnd"/>
    </w:p>
  </w:footnote>
  <w:footnote w:id="28">
    <w:p w:rsidR="00DC22F5" w:rsidRDefault="00DC22F5" w:rsidP="0077573D">
      <w:pPr>
        <w:pStyle w:val="FootnoteText"/>
      </w:pPr>
      <w:r>
        <w:rPr>
          <w:rStyle w:val="FootnoteReference"/>
        </w:rPr>
        <w:footnoteRef/>
      </w:r>
      <w:r>
        <w:t xml:space="preserve">  </w:t>
      </w:r>
      <w:proofErr w:type="gramStart"/>
      <w:r>
        <w:t>For a consideration of the Plaza Accord on its 30</w:t>
      </w:r>
      <w:r w:rsidRPr="007904B5">
        <w:rPr>
          <w:vertAlign w:val="superscript"/>
        </w:rPr>
        <w:t>th</w:t>
      </w:r>
      <w:r>
        <w:t xml:space="preserve"> anniversary, see Frankel (2016) and other papers written for a conference on that occasion.</w:t>
      </w:r>
      <w:proofErr w:type="gramEnd"/>
    </w:p>
  </w:footnote>
  <w:footnote w:id="29">
    <w:p w:rsidR="00DC22F5" w:rsidRDefault="00DC22F5" w:rsidP="00332B07">
      <w:pPr>
        <w:pStyle w:val="FootnoteText"/>
      </w:pPr>
      <w:r>
        <w:rPr>
          <w:rStyle w:val="FootnoteReference"/>
        </w:rPr>
        <w:footnoteRef/>
      </w:r>
      <w:r>
        <w:t xml:space="preserve"> Thus Sachs (1985) interpreted high interest rates and the strong dollar in terms of the competitive appreciation game.</w:t>
      </w:r>
    </w:p>
  </w:footnote>
  <w:footnote w:id="30">
    <w:p w:rsidR="00DC22F5" w:rsidRPr="00123554" w:rsidRDefault="00DC22F5">
      <w:pPr>
        <w:pStyle w:val="FootnoteText"/>
        <w:rPr>
          <w:lang w:eastAsia="ko-KR"/>
        </w:rPr>
      </w:pPr>
      <w:r>
        <w:rPr>
          <w:rStyle w:val="FootnoteReference"/>
        </w:rPr>
        <w:footnoteRef/>
      </w:r>
      <w:r>
        <w:t xml:space="preserve"> </w:t>
      </w:r>
      <w:r>
        <w:rPr>
          <w:rFonts w:hint="eastAsia"/>
          <w:lang w:eastAsia="ko-KR"/>
        </w:rPr>
        <w:t xml:space="preserve"> On this last point in particular, a fair number of economists would support their position.  There is as little agreement </w:t>
      </w:r>
      <w:r>
        <w:rPr>
          <w:lang w:eastAsia="ko-KR"/>
        </w:rPr>
        <w:t xml:space="preserve">today </w:t>
      </w:r>
      <w:r>
        <w:rPr>
          <w:rFonts w:hint="eastAsia"/>
          <w:lang w:eastAsia="ko-KR"/>
        </w:rPr>
        <w:t xml:space="preserve">on whether sterilized foreign exchange intervention can affect the exchange rate as there ever was, although that seems surprising in light of </w:t>
      </w:r>
      <w:r>
        <w:rPr>
          <w:lang w:eastAsia="ko-KR"/>
        </w:rPr>
        <w:t>recent c</w:t>
      </w:r>
      <w:r>
        <w:rPr>
          <w:rFonts w:hint="eastAsia"/>
          <w:lang w:eastAsia="ko-KR"/>
        </w:rPr>
        <w:t xml:space="preserve">oncerns over currency manipulation by China and </w:t>
      </w:r>
      <w:r>
        <w:rPr>
          <w:lang w:eastAsia="ko-KR"/>
        </w:rPr>
        <w:t>other</w:t>
      </w:r>
      <w:r>
        <w:rPr>
          <w:rFonts w:hint="eastAsia"/>
          <w:lang w:eastAsia="ko-KR"/>
        </w:rPr>
        <w:t xml:space="preserve"> emerging market countries.</w:t>
      </w:r>
    </w:p>
  </w:footnote>
  <w:footnote w:id="31">
    <w:p w:rsidR="00DC22F5" w:rsidRPr="00743914" w:rsidRDefault="00DC22F5" w:rsidP="00942933">
      <w:pPr>
        <w:spacing w:after="0" w:line="240" w:lineRule="auto"/>
        <w:contextualSpacing/>
        <w:rPr>
          <w:sz w:val="20"/>
          <w:szCs w:val="20"/>
        </w:rPr>
      </w:pPr>
      <w:r w:rsidRPr="00743914">
        <w:rPr>
          <w:rStyle w:val="FootnoteReference"/>
          <w:sz w:val="20"/>
          <w:szCs w:val="20"/>
        </w:rPr>
        <w:footnoteRef/>
      </w:r>
      <w:r w:rsidRPr="00743914">
        <w:rPr>
          <w:sz w:val="20"/>
          <w:szCs w:val="20"/>
        </w:rPr>
        <w:t xml:space="preserve"> </w:t>
      </w:r>
      <w:r w:rsidRPr="00743914">
        <w:rPr>
          <w:rFonts w:hint="eastAsia"/>
          <w:sz w:val="20"/>
          <w:szCs w:val="20"/>
          <w:lang w:eastAsia="ko-KR"/>
        </w:rPr>
        <w:t xml:space="preserve"> M</w:t>
      </w:r>
      <w:r w:rsidRPr="00743914">
        <w:rPr>
          <w:sz w:val="20"/>
          <w:szCs w:val="20"/>
        </w:rPr>
        <w:t>anufacturing and agriculture</w:t>
      </w:r>
      <w:r w:rsidRPr="00743914">
        <w:rPr>
          <w:rFonts w:hint="eastAsia"/>
          <w:sz w:val="20"/>
          <w:szCs w:val="20"/>
          <w:lang w:eastAsia="ko-KR"/>
        </w:rPr>
        <w:t xml:space="preserve"> interests had been complaining about the strong dollar </w:t>
      </w:r>
      <w:r w:rsidRPr="00743914">
        <w:rPr>
          <w:sz w:val="20"/>
          <w:szCs w:val="20"/>
        </w:rPr>
        <w:t>for</w:t>
      </w:r>
      <w:r w:rsidRPr="00743914">
        <w:rPr>
          <w:rFonts w:hint="eastAsia"/>
          <w:sz w:val="20"/>
          <w:szCs w:val="20"/>
          <w:lang w:eastAsia="ko-KR"/>
        </w:rPr>
        <w:t xml:space="preserve"> several years.  Their complaints and support in congress for action to protec</w:t>
      </w:r>
      <w:r>
        <w:rPr>
          <w:rFonts w:hint="eastAsia"/>
          <w:sz w:val="20"/>
          <w:szCs w:val="20"/>
          <w:lang w:eastAsia="ko-KR"/>
        </w:rPr>
        <w:t xml:space="preserve">t them reached a high pitch in </w:t>
      </w:r>
      <w:r w:rsidRPr="00743914">
        <w:rPr>
          <w:rFonts w:hint="eastAsia"/>
          <w:sz w:val="20"/>
          <w:szCs w:val="20"/>
          <w:lang w:eastAsia="ko-KR"/>
        </w:rPr>
        <w:t xml:space="preserve">1984-85.  </w:t>
      </w:r>
      <w:r>
        <w:rPr>
          <w:sz w:val="20"/>
          <w:szCs w:val="20"/>
        </w:rPr>
        <w:t xml:space="preserve">It is </w:t>
      </w:r>
      <w:r>
        <w:rPr>
          <w:rFonts w:hint="eastAsia"/>
          <w:sz w:val="20"/>
          <w:szCs w:val="20"/>
          <w:lang w:eastAsia="ko-KR"/>
        </w:rPr>
        <w:t>not quite as</w:t>
      </w:r>
      <w:r>
        <w:rPr>
          <w:sz w:val="20"/>
          <w:szCs w:val="20"/>
        </w:rPr>
        <w:t xml:space="preserve"> obvious </w:t>
      </w:r>
      <w:proofErr w:type="gramStart"/>
      <w:r>
        <w:rPr>
          <w:sz w:val="20"/>
          <w:szCs w:val="20"/>
        </w:rPr>
        <w:t xml:space="preserve">who were </w:t>
      </w:r>
      <w:r w:rsidRPr="00743914">
        <w:rPr>
          <w:sz w:val="20"/>
          <w:szCs w:val="20"/>
        </w:rPr>
        <w:t xml:space="preserve">the interest groups on the opposite side from the strong-dollar complaints of </w:t>
      </w:r>
      <w:r w:rsidRPr="00743914">
        <w:rPr>
          <w:rFonts w:hint="eastAsia"/>
          <w:sz w:val="20"/>
          <w:szCs w:val="20"/>
          <w:lang w:eastAsia="ko-KR"/>
        </w:rPr>
        <w:t>the tradable sector</w:t>
      </w:r>
      <w:proofErr w:type="gramEnd"/>
      <w:r>
        <w:rPr>
          <w:sz w:val="20"/>
          <w:szCs w:val="20"/>
        </w:rPr>
        <w:t xml:space="preserve">.  But it has been suggested that the sectors </w:t>
      </w:r>
      <w:r w:rsidRPr="00743914">
        <w:rPr>
          <w:sz w:val="20"/>
          <w:szCs w:val="20"/>
        </w:rPr>
        <w:t>arrayed in support of the status quo included the banking and financial sector, real estate, and the defense community.</w:t>
      </w:r>
      <w:r>
        <w:rPr>
          <w:sz w:val="20"/>
          <w:szCs w:val="20"/>
        </w:rPr>
        <w:t xml:space="preserve">  </w:t>
      </w:r>
      <w:proofErr w:type="gramStart"/>
      <w:r w:rsidRPr="00743914">
        <w:rPr>
          <w:sz w:val="20"/>
          <w:szCs w:val="20"/>
        </w:rPr>
        <w:t xml:space="preserve">Henning (1990, p.41), Frieden (1991, p.448) </w:t>
      </w:r>
      <w:r>
        <w:rPr>
          <w:sz w:val="20"/>
          <w:szCs w:val="20"/>
        </w:rPr>
        <w:t>and Frankel (1994, pp.321-327).</w:t>
      </w:r>
      <w:proofErr w:type="gramEnd"/>
    </w:p>
  </w:footnote>
  <w:footnote w:id="32">
    <w:p w:rsidR="00DC22F5" w:rsidRPr="007E6AEA" w:rsidRDefault="00DC22F5">
      <w:pPr>
        <w:pStyle w:val="FootnoteText"/>
      </w:pPr>
      <w:r w:rsidRPr="007E6AEA">
        <w:rPr>
          <w:rStyle w:val="FootnoteReference"/>
        </w:rPr>
        <w:footnoteRef/>
      </w:r>
      <w:r w:rsidRPr="007E6AEA">
        <w:t xml:space="preserve"> </w:t>
      </w:r>
      <w:proofErr w:type="spellStart"/>
      <w:proofErr w:type="gramStart"/>
      <w:r w:rsidRPr="007E6AEA">
        <w:rPr>
          <w:rFonts w:cs="Arial"/>
        </w:rPr>
        <w:t>Agrippino</w:t>
      </w:r>
      <w:proofErr w:type="spellEnd"/>
      <w:r w:rsidRPr="007E6AEA">
        <w:rPr>
          <w:rFonts w:cs="Arial"/>
        </w:rPr>
        <w:t xml:space="preserve"> and Rey (</w:t>
      </w:r>
      <w:r w:rsidRPr="007E6AEA">
        <w:rPr>
          <w:rFonts w:eastAsiaTheme="minorHAnsi"/>
        </w:rPr>
        <w:t>2014).</w:t>
      </w:r>
      <w:proofErr w:type="gramEnd"/>
    </w:p>
  </w:footnote>
  <w:footnote w:id="33">
    <w:p w:rsidR="00DC22F5" w:rsidRDefault="00DC22F5">
      <w:pPr>
        <w:pStyle w:val="FootnoteText"/>
      </w:pPr>
      <w:r>
        <w:rPr>
          <w:rStyle w:val="FootnoteReference"/>
        </w:rPr>
        <w:footnoteRef/>
      </w:r>
      <w:r>
        <w:t xml:space="preserve"> </w:t>
      </w:r>
      <w:hyperlink r:id="rId1" w:history="1">
        <w:proofErr w:type="gramStart"/>
        <w:r w:rsidRPr="00ED3CB0">
          <w:rPr>
            <w:rStyle w:val="Hyperlink"/>
            <w:rFonts w:eastAsia="Times New Roman"/>
            <w:color w:val="auto"/>
            <w:u w:val="none"/>
          </w:rPr>
          <w:t>Forbes</w:t>
        </w:r>
      </w:hyperlink>
      <w:r w:rsidRPr="00ED3CB0">
        <w:t xml:space="preserve"> and</w:t>
      </w:r>
      <w:r w:rsidRPr="00ED3CB0">
        <w:rPr>
          <w:rStyle w:val="apple-converted-space"/>
          <w:rFonts w:eastAsia="Times New Roman"/>
        </w:rPr>
        <w:t> </w:t>
      </w:r>
      <w:hyperlink r:id="rId2" w:history="1">
        <w:r w:rsidRPr="00ED3CB0">
          <w:rPr>
            <w:rStyle w:val="Hyperlink"/>
            <w:rFonts w:eastAsia="Times New Roman"/>
            <w:color w:val="auto"/>
            <w:u w:val="none"/>
          </w:rPr>
          <w:t>Warnock</w:t>
        </w:r>
      </w:hyperlink>
      <w:r w:rsidRPr="00ED3CB0">
        <w:t xml:space="preserve"> </w:t>
      </w:r>
      <w:r>
        <w:t>(2012).</w:t>
      </w:r>
      <w:proofErr w:type="gramEnd"/>
    </w:p>
  </w:footnote>
  <w:footnote w:id="34">
    <w:p w:rsidR="00DC22F5" w:rsidRDefault="00DC22F5">
      <w:pPr>
        <w:pStyle w:val="FootnoteText"/>
      </w:pPr>
      <w:r>
        <w:rPr>
          <w:rStyle w:val="FootnoteReference"/>
        </w:rPr>
        <w:footnoteRef/>
      </w:r>
      <w:r>
        <w:t xml:space="preserve"> Among many references:  Edwards (</w:t>
      </w:r>
      <w:r w:rsidRPr="00AC7B58">
        <w:t xml:space="preserve">2015) and Frankel, </w:t>
      </w:r>
      <w:r w:rsidRPr="00942933">
        <w:rPr>
          <w:color w:val="000000"/>
          <w:shd w:val="clear" w:color="auto" w:fill="FFFFFF"/>
        </w:rPr>
        <w:t xml:space="preserve">Schmukler and </w:t>
      </w:r>
      <w:proofErr w:type="spellStart"/>
      <w:r w:rsidRPr="00942933">
        <w:rPr>
          <w:color w:val="000000"/>
          <w:shd w:val="clear" w:color="auto" w:fill="FFFFFF"/>
        </w:rPr>
        <w:t>Servén</w:t>
      </w:r>
      <w:proofErr w:type="spellEnd"/>
      <w:r w:rsidRPr="00942933">
        <w:rPr>
          <w:color w:val="000000"/>
          <w:shd w:val="clear" w:color="auto" w:fill="FFFFFF"/>
        </w:rPr>
        <w:t xml:space="preserve"> (2004)</w:t>
      </w:r>
      <w:r w:rsidRPr="00AC7B58">
        <w:t>.</w:t>
      </w:r>
      <w:r>
        <w:t xml:space="preserve"> Even countries that claim to float may in fact care about the exchange rate objective and so choose to tighten when the Fed tightens.</w:t>
      </w:r>
    </w:p>
  </w:footnote>
  <w:footnote w:id="35">
    <w:p w:rsidR="00DC22F5" w:rsidRDefault="00DC22F5" w:rsidP="00C14414">
      <w:pPr>
        <w:pStyle w:val="FootnoteText"/>
      </w:pPr>
      <w:r>
        <w:rPr>
          <w:rStyle w:val="FootnoteReference"/>
        </w:rPr>
        <w:footnoteRef/>
      </w:r>
      <w:r>
        <w:t xml:space="preserve"> She th</w:t>
      </w:r>
      <w:r w:rsidRPr="007A5016">
        <w:rPr>
          <w:rFonts w:hint="eastAsia"/>
          <w:color w:val="000000" w:themeColor="text1"/>
          <w:lang w:eastAsia="ko-KR"/>
        </w:rPr>
        <w:t xml:space="preserve">erefore favors restoring a measure of independence by capital flow management </w:t>
      </w:r>
      <w:proofErr w:type="gramStart"/>
      <w:r w:rsidRPr="007A5016">
        <w:rPr>
          <w:rFonts w:hint="eastAsia"/>
          <w:color w:val="000000" w:themeColor="text1"/>
          <w:lang w:eastAsia="ko-KR"/>
        </w:rPr>
        <w:t>tools, that</w:t>
      </w:r>
      <w:proofErr w:type="gramEnd"/>
      <w:r w:rsidRPr="007A5016">
        <w:rPr>
          <w:rFonts w:hint="eastAsia"/>
          <w:color w:val="000000" w:themeColor="text1"/>
          <w:lang w:eastAsia="ko-KR"/>
        </w:rPr>
        <w:t xml:space="preserve"> is, capital controls or macro</w:t>
      </w:r>
      <w:r>
        <w:rPr>
          <w:color w:val="000000" w:themeColor="text1"/>
          <w:lang w:eastAsia="ko-KR"/>
        </w:rPr>
        <w:t>-</w:t>
      </w:r>
      <w:r w:rsidRPr="007A5016">
        <w:rPr>
          <w:rFonts w:hint="eastAsia"/>
          <w:color w:val="000000" w:themeColor="text1"/>
          <w:lang w:eastAsia="ko-KR"/>
        </w:rPr>
        <w:t>prudential regulation or both</w:t>
      </w:r>
      <w:r>
        <w:rPr>
          <w:color w:val="000000" w:themeColor="text1"/>
          <w:lang w:eastAsia="ko-KR"/>
        </w:rPr>
        <w:t>.</w:t>
      </w:r>
    </w:p>
  </w:footnote>
  <w:footnote w:id="36">
    <w:p w:rsidR="00DC22F5" w:rsidRPr="00210E5B" w:rsidRDefault="00DC22F5" w:rsidP="00381AD5">
      <w:pPr>
        <w:pStyle w:val="FootnoteText"/>
      </w:pPr>
      <w:r w:rsidRPr="00210E5B">
        <w:rPr>
          <w:rStyle w:val="FootnoteReference"/>
        </w:rPr>
        <w:footnoteRef/>
      </w:r>
      <w:r w:rsidRPr="00210E5B">
        <w:t xml:space="preserve"> </w:t>
      </w:r>
      <w:proofErr w:type="gramStart"/>
      <w:r w:rsidRPr="00210E5B">
        <w:t xml:space="preserve">E.g., </w:t>
      </w:r>
      <w:r w:rsidRPr="00210E5B">
        <w:rPr>
          <w:rFonts w:eastAsia="Times New Roman" w:cs="Tahoma"/>
        </w:rPr>
        <w:t>Farhi and Werning (2014).</w:t>
      </w:r>
      <w:proofErr w:type="gramEnd"/>
    </w:p>
  </w:footnote>
  <w:footnote w:id="37">
    <w:p w:rsidR="00DC22F5" w:rsidRDefault="00DC22F5">
      <w:pPr>
        <w:pStyle w:val="FootnoteText"/>
      </w:pPr>
      <w:r>
        <w:rPr>
          <w:rStyle w:val="FootnoteReference"/>
        </w:rPr>
        <w:footnoteRef/>
      </w:r>
      <w:r>
        <w:t xml:space="preserve"> </w:t>
      </w:r>
      <w:proofErr w:type="gramStart"/>
      <w:r>
        <w:t>Jeanne (2014).</w:t>
      </w:r>
      <w:proofErr w:type="gramEnd"/>
    </w:p>
  </w:footnote>
  <w:footnote w:id="38">
    <w:p w:rsidR="00DC22F5" w:rsidRDefault="00DC22F5">
      <w:pPr>
        <w:pStyle w:val="FootnoteText"/>
      </w:pPr>
      <w:r>
        <w:rPr>
          <w:rStyle w:val="FootnoteReference"/>
        </w:rPr>
        <w:footnoteRef/>
      </w:r>
      <w:r>
        <w:t xml:space="preserve"> </w:t>
      </w:r>
      <w:proofErr w:type="spellStart"/>
      <w:proofErr w:type="gramStart"/>
      <w:r>
        <w:rPr>
          <w:rStyle w:val="Emphasis"/>
          <w:rFonts w:cs="Tahoma"/>
          <w:i w:val="0"/>
          <w:color w:val="000000"/>
        </w:rPr>
        <w:t>Aiyar</w:t>
      </w:r>
      <w:proofErr w:type="spellEnd"/>
      <w:r>
        <w:rPr>
          <w:rStyle w:val="Emphasis"/>
          <w:rFonts w:cs="Tahoma"/>
          <w:i w:val="0"/>
          <w:color w:val="000000"/>
        </w:rPr>
        <w:t>,</w:t>
      </w:r>
      <w:r w:rsidRPr="00D728FB">
        <w:rPr>
          <w:rStyle w:val="Emphasis"/>
          <w:rFonts w:cs="Tahoma"/>
          <w:i w:val="0"/>
          <w:color w:val="000000"/>
        </w:rPr>
        <w:t xml:space="preserve"> </w:t>
      </w:r>
      <w:r>
        <w:rPr>
          <w:rStyle w:val="Emphasis"/>
          <w:rFonts w:cs="Tahoma"/>
          <w:i w:val="0"/>
          <w:color w:val="000000"/>
        </w:rPr>
        <w:t xml:space="preserve">Calomiris, and </w:t>
      </w:r>
      <w:proofErr w:type="spellStart"/>
      <w:r>
        <w:rPr>
          <w:rStyle w:val="Emphasis"/>
          <w:rFonts w:cs="Tahoma"/>
          <w:i w:val="0"/>
          <w:color w:val="000000"/>
        </w:rPr>
        <w:t>Wieladek</w:t>
      </w:r>
      <w:proofErr w:type="spellEnd"/>
      <w:r w:rsidRPr="00D728FB">
        <w:rPr>
          <w:rStyle w:val="Emphasis"/>
          <w:rFonts w:cs="Tahoma"/>
          <w:i w:val="0"/>
          <w:color w:val="000000"/>
        </w:rPr>
        <w:t xml:space="preserve"> </w:t>
      </w:r>
      <w:r>
        <w:rPr>
          <w:rStyle w:val="Emphasis"/>
          <w:rFonts w:cs="Tahoma"/>
          <w:i w:val="0"/>
          <w:color w:val="000000"/>
        </w:rPr>
        <w:t>(2012).</w:t>
      </w:r>
      <w:proofErr w:type="gramEnd"/>
    </w:p>
  </w:footnote>
  <w:footnote w:id="39">
    <w:p w:rsidR="00DC22F5" w:rsidRDefault="00DC22F5">
      <w:pPr>
        <w:pStyle w:val="FootnoteText"/>
      </w:pPr>
      <w:r>
        <w:rPr>
          <w:rStyle w:val="FootnoteReference"/>
        </w:rPr>
        <w:footnoteRef/>
      </w:r>
      <w:r>
        <w:t xml:space="preserve"> What if the country also has a second instrument, such as fiscal policy?  That will work for a single country: two instruments can achieve two goals.  But of course one country’s trade surplus is somebody else’s deficit.  If two countries have inconsistent goals for the same trade balance numbers, no amount of policy instruments will solve the problem.  The best that can be done in a world of </w:t>
      </w:r>
      <w:r w:rsidRPr="006A25F2">
        <w:rPr>
          <w:i/>
        </w:rPr>
        <w:t>n</w:t>
      </w:r>
      <w:r>
        <w:t xml:space="preserve"> countries is to observe that </w:t>
      </w:r>
      <w:r w:rsidRPr="006A25F2">
        <w:rPr>
          <w:i/>
        </w:rPr>
        <w:t>n</w:t>
      </w:r>
      <w:r>
        <w:t xml:space="preserve">-1 (smaller) countries can each achieve their trade balance goals if the </w:t>
      </w:r>
      <w:r w:rsidRPr="006A25F2">
        <w:rPr>
          <w:i/>
        </w:rPr>
        <w:t>n</w:t>
      </w:r>
      <w:r>
        <w:t>th country (the United States, as conceived under the Bretton Woods system) is willing and able to be the residual.</w:t>
      </w:r>
    </w:p>
  </w:footnote>
  <w:footnote w:id="40">
    <w:p w:rsidR="00DC22F5" w:rsidRPr="004C6187" w:rsidRDefault="00DC22F5">
      <w:pPr>
        <w:pStyle w:val="FootnoteText"/>
      </w:pPr>
      <w:r w:rsidRPr="004C6187">
        <w:rPr>
          <w:rStyle w:val="FootnoteReference"/>
        </w:rPr>
        <w:footnoteRef/>
      </w:r>
      <w:r w:rsidRPr="004C6187">
        <w:t xml:space="preserve"> </w:t>
      </w:r>
      <w:r w:rsidRPr="00942933">
        <w:rPr>
          <w:color w:val="000000" w:themeColor="text1"/>
          <w:lang w:eastAsia="ko-KR"/>
        </w:rPr>
        <w:t>Cooper (2001) has pointed out, by way of precedent, that countries in the 19</w:t>
      </w:r>
      <w:r w:rsidRPr="00942933">
        <w:rPr>
          <w:color w:val="000000" w:themeColor="text1"/>
          <w:vertAlign w:val="superscript"/>
          <w:lang w:eastAsia="ko-KR"/>
        </w:rPr>
        <w:t>th</w:t>
      </w:r>
      <w:r w:rsidRPr="00942933">
        <w:rPr>
          <w:color w:val="000000" w:themeColor="text1"/>
          <w:lang w:eastAsia="ko-KR"/>
        </w:rPr>
        <w:t xml:space="preserve"> century were unable to agree on any sort of international cooperation regarding public health (e.g., procedures for quarantines), until they eventually came to believe in a common model of disease (human contagion).</w:t>
      </w:r>
    </w:p>
  </w:footnote>
  <w:footnote w:id="41">
    <w:p w:rsidR="00DC22F5" w:rsidRDefault="00DC22F5">
      <w:pPr>
        <w:pStyle w:val="FootnoteText"/>
      </w:pPr>
      <w:r>
        <w:rPr>
          <w:rStyle w:val="FootnoteReference"/>
        </w:rPr>
        <w:footnoteRef/>
      </w:r>
      <w:r>
        <w:t xml:space="preserve"> </w:t>
      </w:r>
      <w:proofErr w:type="gramStart"/>
      <w:r w:rsidRPr="00312839">
        <w:t xml:space="preserve">Frankel and </w:t>
      </w:r>
      <w:proofErr w:type="spellStart"/>
      <w:r w:rsidRPr="00312839">
        <w:t>Rockett</w:t>
      </w:r>
      <w:proofErr w:type="spellEnd"/>
      <w:r>
        <w:t xml:space="preserve"> (1998).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F11"/>
    <w:multiLevelType w:val="multilevel"/>
    <w:tmpl w:val="CB34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F622D0"/>
    <w:multiLevelType w:val="hybridMultilevel"/>
    <w:tmpl w:val="0C768EF8"/>
    <w:lvl w:ilvl="0" w:tplc="52284D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76837"/>
    <w:multiLevelType w:val="hybridMultilevel"/>
    <w:tmpl w:val="A1CCA752"/>
    <w:lvl w:ilvl="0" w:tplc="5F6072E4">
      <w:start w:val="1"/>
      <w:numFmt w:val="bullet"/>
      <w:lvlText w:val="•"/>
      <w:lvlJc w:val="left"/>
      <w:pPr>
        <w:tabs>
          <w:tab w:val="num" w:pos="720"/>
        </w:tabs>
        <w:ind w:left="720" w:hanging="360"/>
      </w:pPr>
      <w:rPr>
        <w:rFonts w:ascii="Arial" w:hAnsi="Arial" w:hint="default"/>
      </w:rPr>
    </w:lvl>
    <w:lvl w:ilvl="1" w:tplc="08026DF8" w:tentative="1">
      <w:start w:val="1"/>
      <w:numFmt w:val="bullet"/>
      <w:lvlText w:val="•"/>
      <w:lvlJc w:val="left"/>
      <w:pPr>
        <w:tabs>
          <w:tab w:val="num" w:pos="1440"/>
        </w:tabs>
        <w:ind w:left="1440" w:hanging="360"/>
      </w:pPr>
      <w:rPr>
        <w:rFonts w:ascii="Arial" w:hAnsi="Arial" w:hint="default"/>
      </w:rPr>
    </w:lvl>
    <w:lvl w:ilvl="2" w:tplc="395013EC" w:tentative="1">
      <w:start w:val="1"/>
      <w:numFmt w:val="bullet"/>
      <w:lvlText w:val="•"/>
      <w:lvlJc w:val="left"/>
      <w:pPr>
        <w:tabs>
          <w:tab w:val="num" w:pos="2160"/>
        </w:tabs>
        <w:ind w:left="2160" w:hanging="360"/>
      </w:pPr>
      <w:rPr>
        <w:rFonts w:ascii="Arial" w:hAnsi="Arial" w:hint="default"/>
      </w:rPr>
    </w:lvl>
    <w:lvl w:ilvl="3" w:tplc="8EC6BA5A" w:tentative="1">
      <w:start w:val="1"/>
      <w:numFmt w:val="bullet"/>
      <w:lvlText w:val="•"/>
      <w:lvlJc w:val="left"/>
      <w:pPr>
        <w:tabs>
          <w:tab w:val="num" w:pos="2880"/>
        </w:tabs>
        <w:ind w:left="2880" w:hanging="360"/>
      </w:pPr>
      <w:rPr>
        <w:rFonts w:ascii="Arial" w:hAnsi="Arial" w:hint="default"/>
      </w:rPr>
    </w:lvl>
    <w:lvl w:ilvl="4" w:tplc="91F6F28A" w:tentative="1">
      <w:start w:val="1"/>
      <w:numFmt w:val="bullet"/>
      <w:lvlText w:val="•"/>
      <w:lvlJc w:val="left"/>
      <w:pPr>
        <w:tabs>
          <w:tab w:val="num" w:pos="3600"/>
        </w:tabs>
        <w:ind w:left="3600" w:hanging="360"/>
      </w:pPr>
      <w:rPr>
        <w:rFonts w:ascii="Arial" w:hAnsi="Arial" w:hint="default"/>
      </w:rPr>
    </w:lvl>
    <w:lvl w:ilvl="5" w:tplc="2ABAAE38" w:tentative="1">
      <w:start w:val="1"/>
      <w:numFmt w:val="bullet"/>
      <w:lvlText w:val="•"/>
      <w:lvlJc w:val="left"/>
      <w:pPr>
        <w:tabs>
          <w:tab w:val="num" w:pos="4320"/>
        </w:tabs>
        <w:ind w:left="4320" w:hanging="360"/>
      </w:pPr>
      <w:rPr>
        <w:rFonts w:ascii="Arial" w:hAnsi="Arial" w:hint="default"/>
      </w:rPr>
    </w:lvl>
    <w:lvl w:ilvl="6" w:tplc="08A066B2" w:tentative="1">
      <w:start w:val="1"/>
      <w:numFmt w:val="bullet"/>
      <w:lvlText w:val="•"/>
      <w:lvlJc w:val="left"/>
      <w:pPr>
        <w:tabs>
          <w:tab w:val="num" w:pos="5040"/>
        </w:tabs>
        <w:ind w:left="5040" w:hanging="360"/>
      </w:pPr>
      <w:rPr>
        <w:rFonts w:ascii="Arial" w:hAnsi="Arial" w:hint="default"/>
      </w:rPr>
    </w:lvl>
    <w:lvl w:ilvl="7" w:tplc="4468BFE2" w:tentative="1">
      <w:start w:val="1"/>
      <w:numFmt w:val="bullet"/>
      <w:lvlText w:val="•"/>
      <w:lvlJc w:val="left"/>
      <w:pPr>
        <w:tabs>
          <w:tab w:val="num" w:pos="5760"/>
        </w:tabs>
        <w:ind w:left="5760" w:hanging="360"/>
      </w:pPr>
      <w:rPr>
        <w:rFonts w:ascii="Arial" w:hAnsi="Arial" w:hint="default"/>
      </w:rPr>
    </w:lvl>
    <w:lvl w:ilvl="8" w:tplc="DA54871C" w:tentative="1">
      <w:start w:val="1"/>
      <w:numFmt w:val="bullet"/>
      <w:lvlText w:val="•"/>
      <w:lvlJc w:val="left"/>
      <w:pPr>
        <w:tabs>
          <w:tab w:val="num" w:pos="6480"/>
        </w:tabs>
        <w:ind w:left="6480" w:hanging="360"/>
      </w:pPr>
      <w:rPr>
        <w:rFonts w:ascii="Arial" w:hAnsi="Arial" w:hint="default"/>
      </w:rPr>
    </w:lvl>
  </w:abstractNum>
  <w:abstractNum w:abstractNumId="3">
    <w:nsid w:val="17386E0E"/>
    <w:multiLevelType w:val="multilevel"/>
    <w:tmpl w:val="AEDA7098"/>
    <w:lvl w:ilvl="0">
      <w:start w:val="1"/>
      <w:numFmt w:val="upperRoman"/>
      <w:lvlText w:val="%1."/>
      <w:lvlJc w:val="left"/>
      <w:pPr>
        <w:ind w:left="0" w:firstLine="0"/>
      </w:pPr>
      <w:rPr>
        <w:b w:val="0"/>
      </w:rPr>
    </w:lvl>
    <w:lvl w:ilvl="1">
      <w:start w:val="1"/>
      <w:numFmt w:val="upperLetter"/>
      <w:lvlText w:val="%2."/>
      <w:lvlJc w:val="left"/>
      <w:pPr>
        <w:ind w:left="810" w:firstLine="0"/>
      </w:pPr>
    </w:lvl>
    <w:lvl w:ilvl="2">
      <w:start w:val="1"/>
      <w:numFmt w:val="decimal"/>
      <w:lvlText w:val="%3."/>
      <w:lvlJc w:val="left"/>
      <w:pPr>
        <w:ind w:left="1170" w:firstLine="0"/>
      </w:pPr>
      <w:rPr>
        <w:color w:val="auto"/>
      </w:rPr>
    </w:lvl>
    <w:lvl w:ilvl="3">
      <w:start w:val="1"/>
      <w:numFmt w:val="lowerLetter"/>
      <w:lvlText w:val="%4)"/>
      <w:lvlJc w:val="left"/>
      <w:pPr>
        <w:ind w:left="1530" w:firstLine="0"/>
      </w:pPr>
      <w:rPr>
        <w:b w:val="0"/>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230665E1"/>
    <w:multiLevelType w:val="hybridMultilevel"/>
    <w:tmpl w:val="D0D28B32"/>
    <w:lvl w:ilvl="0" w:tplc="13109C3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1622C"/>
    <w:multiLevelType w:val="multilevel"/>
    <w:tmpl w:val="E3EC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75643"/>
    <w:multiLevelType w:val="hybridMultilevel"/>
    <w:tmpl w:val="A8288416"/>
    <w:lvl w:ilvl="0" w:tplc="BE50A9C6">
      <w:start w:val="1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179C7"/>
    <w:multiLevelType w:val="multilevel"/>
    <w:tmpl w:val="4796DD74"/>
    <w:lvl w:ilvl="0">
      <w:start w:val="1"/>
      <w:numFmt w:val="upperRoman"/>
      <w:pStyle w:val="Heading1"/>
      <w:lvlText w:val="%1."/>
      <w:lvlJc w:val="left"/>
      <w:pPr>
        <w:ind w:left="90" w:firstLine="0"/>
      </w:pPr>
    </w:lvl>
    <w:lvl w:ilvl="1">
      <w:start w:val="1"/>
      <w:numFmt w:val="upperLetter"/>
      <w:pStyle w:val="Heading2"/>
      <w:lvlText w:val="%2."/>
      <w:lvlJc w:val="left"/>
      <w:pPr>
        <w:ind w:left="720" w:firstLine="0"/>
      </w:pPr>
      <w:rPr>
        <w:rFonts w:asciiTheme="minorHAnsi" w:hAnsiTheme="minorHAnsi" w:hint="default"/>
        <w:color w:val="auto"/>
      </w:rPr>
    </w:lvl>
    <w:lvl w:ilvl="2">
      <w:start w:val="1"/>
      <w:numFmt w:val="decimal"/>
      <w:pStyle w:val="Heading3"/>
      <w:lvlText w:val="%3."/>
      <w:lvlJc w:val="left"/>
      <w:pPr>
        <w:ind w:left="1620" w:firstLine="0"/>
      </w:pPr>
      <w:rPr>
        <w:b/>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40AC3709"/>
    <w:multiLevelType w:val="hybridMultilevel"/>
    <w:tmpl w:val="061CC6A4"/>
    <w:lvl w:ilvl="0" w:tplc="F1D29622">
      <w:start w:val="10"/>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AA684D"/>
    <w:multiLevelType w:val="multilevel"/>
    <w:tmpl w:val="3482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AE0C1C"/>
    <w:multiLevelType w:val="hybridMultilevel"/>
    <w:tmpl w:val="87DECF74"/>
    <w:lvl w:ilvl="0" w:tplc="3C4E016C">
      <w:start w:val="1"/>
      <w:numFmt w:val="bullet"/>
      <w:lvlText w:val="–"/>
      <w:lvlJc w:val="left"/>
      <w:pPr>
        <w:tabs>
          <w:tab w:val="num" w:pos="720"/>
        </w:tabs>
        <w:ind w:left="720" w:hanging="360"/>
      </w:pPr>
      <w:rPr>
        <w:rFonts w:ascii="Arial" w:hAnsi="Arial" w:hint="default"/>
      </w:rPr>
    </w:lvl>
    <w:lvl w:ilvl="1" w:tplc="0412621E">
      <w:start w:val="1"/>
      <w:numFmt w:val="bullet"/>
      <w:lvlText w:val="–"/>
      <w:lvlJc w:val="left"/>
      <w:pPr>
        <w:tabs>
          <w:tab w:val="num" w:pos="1440"/>
        </w:tabs>
        <w:ind w:left="1440" w:hanging="360"/>
      </w:pPr>
      <w:rPr>
        <w:rFonts w:ascii="Arial" w:hAnsi="Arial" w:hint="default"/>
      </w:rPr>
    </w:lvl>
    <w:lvl w:ilvl="2" w:tplc="B5CCCFFA" w:tentative="1">
      <w:start w:val="1"/>
      <w:numFmt w:val="bullet"/>
      <w:lvlText w:val="–"/>
      <w:lvlJc w:val="left"/>
      <w:pPr>
        <w:tabs>
          <w:tab w:val="num" w:pos="2160"/>
        </w:tabs>
        <w:ind w:left="2160" w:hanging="360"/>
      </w:pPr>
      <w:rPr>
        <w:rFonts w:ascii="Arial" w:hAnsi="Arial" w:hint="default"/>
      </w:rPr>
    </w:lvl>
    <w:lvl w:ilvl="3" w:tplc="64081DE6" w:tentative="1">
      <w:start w:val="1"/>
      <w:numFmt w:val="bullet"/>
      <w:lvlText w:val="–"/>
      <w:lvlJc w:val="left"/>
      <w:pPr>
        <w:tabs>
          <w:tab w:val="num" w:pos="2880"/>
        </w:tabs>
        <w:ind w:left="2880" w:hanging="360"/>
      </w:pPr>
      <w:rPr>
        <w:rFonts w:ascii="Arial" w:hAnsi="Arial" w:hint="default"/>
      </w:rPr>
    </w:lvl>
    <w:lvl w:ilvl="4" w:tplc="780CE518" w:tentative="1">
      <w:start w:val="1"/>
      <w:numFmt w:val="bullet"/>
      <w:lvlText w:val="–"/>
      <w:lvlJc w:val="left"/>
      <w:pPr>
        <w:tabs>
          <w:tab w:val="num" w:pos="3600"/>
        </w:tabs>
        <w:ind w:left="3600" w:hanging="360"/>
      </w:pPr>
      <w:rPr>
        <w:rFonts w:ascii="Arial" w:hAnsi="Arial" w:hint="default"/>
      </w:rPr>
    </w:lvl>
    <w:lvl w:ilvl="5" w:tplc="54720174" w:tentative="1">
      <w:start w:val="1"/>
      <w:numFmt w:val="bullet"/>
      <w:lvlText w:val="–"/>
      <w:lvlJc w:val="left"/>
      <w:pPr>
        <w:tabs>
          <w:tab w:val="num" w:pos="4320"/>
        </w:tabs>
        <w:ind w:left="4320" w:hanging="360"/>
      </w:pPr>
      <w:rPr>
        <w:rFonts w:ascii="Arial" w:hAnsi="Arial" w:hint="default"/>
      </w:rPr>
    </w:lvl>
    <w:lvl w:ilvl="6" w:tplc="F5E4B16A" w:tentative="1">
      <w:start w:val="1"/>
      <w:numFmt w:val="bullet"/>
      <w:lvlText w:val="–"/>
      <w:lvlJc w:val="left"/>
      <w:pPr>
        <w:tabs>
          <w:tab w:val="num" w:pos="5040"/>
        </w:tabs>
        <w:ind w:left="5040" w:hanging="360"/>
      </w:pPr>
      <w:rPr>
        <w:rFonts w:ascii="Arial" w:hAnsi="Arial" w:hint="default"/>
      </w:rPr>
    </w:lvl>
    <w:lvl w:ilvl="7" w:tplc="C1100B4E" w:tentative="1">
      <w:start w:val="1"/>
      <w:numFmt w:val="bullet"/>
      <w:lvlText w:val="–"/>
      <w:lvlJc w:val="left"/>
      <w:pPr>
        <w:tabs>
          <w:tab w:val="num" w:pos="5760"/>
        </w:tabs>
        <w:ind w:left="5760" w:hanging="360"/>
      </w:pPr>
      <w:rPr>
        <w:rFonts w:ascii="Arial" w:hAnsi="Arial" w:hint="default"/>
      </w:rPr>
    </w:lvl>
    <w:lvl w:ilvl="8" w:tplc="0C6E2252" w:tentative="1">
      <w:start w:val="1"/>
      <w:numFmt w:val="bullet"/>
      <w:lvlText w:val="–"/>
      <w:lvlJc w:val="left"/>
      <w:pPr>
        <w:tabs>
          <w:tab w:val="num" w:pos="6480"/>
        </w:tabs>
        <w:ind w:left="6480" w:hanging="360"/>
      </w:pPr>
      <w:rPr>
        <w:rFonts w:ascii="Arial" w:hAnsi="Arial" w:hint="default"/>
      </w:rPr>
    </w:lvl>
  </w:abstractNum>
  <w:abstractNum w:abstractNumId="11">
    <w:nsid w:val="548A09C6"/>
    <w:multiLevelType w:val="hybridMultilevel"/>
    <w:tmpl w:val="A5369EC8"/>
    <w:lvl w:ilvl="0" w:tplc="634CE1E4">
      <w:start w:val="16"/>
      <w:numFmt w:val="bullet"/>
      <w:lvlText w:val=""/>
      <w:lvlJc w:val="left"/>
      <w:pPr>
        <w:ind w:left="720" w:hanging="360"/>
      </w:pPr>
      <w:rPr>
        <w:rFonts w:ascii="Wingdings" w:eastAsiaTheme="minorEastAsia" w:hAnsi="Wingdings"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B5C77"/>
    <w:multiLevelType w:val="hybridMultilevel"/>
    <w:tmpl w:val="336C0A4E"/>
    <w:lvl w:ilvl="0" w:tplc="A052D254">
      <w:start w:val="1"/>
      <w:numFmt w:val="bullet"/>
      <w:lvlText w:val="•"/>
      <w:lvlJc w:val="left"/>
      <w:pPr>
        <w:tabs>
          <w:tab w:val="num" w:pos="360"/>
        </w:tabs>
        <w:ind w:left="360" w:hanging="360"/>
      </w:pPr>
      <w:rPr>
        <w:rFonts w:ascii="Arial" w:hAnsi="Arial" w:hint="default"/>
      </w:rPr>
    </w:lvl>
    <w:lvl w:ilvl="1" w:tplc="7566363C" w:tentative="1">
      <w:start w:val="1"/>
      <w:numFmt w:val="bullet"/>
      <w:lvlText w:val="•"/>
      <w:lvlJc w:val="left"/>
      <w:pPr>
        <w:tabs>
          <w:tab w:val="num" w:pos="1080"/>
        </w:tabs>
        <w:ind w:left="1080" w:hanging="360"/>
      </w:pPr>
      <w:rPr>
        <w:rFonts w:ascii="Arial" w:hAnsi="Arial" w:hint="default"/>
      </w:rPr>
    </w:lvl>
    <w:lvl w:ilvl="2" w:tplc="F7F4EE74" w:tentative="1">
      <w:start w:val="1"/>
      <w:numFmt w:val="bullet"/>
      <w:lvlText w:val="•"/>
      <w:lvlJc w:val="left"/>
      <w:pPr>
        <w:tabs>
          <w:tab w:val="num" w:pos="1800"/>
        </w:tabs>
        <w:ind w:left="1800" w:hanging="360"/>
      </w:pPr>
      <w:rPr>
        <w:rFonts w:ascii="Arial" w:hAnsi="Arial" w:hint="default"/>
      </w:rPr>
    </w:lvl>
    <w:lvl w:ilvl="3" w:tplc="7EF26E46" w:tentative="1">
      <w:start w:val="1"/>
      <w:numFmt w:val="bullet"/>
      <w:lvlText w:val="•"/>
      <w:lvlJc w:val="left"/>
      <w:pPr>
        <w:tabs>
          <w:tab w:val="num" w:pos="2520"/>
        </w:tabs>
        <w:ind w:left="2520" w:hanging="360"/>
      </w:pPr>
      <w:rPr>
        <w:rFonts w:ascii="Arial" w:hAnsi="Arial" w:hint="default"/>
      </w:rPr>
    </w:lvl>
    <w:lvl w:ilvl="4" w:tplc="D8A27636" w:tentative="1">
      <w:start w:val="1"/>
      <w:numFmt w:val="bullet"/>
      <w:lvlText w:val="•"/>
      <w:lvlJc w:val="left"/>
      <w:pPr>
        <w:tabs>
          <w:tab w:val="num" w:pos="3240"/>
        </w:tabs>
        <w:ind w:left="3240" w:hanging="360"/>
      </w:pPr>
      <w:rPr>
        <w:rFonts w:ascii="Arial" w:hAnsi="Arial" w:hint="default"/>
      </w:rPr>
    </w:lvl>
    <w:lvl w:ilvl="5" w:tplc="7C9A8BD4" w:tentative="1">
      <w:start w:val="1"/>
      <w:numFmt w:val="bullet"/>
      <w:lvlText w:val="•"/>
      <w:lvlJc w:val="left"/>
      <w:pPr>
        <w:tabs>
          <w:tab w:val="num" w:pos="3960"/>
        </w:tabs>
        <w:ind w:left="3960" w:hanging="360"/>
      </w:pPr>
      <w:rPr>
        <w:rFonts w:ascii="Arial" w:hAnsi="Arial" w:hint="default"/>
      </w:rPr>
    </w:lvl>
    <w:lvl w:ilvl="6" w:tplc="D422C28A" w:tentative="1">
      <w:start w:val="1"/>
      <w:numFmt w:val="bullet"/>
      <w:lvlText w:val="•"/>
      <w:lvlJc w:val="left"/>
      <w:pPr>
        <w:tabs>
          <w:tab w:val="num" w:pos="4680"/>
        </w:tabs>
        <w:ind w:left="4680" w:hanging="360"/>
      </w:pPr>
      <w:rPr>
        <w:rFonts w:ascii="Arial" w:hAnsi="Arial" w:hint="default"/>
      </w:rPr>
    </w:lvl>
    <w:lvl w:ilvl="7" w:tplc="A5100308" w:tentative="1">
      <w:start w:val="1"/>
      <w:numFmt w:val="bullet"/>
      <w:lvlText w:val="•"/>
      <w:lvlJc w:val="left"/>
      <w:pPr>
        <w:tabs>
          <w:tab w:val="num" w:pos="5400"/>
        </w:tabs>
        <w:ind w:left="5400" w:hanging="360"/>
      </w:pPr>
      <w:rPr>
        <w:rFonts w:ascii="Arial" w:hAnsi="Arial" w:hint="default"/>
      </w:rPr>
    </w:lvl>
    <w:lvl w:ilvl="8" w:tplc="ACAA9808" w:tentative="1">
      <w:start w:val="1"/>
      <w:numFmt w:val="bullet"/>
      <w:lvlText w:val="•"/>
      <w:lvlJc w:val="left"/>
      <w:pPr>
        <w:tabs>
          <w:tab w:val="num" w:pos="6120"/>
        </w:tabs>
        <w:ind w:left="6120" w:hanging="360"/>
      </w:pPr>
      <w:rPr>
        <w:rFonts w:ascii="Arial" w:hAnsi="Arial" w:hint="default"/>
      </w:rPr>
    </w:lvl>
  </w:abstractNum>
  <w:abstractNum w:abstractNumId="13">
    <w:nsid w:val="567E6B61"/>
    <w:multiLevelType w:val="hybridMultilevel"/>
    <w:tmpl w:val="7B222CF2"/>
    <w:lvl w:ilvl="0" w:tplc="B3068FD2">
      <w:start w:val="1"/>
      <w:numFmt w:val="bullet"/>
      <w:lvlText w:val="•"/>
      <w:lvlJc w:val="left"/>
      <w:pPr>
        <w:tabs>
          <w:tab w:val="num" w:pos="720"/>
        </w:tabs>
        <w:ind w:left="720" w:hanging="360"/>
      </w:pPr>
      <w:rPr>
        <w:rFonts w:ascii="Arial" w:hAnsi="Arial" w:hint="default"/>
      </w:rPr>
    </w:lvl>
    <w:lvl w:ilvl="1" w:tplc="EE003CD2" w:tentative="1">
      <w:start w:val="1"/>
      <w:numFmt w:val="bullet"/>
      <w:lvlText w:val="•"/>
      <w:lvlJc w:val="left"/>
      <w:pPr>
        <w:tabs>
          <w:tab w:val="num" w:pos="1440"/>
        </w:tabs>
        <w:ind w:left="1440" w:hanging="360"/>
      </w:pPr>
      <w:rPr>
        <w:rFonts w:ascii="Arial" w:hAnsi="Arial" w:hint="default"/>
      </w:rPr>
    </w:lvl>
    <w:lvl w:ilvl="2" w:tplc="D07A752A" w:tentative="1">
      <w:start w:val="1"/>
      <w:numFmt w:val="bullet"/>
      <w:lvlText w:val="•"/>
      <w:lvlJc w:val="left"/>
      <w:pPr>
        <w:tabs>
          <w:tab w:val="num" w:pos="2160"/>
        </w:tabs>
        <w:ind w:left="2160" w:hanging="360"/>
      </w:pPr>
      <w:rPr>
        <w:rFonts w:ascii="Arial" w:hAnsi="Arial" w:hint="default"/>
      </w:rPr>
    </w:lvl>
    <w:lvl w:ilvl="3" w:tplc="539E2502" w:tentative="1">
      <w:start w:val="1"/>
      <w:numFmt w:val="bullet"/>
      <w:lvlText w:val="•"/>
      <w:lvlJc w:val="left"/>
      <w:pPr>
        <w:tabs>
          <w:tab w:val="num" w:pos="2880"/>
        </w:tabs>
        <w:ind w:left="2880" w:hanging="360"/>
      </w:pPr>
      <w:rPr>
        <w:rFonts w:ascii="Arial" w:hAnsi="Arial" w:hint="default"/>
      </w:rPr>
    </w:lvl>
    <w:lvl w:ilvl="4" w:tplc="025861FA" w:tentative="1">
      <w:start w:val="1"/>
      <w:numFmt w:val="bullet"/>
      <w:lvlText w:val="•"/>
      <w:lvlJc w:val="left"/>
      <w:pPr>
        <w:tabs>
          <w:tab w:val="num" w:pos="3600"/>
        </w:tabs>
        <w:ind w:left="3600" w:hanging="360"/>
      </w:pPr>
      <w:rPr>
        <w:rFonts w:ascii="Arial" w:hAnsi="Arial" w:hint="default"/>
      </w:rPr>
    </w:lvl>
    <w:lvl w:ilvl="5" w:tplc="485A0A24" w:tentative="1">
      <w:start w:val="1"/>
      <w:numFmt w:val="bullet"/>
      <w:lvlText w:val="•"/>
      <w:lvlJc w:val="left"/>
      <w:pPr>
        <w:tabs>
          <w:tab w:val="num" w:pos="4320"/>
        </w:tabs>
        <w:ind w:left="4320" w:hanging="360"/>
      </w:pPr>
      <w:rPr>
        <w:rFonts w:ascii="Arial" w:hAnsi="Arial" w:hint="default"/>
      </w:rPr>
    </w:lvl>
    <w:lvl w:ilvl="6" w:tplc="4F6400FA" w:tentative="1">
      <w:start w:val="1"/>
      <w:numFmt w:val="bullet"/>
      <w:lvlText w:val="•"/>
      <w:lvlJc w:val="left"/>
      <w:pPr>
        <w:tabs>
          <w:tab w:val="num" w:pos="5040"/>
        </w:tabs>
        <w:ind w:left="5040" w:hanging="360"/>
      </w:pPr>
      <w:rPr>
        <w:rFonts w:ascii="Arial" w:hAnsi="Arial" w:hint="default"/>
      </w:rPr>
    </w:lvl>
    <w:lvl w:ilvl="7" w:tplc="C0E8199C" w:tentative="1">
      <w:start w:val="1"/>
      <w:numFmt w:val="bullet"/>
      <w:lvlText w:val="•"/>
      <w:lvlJc w:val="left"/>
      <w:pPr>
        <w:tabs>
          <w:tab w:val="num" w:pos="5760"/>
        </w:tabs>
        <w:ind w:left="5760" w:hanging="360"/>
      </w:pPr>
      <w:rPr>
        <w:rFonts w:ascii="Arial" w:hAnsi="Arial" w:hint="default"/>
      </w:rPr>
    </w:lvl>
    <w:lvl w:ilvl="8" w:tplc="BA20FC78" w:tentative="1">
      <w:start w:val="1"/>
      <w:numFmt w:val="bullet"/>
      <w:lvlText w:val="•"/>
      <w:lvlJc w:val="left"/>
      <w:pPr>
        <w:tabs>
          <w:tab w:val="num" w:pos="6480"/>
        </w:tabs>
        <w:ind w:left="6480" w:hanging="360"/>
      </w:pPr>
      <w:rPr>
        <w:rFonts w:ascii="Arial" w:hAnsi="Arial" w:hint="default"/>
      </w:rPr>
    </w:lvl>
  </w:abstractNum>
  <w:abstractNum w:abstractNumId="14">
    <w:nsid w:val="782D2CCE"/>
    <w:multiLevelType w:val="hybridMultilevel"/>
    <w:tmpl w:val="C026F542"/>
    <w:lvl w:ilvl="0" w:tplc="51905484">
      <w:start w:val="16"/>
      <w:numFmt w:val="bullet"/>
      <w:lvlText w:val=""/>
      <w:lvlJc w:val="left"/>
      <w:pPr>
        <w:ind w:left="720" w:hanging="360"/>
      </w:pPr>
      <w:rPr>
        <w:rFonts w:ascii="Wingdings" w:eastAsiaTheme="minorEastAsia" w:hAnsi="Wingdings"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3631A4"/>
    <w:multiLevelType w:val="hybridMultilevel"/>
    <w:tmpl w:val="814E043A"/>
    <w:lvl w:ilvl="0" w:tplc="6C9E5626">
      <w:start w:val="6"/>
      <w:numFmt w:val="bullet"/>
      <w:lvlText w:val=""/>
      <w:lvlJc w:val="left"/>
      <w:pPr>
        <w:ind w:left="720" w:hanging="360"/>
      </w:pPr>
      <w:rPr>
        <w:rFonts w:ascii="Wingdings" w:eastAsiaTheme="minorHAnsi" w:hAnsi="Wingdings" w:cstheme="minorBid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0303E5"/>
    <w:multiLevelType w:val="hybridMultilevel"/>
    <w:tmpl w:val="5FDE5E5E"/>
    <w:lvl w:ilvl="0" w:tplc="A2228136">
      <w:numFmt w:val="bullet"/>
      <w:lvlText w:val=""/>
      <w:lvlJc w:val="left"/>
      <w:pPr>
        <w:ind w:left="720" w:hanging="360"/>
      </w:pPr>
      <w:rPr>
        <w:rFonts w:ascii="Wingdings" w:eastAsiaTheme="minorHAnsi" w:hAnsi="Wingding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16"/>
  </w:num>
  <w:num w:numId="5">
    <w:abstractNumId w:val="13"/>
  </w:num>
  <w:num w:numId="6">
    <w:abstractNumId w:val="12"/>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 w:numId="22">
    <w:abstractNumId w:val="10"/>
  </w:num>
  <w:num w:numId="23">
    <w:abstractNumId w:val="5"/>
  </w:num>
  <w:num w:numId="24">
    <w:abstractNumId w:val="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1F42"/>
    <w:rsid w:val="00001D92"/>
    <w:rsid w:val="00011B1D"/>
    <w:rsid w:val="0001698C"/>
    <w:rsid w:val="00022F31"/>
    <w:rsid w:val="00023856"/>
    <w:rsid w:val="00027C83"/>
    <w:rsid w:val="00030416"/>
    <w:rsid w:val="00037F64"/>
    <w:rsid w:val="000408B4"/>
    <w:rsid w:val="000413BC"/>
    <w:rsid w:val="00045E33"/>
    <w:rsid w:val="00070E84"/>
    <w:rsid w:val="00072B85"/>
    <w:rsid w:val="000748EE"/>
    <w:rsid w:val="00080566"/>
    <w:rsid w:val="000844A3"/>
    <w:rsid w:val="0009706E"/>
    <w:rsid w:val="000B2ED8"/>
    <w:rsid w:val="000B4977"/>
    <w:rsid w:val="000B64E8"/>
    <w:rsid w:val="000C19D0"/>
    <w:rsid w:val="000C434A"/>
    <w:rsid w:val="000C514D"/>
    <w:rsid w:val="000D2253"/>
    <w:rsid w:val="000E3E43"/>
    <w:rsid w:val="000E5669"/>
    <w:rsid w:val="000E742F"/>
    <w:rsid w:val="000E7F46"/>
    <w:rsid w:val="000F0ABB"/>
    <w:rsid w:val="000F1151"/>
    <w:rsid w:val="000F4887"/>
    <w:rsid w:val="000F76B5"/>
    <w:rsid w:val="00100BC2"/>
    <w:rsid w:val="00101DE7"/>
    <w:rsid w:val="001030FE"/>
    <w:rsid w:val="0010331B"/>
    <w:rsid w:val="00110D2E"/>
    <w:rsid w:val="001166A6"/>
    <w:rsid w:val="00117BE2"/>
    <w:rsid w:val="00117BE9"/>
    <w:rsid w:val="00122994"/>
    <w:rsid w:val="00123554"/>
    <w:rsid w:val="001305BD"/>
    <w:rsid w:val="0013165E"/>
    <w:rsid w:val="00133E3A"/>
    <w:rsid w:val="00136AC5"/>
    <w:rsid w:val="00144251"/>
    <w:rsid w:val="00145DE0"/>
    <w:rsid w:val="001469DB"/>
    <w:rsid w:val="0015194B"/>
    <w:rsid w:val="00152B63"/>
    <w:rsid w:val="00156C52"/>
    <w:rsid w:val="00161F7A"/>
    <w:rsid w:val="001625F5"/>
    <w:rsid w:val="00163C78"/>
    <w:rsid w:val="0016479A"/>
    <w:rsid w:val="00166139"/>
    <w:rsid w:val="00166675"/>
    <w:rsid w:val="00173840"/>
    <w:rsid w:val="00173F29"/>
    <w:rsid w:val="00174935"/>
    <w:rsid w:val="0018326B"/>
    <w:rsid w:val="00183652"/>
    <w:rsid w:val="00184F48"/>
    <w:rsid w:val="0018667D"/>
    <w:rsid w:val="00186884"/>
    <w:rsid w:val="00194599"/>
    <w:rsid w:val="00194743"/>
    <w:rsid w:val="001A0275"/>
    <w:rsid w:val="001A1650"/>
    <w:rsid w:val="001A274D"/>
    <w:rsid w:val="001A7426"/>
    <w:rsid w:val="001B116E"/>
    <w:rsid w:val="001B2750"/>
    <w:rsid w:val="001C1382"/>
    <w:rsid w:val="001C1B67"/>
    <w:rsid w:val="001C27C1"/>
    <w:rsid w:val="001C37B5"/>
    <w:rsid w:val="001D3464"/>
    <w:rsid w:val="001D6051"/>
    <w:rsid w:val="001D6197"/>
    <w:rsid w:val="001E16EE"/>
    <w:rsid w:val="001E230E"/>
    <w:rsid w:val="001E234F"/>
    <w:rsid w:val="001E4077"/>
    <w:rsid w:val="001E546F"/>
    <w:rsid w:val="001E798B"/>
    <w:rsid w:val="001F08EF"/>
    <w:rsid w:val="001F2032"/>
    <w:rsid w:val="001F238F"/>
    <w:rsid w:val="001F5845"/>
    <w:rsid w:val="001F7E78"/>
    <w:rsid w:val="00203A12"/>
    <w:rsid w:val="002071E4"/>
    <w:rsid w:val="00210E5B"/>
    <w:rsid w:val="00212078"/>
    <w:rsid w:val="00217339"/>
    <w:rsid w:val="00217741"/>
    <w:rsid w:val="00220074"/>
    <w:rsid w:val="00220A6F"/>
    <w:rsid w:val="00223BE0"/>
    <w:rsid w:val="00231A7D"/>
    <w:rsid w:val="00232C4B"/>
    <w:rsid w:val="002376F7"/>
    <w:rsid w:val="00240491"/>
    <w:rsid w:val="002416A5"/>
    <w:rsid w:val="00260579"/>
    <w:rsid w:val="00263111"/>
    <w:rsid w:val="002713A6"/>
    <w:rsid w:val="00272C6D"/>
    <w:rsid w:val="00273798"/>
    <w:rsid w:val="00276BD9"/>
    <w:rsid w:val="00277AFB"/>
    <w:rsid w:val="00277FD4"/>
    <w:rsid w:val="0028052F"/>
    <w:rsid w:val="0028742A"/>
    <w:rsid w:val="002876DA"/>
    <w:rsid w:val="00287723"/>
    <w:rsid w:val="00291335"/>
    <w:rsid w:val="0029770A"/>
    <w:rsid w:val="002A07C8"/>
    <w:rsid w:val="002A310C"/>
    <w:rsid w:val="002A5754"/>
    <w:rsid w:val="002A6FC5"/>
    <w:rsid w:val="002A7456"/>
    <w:rsid w:val="002B20A9"/>
    <w:rsid w:val="002B2E10"/>
    <w:rsid w:val="002B4EAE"/>
    <w:rsid w:val="002B5953"/>
    <w:rsid w:val="002C2DCB"/>
    <w:rsid w:val="002C516A"/>
    <w:rsid w:val="002C58D8"/>
    <w:rsid w:val="002D1687"/>
    <w:rsid w:val="002D5446"/>
    <w:rsid w:val="002D5D7C"/>
    <w:rsid w:val="002D7760"/>
    <w:rsid w:val="002E6374"/>
    <w:rsid w:val="002E7ED4"/>
    <w:rsid w:val="002F1DDF"/>
    <w:rsid w:val="002F7256"/>
    <w:rsid w:val="00303C91"/>
    <w:rsid w:val="00312839"/>
    <w:rsid w:val="00315279"/>
    <w:rsid w:val="00315C30"/>
    <w:rsid w:val="0032438F"/>
    <w:rsid w:val="003277BC"/>
    <w:rsid w:val="003319B2"/>
    <w:rsid w:val="00332B07"/>
    <w:rsid w:val="003333AB"/>
    <w:rsid w:val="00336AC3"/>
    <w:rsid w:val="00342E79"/>
    <w:rsid w:val="003445AF"/>
    <w:rsid w:val="00344B13"/>
    <w:rsid w:val="0035041E"/>
    <w:rsid w:val="003536E2"/>
    <w:rsid w:val="00355BB7"/>
    <w:rsid w:val="00355C08"/>
    <w:rsid w:val="00356121"/>
    <w:rsid w:val="00356823"/>
    <w:rsid w:val="003612CA"/>
    <w:rsid w:val="00366F61"/>
    <w:rsid w:val="003713F3"/>
    <w:rsid w:val="0037414F"/>
    <w:rsid w:val="0037425C"/>
    <w:rsid w:val="00377714"/>
    <w:rsid w:val="003778E3"/>
    <w:rsid w:val="00381AD5"/>
    <w:rsid w:val="00381B4B"/>
    <w:rsid w:val="00383194"/>
    <w:rsid w:val="0038439C"/>
    <w:rsid w:val="00394829"/>
    <w:rsid w:val="003967CB"/>
    <w:rsid w:val="00397786"/>
    <w:rsid w:val="003A0085"/>
    <w:rsid w:val="003A3025"/>
    <w:rsid w:val="003A3141"/>
    <w:rsid w:val="003A49BA"/>
    <w:rsid w:val="003A4BD4"/>
    <w:rsid w:val="003A56A5"/>
    <w:rsid w:val="003B01D2"/>
    <w:rsid w:val="003B495E"/>
    <w:rsid w:val="003C1D6D"/>
    <w:rsid w:val="003C72B8"/>
    <w:rsid w:val="003D3661"/>
    <w:rsid w:val="003D41D8"/>
    <w:rsid w:val="003D4603"/>
    <w:rsid w:val="003E1389"/>
    <w:rsid w:val="003E4139"/>
    <w:rsid w:val="003F061F"/>
    <w:rsid w:val="00401369"/>
    <w:rsid w:val="00404372"/>
    <w:rsid w:val="00405EC8"/>
    <w:rsid w:val="00406178"/>
    <w:rsid w:val="00411BDD"/>
    <w:rsid w:val="0041289F"/>
    <w:rsid w:val="00416E62"/>
    <w:rsid w:val="00421490"/>
    <w:rsid w:val="00434131"/>
    <w:rsid w:val="0044272A"/>
    <w:rsid w:val="00445220"/>
    <w:rsid w:val="00447C6C"/>
    <w:rsid w:val="00450FC2"/>
    <w:rsid w:val="00452DE7"/>
    <w:rsid w:val="004562D4"/>
    <w:rsid w:val="0045706F"/>
    <w:rsid w:val="00462083"/>
    <w:rsid w:val="0046681C"/>
    <w:rsid w:val="004705C5"/>
    <w:rsid w:val="0047117A"/>
    <w:rsid w:val="00472F91"/>
    <w:rsid w:val="00477092"/>
    <w:rsid w:val="00477259"/>
    <w:rsid w:val="00483EDA"/>
    <w:rsid w:val="0048494C"/>
    <w:rsid w:val="00486BBA"/>
    <w:rsid w:val="00490764"/>
    <w:rsid w:val="00492C21"/>
    <w:rsid w:val="00492DF2"/>
    <w:rsid w:val="00494307"/>
    <w:rsid w:val="00496D8D"/>
    <w:rsid w:val="004A0CD5"/>
    <w:rsid w:val="004A2A81"/>
    <w:rsid w:val="004A6B1C"/>
    <w:rsid w:val="004A7F1B"/>
    <w:rsid w:val="004B11E1"/>
    <w:rsid w:val="004B1521"/>
    <w:rsid w:val="004B180A"/>
    <w:rsid w:val="004B4BC6"/>
    <w:rsid w:val="004B696C"/>
    <w:rsid w:val="004B69CC"/>
    <w:rsid w:val="004C1D1B"/>
    <w:rsid w:val="004C2125"/>
    <w:rsid w:val="004C24B7"/>
    <w:rsid w:val="004C38DD"/>
    <w:rsid w:val="004C6187"/>
    <w:rsid w:val="004D4681"/>
    <w:rsid w:val="004D4B54"/>
    <w:rsid w:val="004D6C97"/>
    <w:rsid w:val="004E2423"/>
    <w:rsid w:val="004F000D"/>
    <w:rsid w:val="004F4F66"/>
    <w:rsid w:val="004F7051"/>
    <w:rsid w:val="004F7278"/>
    <w:rsid w:val="004F78FA"/>
    <w:rsid w:val="005009E7"/>
    <w:rsid w:val="00502E0C"/>
    <w:rsid w:val="00506A7C"/>
    <w:rsid w:val="005140FE"/>
    <w:rsid w:val="00514A49"/>
    <w:rsid w:val="00517EA3"/>
    <w:rsid w:val="00517F1D"/>
    <w:rsid w:val="0052112B"/>
    <w:rsid w:val="0052318C"/>
    <w:rsid w:val="00525233"/>
    <w:rsid w:val="00525C04"/>
    <w:rsid w:val="00525C31"/>
    <w:rsid w:val="00525D1C"/>
    <w:rsid w:val="005267A3"/>
    <w:rsid w:val="005303C5"/>
    <w:rsid w:val="00530CE2"/>
    <w:rsid w:val="00531F42"/>
    <w:rsid w:val="00532272"/>
    <w:rsid w:val="00537167"/>
    <w:rsid w:val="005379D2"/>
    <w:rsid w:val="00541DF3"/>
    <w:rsid w:val="00553E75"/>
    <w:rsid w:val="0055573B"/>
    <w:rsid w:val="00557745"/>
    <w:rsid w:val="00557E44"/>
    <w:rsid w:val="005812E8"/>
    <w:rsid w:val="00581FE7"/>
    <w:rsid w:val="00583E27"/>
    <w:rsid w:val="00584FCD"/>
    <w:rsid w:val="00587F2D"/>
    <w:rsid w:val="00593818"/>
    <w:rsid w:val="005A1603"/>
    <w:rsid w:val="005A339D"/>
    <w:rsid w:val="005A66B8"/>
    <w:rsid w:val="005A6DC0"/>
    <w:rsid w:val="005B1066"/>
    <w:rsid w:val="005B5B15"/>
    <w:rsid w:val="005C1ACF"/>
    <w:rsid w:val="005C4304"/>
    <w:rsid w:val="005C4718"/>
    <w:rsid w:val="005C65F3"/>
    <w:rsid w:val="005D19BF"/>
    <w:rsid w:val="005D3727"/>
    <w:rsid w:val="005D3AB1"/>
    <w:rsid w:val="005D4E28"/>
    <w:rsid w:val="005D7357"/>
    <w:rsid w:val="005E1158"/>
    <w:rsid w:val="005E2492"/>
    <w:rsid w:val="005E52AA"/>
    <w:rsid w:val="005E5F22"/>
    <w:rsid w:val="005E668C"/>
    <w:rsid w:val="005F377A"/>
    <w:rsid w:val="005F5098"/>
    <w:rsid w:val="005F6549"/>
    <w:rsid w:val="005F6618"/>
    <w:rsid w:val="005F7DAB"/>
    <w:rsid w:val="005F7FBC"/>
    <w:rsid w:val="0060316D"/>
    <w:rsid w:val="006035FD"/>
    <w:rsid w:val="0060390B"/>
    <w:rsid w:val="00612790"/>
    <w:rsid w:val="00620795"/>
    <w:rsid w:val="00623BCC"/>
    <w:rsid w:val="00634448"/>
    <w:rsid w:val="00634B16"/>
    <w:rsid w:val="00644A73"/>
    <w:rsid w:val="00647077"/>
    <w:rsid w:val="006526D1"/>
    <w:rsid w:val="00657083"/>
    <w:rsid w:val="006600CB"/>
    <w:rsid w:val="00662E99"/>
    <w:rsid w:val="00666C56"/>
    <w:rsid w:val="0067110E"/>
    <w:rsid w:val="0067280F"/>
    <w:rsid w:val="00677285"/>
    <w:rsid w:val="006972A5"/>
    <w:rsid w:val="006A25F2"/>
    <w:rsid w:val="006A293F"/>
    <w:rsid w:val="006A312E"/>
    <w:rsid w:val="006A3611"/>
    <w:rsid w:val="006A7785"/>
    <w:rsid w:val="006A7DBD"/>
    <w:rsid w:val="006B3B6C"/>
    <w:rsid w:val="006B4595"/>
    <w:rsid w:val="006B5432"/>
    <w:rsid w:val="006B78E6"/>
    <w:rsid w:val="006C1672"/>
    <w:rsid w:val="006C269D"/>
    <w:rsid w:val="006C2990"/>
    <w:rsid w:val="006C49C9"/>
    <w:rsid w:val="006C5BEE"/>
    <w:rsid w:val="006C6853"/>
    <w:rsid w:val="006C6A5A"/>
    <w:rsid w:val="006C6EB1"/>
    <w:rsid w:val="006D37E3"/>
    <w:rsid w:val="006D4AF3"/>
    <w:rsid w:val="006E17F0"/>
    <w:rsid w:val="006E3D5A"/>
    <w:rsid w:val="006E4968"/>
    <w:rsid w:val="006E5715"/>
    <w:rsid w:val="006F0E1B"/>
    <w:rsid w:val="006F1F83"/>
    <w:rsid w:val="006F2609"/>
    <w:rsid w:val="006F544B"/>
    <w:rsid w:val="007025B2"/>
    <w:rsid w:val="00705516"/>
    <w:rsid w:val="00707106"/>
    <w:rsid w:val="00707777"/>
    <w:rsid w:val="007153CA"/>
    <w:rsid w:val="00716F6A"/>
    <w:rsid w:val="00721F6D"/>
    <w:rsid w:val="007259CF"/>
    <w:rsid w:val="00731251"/>
    <w:rsid w:val="007326E3"/>
    <w:rsid w:val="00732B9F"/>
    <w:rsid w:val="0073694B"/>
    <w:rsid w:val="00737420"/>
    <w:rsid w:val="00740106"/>
    <w:rsid w:val="007423D3"/>
    <w:rsid w:val="00742A03"/>
    <w:rsid w:val="00743914"/>
    <w:rsid w:val="00744AC1"/>
    <w:rsid w:val="00744CB0"/>
    <w:rsid w:val="00746100"/>
    <w:rsid w:val="00746E99"/>
    <w:rsid w:val="007513FE"/>
    <w:rsid w:val="00751973"/>
    <w:rsid w:val="007527EE"/>
    <w:rsid w:val="00752BDF"/>
    <w:rsid w:val="00757FF2"/>
    <w:rsid w:val="00762F12"/>
    <w:rsid w:val="007634BB"/>
    <w:rsid w:val="00770E38"/>
    <w:rsid w:val="0077573D"/>
    <w:rsid w:val="00775C2B"/>
    <w:rsid w:val="00782855"/>
    <w:rsid w:val="0078379B"/>
    <w:rsid w:val="00785016"/>
    <w:rsid w:val="007859CC"/>
    <w:rsid w:val="007904B5"/>
    <w:rsid w:val="007915A2"/>
    <w:rsid w:val="00795341"/>
    <w:rsid w:val="00796EBC"/>
    <w:rsid w:val="007A12F4"/>
    <w:rsid w:val="007A13A9"/>
    <w:rsid w:val="007A1E55"/>
    <w:rsid w:val="007A5016"/>
    <w:rsid w:val="007B1880"/>
    <w:rsid w:val="007B194F"/>
    <w:rsid w:val="007C15E8"/>
    <w:rsid w:val="007C27A0"/>
    <w:rsid w:val="007C2CF3"/>
    <w:rsid w:val="007C74A2"/>
    <w:rsid w:val="007C7DAE"/>
    <w:rsid w:val="007D2672"/>
    <w:rsid w:val="007D4C65"/>
    <w:rsid w:val="007D4F38"/>
    <w:rsid w:val="007D7CD4"/>
    <w:rsid w:val="007E3B24"/>
    <w:rsid w:val="007E4A7A"/>
    <w:rsid w:val="007E59F2"/>
    <w:rsid w:val="007E6576"/>
    <w:rsid w:val="007E6AEA"/>
    <w:rsid w:val="007F2021"/>
    <w:rsid w:val="007F5F13"/>
    <w:rsid w:val="007F6125"/>
    <w:rsid w:val="00801C7E"/>
    <w:rsid w:val="00803FE8"/>
    <w:rsid w:val="0080723B"/>
    <w:rsid w:val="00807CD0"/>
    <w:rsid w:val="008118A0"/>
    <w:rsid w:val="008140C5"/>
    <w:rsid w:val="00815F00"/>
    <w:rsid w:val="00820AF3"/>
    <w:rsid w:val="008210AD"/>
    <w:rsid w:val="008236E9"/>
    <w:rsid w:val="0082454A"/>
    <w:rsid w:val="00826558"/>
    <w:rsid w:val="00834677"/>
    <w:rsid w:val="00834CDC"/>
    <w:rsid w:val="00840A6E"/>
    <w:rsid w:val="00841F57"/>
    <w:rsid w:val="008423DD"/>
    <w:rsid w:val="008440CC"/>
    <w:rsid w:val="008445CC"/>
    <w:rsid w:val="008447B7"/>
    <w:rsid w:val="008565B8"/>
    <w:rsid w:val="008573C2"/>
    <w:rsid w:val="008576C2"/>
    <w:rsid w:val="00861531"/>
    <w:rsid w:val="008662C3"/>
    <w:rsid w:val="00873114"/>
    <w:rsid w:val="00874148"/>
    <w:rsid w:val="00875323"/>
    <w:rsid w:val="00876EF8"/>
    <w:rsid w:val="0088420F"/>
    <w:rsid w:val="008855BF"/>
    <w:rsid w:val="0088722D"/>
    <w:rsid w:val="008A5873"/>
    <w:rsid w:val="008A5938"/>
    <w:rsid w:val="008A59D7"/>
    <w:rsid w:val="008B690D"/>
    <w:rsid w:val="008B7DBC"/>
    <w:rsid w:val="008C3AD2"/>
    <w:rsid w:val="008C423C"/>
    <w:rsid w:val="008C56D6"/>
    <w:rsid w:val="008C6A83"/>
    <w:rsid w:val="008C6DFE"/>
    <w:rsid w:val="008D26D1"/>
    <w:rsid w:val="008D3371"/>
    <w:rsid w:val="008D4720"/>
    <w:rsid w:val="008D6E84"/>
    <w:rsid w:val="008D6E99"/>
    <w:rsid w:val="008D77E5"/>
    <w:rsid w:val="008E2227"/>
    <w:rsid w:val="008E5858"/>
    <w:rsid w:val="008E6537"/>
    <w:rsid w:val="008E711A"/>
    <w:rsid w:val="008F042A"/>
    <w:rsid w:val="008F079B"/>
    <w:rsid w:val="008F154F"/>
    <w:rsid w:val="008F2DCD"/>
    <w:rsid w:val="008F4A54"/>
    <w:rsid w:val="008F4AC9"/>
    <w:rsid w:val="008F5522"/>
    <w:rsid w:val="00900341"/>
    <w:rsid w:val="0090267D"/>
    <w:rsid w:val="009052CB"/>
    <w:rsid w:val="00905989"/>
    <w:rsid w:val="00911AEA"/>
    <w:rsid w:val="00911AEC"/>
    <w:rsid w:val="0091275D"/>
    <w:rsid w:val="009166E0"/>
    <w:rsid w:val="00916B3C"/>
    <w:rsid w:val="009170F1"/>
    <w:rsid w:val="00917687"/>
    <w:rsid w:val="00925343"/>
    <w:rsid w:val="0092636D"/>
    <w:rsid w:val="0093193B"/>
    <w:rsid w:val="0093345D"/>
    <w:rsid w:val="00933A85"/>
    <w:rsid w:val="009352DD"/>
    <w:rsid w:val="00936E0B"/>
    <w:rsid w:val="00942933"/>
    <w:rsid w:val="00951845"/>
    <w:rsid w:val="009535C4"/>
    <w:rsid w:val="009541EC"/>
    <w:rsid w:val="00955B37"/>
    <w:rsid w:val="00960680"/>
    <w:rsid w:val="0096430A"/>
    <w:rsid w:val="009653E1"/>
    <w:rsid w:val="0096607E"/>
    <w:rsid w:val="00967A8B"/>
    <w:rsid w:val="00970BDF"/>
    <w:rsid w:val="009742F6"/>
    <w:rsid w:val="00974ED7"/>
    <w:rsid w:val="00982D35"/>
    <w:rsid w:val="009830B7"/>
    <w:rsid w:val="0098652D"/>
    <w:rsid w:val="00987DD4"/>
    <w:rsid w:val="00990C94"/>
    <w:rsid w:val="00992142"/>
    <w:rsid w:val="00997361"/>
    <w:rsid w:val="009979C8"/>
    <w:rsid w:val="009A0C94"/>
    <w:rsid w:val="009A3404"/>
    <w:rsid w:val="009B1F85"/>
    <w:rsid w:val="009B666E"/>
    <w:rsid w:val="009B796B"/>
    <w:rsid w:val="009C68A7"/>
    <w:rsid w:val="009D154A"/>
    <w:rsid w:val="009E03C7"/>
    <w:rsid w:val="009E2687"/>
    <w:rsid w:val="009E6113"/>
    <w:rsid w:val="009E7A20"/>
    <w:rsid w:val="009F3D66"/>
    <w:rsid w:val="009F64F9"/>
    <w:rsid w:val="009F7535"/>
    <w:rsid w:val="00A01666"/>
    <w:rsid w:val="00A0589B"/>
    <w:rsid w:val="00A0621F"/>
    <w:rsid w:val="00A105C7"/>
    <w:rsid w:val="00A112D1"/>
    <w:rsid w:val="00A12358"/>
    <w:rsid w:val="00A1296A"/>
    <w:rsid w:val="00A143D0"/>
    <w:rsid w:val="00A17C79"/>
    <w:rsid w:val="00A17CD6"/>
    <w:rsid w:val="00A2332F"/>
    <w:rsid w:val="00A31CD3"/>
    <w:rsid w:val="00A32266"/>
    <w:rsid w:val="00A347EF"/>
    <w:rsid w:val="00A35202"/>
    <w:rsid w:val="00A36D7B"/>
    <w:rsid w:val="00A42028"/>
    <w:rsid w:val="00A45BBF"/>
    <w:rsid w:val="00A45EB9"/>
    <w:rsid w:val="00A50462"/>
    <w:rsid w:val="00A53759"/>
    <w:rsid w:val="00A54D3B"/>
    <w:rsid w:val="00A5511D"/>
    <w:rsid w:val="00A55A72"/>
    <w:rsid w:val="00A569CB"/>
    <w:rsid w:val="00A62CEE"/>
    <w:rsid w:val="00A64978"/>
    <w:rsid w:val="00A767E3"/>
    <w:rsid w:val="00A7722C"/>
    <w:rsid w:val="00A820E3"/>
    <w:rsid w:val="00A82772"/>
    <w:rsid w:val="00A830A8"/>
    <w:rsid w:val="00A92703"/>
    <w:rsid w:val="00A93839"/>
    <w:rsid w:val="00A94473"/>
    <w:rsid w:val="00AA5EF2"/>
    <w:rsid w:val="00AA6FE9"/>
    <w:rsid w:val="00AB17AB"/>
    <w:rsid w:val="00AB3351"/>
    <w:rsid w:val="00AC041E"/>
    <w:rsid w:val="00AC13E9"/>
    <w:rsid w:val="00AC4E49"/>
    <w:rsid w:val="00AC7B58"/>
    <w:rsid w:val="00AC7E30"/>
    <w:rsid w:val="00AC7E55"/>
    <w:rsid w:val="00AD2EC5"/>
    <w:rsid w:val="00AD4DBE"/>
    <w:rsid w:val="00AD5891"/>
    <w:rsid w:val="00AD5C40"/>
    <w:rsid w:val="00AE0151"/>
    <w:rsid w:val="00AE0B89"/>
    <w:rsid w:val="00AE36DB"/>
    <w:rsid w:val="00AE4054"/>
    <w:rsid w:val="00AE409F"/>
    <w:rsid w:val="00AE562D"/>
    <w:rsid w:val="00AF1879"/>
    <w:rsid w:val="00AF6816"/>
    <w:rsid w:val="00AF6CCD"/>
    <w:rsid w:val="00AF7C5F"/>
    <w:rsid w:val="00B00703"/>
    <w:rsid w:val="00B07D2B"/>
    <w:rsid w:val="00B1098A"/>
    <w:rsid w:val="00B1424E"/>
    <w:rsid w:val="00B14454"/>
    <w:rsid w:val="00B2195A"/>
    <w:rsid w:val="00B2278F"/>
    <w:rsid w:val="00B30960"/>
    <w:rsid w:val="00B33E5B"/>
    <w:rsid w:val="00B4137E"/>
    <w:rsid w:val="00B413FA"/>
    <w:rsid w:val="00B41DA8"/>
    <w:rsid w:val="00B439A8"/>
    <w:rsid w:val="00B45624"/>
    <w:rsid w:val="00B46138"/>
    <w:rsid w:val="00B5011F"/>
    <w:rsid w:val="00B51222"/>
    <w:rsid w:val="00B51302"/>
    <w:rsid w:val="00B51C23"/>
    <w:rsid w:val="00B56EC3"/>
    <w:rsid w:val="00B57A3E"/>
    <w:rsid w:val="00B603B9"/>
    <w:rsid w:val="00B62D1A"/>
    <w:rsid w:val="00B63B76"/>
    <w:rsid w:val="00B6730C"/>
    <w:rsid w:val="00B7068F"/>
    <w:rsid w:val="00B73FA8"/>
    <w:rsid w:val="00B76E8F"/>
    <w:rsid w:val="00B770B6"/>
    <w:rsid w:val="00B777D6"/>
    <w:rsid w:val="00B8250C"/>
    <w:rsid w:val="00B83A5B"/>
    <w:rsid w:val="00B8564F"/>
    <w:rsid w:val="00B85FDB"/>
    <w:rsid w:val="00B92E6D"/>
    <w:rsid w:val="00B95861"/>
    <w:rsid w:val="00BA07CF"/>
    <w:rsid w:val="00BA268F"/>
    <w:rsid w:val="00BA3486"/>
    <w:rsid w:val="00BA6FC0"/>
    <w:rsid w:val="00BB119B"/>
    <w:rsid w:val="00BB121B"/>
    <w:rsid w:val="00BB169E"/>
    <w:rsid w:val="00BB660D"/>
    <w:rsid w:val="00BB783C"/>
    <w:rsid w:val="00BC06B4"/>
    <w:rsid w:val="00BC2574"/>
    <w:rsid w:val="00BC3E85"/>
    <w:rsid w:val="00BC4F6F"/>
    <w:rsid w:val="00BC75E1"/>
    <w:rsid w:val="00BD0D5F"/>
    <w:rsid w:val="00BD1DAA"/>
    <w:rsid w:val="00BE295E"/>
    <w:rsid w:val="00BE570C"/>
    <w:rsid w:val="00BF5224"/>
    <w:rsid w:val="00BF5C28"/>
    <w:rsid w:val="00BF7CB2"/>
    <w:rsid w:val="00C046C9"/>
    <w:rsid w:val="00C06863"/>
    <w:rsid w:val="00C12B87"/>
    <w:rsid w:val="00C14414"/>
    <w:rsid w:val="00C15AE5"/>
    <w:rsid w:val="00C1611D"/>
    <w:rsid w:val="00C17CBA"/>
    <w:rsid w:val="00C219DD"/>
    <w:rsid w:val="00C2564A"/>
    <w:rsid w:val="00C26F4F"/>
    <w:rsid w:val="00C30157"/>
    <w:rsid w:val="00C30A64"/>
    <w:rsid w:val="00C42653"/>
    <w:rsid w:val="00C467A2"/>
    <w:rsid w:val="00C47CA9"/>
    <w:rsid w:val="00C535AA"/>
    <w:rsid w:val="00C57ED2"/>
    <w:rsid w:val="00C636C5"/>
    <w:rsid w:val="00C7593C"/>
    <w:rsid w:val="00C84ECB"/>
    <w:rsid w:val="00C91BBC"/>
    <w:rsid w:val="00C91ED0"/>
    <w:rsid w:val="00C93FB2"/>
    <w:rsid w:val="00C94F39"/>
    <w:rsid w:val="00C96C4C"/>
    <w:rsid w:val="00CB038E"/>
    <w:rsid w:val="00CB05BF"/>
    <w:rsid w:val="00CB0994"/>
    <w:rsid w:val="00CB12B4"/>
    <w:rsid w:val="00CB36D1"/>
    <w:rsid w:val="00CC0089"/>
    <w:rsid w:val="00CC4800"/>
    <w:rsid w:val="00CC519E"/>
    <w:rsid w:val="00CD0E85"/>
    <w:rsid w:val="00CD15DB"/>
    <w:rsid w:val="00CD28C7"/>
    <w:rsid w:val="00CD7BC0"/>
    <w:rsid w:val="00CE3970"/>
    <w:rsid w:val="00CE4C5D"/>
    <w:rsid w:val="00CE5E45"/>
    <w:rsid w:val="00CE666D"/>
    <w:rsid w:val="00CE7E0C"/>
    <w:rsid w:val="00CF1373"/>
    <w:rsid w:val="00CF2DDB"/>
    <w:rsid w:val="00CF472B"/>
    <w:rsid w:val="00CF7AE8"/>
    <w:rsid w:val="00D012B0"/>
    <w:rsid w:val="00D041E2"/>
    <w:rsid w:val="00D1107F"/>
    <w:rsid w:val="00D11A90"/>
    <w:rsid w:val="00D139B0"/>
    <w:rsid w:val="00D22E17"/>
    <w:rsid w:val="00D23584"/>
    <w:rsid w:val="00D30B71"/>
    <w:rsid w:val="00D320A4"/>
    <w:rsid w:val="00D332E8"/>
    <w:rsid w:val="00D45695"/>
    <w:rsid w:val="00D46CD5"/>
    <w:rsid w:val="00D474B2"/>
    <w:rsid w:val="00D47985"/>
    <w:rsid w:val="00D53297"/>
    <w:rsid w:val="00D64253"/>
    <w:rsid w:val="00D6625B"/>
    <w:rsid w:val="00D6651B"/>
    <w:rsid w:val="00D67AA0"/>
    <w:rsid w:val="00D728FB"/>
    <w:rsid w:val="00D82BE8"/>
    <w:rsid w:val="00D877B6"/>
    <w:rsid w:val="00D92FEC"/>
    <w:rsid w:val="00D938DA"/>
    <w:rsid w:val="00D94199"/>
    <w:rsid w:val="00DA5F41"/>
    <w:rsid w:val="00DA6291"/>
    <w:rsid w:val="00DB58D2"/>
    <w:rsid w:val="00DB774F"/>
    <w:rsid w:val="00DC0AF9"/>
    <w:rsid w:val="00DC22F5"/>
    <w:rsid w:val="00DC4413"/>
    <w:rsid w:val="00DC73C5"/>
    <w:rsid w:val="00DC74A5"/>
    <w:rsid w:val="00DD181D"/>
    <w:rsid w:val="00DE085B"/>
    <w:rsid w:val="00DE1237"/>
    <w:rsid w:val="00DE1737"/>
    <w:rsid w:val="00DE25C6"/>
    <w:rsid w:val="00DE593F"/>
    <w:rsid w:val="00DF20A8"/>
    <w:rsid w:val="00DF4260"/>
    <w:rsid w:val="00DF7FCF"/>
    <w:rsid w:val="00E06F9B"/>
    <w:rsid w:val="00E10112"/>
    <w:rsid w:val="00E16DB4"/>
    <w:rsid w:val="00E17083"/>
    <w:rsid w:val="00E24A8E"/>
    <w:rsid w:val="00E24C12"/>
    <w:rsid w:val="00E258AA"/>
    <w:rsid w:val="00E3096B"/>
    <w:rsid w:val="00E35EB8"/>
    <w:rsid w:val="00E36D84"/>
    <w:rsid w:val="00E42707"/>
    <w:rsid w:val="00E44E42"/>
    <w:rsid w:val="00E46CDF"/>
    <w:rsid w:val="00E51860"/>
    <w:rsid w:val="00E51AA3"/>
    <w:rsid w:val="00E54933"/>
    <w:rsid w:val="00E756CB"/>
    <w:rsid w:val="00E837CF"/>
    <w:rsid w:val="00E83FEE"/>
    <w:rsid w:val="00E86E73"/>
    <w:rsid w:val="00E92516"/>
    <w:rsid w:val="00E94ACB"/>
    <w:rsid w:val="00E96282"/>
    <w:rsid w:val="00EA4D98"/>
    <w:rsid w:val="00EB0D9C"/>
    <w:rsid w:val="00EB3F0A"/>
    <w:rsid w:val="00EB3F30"/>
    <w:rsid w:val="00EC46F6"/>
    <w:rsid w:val="00EC7596"/>
    <w:rsid w:val="00ED3CB0"/>
    <w:rsid w:val="00ED64F6"/>
    <w:rsid w:val="00EE0B1C"/>
    <w:rsid w:val="00EE0CBC"/>
    <w:rsid w:val="00EE3A69"/>
    <w:rsid w:val="00EE6227"/>
    <w:rsid w:val="00EF626A"/>
    <w:rsid w:val="00F03667"/>
    <w:rsid w:val="00F05B51"/>
    <w:rsid w:val="00F06214"/>
    <w:rsid w:val="00F06411"/>
    <w:rsid w:val="00F12E38"/>
    <w:rsid w:val="00F15AC4"/>
    <w:rsid w:val="00F17334"/>
    <w:rsid w:val="00F17D59"/>
    <w:rsid w:val="00F21D6E"/>
    <w:rsid w:val="00F255B4"/>
    <w:rsid w:val="00F32518"/>
    <w:rsid w:val="00F35484"/>
    <w:rsid w:val="00F43A6C"/>
    <w:rsid w:val="00F44D02"/>
    <w:rsid w:val="00F46BBB"/>
    <w:rsid w:val="00F50A23"/>
    <w:rsid w:val="00F51370"/>
    <w:rsid w:val="00F60B98"/>
    <w:rsid w:val="00F60FB8"/>
    <w:rsid w:val="00F705AA"/>
    <w:rsid w:val="00F7175A"/>
    <w:rsid w:val="00F73150"/>
    <w:rsid w:val="00F737FB"/>
    <w:rsid w:val="00F73D0D"/>
    <w:rsid w:val="00F773C8"/>
    <w:rsid w:val="00F77D8F"/>
    <w:rsid w:val="00F811E1"/>
    <w:rsid w:val="00F82DE3"/>
    <w:rsid w:val="00F85C16"/>
    <w:rsid w:val="00F93B59"/>
    <w:rsid w:val="00FB00FB"/>
    <w:rsid w:val="00FB1A5B"/>
    <w:rsid w:val="00FB42AB"/>
    <w:rsid w:val="00FC278B"/>
    <w:rsid w:val="00FC27E5"/>
    <w:rsid w:val="00FC2EF7"/>
    <w:rsid w:val="00FC3790"/>
    <w:rsid w:val="00FC4D55"/>
    <w:rsid w:val="00FC541F"/>
    <w:rsid w:val="00FD20D0"/>
    <w:rsid w:val="00FE068D"/>
    <w:rsid w:val="00FE68C8"/>
    <w:rsid w:val="00FE70B5"/>
    <w:rsid w:val="00FF7C1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669"/>
  </w:style>
  <w:style w:type="paragraph" w:styleId="Heading1">
    <w:name w:val="heading 1"/>
    <w:basedOn w:val="Normal"/>
    <w:next w:val="Normal"/>
    <w:link w:val="Heading1Char"/>
    <w:uiPriority w:val="9"/>
    <w:qFormat/>
    <w:rsid w:val="00531F42"/>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1F42"/>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31F42"/>
    <w:pPr>
      <w:keepNext/>
      <w:keepLines/>
      <w:numPr>
        <w:ilvl w:val="2"/>
        <w:numId w:val="10"/>
      </w:numPr>
      <w:spacing w:before="200" w:after="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31F42"/>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31F42"/>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31F42"/>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1F42"/>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F42"/>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F42"/>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F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1F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31F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1F4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31F4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31F4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1F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F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F42"/>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9E2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687"/>
    <w:rPr>
      <w:sz w:val="20"/>
      <w:szCs w:val="20"/>
    </w:rPr>
  </w:style>
  <w:style w:type="character" w:styleId="FootnoteReference">
    <w:name w:val="footnote reference"/>
    <w:basedOn w:val="DefaultParagraphFont"/>
    <w:uiPriority w:val="99"/>
    <w:semiHidden/>
    <w:unhideWhenUsed/>
    <w:rsid w:val="009E2687"/>
    <w:rPr>
      <w:vertAlign w:val="superscript"/>
    </w:rPr>
  </w:style>
  <w:style w:type="character" w:styleId="HTMLCite">
    <w:name w:val="HTML Cite"/>
    <w:basedOn w:val="DefaultParagraphFont"/>
    <w:uiPriority w:val="99"/>
    <w:semiHidden/>
    <w:unhideWhenUsed/>
    <w:rsid w:val="009E2687"/>
    <w:rPr>
      <w:i/>
      <w:iCs/>
    </w:rPr>
  </w:style>
  <w:style w:type="paragraph" w:styleId="ListParagraph">
    <w:name w:val="List Paragraph"/>
    <w:basedOn w:val="Normal"/>
    <w:uiPriority w:val="34"/>
    <w:qFormat/>
    <w:rsid w:val="007904B5"/>
    <w:pPr>
      <w:ind w:left="720"/>
      <w:contextualSpacing/>
    </w:pPr>
  </w:style>
  <w:style w:type="character" w:customStyle="1" w:styleId="apple-converted-space">
    <w:name w:val="apple-converted-space"/>
    <w:basedOn w:val="DefaultParagraphFont"/>
    <w:rsid w:val="00911AEC"/>
  </w:style>
  <w:style w:type="character" w:styleId="Hyperlink">
    <w:name w:val="Hyperlink"/>
    <w:basedOn w:val="DefaultParagraphFont"/>
    <w:unhideWhenUsed/>
    <w:rsid w:val="00911AEC"/>
    <w:rPr>
      <w:color w:val="0000FF"/>
      <w:u w:val="single"/>
    </w:rPr>
  </w:style>
  <w:style w:type="paragraph" w:customStyle="1" w:styleId="Title1">
    <w:name w:val="Title1"/>
    <w:basedOn w:val="Normal"/>
    <w:rsid w:val="00911A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4253"/>
    <w:rPr>
      <w:i/>
      <w:iCs/>
    </w:rPr>
  </w:style>
  <w:style w:type="table" w:styleId="TableGrid">
    <w:name w:val="Table Grid"/>
    <w:basedOn w:val="TableNormal"/>
    <w:uiPriority w:val="59"/>
    <w:rsid w:val="00CD0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DE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4F78FA"/>
    <w:rPr>
      <w:color w:val="800080" w:themeColor="followedHyperlink"/>
      <w:u w:val="single"/>
    </w:rPr>
  </w:style>
  <w:style w:type="character" w:customStyle="1" w:styleId="spelle">
    <w:name w:val="spelle"/>
    <w:basedOn w:val="DefaultParagraphFont"/>
    <w:rsid w:val="001E16EE"/>
  </w:style>
  <w:style w:type="paragraph" w:styleId="BalloonText">
    <w:name w:val="Balloon Text"/>
    <w:basedOn w:val="Normal"/>
    <w:link w:val="BalloonTextChar"/>
    <w:uiPriority w:val="99"/>
    <w:semiHidden/>
    <w:unhideWhenUsed/>
    <w:rsid w:val="002F1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DDF"/>
    <w:rPr>
      <w:rFonts w:ascii="Tahoma" w:hAnsi="Tahoma" w:cs="Tahoma"/>
      <w:sz w:val="16"/>
      <w:szCs w:val="16"/>
    </w:rPr>
  </w:style>
  <w:style w:type="paragraph" w:styleId="Header">
    <w:name w:val="header"/>
    <w:basedOn w:val="Normal"/>
    <w:link w:val="HeaderChar"/>
    <w:uiPriority w:val="99"/>
    <w:unhideWhenUsed/>
    <w:rsid w:val="000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87"/>
  </w:style>
  <w:style w:type="paragraph" w:styleId="Footer">
    <w:name w:val="footer"/>
    <w:basedOn w:val="Normal"/>
    <w:link w:val="FooterChar"/>
    <w:uiPriority w:val="99"/>
    <w:unhideWhenUsed/>
    <w:rsid w:val="000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87"/>
  </w:style>
  <w:style w:type="paragraph" w:customStyle="1" w:styleId="volissue">
    <w:name w:val="volissue"/>
    <w:basedOn w:val="Normal"/>
    <w:rsid w:val="00C17CBA"/>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ibtop">
    <w:name w:val="bibtop"/>
    <w:basedOn w:val="Normal"/>
    <w:rsid w:val="00E94AC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EndnoteReference">
    <w:name w:val="endnote reference"/>
    <w:basedOn w:val="DefaultParagraphFont"/>
    <w:uiPriority w:val="99"/>
    <w:semiHidden/>
    <w:unhideWhenUsed/>
    <w:rsid w:val="005C4718"/>
    <w:rPr>
      <w:vertAlign w:val="superscript"/>
    </w:rPr>
  </w:style>
  <w:style w:type="paragraph" w:styleId="EndnoteText">
    <w:name w:val="endnote text"/>
    <w:basedOn w:val="Normal"/>
    <w:link w:val="EndnoteTextChar"/>
    <w:uiPriority w:val="99"/>
    <w:semiHidden/>
    <w:unhideWhenUsed/>
    <w:rsid w:val="008C3A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3AD2"/>
    <w:rPr>
      <w:sz w:val="20"/>
      <w:szCs w:val="20"/>
    </w:rPr>
  </w:style>
  <w:style w:type="paragraph" w:styleId="Bibliography">
    <w:name w:val="Bibliography"/>
    <w:basedOn w:val="Normal"/>
    <w:next w:val="Normal"/>
    <w:uiPriority w:val="37"/>
    <w:unhideWhenUsed/>
    <w:rsid w:val="00156C52"/>
    <w:rPr>
      <w:rFonts w:eastAsiaTheme="minorHAnsi"/>
    </w:rPr>
  </w:style>
  <w:style w:type="character" w:styleId="Strong">
    <w:name w:val="Strong"/>
    <w:basedOn w:val="DefaultParagraphFont"/>
    <w:uiPriority w:val="22"/>
    <w:qFormat/>
    <w:rsid w:val="00381B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49551">
      <w:bodyDiv w:val="1"/>
      <w:marLeft w:val="0"/>
      <w:marRight w:val="0"/>
      <w:marTop w:val="0"/>
      <w:marBottom w:val="0"/>
      <w:divBdr>
        <w:top w:val="none" w:sz="0" w:space="0" w:color="auto"/>
        <w:left w:val="none" w:sz="0" w:space="0" w:color="auto"/>
        <w:bottom w:val="none" w:sz="0" w:space="0" w:color="auto"/>
        <w:right w:val="none" w:sz="0" w:space="0" w:color="auto"/>
      </w:divBdr>
      <w:divsChild>
        <w:div w:id="36901139">
          <w:marLeft w:val="1166"/>
          <w:marRight w:val="0"/>
          <w:marTop w:val="77"/>
          <w:marBottom w:val="0"/>
          <w:divBdr>
            <w:top w:val="none" w:sz="0" w:space="0" w:color="auto"/>
            <w:left w:val="none" w:sz="0" w:space="0" w:color="auto"/>
            <w:bottom w:val="none" w:sz="0" w:space="0" w:color="auto"/>
            <w:right w:val="none" w:sz="0" w:space="0" w:color="auto"/>
          </w:divBdr>
        </w:div>
      </w:divsChild>
    </w:div>
    <w:div w:id="130248475">
      <w:bodyDiv w:val="1"/>
      <w:marLeft w:val="0"/>
      <w:marRight w:val="0"/>
      <w:marTop w:val="0"/>
      <w:marBottom w:val="0"/>
      <w:divBdr>
        <w:top w:val="none" w:sz="0" w:space="0" w:color="auto"/>
        <w:left w:val="none" w:sz="0" w:space="0" w:color="auto"/>
        <w:bottom w:val="none" w:sz="0" w:space="0" w:color="auto"/>
        <w:right w:val="none" w:sz="0" w:space="0" w:color="auto"/>
      </w:divBdr>
    </w:div>
    <w:div w:id="142544859">
      <w:bodyDiv w:val="1"/>
      <w:marLeft w:val="0"/>
      <w:marRight w:val="0"/>
      <w:marTop w:val="0"/>
      <w:marBottom w:val="0"/>
      <w:divBdr>
        <w:top w:val="none" w:sz="0" w:space="0" w:color="auto"/>
        <w:left w:val="none" w:sz="0" w:space="0" w:color="auto"/>
        <w:bottom w:val="none" w:sz="0" w:space="0" w:color="auto"/>
        <w:right w:val="none" w:sz="0" w:space="0" w:color="auto"/>
      </w:divBdr>
    </w:div>
    <w:div w:id="296572328">
      <w:bodyDiv w:val="1"/>
      <w:marLeft w:val="0"/>
      <w:marRight w:val="0"/>
      <w:marTop w:val="0"/>
      <w:marBottom w:val="0"/>
      <w:divBdr>
        <w:top w:val="none" w:sz="0" w:space="0" w:color="auto"/>
        <w:left w:val="none" w:sz="0" w:space="0" w:color="auto"/>
        <w:bottom w:val="none" w:sz="0" w:space="0" w:color="auto"/>
        <w:right w:val="none" w:sz="0" w:space="0" w:color="auto"/>
      </w:divBdr>
    </w:div>
    <w:div w:id="318002833">
      <w:bodyDiv w:val="1"/>
      <w:marLeft w:val="0"/>
      <w:marRight w:val="0"/>
      <w:marTop w:val="0"/>
      <w:marBottom w:val="0"/>
      <w:divBdr>
        <w:top w:val="none" w:sz="0" w:space="0" w:color="auto"/>
        <w:left w:val="none" w:sz="0" w:space="0" w:color="auto"/>
        <w:bottom w:val="none" w:sz="0" w:space="0" w:color="auto"/>
        <w:right w:val="none" w:sz="0" w:space="0" w:color="auto"/>
      </w:divBdr>
    </w:div>
    <w:div w:id="323512024">
      <w:bodyDiv w:val="1"/>
      <w:marLeft w:val="0"/>
      <w:marRight w:val="0"/>
      <w:marTop w:val="0"/>
      <w:marBottom w:val="0"/>
      <w:divBdr>
        <w:top w:val="none" w:sz="0" w:space="0" w:color="auto"/>
        <w:left w:val="none" w:sz="0" w:space="0" w:color="auto"/>
        <w:bottom w:val="none" w:sz="0" w:space="0" w:color="auto"/>
        <w:right w:val="none" w:sz="0" w:space="0" w:color="auto"/>
      </w:divBdr>
      <w:divsChild>
        <w:div w:id="84769756">
          <w:marLeft w:val="547"/>
          <w:marRight w:val="0"/>
          <w:marTop w:val="144"/>
          <w:marBottom w:val="0"/>
          <w:divBdr>
            <w:top w:val="none" w:sz="0" w:space="0" w:color="auto"/>
            <w:left w:val="none" w:sz="0" w:space="0" w:color="auto"/>
            <w:bottom w:val="none" w:sz="0" w:space="0" w:color="auto"/>
            <w:right w:val="none" w:sz="0" w:space="0" w:color="auto"/>
          </w:divBdr>
        </w:div>
        <w:div w:id="1785155340">
          <w:marLeft w:val="547"/>
          <w:marRight w:val="0"/>
          <w:marTop w:val="144"/>
          <w:marBottom w:val="0"/>
          <w:divBdr>
            <w:top w:val="none" w:sz="0" w:space="0" w:color="auto"/>
            <w:left w:val="none" w:sz="0" w:space="0" w:color="auto"/>
            <w:bottom w:val="none" w:sz="0" w:space="0" w:color="auto"/>
            <w:right w:val="none" w:sz="0" w:space="0" w:color="auto"/>
          </w:divBdr>
        </w:div>
      </w:divsChild>
    </w:div>
    <w:div w:id="846555245">
      <w:bodyDiv w:val="1"/>
      <w:marLeft w:val="0"/>
      <w:marRight w:val="0"/>
      <w:marTop w:val="0"/>
      <w:marBottom w:val="0"/>
      <w:divBdr>
        <w:top w:val="none" w:sz="0" w:space="0" w:color="auto"/>
        <w:left w:val="none" w:sz="0" w:space="0" w:color="auto"/>
        <w:bottom w:val="none" w:sz="0" w:space="0" w:color="auto"/>
        <w:right w:val="none" w:sz="0" w:space="0" w:color="auto"/>
      </w:divBdr>
      <w:divsChild>
        <w:div w:id="124786201">
          <w:marLeft w:val="547"/>
          <w:marRight w:val="0"/>
          <w:marTop w:val="67"/>
          <w:marBottom w:val="0"/>
          <w:divBdr>
            <w:top w:val="none" w:sz="0" w:space="0" w:color="auto"/>
            <w:left w:val="none" w:sz="0" w:space="0" w:color="auto"/>
            <w:bottom w:val="none" w:sz="0" w:space="0" w:color="auto"/>
            <w:right w:val="none" w:sz="0" w:space="0" w:color="auto"/>
          </w:divBdr>
        </w:div>
        <w:div w:id="128793355">
          <w:marLeft w:val="547"/>
          <w:marRight w:val="0"/>
          <w:marTop w:val="67"/>
          <w:marBottom w:val="0"/>
          <w:divBdr>
            <w:top w:val="none" w:sz="0" w:space="0" w:color="auto"/>
            <w:left w:val="none" w:sz="0" w:space="0" w:color="auto"/>
            <w:bottom w:val="none" w:sz="0" w:space="0" w:color="auto"/>
            <w:right w:val="none" w:sz="0" w:space="0" w:color="auto"/>
          </w:divBdr>
        </w:div>
        <w:div w:id="232618667">
          <w:marLeft w:val="547"/>
          <w:marRight w:val="0"/>
          <w:marTop w:val="67"/>
          <w:marBottom w:val="0"/>
          <w:divBdr>
            <w:top w:val="none" w:sz="0" w:space="0" w:color="auto"/>
            <w:left w:val="none" w:sz="0" w:space="0" w:color="auto"/>
            <w:bottom w:val="none" w:sz="0" w:space="0" w:color="auto"/>
            <w:right w:val="none" w:sz="0" w:space="0" w:color="auto"/>
          </w:divBdr>
        </w:div>
        <w:div w:id="264003533">
          <w:marLeft w:val="547"/>
          <w:marRight w:val="0"/>
          <w:marTop w:val="115"/>
          <w:marBottom w:val="0"/>
          <w:divBdr>
            <w:top w:val="none" w:sz="0" w:space="0" w:color="auto"/>
            <w:left w:val="none" w:sz="0" w:space="0" w:color="auto"/>
            <w:bottom w:val="none" w:sz="0" w:space="0" w:color="auto"/>
            <w:right w:val="none" w:sz="0" w:space="0" w:color="auto"/>
          </w:divBdr>
        </w:div>
        <w:div w:id="287320229">
          <w:marLeft w:val="547"/>
          <w:marRight w:val="0"/>
          <w:marTop w:val="67"/>
          <w:marBottom w:val="0"/>
          <w:divBdr>
            <w:top w:val="none" w:sz="0" w:space="0" w:color="auto"/>
            <w:left w:val="none" w:sz="0" w:space="0" w:color="auto"/>
            <w:bottom w:val="none" w:sz="0" w:space="0" w:color="auto"/>
            <w:right w:val="none" w:sz="0" w:space="0" w:color="auto"/>
          </w:divBdr>
        </w:div>
        <w:div w:id="396974542">
          <w:marLeft w:val="547"/>
          <w:marRight w:val="0"/>
          <w:marTop w:val="67"/>
          <w:marBottom w:val="0"/>
          <w:divBdr>
            <w:top w:val="none" w:sz="0" w:space="0" w:color="auto"/>
            <w:left w:val="none" w:sz="0" w:space="0" w:color="auto"/>
            <w:bottom w:val="none" w:sz="0" w:space="0" w:color="auto"/>
            <w:right w:val="none" w:sz="0" w:space="0" w:color="auto"/>
          </w:divBdr>
        </w:div>
        <w:div w:id="690186175">
          <w:marLeft w:val="547"/>
          <w:marRight w:val="0"/>
          <w:marTop w:val="67"/>
          <w:marBottom w:val="0"/>
          <w:divBdr>
            <w:top w:val="none" w:sz="0" w:space="0" w:color="auto"/>
            <w:left w:val="none" w:sz="0" w:space="0" w:color="auto"/>
            <w:bottom w:val="none" w:sz="0" w:space="0" w:color="auto"/>
            <w:right w:val="none" w:sz="0" w:space="0" w:color="auto"/>
          </w:divBdr>
        </w:div>
        <w:div w:id="834537190">
          <w:marLeft w:val="547"/>
          <w:marRight w:val="0"/>
          <w:marTop w:val="67"/>
          <w:marBottom w:val="0"/>
          <w:divBdr>
            <w:top w:val="none" w:sz="0" w:space="0" w:color="auto"/>
            <w:left w:val="none" w:sz="0" w:space="0" w:color="auto"/>
            <w:bottom w:val="none" w:sz="0" w:space="0" w:color="auto"/>
            <w:right w:val="none" w:sz="0" w:space="0" w:color="auto"/>
          </w:divBdr>
        </w:div>
        <w:div w:id="1226527995">
          <w:marLeft w:val="547"/>
          <w:marRight w:val="0"/>
          <w:marTop w:val="115"/>
          <w:marBottom w:val="0"/>
          <w:divBdr>
            <w:top w:val="none" w:sz="0" w:space="0" w:color="auto"/>
            <w:left w:val="none" w:sz="0" w:space="0" w:color="auto"/>
            <w:bottom w:val="none" w:sz="0" w:space="0" w:color="auto"/>
            <w:right w:val="none" w:sz="0" w:space="0" w:color="auto"/>
          </w:divBdr>
        </w:div>
        <w:div w:id="1305044834">
          <w:marLeft w:val="547"/>
          <w:marRight w:val="0"/>
          <w:marTop w:val="67"/>
          <w:marBottom w:val="0"/>
          <w:divBdr>
            <w:top w:val="none" w:sz="0" w:space="0" w:color="auto"/>
            <w:left w:val="none" w:sz="0" w:space="0" w:color="auto"/>
            <w:bottom w:val="none" w:sz="0" w:space="0" w:color="auto"/>
            <w:right w:val="none" w:sz="0" w:space="0" w:color="auto"/>
          </w:divBdr>
        </w:div>
      </w:divsChild>
    </w:div>
    <w:div w:id="932474072">
      <w:bodyDiv w:val="1"/>
      <w:marLeft w:val="0"/>
      <w:marRight w:val="0"/>
      <w:marTop w:val="0"/>
      <w:marBottom w:val="0"/>
      <w:divBdr>
        <w:top w:val="none" w:sz="0" w:space="0" w:color="auto"/>
        <w:left w:val="none" w:sz="0" w:space="0" w:color="auto"/>
        <w:bottom w:val="none" w:sz="0" w:space="0" w:color="auto"/>
        <w:right w:val="none" w:sz="0" w:space="0" w:color="auto"/>
      </w:divBdr>
    </w:div>
    <w:div w:id="1089814027">
      <w:bodyDiv w:val="1"/>
      <w:marLeft w:val="0"/>
      <w:marRight w:val="0"/>
      <w:marTop w:val="0"/>
      <w:marBottom w:val="0"/>
      <w:divBdr>
        <w:top w:val="none" w:sz="0" w:space="0" w:color="auto"/>
        <w:left w:val="none" w:sz="0" w:space="0" w:color="auto"/>
        <w:bottom w:val="none" w:sz="0" w:space="0" w:color="auto"/>
        <w:right w:val="none" w:sz="0" w:space="0" w:color="auto"/>
      </w:divBdr>
    </w:div>
    <w:div w:id="1132751002">
      <w:bodyDiv w:val="1"/>
      <w:marLeft w:val="0"/>
      <w:marRight w:val="0"/>
      <w:marTop w:val="0"/>
      <w:marBottom w:val="0"/>
      <w:divBdr>
        <w:top w:val="none" w:sz="0" w:space="0" w:color="auto"/>
        <w:left w:val="none" w:sz="0" w:space="0" w:color="auto"/>
        <w:bottom w:val="none" w:sz="0" w:space="0" w:color="auto"/>
        <w:right w:val="none" w:sz="0" w:space="0" w:color="auto"/>
      </w:divBdr>
      <w:divsChild>
        <w:div w:id="58867601">
          <w:marLeft w:val="0"/>
          <w:marRight w:val="0"/>
          <w:marTop w:val="0"/>
          <w:marBottom w:val="0"/>
          <w:divBdr>
            <w:top w:val="none" w:sz="0" w:space="0" w:color="auto"/>
            <w:left w:val="none" w:sz="0" w:space="0" w:color="auto"/>
            <w:bottom w:val="none" w:sz="0" w:space="0" w:color="auto"/>
            <w:right w:val="none" w:sz="0" w:space="0" w:color="auto"/>
          </w:divBdr>
        </w:div>
        <w:div w:id="298995484">
          <w:marLeft w:val="0"/>
          <w:marRight w:val="0"/>
          <w:marTop w:val="0"/>
          <w:marBottom w:val="0"/>
          <w:divBdr>
            <w:top w:val="none" w:sz="0" w:space="0" w:color="auto"/>
            <w:left w:val="none" w:sz="0" w:space="0" w:color="auto"/>
            <w:bottom w:val="none" w:sz="0" w:space="0" w:color="auto"/>
            <w:right w:val="none" w:sz="0" w:space="0" w:color="auto"/>
          </w:divBdr>
        </w:div>
        <w:div w:id="726496092">
          <w:marLeft w:val="0"/>
          <w:marRight w:val="0"/>
          <w:marTop w:val="0"/>
          <w:marBottom w:val="0"/>
          <w:divBdr>
            <w:top w:val="none" w:sz="0" w:space="0" w:color="auto"/>
            <w:left w:val="none" w:sz="0" w:space="0" w:color="auto"/>
            <w:bottom w:val="none" w:sz="0" w:space="0" w:color="auto"/>
            <w:right w:val="none" w:sz="0" w:space="0" w:color="auto"/>
          </w:divBdr>
        </w:div>
        <w:div w:id="857080186">
          <w:marLeft w:val="0"/>
          <w:marRight w:val="0"/>
          <w:marTop w:val="0"/>
          <w:marBottom w:val="0"/>
          <w:divBdr>
            <w:top w:val="none" w:sz="0" w:space="0" w:color="auto"/>
            <w:left w:val="none" w:sz="0" w:space="0" w:color="auto"/>
            <w:bottom w:val="none" w:sz="0" w:space="0" w:color="auto"/>
            <w:right w:val="none" w:sz="0" w:space="0" w:color="auto"/>
          </w:divBdr>
        </w:div>
      </w:divsChild>
    </w:div>
    <w:div w:id="1451388469">
      <w:bodyDiv w:val="1"/>
      <w:marLeft w:val="0"/>
      <w:marRight w:val="0"/>
      <w:marTop w:val="0"/>
      <w:marBottom w:val="0"/>
      <w:divBdr>
        <w:top w:val="none" w:sz="0" w:space="0" w:color="auto"/>
        <w:left w:val="none" w:sz="0" w:space="0" w:color="auto"/>
        <w:bottom w:val="none" w:sz="0" w:space="0" w:color="auto"/>
        <w:right w:val="none" w:sz="0" w:space="0" w:color="auto"/>
      </w:divBdr>
    </w:div>
    <w:div w:id="1527525176">
      <w:bodyDiv w:val="1"/>
      <w:marLeft w:val="0"/>
      <w:marRight w:val="0"/>
      <w:marTop w:val="0"/>
      <w:marBottom w:val="0"/>
      <w:divBdr>
        <w:top w:val="none" w:sz="0" w:space="0" w:color="auto"/>
        <w:left w:val="none" w:sz="0" w:space="0" w:color="auto"/>
        <w:bottom w:val="none" w:sz="0" w:space="0" w:color="auto"/>
        <w:right w:val="none" w:sz="0" w:space="0" w:color="auto"/>
      </w:divBdr>
    </w:div>
    <w:div w:id="1621649591">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941181795">
      <w:bodyDiv w:val="1"/>
      <w:marLeft w:val="0"/>
      <w:marRight w:val="0"/>
      <w:marTop w:val="0"/>
      <w:marBottom w:val="0"/>
      <w:divBdr>
        <w:top w:val="none" w:sz="0" w:space="0" w:color="auto"/>
        <w:left w:val="none" w:sz="0" w:space="0" w:color="auto"/>
        <w:bottom w:val="none" w:sz="0" w:space="0" w:color="auto"/>
        <w:right w:val="none" w:sz="0" w:space="0" w:color="auto"/>
      </w:divBdr>
    </w:div>
    <w:div w:id="21405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library.wiley.com/doi/10.1111/twec.2015.38.issue-5/issuet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ber.org/papers/w19091" TargetMode="External"/><Relationship Id="rId17" Type="http://schemas.openxmlformats.org/officeDocument/2006/relationships/hyperlink" Target="http://www.nber.org/people/francis_warnock" TargetMode="External"/><Relationship Id="rId2" Type="http://schemas.openxmlformats.org/officeDocument/2006/relationships/numbering" Target="numbering.xml"/><Relationship Id="rId16" Type="http://schemas.openxmlformats.org/officeDocument/2006/relationships/hyperlink" Target="http://www.nber.org/people/kristin_forb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er.org/papers/17822" TargetMode="External"/><Relationship Id="rId5" Type="http://schemas.openxmlformats.org/officeDocument/2006/relationships/settings" Target="settings.xml"/><Relationship Id="rId15" Type="http://schemas.openxmlformats.org/officeDocument/2006/relationships/hyperlink" Target="http://www.nber.org/papers/20951"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nber.org/chapters/c1257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ber.org/people/francis_warnock" TargetMode="External"/><Relationship Id="rId1" Type="http://schemas.openxmlformats.org/officeDocument/2006/relationships/hyperlink" Target="http://www.nber.org/people/kristin_for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63E0B-9CFC-41C6-887C-E7A0FF21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12926</Words>
  <Characters>73684</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3</cp:revision>
  <cp:lastPrinted>2016-01-05T17:29:00Z</cp:lastPrinted>
  <dcterms:created xsi:type="dcterms:W3CDTF">2016-01-05T17:54:00Z</dcterms:created>
  <dcterms:modified xsi:type="dcterms:W3CDTF">2016-01-05T17:57:00Z</dcterms:modified>
</cp:coreProperties>
</file>