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52A0" w14:textId="5D6C7CC4" w:rsidR="001A3FE7" w:rsidRDefault="001A3FE7" w:rsidP="001A3FE7">
      <w:pPr>
        <w:pStyle w:val="p1"/>
        <w:ind w:left="720"/>
        <w:rPr>
          <w:rStyle w:val="s1"/>
          <w:rFonts w:ascii="Calibri" w:hAnsi="Calibri" w:cs="Calibri"/>
          <w:b/>
          <w:bCs/>
          <w:sz w:val="22"/>
          <w:szCs w:val="22"/>
        </w:rPr>
      </w:pPr>
      <w:r>
        <w:rPr>
          <w:rStyle w:val="s1"/>
          <w:rFonts w:ascii="Calibri" w:hAnsi="Calibri" w:cs="Calibri"/>
          <w:b/>
          <w:bCs/>
          <w:sz w:val="22"/>
          <w:szCs w:val="22"/>
        </w:rPr>
        <w:t xml:space="preserve">For </w:t>
      </w:r>
      <w:r w:rsidRPr="00B05337">
        <w:rPr>
          <w:rStyle w:val="s1"/>
          <w:rFonts w:ascii="Calibri" w:hAnsi="Calibri" w:cs="Calibri"/>
          <w:b/>
          <w:bCs/>
          <w:i/>
          <w:iCs/>
          <w:sz w:val="22"/>
          <w:szCs w:val="22"/>
        </w:rPr>
        <w:t xml:space="preserve">the International </w:t>
      </w:r>
      <w:proofErr w:type="gramStart"/>
      <w:r w:rsidRPr="00B05337">
        <w:rPr>
          <w:rStyle w:val="s1"/>
          <w:rFonts w:ascii="Calibri" w:hAnsi="Calibri" w:cs="Calibri"/>
          <w:b/>
          <w:bCs/>
          <w:i/>
          <w:iCs/>
          <w:sz w:val="22"/>
          <w:szCs w:val="22"/>
        </w:rPr>
        <w:t>Economy</w:t>
      </w:r>
      <w:r w:rsidR="003D7A08">
        <w:rPr>
          <w:rStyle w:val="s1"/>
          <w:rFonts w:ascii="Calibri" w:hAnsi="Calibri" w:cs="Calibri"/>
          <w:b/>
          <w:bCs/>
          <w:sz w:val="22"/>
          <w:szCs w:val="22"/>
        </w:rPr>
        <w:t xml:space="preserve">  </w:t>
      </w:r>
      <w:r w:rsidR="003D7A08" w:rsidRPr="008C09D3">
        <w:rPr>
          <w:rStyle w:val="s1"/>
          <w:rFonts w:ascii="Calibri" w:hAnsi="Calibri" w:cs="Calibri"/>
          <w:sz w:val="22"/>
          <w:szCs w:val="22"/>
        </w:rPr>
        <w:t>Response</w:t>
      </w:r>
      <w:proofErr w:type="gramEnd"/>
      <w:r w:rsidR="003D7A08" w:rsidRPr="008C09D3">
        <w:rPr>
          <w:rStyle w:val="s1"/>
          <w:rFonts w:ascii="Calibri" w:hAnsi="Calibri" w:cs="Calibri"/>
          <w:sz w:val="22"/>
          <w:szCs w:val="22"/>
        </w:rPr>
        <w:t xml:space="preserve"> deadline: September 18, 2023</w:t>
      </w:r>
    </w:p>
    <w:p w14:paraId="52F7ADB8" w14:textId="77777777" w:rsidR="001A3FE7" w:rsidRDefault="001A3FE7" w:rsidP="001A3FE7">
      <w:pPr>
        <w:pStyle w:val="p1"/>
        <w:ind w:left="720"/>
        <w:rPr>
          <w:rStyle w:val="s1"/>
          <w:rFonts w:ascii="Calibri" w:hAnsi="Calibri" w:cs="Calibri"/>
          <w:b/>
          <w:bCs/>
          <w:sz w:val="22"/>
          <w:szCs w:val="22"/>
        </w:rPr>
      </w:pPr>
    </w:p>
    <w:p w14:paraId="08922893" w14:textId="153CA7A2" w:rsidR="001A3FE7" w:rsidRDefault="001A3FE7" w:rsidP="001A3FE7">
      <w:pPr>
        <w:pStyle w:val="p1"/>
        <w:ind w:left="720"/>
        <w:rPr>
          <w:rFonts w:ascii="Calibri" w:hAnsi="Calibri" w:cs="Calibri"/>
          <w:b/>
          <w:bCs/>
          <w:sz w:val="22"/>
          <w:szCs w:val="22"/>
        </w:rPr>
      </w:pPr>
      <w:r>
        <w:rPr>
          <w:rStyle w:val="s1"/>
          <w:rFonts w:ascii="Calibri" w:hAnsi="Calibri" w:cs="Calibri"/>
          <w:b/>
          <w:bCs/>
          <w:sz w:val="22"/>
          <w:szCs w:val="22"/>
        </w:rPr>
        <w:t>WHO DESERVES THE CREDIT?</w:t>
      </w:r>
    </w:p>
    <w:p w14:paraId="6A2B3C48" w14:textId="77777777" w:rsidR="001A3FE7" w:rsidRPr="002448D1" w:rsidRDefault="001A3FE7" w:rsidP="001A3FE7">
      <w:pPr>
        <w:pStyle w:val="p1"/>
        <w:ind w:left="720"/>
        <w:rPr>
          <w:rFonts w:ascii="Calibri" w:hAnsi="Calibri" w:cs="Calibri"/>
          <w:sz w:val="22"/>
          <w:szCs w:val="22"/>
        </w:rPr>
      </w:pPr>
      <w:r w:rsidRPr="002448D1">
        <w:rPr>
          <w:rStyle w:val="s1"/>
          <w:rFonts w:ascii="Calibri" w:hAnsi="Calibri" w:cs="Calibri"/>
          <w:sz w:val="22"/>
          <w:szCs w:val="22"/>
        </w:rPr>
        <w:t> </w:t>
      </w:r>
    </w:p>
    <w:p w14:paraId="17B48ECB" w14:textId="77777777" w:rsidR="001A3FE7" w:rsidRPr="002448D1" w:rsidRDefault="001A3FE7" w:rsidP="001A3FE7">
      <w:pPr>
        <w:pStyle w:val="p1"/>
        <w:ind w:left="720"/>
        <w:rPr>
          <w:rFonts w:ascii="Calibri" w:hAnsi="Calibri" w:cs="Calibri"/>
          <w:sz w:val="22"/>
          <w:szCs w:val="22"/>
        </w:rPr>
      </w:pPr>
      <w:r w:rsidRPr="002448D1">
        <w:rPr>
          <w:rStyle w:val="s1"/>
          <w:rFonts w:ascii="Calibri" w:hAnsi="Calibri" w:cs="Calibri"/>
          <w:sz w:val="22"/>
          <w:szCs w:val="22"/>
        </w:rPr>
        <w:t>U.S. Inflation is easing. What reasoning most compellingly explains why this is happening? Is the Fed on its way to achieving a soft landing, taming inflation while avoiding a concurrent recession or a spike in unemployment? Or does the credit go to something totally unexpected—the sagging Chinese economy which led the way to lower gasoline and other commodity prices around the world? Or is the permanent taming of inflation an illusion? In the United States, workers are finally seeing healthy wage gains, but these gains hardly make up for the rising prices of recent years. What’s to keep workers from demanding further robust wage gains to make up for past losses? How would such gains affect the fight to return to a 2 percent inflation target? The bottom line: Is there a lesson to be learned about controlling inflation from recent experience?</w:t>
      </w:r>
    </w:p>
    <w:p w14:paraId="04D6C629" w14:textId="77777777" w:rsidR="001A3FE7" w:rsidRDefault="001A3FE7" w:rsidP="001A3FE7">
      <w:pPr>
        <w:rPr>
          <w:color w:val="000000"/>
        </w:rPr>
      </w:pPr>
    </w:p>
    <w:p w14:paraId="4F02C9FA" w14:textId="560CA7A3" w:rsidR="001A3FE7" w:rsidRDefault="001A3FE7" w:rsidP="001A3FE7">
      <w:pPr>
        <w:rPr>
          <w:color w:val="000000"/>
        </w:rPr>
      </w:pPr>
      <w:r>
        <w:rPr>
          <w:color w:val="000000"/>
        </w:rPr>
        <w:t xml:space="preserve">If you can help, feel free to take 300–500 </w:t>
      </w:r>
      <w:proofErr w:type="gramStart"/>
      <w:r>
        <w:rPr>
          <w:color w:val="000000"/>
        </w:rPr>
        <w:t>words</w:t>
      </w:r>
      <w:proofErr w:type="gramEnd"/>
    </w:p>
    <w:p w14:paraId="2B1BB8BA" w14:textId="77777777" w:rsidR="008C09D3" w:rsidRDefault="008C09D3" w:rsidP="001A3FE7">
      <w:pPr>
        <w:rPr>
          <w:color w:val="000000"/>
        </w:rPr>
      </w:pPr>
    </w:p>
    <w:p w14:paraId="3E87F833" w14:textId="01498A28" w:rsidR="00B6475F" w:rsidRDefault="00B6475F" w:rsidP="001A3FE7">
      <w:pPr>
        <w:rPr>
          <w:color w:val="000000"/>
        </w:rPr>
      </w:pPr>
    </w:p>
    <w:p w14:paraId="19C135D4" w14:textId="5FC35037" w:rsidR="009756BA" w:rsidRPr="00472F63" w:rsidRDefault="002448D1" w:rsidP="001A3FE7">
      <w:pPr>
        <w:rPr>
          <w:color w:val="000000"/>
          <w:sz w:val="28"/>
          <w:szCs w:val="28"/>
        </w:rPr>
      </w:pPr>
      <w:r>
        <w:rPr>
          <w:color w:val="000000"/>
          <w:sz w:val="28"/>
          <w:szCs w:val="28"/>
        </w:rPr>
        <w:t xml:space="preserve">Jeffrey Frankel response           </w:t>
      </w:r>
      <w:r w:rsidR="00C94F76">
        <w:rPr>
          <w:color w:val="000000"/>
          <w:sz w:val="28"/>
          <w:szCs w:val="28"/>
        </w:rPr>
        <w:t>4</w:t>
      </w:r>
      <w:r>
        <w:rPr>
          <w:color w:val="000000"/>
          <w:sz w:val="28"/>
          <w:szCs w:val="28"/>
        </w:rPr>
        <w:t>96</w:t>
      </w:r>
      <w:r w:rsidR="00C94F76">
        <w:rPr>
          <w:color w:val="000000"/>
          <w:sz w:val="28"/>
          <w:szCs w:val="28"/>
        </w:rPr>
        <w:t xml:space="preserve"> words [counting square brackets] 8/2</w:t>
      </w:r>
      <w:r>
        <w:rPr>
          <w:color w:val="000000"/>
          <w:sz w:val="28"/>
          <w:szCs w:val="28"/>
        </w:rPr>
        <w:t>7/2023</w:t>
      </w:r>
      <w:r w:rsidR="00C94F76">
        <w:rPr>
          <w:color w:val="000000"/>
          <w:sz w:val="28"/>
          <w:szCs w:val="28"/>
        </w:rPr>
        <w:br/>
      </w:r>
    </w:p>
    <w:p w14:paraId="5EB9EA48" w14:textId="7D331020" w:rsidR="00FA2C2A" w:rsidRPr="00472F63" w:rsidRDefault="00FA2C2A" w:rsidP="001A3FE7">
      <w:pPr>
        <w:rPr>
          <w:color w:val="000000"/>
          <w:sz w:val="28"/>
          <w:szCs w:val="28"/>
        </w:rPr>
      </w:pPr>
      <w:r w:rsidRPr="00472F63">
        <w:rPr>
          <w:color w:val="000000"/>
          <w:sz w:val="28"/>
          <w:szCs w:val="28"/>
        </w:rPr>
        <w:t xml:space="preserve">Fingers crossed, but the US inflation rate seems to be coming down in a way that few </w:t>
      </w:r>
      <w:hyperlink r:id="rId4" w:history="1">
        <w:r w:rsidRPr="00443B39">
          <w:rPr>
            <w:rStyle w:val="Hyperlink"/>
            <w:sz w:val="28"/>
            <w:szCs w:val="28"/>
          </w:rPr>
          <w:t>predicted</w:t>
        </w:r>
      </w:hyperlink>
      <w:r w:rsidRPr="00472F63">
        <w:rPr>
          <w:color w:val="000000"/>
          <w:sz w:val="28"/>
          <w:szCs w:val="28"/>
        </w:rPr>
        <w:t xml:space="preserve">, that is, </w:t>
      </w:r>
      <w:hyperlink r:id="rId5" w:history="1">
        <w:r w:rsidRPr="00443B39">
          <w:rPr>
            <w:rStyle w:val="Hyperlink"/>
            <w:sz w:val="28"/>
            <w:szCs w:val="28"/>
          </w:rPr>
          <w:t>without</w:t>
        </w:r>
      </w:hyperlink>
      <w:r w:rsidRPr="00472F63">
        <w:rPr>
          <w:color w:val="000000"/>
          <w:sz w:val="28"/>
          <w:szCs w:val="28"/>
        </w:rPr>
        <w:t xml:space="preserve"> a decline in economic activity or employment. </w:t>
      </w:r>
    </w:p>
    <w:p w14:paraId="2CAFCB53" w14:textId="6F18058B" w:rsidR="003D7A08" w:rsidRPr="00472F63" w:rsidRDefault="003D7A08" w:rsidP="001A3FE7">
      <w:pPr>
        <w:rPr>
          <w:color w:val="000000"/>
          <w:sz w:val="28"/>
          <w:szCs w:val="28"/>
        </w:rPr>
      </w:pPr>
    </w:p>
    <w:p w14:paraId="07998FE6" w14:textId="1F27A57E" w:rsidR="003D7A08" w:rsidRPr="00472F63" w:rsidRDefault="003D7A08" w:rsidP="001A3FE7">
      <w:pPr>
        <w:rPr>
          <w:color w:val="000000"/>
          <w:sz w:val="28"/>
          <w:szCs w:val="28"/>
        </w:rPr>
      </w:pPr>
      <w:r w:rsidRPr="00472F63">
        <w:rPr>
          <w:color w:val="000000"/>
          <w:sz w:val="28"/>
          <w:szCs w:val="28"/>
        </w:rPr>
        <w:t xml:space="preserve">By the </w:t>
      </w:r>
      <w:r w:rsidR="00973135" w:rsidRPr="00472F63">
        <w:rPr>
          <w:color w:val="000000"/>
          <w:sz w:val="28"/>
          <w:szCs w:val="28"/>
        </w:rPr>
        <w:t xml:space="preserve">traditional </w:t>
      </w:r>
      <w:r w:rsidR="00C94F76">
        <w:rPr>
          <w:color w:val="000000"/>
          <w:sz w:val="28"/>
          <w:szCs w:val="28"/>
        </w:rPr>
        <w:t>rules</w:t>
      </w:r>
      <w:r w:rsidRPr="00472F63">
        <w:rPr>
          <w:color w:val="000000"/>
          <w:sz w:val="28"/>
          <w:szCs w:val="28"/>
        </w:rPr>
        <w:t xml:space="preserve"> of Washington politics, the Fed and the Administration should </w:t>
      </w:r>
      <w:r w:rsidR="00973135" w:rsidRPr="00472F63">
        <w:rPr>
          <w:color w:val="000000"/>
          <w:sz w:val="28"/>
          <w:szCs w:val="28"/>
        </w:rPr>
        <w:t xml:space="preserve">logically </w:t>
      </w:r>
      <w:r w:rsidRPr="00472F63">
        <w:rPr>
          <w:color w:val="000000"/>
          <w:sz w:val="28"/>
          <w:szCs w:val="28"/>
        </w:rPr>
        <w:t>get political credit for the soft landing that occurred on their watch, regardless whether they caused it or not.</w:t>
      </w:r>
      <w:r w:rsidR="005A0383" w:rsidRPr="00472F63">
        <w:rPr>
          <w:color w:val="000000"/>
          <w:sz w:val="28"/>
          <w:szCs w:val="28"/>
        </w:rPr>
        <w:t xml:space="preserve">  But </w:t>
      </w:r>
      <w:r w:rsidR="00472F63">
        <w:rPr>
          <w:color w:val="000000"/>
          <w:sz w:val="28"/>
          <w:szCs w:val="28"/>
        </w:rPr>
        <w:t>political</w:t>
      </w:r>
      <w:r w:rsidR="005A0383" w:rsidRPr="00472F63">
        <w:rPr>
          <w:color w:val="000000"/>
          <w:sz w:val="28"/>
          <w:szCs w:val="28"/>
        </w:rPr>
        <w:t xml:space="preserve"> practices provide too low a bar.  We want to </w:t>
      </w:r>
      <w:r w:rsidR="00472F63" w:rsidRPr="00472F63">
        <w:rPr>
          <w:color w:val="000000"/>
          <w:sz w:val="28"/>
          <w:szCs w:val="28"/>
        </w:rPr>
        <w:t xml:space="preserve">figure out </w:t>
      </w:r>
      <w:proofErr w:type="gramStart"/>
      <w:r w:rsidR="005A0383" w:rsidRPr="00472F63">
        <w:rPr>
          <w:color w:val="000000"/>
          <w:sz w:val="28"/>
          <w:szCs w:val="28"/>
        </w:rPr>
        <w:t>causa</w:t>
      </w:r>
      <w:r w:rsidR="005A0383" w:rsidRPr="00472F63">
        <w:rPr>
          <w:color w:val="000000"/>
          <w:sz w:val="28"/>
          <w:szCs w:val="28"/>
        </w:rPr>
        <w:t>t</w:t>
      </w:r>
      <w:r w:rsidR="005A0383" w:rsidRPr="00472F63">
        <w:rPr>
          <w:color w:val="000000"/>
          <w:sz w:val="28"/>
          <w:szCs w:val="28"/>
        </w:rPr>
        <w:t>ion</w:t>
      </w:r>
      <w:proofErr w:type="gramEnd"/>
      <w:r w:rsidR="005A0383" w:rsidRPr="00472F63">
        <w:rPr>
          <w:color w:val="000000"/>
          <w:sz w:val="28"/>
          <w:szCs w:val="28"/>
        </w:rPr>
        <w:t>.</w:t>
      </w:r>
      <w:r w:rsidR="00472F63" w:rsidRPr="00472F63">
        <w:rPr>
          <w:color w:val="000000"/>
          <w:sz w:val="28"/>
          <w:szCs w:val="28"/>
        </w:rPr>
        <w:t xml:space="preserve">  </w:t>
      </w:r>
      <w:r w:rsidR="00C94F76">
        <w:rPr>
          <w:color w:val="000000"/>
          <w:sz w:val="28"/>
          <w:szCs w:val="28"/>
        </w:rPr>
        <w:t xml:space="preserve">If </w:t>
      </w:r>
      <w:r w:rsidR="00472F63" w:rsidRPr="00472F63">
        <w:rPr>
          <w:color w:val="000000"/>
          <w:sz w:val="28"/>
          <w:szCs w:val="28"/>
        </w:rPr>
        <w:t xml:space="preserve">tighter monetary policy </w:t>
      </w:r>
      <w:r w:rsidR="00C94F76">
        <w:rPr>
          <w:color w:val="000000"/>
          <w:sz w:val="28"/>
          <w:szCs w:val="28"/>
        </w:rPr>
        <w:t>is responsible for the</w:t>
      </w:r>
      <w:r w:rsidR="00472F63" w:rsidRPr="00472F63">
        <w:rPr>
          <w:color w:val="000000"/>
          <w:sz w:val="28"/>
          <w:szCs w:val="28"/>
        </w:rPr>
        <w:t xml:space="preserve"> </w:t>
      </w:r>
      <w:r w:rsidR="00335412">
        <w:rPr>
          <w:color w:val="000000"/>
          <w:sz w:val="28"/>
          <w:szCs w:val="28"/>
        </w:rPr>
        <w:t>dis</w:t>
      </w:r>
      <w:r w:rsidR="00472F63" w:rsidRPr="00472F63">
        <w:rPr>
          <w:color w:val="000000"/>
          <w:sz w:val="28"/>
          <w:szCs w:val="28"/>
        </w:rPr>
        <w:t>inflation</w:t>
      </w:r>
      <w:r w:rsidR="00C94F76">
        <w:rPr>
          <w:color w:val="000000"/>
          <w:sz w:val="28"/>
          <w:szCs w:val="28"/>
        </w:rPr>
        <w:t>, it</w:t>
      </w:r>
      <w:r w:rsidR="00335412">
        <w:rPr>
          <w:color w:val="000000"/>
          <w:sz w:val="28"/>
          <w:szCs w:val="28"/>
        </w:rPr>
        <w:t xml:space="preserve"> </w:t>
      </w:r>
      <w:r w:rsidR="00C94F76">
        <w:rPr>
          <w:color w:val="000000"/>
          <w:sz w:val="28"/>
          <w:szCs w:val="28"/>
        </w:rPr>
        <w:t xml:space="preserve">does not seem to have operated through </w:t>
      </w:r>
      <w:r w:rsidR="00335412">
        <w:rPr>
          <w:color w:val="000000"/>
          <w:sz w:val="28"/>
          <w:szCs w:val="28"/>
        </w:rPr>
        <w:t xml:space="preserve">the usual </w:t>
      </w:r>
      <w:r w:rsidR="00B05337">
        <w:rPr>
          <w:color w:val="000000"/>
          <w:sz w:val="28"/>
          <w:szCs w:val="28"/>
        </w:rPr>
        <w:t xml:space="preserve">causal </w:t>
      </w:r>
      <w:r w:rsidR="00335412">
        <w:rPr>
          <w:color w:val="000000"/>
          <w:sz w:val="28"/>
          <w:szCs w:val="28"/>
        </w:rPr>
        <w:t xml:space="preserve">route of </w:t>
      </w:r>
      <w:r w:rsidR="00472F63" w:rsidRPr="00472F63">
        <w:rPr>
          <w:color w:val="000000"/>
          <w:sz w:val="28"/>
          <w:szCs w:val="28"/>
        </w:rPr>
        <w:t>declines in output and employment.</w:t>
      </w:r>
    </w:p>
    <w:p w14:paraId="4AE259DB" w14:textId="77777777" w:rsidR="001B70DD" w:rsidRDefault="001B70DD" w:rsidP="001A3FE7">
      <w:pPr>
        <w:rPr>
          <w:color w:val="000000"/>
        </w:rPr>
      </w:pPr>
    </w:p>
    <w:p w14:paraId="7D45DAE6" w14:textId="68142553" w:rsidR="00B6475F" w:rsidRDefault="00335412" w:rsidP="001A3FE7">
      <w:pPr>
        <w:rPr>
          <w:color w:val="000000"/>
          <w:sz w:val="28"/>
          <w:szCs w:val="28"/>
        </w:rPr>
      </w:pPr>
      <w:r>
        <w:rPr>
          <w:color w:val="000000"/>
          <w:sz w:val="28"/>
          <w:szCs w:val="28"/>
        </w:rPr>
        <w:t>S</w:t>
      </w:r>
      <w:r w:rsidR="00C03458" w:rsidRPr="009003ED">
        <w:rPr>
          <w:color w:val="000000"/>
          <w:sz w:val="28"/>
          <w:szCs w:val="28"/>
        </w:rPr>
        <w:t xml:space="preserve">ome </w:t>
      </w:r>
      <w:r w:rsidR="00B6475F" w:rsidRPr="009003ED">
        <w:rPr>
          <w:color w:val="000000"/>
          <w:sz w:val="28"/>
          <w:szCs w:val="28"/>
        </w:rPr>
        <w:t xml:space="preserve">possible channels of transmission from </w:t>
      </w:r>
      <w:r w:rsidR="00472F63">
        <w:rPr>
          <w:color w:val="000000"/>
          <w:sz w:val="28"/>
          <w:szCs w:val="28"/>
        </w:rPr>
        <w:t>interest rates</w:t>
      </w:r>
      <w:r w:rsidR="00B6475F" w:rsidRPr="009003ED">
        <w:rPr>
          <w:color w:val="000000"/>
          <w:sz w:val="28"/>
          <w:szCs w:val="28"/>
        </w:rPr>
        <w:t xml:space="preserve"> to inflation do not pass through </w:t>
      </w:r>
      <w:r w:rsidR="00472F63">
        <w:rPr>
          <w:color w:val="000000"/>
          <w:sz w:val="28"/>
          <w:szCs w:val="28"/>
        </w:rPr>
        <w:t>GDP or jobs</w:t>
      </w:r>
      <w:r w:rsidR="007F7455" w:rsidRPr="009003ED">
        <w:rPr>
          <w:color w:val="000000"/>
          <w:sz w:val="28"/>
          <w:szCs w:val="28"/>
        </w:rPr>
        <w:t xml:space="preserve">.  Three such channels are </w:t>
      </w:r>
      <w:r w:rsidR="005E17E1">
        <w:rPr>
          <w:color w:val="000000"/>
          <w:sz w:val="28"/>
          <w:szCs w:val="28"/>
        </w:rPr>
        <w:t xml:space="preserve">housing, </w:t>
      </w:r>
      <w:r w:rsidR="00D62641" w:rsidRPr="009003ED">
        <w:rPr>
          <w:color w:val="000000"/>
          <w:sz w:val="28"/>
          <w:szCs w:val="28"/>
        </w:rPr>
        <w:t>the exchange rate</w:t>
      </w:r>
      <w:r w:rsidR="007F7455" w:rsidRPr="009003ED">
        <w:rPr>
          <w:color w:val="000000"/>
          <w:sz w:val="28"/>
          <w:szCs w:val="28"/>
        </w:rPr>
        <w:t>,</w:t>
      </w:r>
      <w:r w:rsidR="001B70DD" w:rsidRPr="009003ED">
        <w:rPr>
          <w:color w:val="000000"/>
          <w:sz w:val="28"/>
          <w:szCs w:val="28"/>
        </w:rPr>
        <w:t xml:space="preserve"> </w:t>
      </w:r>
      <w:r w:rsidR="005E17E1">
        <w:rPr>
          <w:color w:val="000000"/>
          <w:sz w:val="28"/>
          <w:szCs w:val="28"/>
        </w:rPr>
        <w:t xml:space="preserve">and </w:t>
      </w:r>
      <w:r w:rsidR="001B70DD" w:rsidRPr="009003ED">
        <w:rPr>
          <w:color w:val="000000"/>
          <w:sz w:val="28"/>
          <w:szCs w:val="28"/>
        </w:rPr>
        <w:t>commodity prices</w:t>
      </w:r>
      <w:r w:rsidR="00D62641" w:rsidRPr="009003ED">
        <w:rPr>
          <w:color w:val="000000"/>
          <w:sz w:val="28"/>
          <w:szCs w:val="28"/>
        </w:rPr>
        <w:t xml:space="preserve">. </w:t>
      </w:r>
      <w:r w:rsidR="00D00113">
        <w:rPr>
          <w:color w:val="000000"/>
          <w:sz w:val="28"/>
          <w:szCs w:val="28"/>
        </w:rPr>
        <w:t>(i)</w:t>
      </w:r>
      <w:r w:rsidR="005E17E1">
        <w:rPr>
          <w:color w:val="000000"/>
          <w:sz w:val="28"/>
          <w:szCs w:val="28"/>
        </w:rPr>
        <w:t xml:space="preserve"> </w:t>
      </w:r>
      <w:r w:rsidR="005E17E1">
        <w:rPr>
          <w:color w:val="000000"/>
          <w:sz w:val="28"/>
          <w:szCs w:val="28"/>
        </w:rPr>
        <w:t xml:space="preserve">Mortgage </w:t>
      </w:r>
      <w:hyperlink r:id="rId6" w:history="1">
        <w:r w:rsidR="005E17E1" w:rsidRPr="00443B39">
          <w:rPr>
            <w:rStyle w:val="Hyperlink"/>
            <w:sz w:val="28"/>
            <w:szCs w:val="28"/>
          </w:rPr>
          <w:t>interest rates</w:t>
        </w:r>
      </w:hyperlink>
      <w:r w:rsidR="005E17E1">
        <w:rPr>
          <w:color w:val="000000"/>
          <w:sz w:val="28"/>
          <w:szCs w:val="28"/>
        </w:rPr>
        <w:t xml:space="preserve"> help determine the demand for housing</w:t>
      </w:r>
      <w:r w:rsidR="00B05337">
        <w:rPr>
          <w:color w:val="000000"/>
          <w:sz w:val="28"/>
          <w:szCs w:val="28"/>
        </w:rPr>
        <w:t xml:space="preserve">.  They have risen sharply, so </w:t>
      </w:r>
      <w:r w:rsidR="005E17E1">
        <w:rPr>
          <w:color w:val="000000"/>
          <w:sz w:val="28"/>
          <w:szCs w:val="28"/>
        </w:rPr>
        <w:t xml:space="preserve">it is no surprise the 10-year trend of ever-rising housing </w:t>
      </w:r>
      <w:hyperlink r:id="rId7" w:history="1">
        <w:r w:rsidR="005E17E1" w:rsidRPr="00236B5F">
          <w:rPr>
            <w:rStyle w:val="Hyperlink"/>
            <w:sz w:val="28"/>
            <w:szCs w:val="28"/>
          </w:rPr>
          <w:t>prices</w:t>
        </w:r>
      </w:hyperlink>
      <w:r w:rsidR="005E17E1">
        <w:rPr>
          <w:color w:val="000000"/>
          <w:sz w:val="28"/>
          <w:szCs w:val="28"/>
        </w:rPr>
        <w:t xml:space="preserve"> ended in June 2022.</w:t>
      </w:r>
      <w:r w:rsidR="005E17E1">
        <w:rPr>
          <w:color w:val="000000"/>
          <w:sz w:val="28"/>
          <w:szCs w:val="28"/>
        </w:rPr>
        <w:t xml:space="preserve"> </w:t>
      </w:r>
      <w:r w:rsidR="00D62641" w:rsidRPr="009003ED">
        <w:rPr>
          <w:color w:val="000000"/>
          <w:sz w:val="28"/>
          <w:szCs w:val="28"/>
        </w:rPr>
        <w:t xml:space="preserve"> </w:t>
      </w:r>
      <w:r w:rsidR="00D00113">
        <w:rPr>
          <w:color w:val="000000"/>
          <w:sz w:val="28"/>
          <w:szCs w:val="28"/>
        </w:rPr>
        <w:t xml:space="preserve">(ii) </w:t>
      </w:r>
      <w:r w:rsidR="00C03458" w:rsidRPr="009003ED">
        <w:rPr>
          <w:color w:val="000000"/>
          <w:sz w:val="28"/>
          <w:szCs w:val="28"/>
        </w:rPr>
        <w:t>Since 2021, t</w:t>
      </w:r>
      <w:r w:rsidR="00D62641" w:rsidRPr="009003ED">
        <w:rPr>
          <w:color w:val="000000"/>
          <w:sz w:val="28"/>
          <w:szCs w:val="28"/>
        </w:rPr>
        <w:t xml:space="preserve">he dollar has appreciated </w:t>
      </w:r>
      <w:r w:rsidR="000D3F03" w:rsidRPr="009003ED">
        <w:rPr>
          <w:color w:val="000000"/>
          <w:sz w:val="28"/>
          <w:szCs w:val="28"/>
        </w:rPr>
        <w:t>10 % against other major currencies</w:t>
      </w:r>
      <w:r w:rsidR="002448D1">
        <w:rPr>
          <w:color w:val="000000"/>
          <w:sz w:val="28"/>
          <w:szCs w:val="28"/>
        </w:rPr>
        <w:t>.</w:t>
      </w:r>
      <w:r w:rsidR="000D3F03" w:rsidRPr="009003ED">
        <w:rPr>
          <w:color w:val="000000"/>
          <w:sz w:val="28"/>
          <w:szCs w:val="28"/>
        </w:rPr>
        <w:t xml:space="preserve"> [</w:t>
      </w:r>
      <w:r w:rsidR="002448D1">
        <w:rPr>
          <w:color w:val="000000"/>
          <w:sz w:val="28"/>
          <w:szCs w:val="28"/>
        </w:rPr>
        <w:t xml:space="preserve">This is </w:t>
      </w:r>
      <w:r w:rsidR="000D3F03" w:rsidRPr="009003ED">
        <w:rPr>
          <w:color w:val="000000"/>
          <w:sz w:val="28"/>
          <w:szCs w:val="28"/>
        </w:rPr>
        <w:t>the narrow</w:t>
      </w:r>
      <w:r w:rsidR="00D62641" w:rsidRPr="009003ED">
        <w:rPr>
          <w:color w:val="000000"/>
          <w:sz w:val="28"/>
          <w:szCs w:val="28"/>
        </w:rPr>
        <w:t xml:space="preserve"> effective</w:t>
      </w:r>
      <w:hyperlink r:id="rId8" w:history="1">
        <w:r w:rsidR="00D62641" w:rsidRPr="009003ED">
          <w:rPr>
            <w:rStyle w:val="Hyperlink"/>
            <w:sz w:val="28"/>
            <w:szCs w:val="28"/>
          </w:rPr>
          <w:t xml:space="preserve"> </w:t>
        </w:r>
        <w:r w:rsidR="000D3F03" w:rsidRPr="009003ED">
          <w:rPr>
            <w:rStyle w:val="Hyperlink"/>
            <w:sz w:val="28"/>
            <w:szCs w:val="28"/>
          </w:rPr>
          <w:t>exchange rate</w:t>
        </w:r>
      </w:hyperlink>
      <w:r w:rsidR="000D3F03" w:rsidRPr="009003ED">
        <w:rPr>
          <w:color w:val="000000"/>
          <w:sz w:val="28"/>
          <w:szCs w:val="28"/>
        </w:rPr>
        <w:t xml:space="preserve">].  </w:t>
      </w:r>
      <w:r w:rsidR="007F7455" w:rsidRPr="009003ED">
        <w:rPr>
          <w:color w:val="000000"/>
          <w:sz w:val="28"/>
          <w:szCs w:val="28"/>
        </w:rPr>
        <w:t xml:space="preserve">Admittedly, </w:t>
      </w:r>
      <w:r w:rsidR="007F7455" w:rsidRPr="009003ED">
        <w:rPr>
          <w:color w:val="000000"/>
          <w:sz w:val="28"/>
          <w:szCs w:val="28"/>
        </w:rPr>
        <w:t>th</w:t>
      </w:r>
      <w:r w:rsidR="007F7455" w:rsidRPr="009003ED">
        <w:rPr>
          <w:color w:val="000000"/>
          <w:sz w:val="28"/>
          <w:szCs w:val="28"/>
        </w:rPr>
        <w:t>e</w:t>
      </w:r>
      <w:r w:rsidR="007F7455" w:rsidRPr="009003ED">
        <w:rPr>
          <w:color w:val="000000"/>
          <w:sz w:val="28"/>
          <w:szCs w:val="28"/>
        </w:rPr>
        <w:t xml:space="preserve"> </w:t>
      </w:r>
      <w:r w:rsidR="000927ED">
        <w:rPr>
          <w:color w:val="000000"/>
          <w:sz w:val="28"/>
          <w:szCs w:val="28"/>
        </w:rPr>
        <w:t xml:space="preserve">dampening </w:t>
      </w:r>
      <w:r w:rsidR="007F7455" w:rsidRPr="009003ED">
        <w:rPr>
          <w:color w:val="000000"/>
          <w:sz w:val="28"/>
          <w:szCs w:val="28"/>
        </w:rPr>
        <w:t xml:space="preserve">effect </w:t>
      </w:r>
      <w:r w:rsidR="007F7455" w:rsidRPr="009003ED">
        <w:rPr>
          <w:color w:val="000000"/>
          <w:sz w:val="28"/>
          <w:szCs w:val="28"/>
        </w:rPr>
        <w:t>of appreciation on tradable goods prices is</w:t>
      </w:r>
      <w:r w:rsidR="007F7455" w:rsidRPr="009003ED">
        <w:rPr>
          <w:color w:val="000000"/>
          <w:sz w:val="28"/>
          <w:szCs w:val="28"/>
        </w:rPr>
        <w:t xml:space="preserve"> much weaker in the case of the United States </w:t>
      </w:r>
      <w:r w:rsidR="007F7455" w:rsidRPr="009003ED">
        <w:rPr>
          <w:color w:val="000000"/>
          <w:sz w:val="28"/>
          <w:szCs w:val="28"/>
        </w:rPr>
        <w:t xml:space="preserve">than it would be in </w:t>
      </w:r>
      <w:r w:rsidR="007F7455" w:rsidRPr="009003ED">
        <w:rPr>
          <w:color w:val="000000"/>
          <w:sz w:val="28"/>
          <w:szCs w:val="28"/>
        </w:rPr>
        <w:t>other countries.</w:t>
      </w:r>
      <w:r w:rsidR="0053401D">
        <w:rPr>
          <w:color w:val="000000"/>
          <w:sz w:val="28"/>
          <w:szCs w:val="28"/>
        </w:rPr>
        <w:t xml:space="preserve">  (iii)</w:t>
      </w:r>
      <w:r w:rsidR="009003ED">
        <w:rPr>
          <w:color w:val="000000"/>
          <w:sz w:val="28"/>
          <w:szCs w:val="28"/>
        </w:rPr>
        <w:t xml:space="preserve"> </w:t>
      </w:r>
      <w:r w:rsidR="000927ED">
        <w:rPr>
          <w:color w:val="000000"/>
          <w:sz w:val="28"/>
          <w:szCs w:val="28"/>
        </w:rPr>
        <w:t>An insufficiently noticed channel is that h</w:t>
      </w:r>
      <w:r w:rsidR="001B70DD" w:rsidRPr="009003ED">
        <w:rPr>
          <w:color w:val="000000"/>
          <w:sz w:val="28"/>
          <w:szCs w:val="28"/>
        </w:rPr>
        <w:t xml:space="preserve">igh real interest rates </w:t>
      </w:r>
      <w:r w:rsidR="000D3F03" w:rsidRPr="009003ED">
        <w:rPr>
          <w:color w:val="000000"/>
          <w:sz w:val="28"/>
          <w:szCs w:val="28"/>
        </w:rPr>
        <w:t xml:space="preserve">put downward </w:t>
      </w:r>
      <w:hyperlink r:id="rId9" w:history="1">
        <w:r w:rsidR="000D3F03" w:rsidRPr="00DA6837">
          <w:rPr>
            <w:rStyle w:val="Hyperlink"/>
            <w:sz w:val="28"/>
            <w:szCs w:val="28"/>
          </w:rPr>
          <w:t>pressure on the prices of</w:t>
        </w:r>
        <w:r w:rsidR="001B70DD" w:rsidRPr="00DA6837">
          <w:rPr>
            <w:rStyle w:val="Hyperlink"/>
            <w:sz w:val="28"/>
            <w:szCs w:val="28"/>
          </w:rPr>
          <w:t xml:space="preserve"> commodities</w:t>
        </w:r>
      </w:hyperlink>
      <w:r w:rsidR="0005167E" w:rsidRPr="009003ED">
        <w:rPr>
          <w:color w:val="000000"/>
          <w:sz w:val="28"/>
          <w:szCs w:val="28"/>
        </w:rPr>
        <w:t xml:space="preserve">.  </w:t>
      </w:r>
      <w:r w:rsidR="00E014FB">
        <w:rPr>
          <w:color w:val="000000"/>
          <w:sz w:val="28"/>
          <w:szCs w:val="28"/>
        </w:rPr>
        <w:t>T</w:t>
      </w:r>
      <w:r w:rsidR="0005167E" w:rsidRPr="009003ED">
        <w:rPr>
          <w:color w:val="000000"/>
          <w:sz w:val="28"/>
          <w:szCs w:val="28"/>
        </w:rPr>
        <w:t xml:space="preserve">he global price </w:t>
      </w:r>
      <w:hyperlink r:id="rId10" w:history="1">
        <w:r w:rsidR="0005167E" w:rsidRPr="009003ED">
          <w:rPr>
            <w:rStyle w:val="Hyperlink"/>
            <w:sz w:val="28"/>
            <w:szCs w:val="28"/>
          </w:rPr>
          <w:t xml:space="preserve">index </w:t>
        </w:r>
        <w:r w:rsidR="000927ED">
          <w:rPr>
            <w:rStyle w:val="Hyperlink"/>
            <w:sz w:val="28"/>
            <w:szCs w:val="28"/>
          </w:rPr>
          <w:t>for</w:t>
        </w:r>
        <w:r w:rsidR="0005167E" w:rsidRPr="009003ED">
          <w:rPr>
            <w:rStyle w:val="Hyperlink"/>
            <w:sz w:val="28"/>
            <w:szCs w:val="28"/>
          </w:rPr>
          <w:t xml:space="preserve"> all commodities</w:t>
        </w:r>
      </w:hyperlink>
      <w:r w:rsidR="0005167E" w:rsidRPr="009003ED">
        <w:rPr>
          <w:color w:val="000000"/>
          <w:sz w:val="28"/>
          <w:szCs w:val="28"/>
        </w:rPr>
        <w:t xml:space="preserve"> fell</w:t>
      </w:r>
      <w:r w:rsidR="00171357">
        <w:rPr>
          <w:color w:val="000000"/>
          <w:sz w:val="28"/>
          <w:szCs w:val="28"/>
        </w:rPr>
        <w:t xml:space="preserve"> more than</w:t>
      </w:r>
      <w:r w:rsidR="0005167E" w:rsidRPr="009003ED">
        <w:rPr>
          <w:color w:val="000000"/>
          <w:sz w:val="28"/>
          <w:szCs w:val="28"/>
        </w:rPr>
        <w:t xml:space="preserve"> 4</w:t>
      </w:r>
      <w:r w:rsidR="00171357">
        <w:rPr>
          <w:color w:val="000000"/>
          <w:sz w:val="28"/>
          <w:szCs w:val="28"/>
        </w:rPr>
        <w:t>0</w:t>
      </w:r>
      <w:r w:rsidR="0005167E" w:rsidRPr="009003ED">
        <w:rPr>
          <w:color w:val="000000"/>
          <w:sz w:val="28"/>
          <w:szCs w:val="28"/>
        </w:rPr>
        <w:t xml:space="preserve"> %, from March 2022 to July 2023</w:t>
      </w:r>
      <w:r w:rsidR="000927ED">
        <w:rPr>
          <w:color w:val="000000"/>
          <w:sz w:val="28"/>
          <w:szCs w:val="28"/>
        </w:rPr>
        <w:t xml:space="preserve"> [as one </w:t>
      </w:r>
      <w:hyperlink r:id="rId11" w:history="1">
        <w:r w:rsidR="000927ED">
          <w:rPr>
            <w:rStyle w:val="Hyperlink"/>
            <w:sz w:val="28"/>
            <w:szCs w:val="28"/>
          </w:rPr>
          <w:t>could have</w:t>
        </w:r>
      </w:hyperlink>
      <w:r w:rsidR="000927ED">
        <w:rPr>
          <w:color w:val="000000"/>
          <w:sz w:val="28"/>
          <w:szCs w:val="28"/>
        </w:rPr>
        <w:t xml:space="preserve"> </w:t>
      </w:r>
      <w:hyperlink r:id="rId12" w:history="1">
        <w:r w:rsidR="000927ED" w:rsidRPr="000927ED">
          <w:rPr>
            <w:rStyle w:val="Hyperlink"/>
            <w:sz w:val="28"/>
            <w:szCs w:val="28"/>
          </w:rPr>
          <w:t>predicted</w:t>
        </w:r>
      </w:hyperlink>
      <w:r w:rsidR="00E014FB">
        <w:rPr>
          <w:color w:val="000000"/>
          <w:sz w:val="28"/>
          <w:szCs w:val="28"/>
        </w:rPr>
        <w:t>]</w:t>
      </w:r>
      <w:r w:rsidR="0005167E" w:rsidRPr="009003ED">
        <w:rPr>
          <w:color w:val="000000"/>
          <w:sz w:val="28"/>
          <w:szCs w:val="28"/>
        </w:rPr>
        <w:t>.</w:t>
      </w:r>
      <w:r w:rsidR="001B70DD" w:rsidRPr="009003ED">
        <w:rPr>
          <w:color w:val="000000"/>
          <w:sz w:val="28"/>
          <w:szCs w:val="28"/>
        </w:rPr>
        <w:t xml:space="preserve"> This is in dollar terms, where the dollar appreciation boosts the effect</w:t>
      </w:r>
      <w:r w:rsidR="007F7455" w:rsidRPr="009003ED">
        <w:rPr>
          <w:color w:val="000000"/>
          <w:sz w:val="28"/>
          <w:szCs w:val="28"/>
        </w:rPr>
        <w:t xml:space="preserve"> a bit</w:t>
      </w:r>
      <w:r w:rsidR="002448D1">
        <w:rPr>
          <w:color w:val="000000"/>
          <w:sz w:val="28"/>
          <w:szCs w:val="28"/>
        </w:rPr>
        <w:t>.</w:t>
      </w:r>
    </w:p>
    <w:p w14:paraId="6AAA9DFE" w14:textId="172D8B9C" w:rsidR="00356C32" w:rsidRDefault="00335412" w:rsidP="001A3FE7">
      <w:pPr>
        <w:rPr>
          <w:color w:val="000000"/>
          <w:sz w:val="28"/>
          <w:szCs w:val="28"/>
        </w:rPr>
      </w:pPr>
      <w:r>
        <w:rPr>
          <w:color w:val="000000"/>
          <w:sz w:val="28"/>
          <w:szCs w:val="28"/>
        </w:rPr>
        <w:tab/>
        <w:t xml:space="preserve">But </w:t>
      </w:r>
      <w:r w:rsidR="005E17E1">
        <w:rPr>
          <w:color w:val="000000"/>
          <w:sz w:val="28"/>
          <w:szCs w:val="28"/>
        </w:rPr>
        <w:t xml:space="preserve">it is unlikely that </w:t>
      </w:r>
      <w:r>
        <w:rPr>
          <w:color w:val="000000"/>
          <w:sz w:val="28"/>
          <w:szCs w:val="28"/>
        </w:rPr>
        <w:t xml:space="preserve">the exchange rate, </w:t>
      </w:r>
      <w:proofErr w:type="gramStart"/>
      <w:r>
        <w:rPr>
          <w:color w:val="000000"/>
          <w:sz w:val="28"/>
          <w:szCs w:val="28"/>
        </w:rPr>
        <w:t>commodities</w:t>
      </w:r>
      <w:proofErr w:type="gramEnd"/>
      <w:r>
        <w:rPr>
          <w:color w:val="000000"/>
          <w:sz w:val="28"/>
          <w:szCs w:val="28"/>
        </w:rPr>
        <w:t xml:space="preserve"> </w:t>
      </w:r>
      <w:r w:rsidR="00B05337">
        <w:rPr>
          <w:color w:val="000000"/>
          <w:sz w:val="28"/>
          <w:szCs w:val="28"/>
        </w:rPr>
        <w:t>or</w:t>
      </w:r>
      <w:r>
        <w:rPr>
          <w:color w:val="000000"/>
          <w:sz w:val="28"/>
          <w:szCs w:val="28"/>
        </w:rPr>
        <w:t xml:space="preserve"> housing </w:t>
      </w:r>
      <w:r w:rsidR="005E17E1">
        <w:rPr>
          <w:color w:val="000000"/>
          <w:sz w:val="28"/>
          <w:szCs w:val="28"/>
        </w:rPr>
        <w:t xml:space="preserve">are the main </w:t>
      </w:r>
      <w:r>
        <w:rPr>
          <w:color w:val="000000"/>
          <w:sz w:val="28"/>
          <w:szCs w:val="28"/>
        </w:rPr>
        <w:t>story.  One possib</w:t>
      </w:r>
      <w:r w:rsidR="006333FB">
        <w:rPr>
          <w:color w:val="000000"/>
          <w:sz w:val="28"/>
          <w:szCs w:val="28"/>
        </w:rPr>
        <w:t>le explanation</w:t>
      </w:r>
      <w:r>
        <w:rPr>
          <w:color w:val="000000"/>
          <w:sz w:val="28"/>
          <w:szCs w:val="28"/>
        </w:rPr>
        <w:t xml:space="preserve"> </w:t>
      </w:r>
      <w:r w:rsidR="005E17E1">
        <w:rPr>
          <w:color w:val="000000"/>
          <w:sz w:val="28"/>
          <w:szCs w:val="28"/>
        </w:rPr>
        <w:t>for the rapid fall in inflation</w:t>
      </w:r>
      <w:r w:rsidR="00B05337">
        <w:rPr>
          <w:color w:val="000000"/>
          <w:sz w:val="28"/>
          <w:szCs w:val="28"/>
        </w:rPr>
        <w:t>,</w:t>
      </w:r>
      <w:r w:rsidR="00356C32">
        <w:rPr>
          <w:color w:val="000000"/>
          <w:sz w:val="28"/>
          <w:szCs w:val="28"/>
        </w:rPr>
        <w:t xml:space="preserve"> accompanied by </w:t>
      </w:r>
      <w:r w:rsidR="005E17E1">
        <w:rPr>
          <w:color w:val="000000"/>
          <w:sz w:val="28"/>
          <w:szCs w:val="28"/>
        </w:rPr>
        <w:t xml:space="preserve">very little loss in economic activity, </w:t>
      </w:r>
      <w:r>
        <w:rPr>
          <w:color w:val="000000"/>
          <w:sz w:val="28"/>
          <w:szCs w:val="28"/>
        </w:rPr>
        <w:t>is that w</w:t>
      </w:r>
      <w:r w:rsidR="006333FB">
        <w:rPr>
          <w:color w:val="000000"/>
          <w:sz w:val="28"/>
          <w:szCs w:val="28"/>
        </w:rPr>
        <w:t>h</w:t>
      </w:r>
      <w:r>
        <w:rPr>
          <w:color w:val="000000"/>
          <w:sz w:val="28"/>
          <w:szCs w:val="28"/>
        </w:rPr>
        <w:t xml:space="preserve">en unemployment </w:t>
      </w:r>
      <w:r w:rsidR="006333FB">
        <w:rPr>
          <w:color w:val="000000"/>
          <w:sz w:val="28"/>
          <w:szCs w:val="28"/>
        </w:rPr>
        <w:t xml:space="preserve">is </w:t>
      </w:r>
      <w:r>
        <w:rPr>
          <w:color w:val="000000"/>
          <w:sz w:val="28"/>
          <w:szCs w:val="28"/>
        </w:rPr>
        <w:t>below 4 %,</w:t>
      </w:r>
      <w:r w:rsidR="006333FB">
        <w:rPr>
          <w:color w:val="000000"/>
          <w:sz w:val="28"/>
          <w:szCs w:val="28"/>
        </w:rPr>
        <w:t xml:space="preserve"> and especially when job vacancies run above 7%, </w:t>
      </w:r>
      <w:r>
        <w:rPr>
          <w:color w:val="000000"/>
          <w:sz w:val="28"/>
          <w:szCs w:val="28"/>
        </w:rPr>
        <w:t>decreases in demand go almost entirely into lower inflation</w:t>
      </w:r>
      <w:r w:rsidR="006333FB">
        <w:rPr>
          <w:color w:val="000000"/>
          <w:sz w:val="28"/>
          <w:szCs w:val="28"/>
        </w:rPr>
        <w:t xml:space="preserve">, rather than lower economic activity. (I.e., the Phillips curve becomes much steeper when near full employment.) </w:t>
      </w:r>
    </w:p>
    <w:p w14:paraId="4266A4E8" w14:textId="35F60074" w:rsidR="005E17E1" w:rsidRDefault="00B851B7" w:rsidP="00B851B7">
      <w:pPr>
        <w:ind w:firstLine="720"/>
        <w:rPr>
          <w:color w:val="000000"/>
          <w:sz w:val="28"/>
          <w:szCs w:val="28"/>
        </w:rPr>
      </w:pPr>
      <w:r>
        <w:rPr>
          <w:color w:val="000000"/>
          <w:sz w:val="28"/>
          <w:szCs w:val="28"/>
        </w:rPr>
        <w:t>A</w:t>
      </w:r>
      <w:r w:rsidR="00B05337">
        <w:rPr>
          <w:color w:val="000000"/>
          <w:sz w:val="28"/>
          <w:szCs w:val="28"/>
        </w:rPr>
        <w:t>n</w:t>
      </w:r>
      <w:r w:rsidR="006333FB">
        <w:rPr>
          <w:color w:val="000000"/>
          <w:sz w:val="28"/>
          <w:szCs w:val="28"/>
        </w:rPr>
        <w:t xml:space="preserve"> explanation </w:t>
      </w:r>
      <w:r w:rsidR="00B05337">
        <w:rPr>
          <w:color w:val="000000"/>
          <w:sz w:val="28"/>
          <w:szCs w:val="28"/>
        </w:rPr>
        <w:t xml:space="preserve">that is potentially </w:t>
      </w:r>
      <w:r w:rsidR="00B05337">
        <w:rPr>
          <w:color w:val="000000"/>
          <w:sz w:val="28"/>
          <w:szCs w:val="28"/>
        </w:rPr>
        <w:t xml:space="preserve">more powerful </w:t>
      </w:r>
      <w:r w:rsidR="006333FB">
        <w:rPr>
          <w:color w:val="000000"/>
          <w:sz w:val="28"/>
          <w:szCs w:val="28"/>
        </w:rPr>
        <w:t xml:space="preserve">is that </w:t>
      </w:r>
      <w:r w:rsidR="006A0765">
        <w:rPr>
          <w:color w:val="000000"/>
          <w:sz w:val="28"/>
          <w:szCs w:val="28"/>
        </w:rPr>
        <w:t>supply factors, which had been adverse in 2020-22, reversed and became favorable in 2023. The decline in commodity prices over the last year has already been noted.</w:t>
      </w:r>
      <w:r w:rsidR="005E17E1">
        <w:rPr>
          <w:color w:val="000000"/>
          <w:sz w:val="28"/>
          <w:szCs w:val="28"/>
        </w:rPr>
        <w:t xml:space="preserve">  In addition</w:t>
      </w:r>
      <w:r w:rsidR="00B05337">
        <w:rPr>
          <w:color w:val="000000"/>
          <w:sz w:val="28"/>
          <w:szCs w:val="28"/>
        </w:rPr>
        <w:t>, s</w:t>
      </w:r>
      <w:r w:rsidR="006A0765">
        <w:rPr>
          <w:color w:val="000000"/>
          <w:sz w:val="28"/>
          <w:szCs w:val="28"/>
        </w:rPr>
        <w:t>narled supply chains</w:t>
      </w:r>
      <w:r w:rsidR="005E17E1">
        <w:rPr>
          <w:color w:val="000000"/>
          <w:sz w:val="28"/>
          <w:szCs w:val="28"/>
        </w:rPr>
        <w:t>,</w:t>
      </w:r>
      <w:r w:rsidR="006A0765">
        <w:rPr>
          <w:color w:val="000000"/>
          <w:sz w:val="28"/>
          <w:szCs w:val="28"/>
        </w:rPr>
        <w:t xml:space="preserve"> and the rest of the </w:t>
      </w:r>
      <w:r w:rsidR="005E17E1">
        <w:rPr>
          <w:color w:val="000000"/>
          <w:sz w:val="28"/>
          <w:szCs w:val="28"/>
        </w:rPr>
        <w:t xml:space="preserve">covid-related </w:t>
      </w:r>
      <w:r w:rsidR="006A0765">
        <w:rPr>
          <w:color w:val="000000"/>
          <w:sz w:val="28"/>
          <w:szCs w:val="28"/>
        </w:rPr>
        <w:t xml:space="preserve">disruptions that so dominated </w:t>
      </w:r>
      <w:r w:rsidR="005E17E1">
        <w:rPr>
          <w:color w:val="000000"/>
          <w:sz w:val="28"/>
          <w:szCs w:val="28"/>
        </w:rPr>
        <w:t xml:space="preserve">life </w:t>
      </w:r>
      <w:r w:rsidR="006A0765">
        <w:rPr>
          <w:color w:val="000000"/>
          <w:sz w:val="28"/>
          <w:szCs w:val="28"/>
        </w:rPr>
        <w:t>in 2020-22</w:t>
      </w:r>
      <w:r w:rsidR="005E17E1">
        <w:rPr>
          <w:color w:val="000000"/>
          <w:sz w:val="28"/>
          <w:szCs w:val="28"/>
        </w:rPr>
        <w:t>,</w:t>
      </w:r>
      <w:r w:rsidR="006A0765">
        <w:rPr>
          <w:color w:val="000000"/>
          <w:sz w:val="28"/>
          <w:szCs w:val="28"/>
        </w:rPr>
        <w:t xml:space="preserve"> became unsnarled and undisrupted in 2023. </w:t>
      </w:r>
      <w:r w:rsidR="005E17E1">
        <w:rPr>
          <w:color w:val="000000"/>
          <w:sz w:val="28"/>
          <w:szCs w:val="28"/>
        </w:rPr>
        <w:t>Back to normal.</w:t>
      </w:r>
      <w:r w:rsidR="006A0765">
        <w:rPr>
          <w:color w:val="000000"/>
          <w:sz w:val="28"/>
          <w:szCs w:val="28"/>
        </w:rPr>
        <w:t xml:space="preserve"> </w:t>
      </w:r>
    </w:p>
    <w:p w14:paraId="48EA3806" w14:textId="3F2EE10D" w:rsidR="00335412" w:rsidRPr="005E17E1" w:rsidRDefault="006A0765" w:rsidP="005E17E1">
      <w:pPr>
        <w:ind w:firstLine="720"/>
        <w:rPr>
          <w:color w:val="000000"/>
          <w:sz w:val="28"/>
          <w:szCs w:val="28"/>
        </w:rPr>
      </w:pPr>
      <w:r>
        <w:rPr>
          <w:color w:val="000000"/>
          <w:sz w:val="28"/>
          <w:szCs w:val="28"/>
        </w:rPr>
        <w:t xml:space="preserve">A favorable shift of the aggregate supply curve </w:t>
      </w:r>
      <w:r w:rsidR="000F1A1B">
        <w:rPr>
          <w:color w:val="000000"/>
          <w:sz w:val="28"/>
          <w:szCs w:val="28"/>
        </w:rPr>
        <w:t xml:space="preserve">should </w:t>
      </w:r>
      <w:r>
        <w:rPr>
          <w:color w:val="000000"/>
          <w:sz w:val="28"/>
          <w:szCs w:val="28"/>
        </w:rPr>
        <w:t xml:space="preserve">allow lower inflation with higher </w:t>
      </w:r>
      <w:r w:rsidR="007F25C5">
        <w:rPr>
          <w:color w:val="000000"/>
          <w:sz w:val="28"/>
          <w:szCs w:val="28"/>
        </w:rPr>
        <w:t>growth</w:t>
      </w:r>
      <w:r>
        <w:rPr>
          <w:color w:val="000000"/>
          <w:sz w:val="28"/>
          <w:szCs w:val="28"/>
        </w:rPr>
        <w:t>.</w:t>
      </w:r>
      <w:r w:rsidR="0081470E">
        <w:rPr>
          <w:color w:val="000000"/>
          <w:sz w:val="28"/>
          <w:szCs w:val="28"/>
        </w:rPr>
        <w:t xml:space="preserve">  We haven’t had rapid growth </w:t>
      </w:r>
      <w:r w:rsidR="009335C3">
        <w:rPr>
          <w:color w:val="000000"/>
          <w:sz w:val="28"/>
          <w:szCs w:val="28"/>
        </w:rPr>
        <w:t>in 2022 and 2023</w:t>
      </w:r>
      <w:r w:rsidR="00EF70F7">
        <w:rPr>
          <w:color w:val="000000"/>
          <w:sz w:val="28"/>
          <w:szCs w:val="28"/>
        </w:rPr>
        <w:t xml:space="preserve">, just </w:t>
      </w:r>
      <w:r w:rsidR="00F37A2B">
        <w:rPr>
          <w:color w:val="000000"/>
          <w:sz w:val="28"/>
          <w:szCs w:val="28"/>
        </w:rPr>
        <w:t xml:space="preserve">a gentle easing of </w:t>
      </w:r>
      <w:r w:rsidR="00F37A2B">
        <w:rPr>
          <w:color w:val="000000"/>
          <w:sz w:val="28"/>
          <w:szCs w:val="28"/>
        </w:rPr>
        <w:t>the torrid growth</w:t>
      </w:r>
      <w:r w:rsidR="00B05337">
        <w:rPr>
          <w:color w:val="000000"/>
          <w:sz w:val="28"/>
          <w:szCs w:val="28"/>
        </w:rPr>
        <w:t xml:space="preserve"> rate</w:t>
      </w:r>
      <w:r w:rsidR="00F37A2B">
        <w:rPr>
          <w:color w:val="000000"/>
          <w:sz w:val="28"/>
          <w:szCs w:val="28"/>
        </w:rPr>
        <w:t xml:space="preserve"> of 2021</w:t>
      </w:r>
      <w:r w:rsidR="00BD0149">
        <w:rPr>
          <w:color w:val="000000"/>
          <w:sz w:val="28"/>
          <w:szCs w:val="28"/>
        </w:rPr>
        <w:t>.</w:t>
      </w:r>
      <w:r w:rsidR="007F25C5">
        <w:rPr>
          <w:color w:val="000000"/>
          <w:sz w:val="28"/>
          <w:szCs w:val="28"/>
        </w:rPr>
        <w:t xml:space="preserve"> </w:t>
      </w:r>
      <w:r w:rsidR="009335C3">
        <w:rPr>
          <w:color w:val="000000"/>
          <w:sz w:val="28"/>
          <w:szCs w:val="28"/>
        </w:rPr>
        <w:t xml:space="preserve">(Isn’t that the definition of a soft landing?)  </w:t>
      </w:r>
      <w:r w:rsidR="009335C3">
        <w:rPr>
          <w:color w:val="000000"/>
          <w:sz w:val="28"/>
          <w:szCs w:val="28"/>
        </w:rPr>
        <w:t xml:space="preserve"> </w:t>
      </w:r>
      <w:r w:rsidR="007F25C5">
        <w:rPr>
          <w:color w:val="000000"/>
          <w:sz w:val="28"/>
          <w:szCs w:val="28"/>
        </w:rPr>
        <w:t>T</w:t>
      </w:r>
      <w:r w:rsidR="005E17E1">
        <w:rPr>
          <w:color w:val="000000"/>
          <w:sz w:val="28"/>
          <w:szCs w:val="28"/>
        </w:rPr>
        <w:t>he withdrawal of monetary stimulus</w:t>
      </w:r>
      <w:r w:rsidR="005E17E1">
        <w:rPr>
          <w:color w:val="000000"/>
          <w:sz w:val="28"/>
          <w:szCs w:val="28"/>
        </w:rPr>
        <w:t xml:space="preserve"> </w:t>
      </w:r>
      <w:r w:rsidR="00BD095A">
        <w:rPr>
          <w:color w:val="000000"/>
          <w:sz w:val="28"/>
          <w:szCs w:val="28"/>
        </w:rPr>
        <w:t>m</w:t>
      </w:r>
      <w:r w:rsidR="005E17E1">
        <w:rPr>
          <w:color w:val="000000"/>
          <w:sz w:val="28"/>
          <w:szCs w:val="28"/>
        </w:rPr>
        <w:t xml:space="preserve">ust </w:t>
      </w:r>
      <w:r w:rsidR="00B05337">
        <w:rPr>
          <w:color w:val="000000"/>
          <w:sz w:val="28"/>
          <w:szCs w:val="28"/>
        </w:rPr>
        <w:t xml:space="preserve">help </w:t>
      </w:r>
      <w:r w:rsidR="005E17E1">
        <w:rPr>
          <w:color w:val="000000"/>
          <w:sz w:val="28"/>
          <w:szCs w:val="28"/>
        </w:rPr>
        <w:t>explain why</w:t>
      </w:r>
      <w:r w:rsidR="007F25C5">
        <w:rPr>
          <w:color w:val="000000"/>
          <w:sz w:val="28"/>
          <w:szCs w:val="28"/>
        </w:rPr>
        <w:t xml:space="preserve"> </w:t>
      </w:r>
      <w:hyperlink r:id="rId13" w:history="1">
        <w:r w:rsidR="005E17E1" w:rsidRPr="005E17E1">
          <w:rPr>
            <w:rStyle w:val="Hyperlink"/>
            <w:sz w:val="28"/>
            <w:szCs w:val="28"/>
          </w:rPr>
          <w:t xml:space="preserve">US </w:t>
        </w:r>
        <w:r w:rsidR="007F25C5" w:rsidRPr="005E17E1">
          <w:rPr>
            <w:rStyle w:val="Hyperlink"/>
            <w:sz w:val="28"/>
            <w:szCs w:val="28"/>
          </w:rPr>
          <w:t>inflation</w:t>
        </w:r>
      </w:hyperlink>
      <w:r w:rsidR="007F25C5">
        <w:rPr>
          <w:color w:val="000000"/>
          <w:sz w:val="28"/>
          <w:szCs w:val="28"/>
        </w:rPr>
        <w:t xml:space="preserve"> came down rapidly in </w:t>
      </w:r>
      <w:proofErr w:type="gramStart"/>
      <w:r w:rsidR="007F25C5">
        <w:rPr>
          <w:color w:val="000000"/>
          <w:sz w:val="28"/>
          <w:szCs w:val="28"/>
        </w:rPr>
        <w:t>2023</w:t>
      </w:r>
      <w:proofErr w:type="gramEnd"/>
      <w:r w:rsidR="009335C3">
        <w:rPr>
          <w:color w:val="000000"/>
          <w:sz w:val="28"/>
          <w:szCs w:val="28"/>
        </w:rPr>
        <w:t xml:space="preserve"> nonetheless</w:t>
      </w:r>
      <w:r w:rsidR="005E17E1">
        <w:rPr>
          <w:color w:val="000000"/>
          <w:sz w:val="28"/>
          <w:szCs w:val="28"/>
        </w:rPr>
        <w:t>.</w:t>
      </w:r>
      <w:r w:rsidR="007F25C5">
        <w:rPr>
          <w:color w:val="000000"/>
          <w:sz w:val="28"/>
          <w:szCs w:val="28"/>
        </w:rPr>
        <w:t xml:space="preserve"> If the Fed hadn’t raised interest rates after March 2022, chances are that the economy would have truly overheated, notwithstanding the favorable supply shift, and inflation would still be high.  So</w:t>
      </w:r>
      <w:r w:rsidR="005E17E1">
        <w:rPr>
          <w:color w:val="000000"/>
          <w:sz w:val="28"/>
          <w:szCs w:val="28"/>
        </w:rPr>
        <w:t>,</w:t>
      </w:r>
      <w:r w:rsidR="007F25C5">
        <w:rPr>
          <w:color w:val="000000"/>
          <w:sz w:val="28"/>
          <w:szCs w:val="28"/>
        </w:rPr>
        <w:t xml:space="preserve"> the Fed gets credit after all</w:t>
      </w:r>
      <w:r w:rsidR="005E17E1">
        <w:rPr>
          <w:color w:val="000000"/>
          <w:sz w:val="28"/>
          <w:szCs w:val="28"/>
        </w:rPr>
        <w:t>.</w:t>
      </w:r>
    </w:p>
    <w:sectPr w:rsidR="00335412" w:rsidRPr="005E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E7"/>
    <w:rsid w:val="0005167E"/>
    <w:rsid w:val="000927ED"/>
    <w:rsid w:val="000D3F03"/>
    <w:rsid w:val="000F1A1B"/>
    <w:rsid w:val="00171357"/>
    <w:rsid w:val="001A3FE7"/>
    <w:rsid w:val="001B70DD"/>
    <w:rsid w:val="00236B5F"/>
    <w:rsid w:val="002448D1"/>
    <w:rsid w:val="00335412"/>
    <w:rsid w:val="00356C32"/>
    <w:rsid w:val="003D7A08"/>
    <w:rsid w:val="00443B39"/>
    <w:rsid w:val="00472F63"/>
    <w:rsid w:val="0053401D"/>
    <w:rsid w:val="005A0383"/>
    <w:rsid w:val="005E17E1"/>
    <w:rsid w:val="006333FB"/>
    <w:rsid w:val="006A0765"/>
    <w:rsid w:val="007F25C5"/>
    <w:rsid w:val="007F7455"/>
    <w:rsid w:val="0081470E"/>
    <w:rsid w:val="008C09D3"/>
    <w:rsid w:val="009003ED"/>
    <w:rsid w:val="009335C3"/>
    <w:rsid w:val="00973135"/>
    <w:rsid w:val="009756BA"/>
    <w:rsid w:val="00AD486D"/>
    <w:rsid w:val="00B05337"/>
    <w:rsid w:val="00B6475F"/>
    <w:rsid w:val="00B851B7"/>
    <w:rsid w:val="00BD0149"/>
    <w:rsid w:val="00BD095A"/>
    <w:rsid w:val="00C03458"/>
    <w:rsid w:val="00C94F76"/>
    <w:rsid w:val="00D00113"/>
    <w:rsid w:val="00D62641"/>
    <w:rsid w:val="00DA6837"/>
    <w:rsid w:val="00E014FB"/>
    <w:rsid w:val="00EF70F7"/>
    <w:rsid w:val="00F37A2B"/>
    <w:rsid w:val="00FA2C2A"/>
    <w:rsid w:val="00FC4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9A4D"/>
  <w15:chartTrackingRefBased/>
  <w15:docId w15:val="{8DC29D9D-87A4-43AE-ACD9-4E83AF0B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E7"/>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A3FE7"/>
    <w:pPr>
      <w:spacing w:line="315" w:lineRule="atLeast"/>
    </w:pPr>
    <w:rPr>
      <w:rFonts w:ascii="Helvetica" w:hAnsi="Helvetica" w:cs="Helvetica"/>
      <w:color w:val="000000"/>
      <w:sz w:val="21"/>
      <w:szCs w:val="21"/>
      <w14:ligatures w14:val="none"/>
    </w:rPr>
  </w:style>
  <w:style w:type="character" w:customStyle="1" w:styleId="s1">
    <w:name w:val="s1"/>
    <w:basedOn w:val="DefaultParagraphFont"/>
    <w:rsid w:val="001A3FE7"/>
  </w:style>
  <w:style w:type="character" w:styleId="Hyperlink">
    <w:name w:val="Hyperlink"/>
    <w:basedOn w:val="DefaultParagraphFont"/>
    <w:uiPriority w:val="99"/>
    <w:unhideWhenUsed/>
    <w:rsid w:val="000D3F03"/>
    <w:rPr>
      <w:color w:val="0563C1" w:themeColor="hyperlink"/>
      <w:u w:val="single"/>
    </w:rPr>
  </w:style>
  <w:style w:type="character" w:styleId="UnresolvedMention">
    <w:name w:val="Unresolved Mention"/>
    <w:basedOn w:val="DefaultParagraphFont"/>
    <w:uiPriority w:val="99"/>
    <w:semiHidden/>
    <w:unhideWhenUsed/>
    <w:rsid w:val="000D3F03"/>
    <w:rPr>
      <w:color w:val="605E5C"/>
      <w:shd w:val="clear" w:color="auto" w:fill="E1DFDD"/>
    </w:rPr>
  </w:style>
  <w:style w:type="character" w:styleId="FollowedHyperlink">
    <w:name w:val="FollowedHyperlink"/>
    <w:basedOn w:val="DefaultParagraphFont"/>
    <w:uiPriority w:val="99"/>
    <w:semiHidden/>
    <w:unhideWhenUsed/>
    <w:rsid w:val="00DA6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04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d.stlouisfed.org/graph/?id=NNUSBIS," TargetMode="External"/><Relationship Id="rId13" Type="http://schemas.openxmlformats.org/officeDocument/2006/relationships/hyperlink" Target="https://tradingeconomics.com/united-states/inflation-cpi" TargetMode="External"/><Relationship Id="rId3" Type="http://schemas.openxmlformats.org/officeDocument/2006/relationships/webSettings" Target="webSettings.xml"/><Relationship Id="rId7" Type="http://schemas.openxmlformats.org/officeDocument/2006/relationships/hyperlink" Target="https://fred.stlouisfed.org/graph/?id=CSUSHPISA," TargetMode="External"/><Relationship Id="rId12" Type="http://schemas.openxmlformats.org/officeDocument/2006/relationships/hyperlink" Target="https://www.project-syndicate.org/commentary/slower-growth-higher-interest-rates-lower-commodity-prices-by-jeffrey-frankel-2022-08?barrier=accessp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ed.stlouisfed.org/series/MORTGAGE30US" TargetMode="External"/><Relationship Id="rId11" Type="http://schemas.openxmlformats.org/officeDocument/2006/relationships/hyperlink" Target="https://www.jeffrey-frankel.com/2022/08/26/why-commodity-prices-may-have-peaked/" TargetMode="External"/><Relationship Id="rId5" Type="http://schemas.openxmlformats.org/officeDocument/2006/relationships/hyperlink" Target="https://www.jeffrey-frankel.com/2023/07/20/isnt-this-what-a-soft-landing-would-look-like/" TargetMode="External"/><Relationship Id="rId15" Type="http://schemas.openxmlformats.org/officeDocument/2006/relationships/theme" Target="theme/theme1.xml"/><Relationship Id="rId10" Type="http://schemas.openxmlformats.org/officeDocument/2006/relationships/hyperlink" Target="https://fred.stlouisfed.org/graph/?id=PALLFNFINDEXM," TargetMode="External"/><Relationship Id="rId4" Type="http://schemas.openxmlformats.org/officeDocument/2006/relationships/hyperlink" Target="https://thehill.com/policy/finance/3831323-resilient-us-economy-grows-2-1-percent-in-2022/" TargetMode="External"/><Relationship Id="rId9" Type="http://schemas.openxmlformats.org/officeDocument/2006/relationships/hyperlink" Target="https://scholar.harvard.edu/frankel/commodities-terms/determinants-commodity-prices?admin_panel=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dcterms:created xsi:type="dcterms:W3CDTF">2023-08-28T14:33:00Z</dcterms:created>
  <dcterms:modified xsi:type="dcterms:W3CDTF">2023-08-28T14:33:00Z</dcterms:modified>
</cp:coreProperties>
</file>