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7C0DD5">
        <w:rPr>
          <w:rFonts w:asciiTheme="minorHAnsi" w:hAnsiTheme="minorHAnsi"/>
        </w:rPr>
        <w:t>May</w:t>
      </w:r>
      <w:r w:rsidR="00EA7FDF" w:rsidRPr="00A60512">
        <w:rPr>
          <w:rFonts w:asciiTheme="minorHAnsi" w:hAnsiTheme="minorHAnsi"/>
        </w:rPr>
        <w:t xml:space="preserve"> 201</w:t>
      </w:r>
      <w:r w:rsidR="002774A4">
        <w:rPr>
          <w:rFonts w:asciiTheme="minorHAnsi" w:hAnsiTheme="minorHAnsi"/>
        </w:rPr>
        <w:t>8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EA08CA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Economia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lastRenderedPageBreak/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EA08CA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Eijffinger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</w:t>
      </w:r>
      <w:proofErr w:type="spellStart"/>
      <w:r w:rsidRPr="00A60512">
        <w:rPr>
          <w:rFonts w:asciiTheme="minorHAnsi" w:hAnsiTheme="minorHAnsi"/>
          <w:i/>
        </w:rPr>
        <w:t>economics</w:t>
      </w:r>
      <w:proofErr w:type="spellEnd"/>
      <w:r w:rsidRPr="00A60512">
        <w:rPr>
          <w:rFonts w:asciiTheme="minorHAnsi" w:hAnsiTheme="minorHAnsi"/>
          <w:i/>
        </w:rPr>
        <w:t xml:space="preserve">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EA08CA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 xml:space="preserve">HKS RWP17-034, </w:t>
      </w:r>
      <w:r w:rsidR="00C7343C" w:rsidRPr="00C7343C">
        <w:rPr>
          <w:rFonts w:asciiTheme="minorHAnsi" w:hAnsiTheme="minorHAnsi" w:cs="Helvetica"/>
          <w:shd w:val="clear" w:color="auto" w:fill="FFFFFF"/>
        </w:rPr>
        <w:t>2017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>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EA08CA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 xml:space="preserve">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 xml:space="preserve">, Inga </w:t>
      </w:r>
      <w:proofErr w:type="spellStart"/>
      <w:r w:rsidRPr="00A60512">
        <w:rPr>
          <w:rFonts w:asciiTheme="minorHAnsi" w:hAnsiTheme="minorHAnsi"/>
        </w:rPr>
        <w:t>Ka</w:t>
      </w:r>
      <w:r w:rsidR="00597F8A" w:rsidRPr="00A60512">
        <w:rPr>
          <w:rFonts w:asciiTheme="minorHAnsi" w:hAnsiTheme="minorHAnsi"/>
        </w:rPr>
        <w:t>ul</w:t>
      </w:r>
      <w:proofErr w:type="spellEnd"/>
      <w:r w:rsidR="00597F8A" w:rsidRPr="00A60512">
        <w:rPr>
          <w:rFonts w:asciiTheme="minorHAnsi" w:hAnsiTheme="minorHAnsi"/>
        </w:rPr>
        <w:t>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</w:t>
      </w:r>
      <w:proofErr w:type="spellStart"/>
      <w:r w:rsidRPr="00A60512">
        <w:rPr>
          <w:rFonts w:asciiTheme="minorHAnsi" w:hAnsiTheme="minorHAnsi"/>
          <w:u w:val="single"/>
        </w:rPr>
        <w:t>Jagdish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Bhagwati</w:t>
      </w:r>
      <w:proofErr w:type="spellEnd"/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>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>“Monetary Regimes to Cope with Volatile Commodity Export Prices: Two Proposals,” f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orthcoming in 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Natural Resources, Finance and Diversification: Diagnostics and Policies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, edited by Rabah Arezki and Raouf Boucekkine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f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orthcoming in 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Natural Resources, Finance and Diversification: Diagnostics and Policies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, edited by Rabah Arezki and Raouf Boucekkine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.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Economic Integration - Global </w:t>
      </w:r>
      <w:r w:rsidRPr="00A60512">
        <w:rPr>
          <w:rFonts w:asciiTheme="minorHAnsi" w:hAnsiTheme="minorHAnsi"/>
          <w:i/>
          <w:iCs/>
        </w:rPr>
        <w:lastRenderedPageBreak/>
        <w:t>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>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EA08CA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lastRenderedPageBreak/>
        <w:t>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Onofri,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 xml:space="preserve">“Trade, Inequality, and the Election,” Clair Wilcox Lecture, Swarthmore College, Oct. 24, 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lastRenderedPageBreak/>
        <w:t>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lastRenderedPageBreak/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proofErr w:type="spellStart"/>
      <w:r w:rsidRPr="00A60512">
        <w:rPr>
          <w:rFonts w:asciiTheme="minorHAnsi" w:hAnsiTheme="minorHAnsi"/>
          <w:bCs/>
        </w:rPr>
        <w:t>onsultancy</w:t>
      </w:r>
      <w:proofErr w:type="spellEnd"/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</w:t>
      </w:r>
      <w:proofErr w:type="spellStart"/>
      <w:r w:rsidRPr="00A60512">
        <w:rPr>
          <w:rFonts w:asciiTheme="minorHAnsi" w:hAnsiTheme="minorHAnsi"/>
          <w:color w:val="000000"/>
        </w:rPr>
        <w:t>Eurobank</w:t>
      </w:r>
      <w:proofErr w:type="spellEnd"/>
      <w:r w:rsidRPr="00A60512">
        <w:rPr>
          <w:rFonts w:asciiTheme="minorHAnsi" w:hAnsiTheme="minorHAnsi"/>
          <w:color w:val="000000"/>
        </w:rPr>
        <w:t xml:space="preserve">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lastRenderedPageBreak/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</w:t>
      </w:r>
      <w:proofErr w:type="gramStart"/>
      <w:r w:rsidR="00582C53"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 April</w:t>
      </w:r>
      <w:proofErr w:type="gramEnd"/>
      <w:r w:rsidRPr="00A60512">
        <w:rPr>
          <w:rFonts w:asciiTheme="minorHAnsi" w:hAnsiTheme="minorHAnsi"/>
          <w:color w:val="000000"/>
        </w:rPr>
        <w:t xml:space="preserve">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 xml:space="preserve">The UK </w:t>
      </w:r>
      <w:proofErr w:type="gramStart"/>
      <w:r w:rsidRPr="00A60512">
        <w:rPr>
          <w:rFonts w:asciiTheme="minorHAnsi" w:hAnsiTheme="minorHAnsi"/>
          <w:i/>
        </w:rPr>
        <w:t>Outside</w:t>
      </w:r>
      <w:proofErr w:type="gramEnd"/>
      <w:r w:rsidRPr="00A60512">
        <w:rPr>
          <w:rFonts w:asciiTheme="minorHAnsi" w:hAnsiTheme="minorHAnsi"/>
          <w:i/>
        </w:rPr>
        <w:t xml:space="preserve">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proofErr w:type="gramStart"/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</w:t>
      </w:r>
      <w:proofErr w:type="gramEnd"/>
      <w:r w:rsidRPr="00A60512">
        <w:rPr>
          <w:rFonts w:asciiTheme="minorHAnsi" w:hAnsiTheme="minorHAnsi"/>
          <w:i/>
        </w:rPr>
        <w:t xml:space="preserve">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</w:t>
      </w:r>
      <w:proofErr w:type="gramStart"/>
      <w:r w:rsidRPr="00A60512">
        <w:rPr>
          <w:rFonts w:asciiTheme="minorHAnsi" w:hAnsiTheme="minorHAnsi"/>
          <w:i/>
        </w:rPr>
        <w:t>?,</w:t>
      </w:r>
      <w:proofErr w:type="gramEnd"/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EA08CA" w:rsidRPr="00EA08CA" w:rsidRDefault="00F67FDB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/>
        </w:rPr>
        <w:br/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="00EA08CA"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="00EA08CA"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="00EA08CA"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bookmarkStart w:id="6" w:name="_GoBack"/>
      <w:bookmarkEnd w:id="6"/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r w:rsidRPr="00DE11DC">
        <w:rPr>
          <w:rFonts w:asciiTheme="minorHAnsi" w:hAnsiTheme="minorHAnsi"/>
          <w:i/>
          <w:shd w:val="clear" w:color="auto" w:fill="FFFFFF"/>
        </w:rPr>
        <w:t>GlobalDev</w:t>
      </w:r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lastRenderedPageBreak/>
        <w:t>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B84061">
        <w:fldChar w:fldCharType="begin"/>
      </w:r>
      <w:r w:rsidR="00B84061">
        <w:instrText xml:space="preserve"> HYPERLINK "http://www.rff.org/Publications/WPC/Pages/Real-Energy-Securit-Drill-Baby-Drill-But-Not-Now.aspx"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B84061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lastRenderedPageBreak/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B84061">
        <w:fldChar w:fldCharType="begin"/>
      </w:r>
      <w:r w:rsidR="00B84061">
        <w:instrText xml:space="preserve"> HYPERLINK "http://www.voxeu.org"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B84061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6C" w:rsidRDefault="00266A6C">
      <w:r>
        <w:separator/>
      </w:r>
    </w:p>
  </w:endnote>
  <w:endnote w:type="continuationSeparator" w:id="0">
    <w:p w:rsidR="00266A6C" w:rsidRDefault="002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6C" w:rsidRDefault="00266A6C">
      <w:r>
        <w:separator/>
      </w:r>
    </w:p>
  </w:footnote>
  <w:footnote w:type="continuationSeparator" w:id="0">
    <w:p w:rsidR="00266A6C" w:rsidRDefault="0026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6C" w:rsidRDefault="00266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C" w:rsidRDefault="00266A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8CA">
      <w:rPr>
        <w:rStyle w:val="PageNumber"/>
        <w:noProof/>
      </w:rPr>
      <w:t>46</w:t>
    </w:r>
    <w:r>
      <w:rPr>
        <w:rStyle w:val="PageNumber"/>
      </w:rPr>
      <w:fldChar w:fldCharType="end"/>
    </w:r>
  </w:p>
  <w:p w:rsidR="00266A6C" w:rsidRDefault="00266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17868</Words>
  <Characters>101852</Characters>
  <Application>Microsoft Office Word</Application>
  <DocSecurity>0</DocSecurity>
  <Lines>848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119482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5</cp:revision>
  <cp:lastPrinted>2017-10-03T21:33:00Z</cp:lastPrinted>
  <dcterms:created xsi:type="dcterms:W3CDTF">2018-05-25T19:37:00Z</dcterms:created>
  <dcterms:modified xsi:type="dcterms:W3CDTF">2018-05-31T19:18:00Z</dcterms:modified>
</cp:coreProperties>
</file>