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056" w:rsidRPr="005B31E1" w:rsidRDefault="000F0882" w:rsidP="005B31E1">
      <w:pPr>
        <w:jc w:val="right"/>
        <w:rPr>
          <w:rStyle w:val="Emphasis"/>
          <w:rFonts w:ascii="Calibri" w:hAnsi="Calibri"/>
          <w:b/>
          <w:bCs/>
          <w:i w:val="0"/>
          <w:color w:val="272727"/>
          <w:sz w:val="16"/>
          <w:szCs w:val="16"/>
          <w:shd w:val="clear" w:color="auto" w:fill="F4F4F4"/>
        </w:rPr>
      </w:pPr>
      <w:r>
        <w:rPr>
          <w:rStyle w:val="Emphasis"/>
          <w:rFonts w:ascii="Calibri" w:hAnsi="Calibri"/>
          <w:b/>
          <w:bCs/>
          <w:i w:val="0"/>
          <w:color w:val="272727"/>
          <w:sz w:val="16"/>
          <w:szCs w:val="16"/>
          <w:shd w:val="clear" w:color="auto" w:fill="F4F4F4"/>
        </w:rPr>
        <w:t>July 8</w:t>
      </w:r>
      <w:r w:rsidR="005B31E1" w:rsidRPr="005B31E1">
        <w:rPr>
          <w:rStyle w:val="Emphasis"/>
          <w:rFonts w:ascii="Calibri" w:hAnsi="Calibri"/>
          <w:b/>
          <w:bCs/>
          <w:i w:val="0"/>
          <w:color w:val="272727"/>
          <w:sz w:val="16"/>
          <w:szCs w:val="16"/>
          <w:shd w:val="clear" w:color="auto" w:fill="F4F4F4"/>
        </w:rPr>
        <w:t>, 2017</w:t>
      </w:r>
      <w:r>
        <w:rPr>
          <w:rStyle w:val="Emphasis"/>
          <w:rFonts w:ascii="Calibri" w:hAnsi="Calibri"/>
          <w:b/>
          <w:bCs/>
          <w:i w:val="0"/>
          <w:color w:val="272727"/>
          <w:sz w:val="16"/>
          <w:szCs w:val="16"/>
          <w:shd w:val="clear" w:color="auto" w:fill="F4F4F4"/>
        </w:rPr>
        <w:t xml:space="preserve">  </w:t>
      </w:r>
      <w:bookmarkStart w:id="0" w:name="_GoBack"/>
      <w:bookmarkEnd w:id="0"/>
    </w:p>
    <w:p w:rsidR="00914DFA" w:rsidRPr="0040726D" w:rsidRDefault="00914DFA" w:rsidP="0040726D">
      <w:pPr>
        <w:spacing w:line="240" w:lineRule="auto"/>
        <w:jc w:val="center"/>
        <w:rPr>
          <w:b/>
          <w:sz w:val="24"/>
          <w:szCs w:val="24"/>
        </w:rPr>
      </w:pPr>
      <w:r w:rsidRPr="0040726D">
        <w:rPr>
          <w:b/>
          <w:sz w:val="24"/>
          <w:szCs w:val="24"/>
        </w:rPr>
        <w:t>German Ordoliberal</w:t>
      </w:r>
      <w:r w:rsidR="00DC4BB9" w:rsidRPr="0040726D">
        <w:rPr>
          <w:b/>
          <w:sz w:val="24"/>
          <w:szCs w:val="24"/>
        </w:rPr>
        <w:t>s Vs.</w:t>
      </w:r>
      <w:r w:rsidRPr="0040726D">
        <w:rPr>
          <w:b/>
          <w:sz w:val="24"/>
          <w:szCs w:val="24"/>
        </w:rPr>
        <w:t xml:space="preserve"> American Pragmatis</w:t>
      </w:r>
      <w:r w:rsidR="00DC4BB9" w:rsidRPr="0040726D">
        <w:rPr>
          <w:b/>
          <w:sz w:val="24"/>
          <w:szCs w:val="24"/>
        </w:rPr>
        <w:t xml:space="preserve">ts: </w:t>
      </w:r>
      <w:r w:rsidR="0040726D">
        <w:rPr>
          <w:b/>
          <w:sz w:val="24"/>
          <w:szCs w:val="24"/>
        </w:rPr>
        <w:br/>
      </w:r>
      <w:r w:rsidR="00DC4BB9" w:rsidRPr="0040726D">
        <w:rPr>
          <w:b/>
          <w:sz w:val="24"/>
          <w:szCs w:val="24"/>
        </w:rPr>
        <w:t>What Did They Get R</w:t>
      </w:r>
      <w:r w:rsidRPr="0040726D">
        <w:rPr>
          <w:b/>
          <w:sz w:val="24"/>
          <w:szCs w:val="24"/>
        </w:rPr>
        <w:t xml:space="preserve">ight or </w:t>
      </w:r>
      <w:r w:rsidR="00DC4BB9" w:rsidRPr="0040726D">
        <w:rPr>
          <w:b/>
          <w:sz w:val="24"/>
          <w:szCs w:val="24"/>
        </w:rPr>
        <w:t>W</w:t>
      </w:r>
      <w:r w:rsidRPr="0040726D">
        <w:rPr>
          <w:b/>
          <w:sz w:val="24"/>
          <w:szCs w:val="24"/>
        </w:rPr>
        <w:t xml:space="preserve">rong in the </w:t>
      </w:r>
      <w:r w:rsidR="00DC4BB9" w:rsidRPr="0040726D">
        <w:rPr>
          <w:b/>
          <w:sz w:val="24"/>
          <w:szCs w:val="24"/>
        </w:rPr>
        <w:t>E</w:t>
      </w:r>
      <w:r w:rsidRPr="0040726D">
        <w:rPr>
          <w:b/>
          <w:sz w:val="24"/>
          <w:szCs w:val="24"/>
        </w:rPr>
        <w:t xml:space="preserve">uro </w:t>
      </w:r>
      <w:r w:rsidR="00DC4BB9" w:rsidRPr="0040726D">
        <w:rPr>
          <w:b/>
          <w:sz w:val="24"/>
          <w:szCs w:val="24"/>
        </w:rPr>
        <w:t>C</w:t>
      </w:r>
      <w:r w:rsidRPr="0040726D">
        <w:rPr>
          <w:b/>
          <w:sz w:val="24"/>
          <w:szCs w:val="24"/>
        </w:rPr>
        <w:t>risis?</w:t>
      </w:r>
    </w:p>
    <w:p w:rsidR="00DA7C62" w:rsidRPr="0040726D" w:rsidRDefault="0040726D" w:rsidP="005B31E1">
      <w:pPr>
        <w:spacing w:line="240" w:lineRule="auto"/>
        <w:jc w:val="center"/>
        <w:rPr>
          <w:b/>
          <w:sz w:val="24"/>
          <w:szCs w:val="24"/>
        </w:rPr>
      </w:pPr>
      <w:r w:rsidRPr="0040726D">
        <w:rPr>
          <w:b/>
          <w:sz w:val="24"/>
          <w:szCs w:val="24"/>
        </w:rPr>
        <w:t>Jeffrey Frankel, Harvard University</w:t>
      </w:r>
    </w:p>
    <w:p w:rsidR="0040726D" w:rsidRDefault="0040726D" w:rsidP="0040726D">
      <w:pPr>
        <w:spacing w:line="240" w:lineRule="auto"/>
        <w:jc w:val="center"/>
        <w:rPr>
          <w:sz w:val="24"/>
          <w:szCs w:val="24"/>
        </w:rPr>
      </w:pPr>
      <w:r w:rsidRPr="0040726D">
        <w:rPr>
          <w:b/>
          <w:sz w:val="24"/>
          <w:szCs w:val="24"/>
        </w:rPr>
        <w:t xml:space="preserve">For </w:t>
      </w:r>
      <w:r w:rsidRPr="0040726D">
        <w:rPr>
          <w:rFonts w:ascii="Calibri" w:eastAsia="Times New Roman" w:hAnsi="Calibri" w:cs="Times New Roman"/>
          <w:b/>
          <w:bCs/>
          <w:i/>
          <w:kern w:val="36"/>
          <w:sz w:val="24"/>
          <w:szCs w:val="24"/>
        </w:rPr>
        <w:t>German Ordoliberalism vs. Anglo-Saxon Pragmatism</w:t>
      </w:r>
      <w:r w:rsidR="00A6366B" w:rsidRPr="0040726D">
        <w:rPr>
          <w:rFonts w:ascii="Calibri" w:eastAsia="Times New Roman" w:hAnsi="Calibri" w:cs="Times New Roman"/>
          <w:b/>
          <w:bCs/>
          <w:kern w:val="36"/>
          <w:sz w:val="24"/>
          <w:szCs w:val="24"/>
        </w:rPr>
        <w:t xml:space="preserve">, </w:t>
      </w:r>
      <w:r>
        <w:rPr>
          <w:rFonts w:ascii="Calibri" w:eastAsia="Times New Roman" w:hAnsi="Calibri" w:cs="Times New Roman"/>
          <w:b/>
          <w:bCs/>
          <w:kern w:val="36"/>
          <w:sz w:val="24"/>
          <w:szCs w:val="24"/>
        </w:rPr>
        <w:br/>
      </w:r>
      <w:r w:rsidRPr="0040726D">
        <w:rPr>
          <w:rFonts w:ascii="Calibri" w:eastAsia="Times New Roman" w:hAnsi="Calibri" w:cs="Times New Roman"/>
          <w:b/>
          <w:bCs/>
          <w:kern w:val="36"/>
          <w:sz w:val="24"/>
          <w:szCs w:val="24"/>
        </w:rPr>
        <w:t>an e-book edited by Thorsten Beck and Hans-Helmut Kotz.</w:t>
      </w:r>
      <w:r w:rsidR="00DA7C62">
        <w:rPr>
          <w:rFonts w:ascii="Calibri" w:eastAsia="Times New Roman" w:hAnsi="Calibri" w:cs="Times New Roman"/>
          <w:b/>
          <w:bCs/>
          <w:kern w:val="36"/>
          <w:sz w:val="24"/>
          <w:szCs w:val="24"/>
        </w:rPr>
        <w:br/>
      </w:r>
    </w:p>
    <w:p w:rsidR="00DA7C62" w:rsidRPr="0040726D" w:rsidRDefault="00DA7C62" w:rsidP="0040726D">
      <w:pPr>
        <w:spacing w:line="240" w:lineRule="auto"/>
        <w:jc w:val="center"/>
        <w:rPr>
          <w:sz w:val="24"/>
          <w:szCs w:val="24"/>
        </w:rPr>
      </w:pPr>
    </w:p>
    <w:p w:rsidR="00237F99" w:rsidRPr="00EA5267" w:rsidRDefault="00A15056" w:rsidP="00DA7C62">
      <w:pPr>
        <w:spacing w:line="240" w:lineRule="auto"/>
        <w:ind w:firstLine="720"/>
        <w:rPr>
          <w:sz w:val="24"/>
          <w:szCs w:val="24"/>
        </w:rPr>
      </w:pPr>
      <w:r>
        <w:rPr>
          <w:sz w:val="24"/>
          <w:szCs w:val="24"/>
        </w:rPr>
        <w:t>I</w:t>
      </w:r>
      <w:r w:rsidR="00237F99" w:rsidRPr="00EA5267">
        <w:rPr>
          <w:sz w:val="24"/>
          <w:szCs w:val="24"/>
        </w:rPr>
        <w:t xml:space="preserve"> leave it to other</w:t>
      </w:r>
      <w:r w:rsidR="00EA5267">
        <w:rPr>
          <w:sz w:val="24"/>
          <w:szCs w:val="24"/>
        </w:rPr>
        <w:t xml:space="preserve"> contributor</w:t>
      </w:r>
      <w:r w:rsidR="00046DFA">
        <w:rPr>
          <w:sz w:val="24"/>
          <w:szCs w:val="24"/>
        </w:rPr>
        <w:t>s to elucidate the concepts of</w:t>
      </w:r>
      <w:r w:rsidR="00EA176B">
        <w:rPr>
          <w:sz w:val="24"/>
          <w:szCs w:val="24"/>
        </w:rPr>
        <w:t xml:space="preserve"> </w:t>
      </w:r>
      <w:r w:rsidR="00237F99" w:rsidRPr="00EA5267">
        <w:rPr>
          <w:sz w:val="24"/>
          <w:szCs w:val="24"/>
        </w:rPr>
        <w:t xml:space="preserve">German Ordoliberalism </w:t>
      </w:r>
      <w:r w:rsidR="00B72B02">
        <w:rPr>
          <w:sz w:val="24"/>
          <w:szCs w:val="24"/>
        </w:rPr>
        <w:t>and</w:t>
      </w:r>
      <w:r w:rsidR="00237F99" w:rsidRPr="00EA5267">
        <w:rPr>
          <w:sz w:val="24"/>
          <w:szCs w:val="24"/>
        </w:rPr>
        <w:t xml:space="preserve"> </w:t>
      </w:r>
      <w:r w:rsidR="005B31E1">
        <w:rPr>
          <w:sz w:val="24"/>
          <w:szCs w:val="24"/>
        </w:rPr>
        <w:t>“</w:t>
      </w:r>
      <w:r w:rsidR="00237F99" w:rsidRPr="00EA5267">
        <w:rPr>
          <w:sz w:val="24"/>
          <w:szCs w:val="24"/>
        </w:rPr>
        <w:t>American</w:t>
      </w:r>
      <w:r w:rsidR="00EA176B">
        <w:rPr>
          <w:sz w:val="24"/>
          <w:szCs w:val="24"/>
        </w:rPr>
        <w:t xml:space="preserve"> </w:t>
      </w:r>
      <w:r w:rsidR="00EA176B" w:rsidRPr="00EA5267">
        <w:rPr>
          <w:sz w:val="24"/>
          <w:szCs w:val="24"/>
        </w:rPr>
        <w:t>pragmatism</w:t>
      </w:r>
      <w:r w:rsidR="005B31E1">
        <w:rPr>
          <w:sz w:val="24"/>
          <w:szCs w:val="24"/>
        </w:rPr>
        <w:t>”</w:t>
      </w:r>
      <w:r w:rsidR="00EA176B">
        <w:rPr>
          <w:sz w:val="24"/>
          <w:szCs w:val="24"/>
        </w:rPr>
        <w:t xml:space="preserve"> (</w:t>
      </w:r>
      <w:r w:rsidR="00EA176B" w:rsidRPr="00EA5267">
        <w:rPr>
          <w:sz w:val="24"/>
          <w:szCs w:val="24"/>
        </w:rPr>
        <w:t>or Anglo-Saxon pragmatism</w:t>
      </w:r>
      <w:r w:rsidR="00EA176B">
        <w:rPr>
          <w:sz w:val="24"/>
          <w:szCs w:val="24"/>
        </w:rPr>
        <w:t>)</w:t>
      </w:r>
      <w:r w:rsidR="00237F99" w:rsidRPr="00EA5267">
        <w:rPr>
          <w:sz w:val="24"/>
          <w:szCs w:val="24"/>
        </w:rPr>
        <w:t>.</w:t>
      </w:r>
      <w:r w:rsidR="00A352CD">
        <w:rPr>
          <w:rStyle w:val="EndnoteReference"/>
          <w:sz w:val="24"/>
          <w:szCs w:val="24"/>
        </w:rPr>
        <w:endnoteReference w:id="1"/>
      </w:r>
      <w:r w:rsidR="00237F99" w:rsidRPr="00EA5267">
        <w:rPr>
          <w:sz w:val="24"/>
          <w:szCs w:val="24"/>
        </w:rPr>
        <w:t xml:space="preserve">   I will </w:t>
      </w:r>
      <w:r w:rsidR="00914DFA" w:rsidRPr="00EA5267">
        <w:rPr>
          <w:sz w:val="24"/>
          <w:szCs w:val="24"/>
        </w:rPr>
        <w:t>assume that we have a general</w:t>
      </w:r>
      <w:r w:rsidR="00237F99" w:rsidRPr="00EA5267">
        <w:rPr>
          <w:sz w:val="24"/>
          <w:szCs w:val="24"/>
        </w:rPr>
        <w:t xml:space="preserve"> idea </w:t>
      </w:r>
      <w:r w:rsidR="00676617">
        <w:rPr>
          <w:sz w:val="24"/>
          <w:szCs w:val="24"/>
        </w:rPr>
        <w:t xml:space="preserve">to </w:t>
      </w:r>
      <w:r w:rsidR="00237F99" w:rsidRPr="00EA5267">
        <w:rPr>
          <w:sz w:val="24"/>
          <w:szCs w:val="24"/>
        </w:rPr>
        <w:t xml:space="preserve">what </w:t>
      </w:r>
      <w:r w:rsidR="00EA176B">
        <w:rPr>
          <w:sz w:val="24"/>
          <w:szCs w:val="24"/>
        </w:rPr>
        <w:t xml:space="preserve">each of </w:t>
      </w:r>
      <w:r w:rsidR="00237F99" w:rsidRPr="00EA5267">
        <w:rPr>
          <w:sz w:val="24"/>
          <w:szCs w:val="24"/>
        </w:rPr>
        <w:t>the</w:t>
      </w:r>
      <w:r w:rsidR="00914DFA" w:rsidRPr="00EA5267">
        <w:rPr>
          <w:sz w:val="24"/>
          <w:szCs w:val="24"/>
        </w:rPr>
        <w:t>se terms</w:t>
      </w:r>
      <w:r w:rsidR="00237F99" w:rsidRPr="00EA5267">
        <w:rPr>
          <w:sz w:val="24"/>
          <w:szCs w:val="24"/>
        </w:rPr>
        <w:t xml:space="preserve"> refer</w:t>
      </w:r>
      <w:r w:rsidR="00676617">
        <w:rPr>
          <w:sz w:val="24"/>
          <w:szCs w:val="24"/>
        </w:rPr>
        <w:t xml:space="preserve">s.  I </w:t>
      </w:r>
      <w:r w:rsidR="00237F99" w:rsidRPr="00EA5267">
        <w:rPr>
          <w:sz w:val="24"/>
          <w:szCs w:val="24"/>
        </w:rPr>
        <w:t xml:space="preserve">will focus, rather, on what the two approaches </w:t>
      </w:r>
      <w:r w:rsidR="005B31E1">
        <w:rPr>
          <w:sz w:val="24"/>
          <w:szCs w:val="24"/>
        </w:rPr>
        <w:t xml:space="preserve">had to say </w:t>
      </w:r>
      <w:r w:rsidR="006E2463">
        <w:rPr>
          <w:sz w:val="24"/>
          <w:szCs w:val="24"/>
        </w:rPr>
        <w:t>about the euro crisis, including the policy issues that led up to it and the measures taken after the crisis arose.</w:t>
      </w:r>
      <w:r w:rsidR="005B31E1">
        <w:rPr>
          <w:sz w:val="24"/>
          <w:szCs w:val="24"/>
        </w:rPr>
        <w:t xml:space="preserve">   </w:t>
      </w:r>
      <w:r w:rsidR="00FA529D">
        <w:rPr>
          <w:sz w:val="24"/>
          <w:szCs w:val="24"/>
        </w:rPr>
        <w:t xml:space="preserve">Neither </w:t>
      </w:r>
      <w:r w:rsidR="00A352CD">
        <w:rPr>
          <w:sz w:val="24"/>
          <w:szCs w:val="24"/>
        </w:rPr>
        <w:t>party</w:t>
      </w:r>
      <w:r w:rsidR="00FA529D">
        <w:rPr>
          <w:sz w:val="24"/>
          <w:szCs w:val="24"/>
        </w:rPr>
        <w:t xml:space="preserve"> </w:t>
      </w:r>
      <w:r w:rsidR="00676617">
        <w:rPr>
          <w:sz w:val="24"/>
          <w:szCs w:val="24"/>
        </w:rPr>
        <w:t>had it all figured out</w:t>
      </w:r>
      <w:r w:rsidR="00FA529D">
        <w:rPr>
          <w:sz w:val="24"/>
          <w:szCs w:val="24"/>
        </w:rPr>
        <w:t xml:space="preserve">.  </w:t>
      </w:r>
      <w:r w:rsidR="005B31E1">
        <w:rPr>
          <w:sz w:val="24"/>
          <w:szCs w:val="24"/>
        </w:rPr>
        <w:t xml:space="preserve">What did they get right and what did they get wrong? </w:t>
      </w:r>
      <w:r w:rsidR="00914DFA" w:rsidRPr="00EA5267">
        <w:rPr>
          <w:sz w:val="24"/>
          <w:szCs w:val="24"/>
        </w:rPr>
        <w:t xml:space="preserve"> We begin with the origins of the euro </w:t>
      </w:r>
      <w:r w:rsidR="006E2463">
        <w:rPr>
          <w:sz w:val="24"/>
          <w:szCs w:val="24"/>
        </w:rPr>
        <w:t xml:space="preserve">and the roots of </w:t>
      </w:r>
      <w:r w:rsidR="00914DFA" w:rsidRPr="00EA5267">
        <w:rPr>
          <w:sz w:val="24"/>
          <w:szCs w:val="24"/>
        </w:rPr>
        <w:t>th</w:t>
      </w:r>
      <w:r w:rsidR="00676617">
        <w:rPr>
          <w:sz w:val="24"/>
          <w:szCs w:val="24"/>
        </w:rPr>
        <w:t xml:space="preserve">e crisis, before turning to </w:t>
      </w:r>
      <w:r w:rsidR="00914DFA" w:rsidRPr="00EA5267">
        <w:rPr>
          <w:sz w:val="24"/>
          <w:szCs w:val="24"/>
        </w:rPr>
        <w:t xml:space="preserve">attempts to deal with </w:t>
      </w:r>
      <w:r w:rsidR="006E2463">
        <w:rPr>
          <w:sz w:val="24"/>
          <w:szCs w:val="24"/>
        </w:rPr>
        <w:t xml:space="preserve">it in </w:t>
      </w:r>
      <w:r w:rsidR="00914DFA" w:rsidRPr="00EA5267">
        <w:rPr>
          <w:sz w:val="24"/>
          <w:szCs w:val="24"/>
        </w:rPr>
        <w:t>2010</w:t>
      </w:r>
      <w:r w:rsidR="006E2463">
        <w:rPr>
          <w:sz w:val="24"/>
          <w:szCs w:val="24"/>
        </w:rPr>
        <w:t xml:space="preserve"> and thereafter</w:t>
      </w:r>
      <w:r w:rsidR="00914DFA" w:rsidRPr="00EA5267">
        <w:rPr>
          <w:sz w:val="24"/>
          <w:szCs w:val="24"/>
        </w:rPr>
        <w:t>.</w:t>
      </w:r>
    </w:p>
    <w:p w:rsidR="00F559BF" w:rsidRPr="00EA5267" w:rsidRDefault="00EA5267" w:rsidP="002B2EFD">
      <w:pPr>
        <w:spacing w:line="240" w:lineRule="auto"/>
        <w:ind w:firstLine="720"/>
        <w:rPr>
          <w:rFonts w:ascii="Calibri" w:eastAsia="Times New Roman" w:hAnsi="Calibri" w:cs="Times New Roman"/>
          <w:b/>
          <w:bCs/>
          <w:kern w:val="36"/>
          <w:sz w:val="24"/>
          <w:szCs w:val="24"/>
        </w:rPr>
      </w:pPr>
      <w:r>
        <w:rPr>
          <w:rFonts w:ascii="Calibri" w:eastAsia="Times New Roman" w:hAnsi="Calibri" w:cs="Times New Roman"/>
          <w:b/>
          <w:bCs/>
          <w:kern w:val="36"/>
          <w:sz w:val="24"/>
          <w:szCs w:val="24"/>
        </w:rPr>
        <w:t>What German o</w:t>
      </w:r>
      <w:r w:rsidR="00702D19" w:rsidRPr="00EA5267">
        <w:rPr>
          <w:rFonts w:ascii="Calibri" w:eastAsia="Times New Roman" w:hAnsi="Calibri" w:cs="Times New Roman"/>
          <w:b/>
          <w:bCs/>
          <w:kern w:val="36"/>
          <w:sz w:val="24"/>
          <w:szCs w:val="24"/>
        </w:rPr>
        <w:t>rdo</w:t>
      </w:r>
      <w:r>
        <w:rPr>
          <w:rFonts w:ascii="Calibri" w:eastAsia="Times New Roman" w:hAnsi="Calibri" w:cs="Times New Roman"/>
          <w:b/>
          <w:bCs/>
          <w:kern w:val="36"/>
          <w:sz w:val="24"/>
          <w:szCs w:val="24"/>
        </w:rPr>
        <w:t>liberalism</w:t>
      </w:r>
      <w:r w:rsidR="00374B7E">
        <w:rPr>
          <w:rFonts w:ascii="Calibri" w:eastAsia="Times New Roman" w:hAnsi="Calibri" w:cs="Times New Roman"/>
          <w:b/>
          <w:bCs/>
          <w:kern w:val="36"/>
          <w:sz w:val="24"/>
          <w:szCs w:val="24"/>
        </w:rPr>
        <w:t xml:space="preserve"> got</w:t>
      </w:r>
      <w:r w:rsidR="00702D19" w:rsidRPr="00EA5267">
        <w:rPr>
          <w:rFonts w:ascii="Calibri" w:eastAsia="Times New Roman" w:hAnsi="Calibri" w:cs="Times New Roman"/>
          <w:b/>
          <w:bCs/>
          <w:kern w:val="36"/>
          <w:sz w:val="24"/>
          <w:szCs w:val="24"/>
        </w:rPr>
        <w:t xml:space="preserve"> right</w:t>
      </w:r>
      <w:r w:rsidR="00B03E1A">
        <w:rPr>
          <w:rFonts w:ascii="Calibri" w:eastAsia="Times New Roman" w:hAnsi="Calibri" w:cs="Times New Roman"/>
          <w:b/>
          <w:bCs/>
          <w:kern w:val="36"/>
          <w:sz w:val="24"/>
          <w:szCs w:val="24"/>
        </w:rPr>
        <w:t xml:space="preserve"> </w:t>
      </w:r>
      <w:r w:rsidR="00374B7E">
        <w:rPr>
          <w:rFonts w:ascii="Calibri" w:eastAsia="Times New Roman" w:hAnsi="Calibri" w:cs="Times New Roman"/>
          <w:b/>
          <w:bCs/>
          <w:kern w:val="36"/>
          <w:sz w:val="24"/>
          <w:szCs w:val="24"/>
        </w:rPr>
        <w:t>at the birth of the euro</w:t>
      </w:r>
    </w:p>
    <w:p w:rsidR="00F559BF" w:rsidRPr="00B03E1A" w:rsidRDefault="00C227A7" w:rsidP="00B03E1A">
      <w:pPr>
        <w:spacing w:line="240" w:lineRule="auto"/>
        <w:ind w:firstLine="720"/>
        <w:rPr>
          <w:rFonts w:ascii="Calibri" w:eastAsia="Times New Roman" w:hAnsi="Calibri" w:cs="Times New Roman"/>
          <w:bCs/>
          <w:kern w:val="36"/>
          <w:sz w:val="24"/>
          <w:szCs w:val="24"/>
        </w:rPr>
      </w:pPr>
      <w:r w:rsidRPr="00B03E1A">
        <w:rPr>
          <w:rFonts w:ascii="Calibri" w:eastAsia="Times New Roman" w:hAnsi="Calibri" w:cs="Times New Roman"/>
          <w:bCs/>
          <w:kern w:val="36"/>
          <w:sz w:val="24"/>
          <w:szCs w:val="24"/>
        </w:rPr>
        <w:t>German ordoliberals</w:t>
      </w:r>
      <w:r w:rsidR="0086435F" w:rsidRPr="00B03E1A">
        <w:rPr>
          <w:rFonts w:ascii="Calibri" w:eastAsia="Times New Roman" w:hAnsi="Calibri" w:cs="Times New Roman"/>
          <w:bCs/>
          <w:kern w:val="36"/>
          <w:sz w:val="24"/>
          <w:szCs w:val="24"/>
        </w:rPr>
        <w:t xml:space="preserve"> got some things right when the terms of European Economic Monetary Union were agreed at Maastricht in December 1991.  </w:t>
      </w:r>
      <w:r w:rsidR="00FF4E59" w:rsidRPr="00B03E1A">
        <w:rPr>
          <w:rFonts w:ascii="Calibri" w:eastAsia="Times New Roman" w:hAnsi="Calibri" w:cs="Times New Roman"/>
          <w:bCs/>
          <w:kern w:val="36"/>
          <w:sz w:val="24"/>
          <w:szCs w:val="24"/>
        </w:rPr>
        <w:t xml:space="preserve"> </w:t>
      </w:r>
      <w:r w:rsidR="0086435F" w:rsidRPr="00B03E1A">
        <w:rPr>
          <w:rFonts w:ascii="Calibri" w:eastAsia="Times New Roman" w:hAnsi="Calibri" w:cs="Times New Roman"/>
          <w:bCs/>
          <w:kern w:val="36"/>
          <w:sz w:val="24"/>
          <w:szCs w:val="24"/>
        </w:rPr>
        <w:t xml:space="preserve">They </w:t>
      </w:r>
      <w:r w:rsidR="00FF4E59" w:rsidRPr="00B03E1A">
        <w:rPr>
          <w:rFonts w:ascii="Calibri" w:eastAsia="Times New Roman" w:hAnsi="Calibri" w:cs="Times New Roman"/>
          <w:bCs/>
          <w:kern w:val="36"/>
          <w:sz w:val="24"/>
          <w:szCs w:val="24"/>
        </w:rPr>
        <w:t>r</w:t>
      </w:r>
      <w:r w:rsidR="00B94EA7" w:rsidRPr="00B03E1A">
        <w:rPr>
          <w:rFonts w:ascii="Calibri" w:eastAsia="Times New Roman" w:hAnsi="Calibri" w:cs="Times New Roman"/>
          <w:bCs/>
          <w:kern w:val="36"/>
          <w:sz w:val="24"/>
          <w:szCs w:val="24"/>
        </w:rPr>
        <w:t xml:space="preserve">ecognized </w:t>
      </w:r>
      <w:r w:rsidRPr="00B03E1A">
        <w:rPr>
          <w:rFonts w:ascii="Calibri" w:eastAsia="Times New Roman" w:hAnsi="Calibri" w:cs="Times New Roman"/>
          <w:bCs/>
          <w:kern w:val="36"/>
          <w:sz w:val="24"/>
          <w:szCs w:val="24"/>
        </w:rPr>
        <w:t xml:space="preserve">that the </w:t>
      </w:r>
      <w:r w:rsidR="00B94EA7" w:rsidRPr="00B03E1A">
        <w:rPr>
          <w:rFonts w:ascii="Calibri" w:eastAsia="Times New Roman" w:hAnsi="Calibri" w:cs="Times New Roman"/>
          <w:bCs/>
          <w:kern w:val="36"/>
          <w:sz w:val="24"/>
          <w:szCs w:val="24"/>
        </w:rPr>
        <w:t>d</w:t>
      </w:r>
      <w:r w:rsidR="00F559BF" w:rsidRPr="00B03E1A">
        <w:rPr>
          <w:rFonts w:ascii="Calibri" w:eastAsia="Times New Roman" w:hAnsi="Calibri" w:cs="Times New Roman"/>
          <w:bCs/>
          <w:kern w:val="36"/>
          <w:sz w:val="24"/>
          <w:szCs w:val="24"/>
        </w:rPr>
        <w:t>anger of exce</w:t>
      </w:r>
      <w:r w:rsidRPr="00B03E1A">
        <w:rPr>
          <w:rFonts w:ascii="Calibri" w:eastAsia="Times New Roman" w:hAnsi="Calibri" w:cs="Times New Roman"/>
          <w:bCs/>
          <w:kern w:val="36"/>
          <w:sz w:val="24"/>
          <w:szCs w:val="24"/>
        </w:rPr>
        <w:t xml:space="preserve">ssive national budget deficits – to which they are by nature </w:t>
      </w:r>
      <w:r w:rsidR="0086435F" w:rsidRPr="00B03E1A">
        <w:rPr>
          <w:rFonts w:ascii="Calibri" w:eastAsia="Times New Roman" w:hAnsi="Calibri" w:cs="Times New Roman"/>
          <w:bCs/>
          <w:kern w:val="36"/>
          <w:sz w:val="24"/>
          <w:szCs w:val="24"/>
        </w:rPr>
        <w:t xml:space="preserve">always </w:t>
      </w:r>
      <w:r w:rsidRPr="00B03E1A">
        <w:rPr>
          <w:rFonts w:ascii="Calibri" w:eastAsia="Times New Roman" w:hAnsi="Calibri" w:cs="Times New Roman"/>
          <w:bCs/>
          <w:kern w:val="36"/>
          <w:sz w:val="24"/>
          <w:szCs w:val="24"/>
        </w:rPr>
        <w:t xml:space="preserve">acutely sensitive – would be </w:t>
      </w:r>
      <w:r w:rsidR="00F559BF" w:rsidRPr="00B03E1A">
        <w:rPr>
          <w:rFonts w:ascii="Calibri" w:eastAsia="Times New Roman" w:hAnsi="Calibri" w:cs="Times New Roman"/>
          <w:bCs/>
          <w:kern w:val="36"/>
          <w:sz w:val="24"/>
          <w:szCs w:val="24"/>
        </w:rPr>
        <w:t xml:space="preserve">exacerbated by moral hazard </w:t>
      </w:r>
      <w:r w:rsidRPr="00B03E1A">
        <w:rPr>
          <w:rFonts w:ascii="Calibri" w:eastAsia="Times New Roman" w:hAnsi="Calibri" w:cs="Times New Roman"/>
          <w:bCs/>
          <w:kern w:val="36"/>
          <w:sz w:val="24"/>
          <w:szCs w:val="24"/>
        </w:rPr>
        <w:t xml:space="preserve">from the </w:t>
      </w:r>
      <w:r w:rsidR="00F559BF" w:rsidRPr="00B03E1A">
        <w:rPr>
          <w:rFonts w:ascii="Calibri" w:eastAsia="Times New Roman" w:hAnsi="Calibri" w:cs="Times New Roman"/>
          <w:bCs/>
          <w:kern w:val="36"/>
          <w:sz w:val="24"/>
          <w:szCs w:val="24"/>
        </w:rPr>
        <w:t xml:space="preserve">anticipated </w:t>
      </w:r>
      <w:r w:rsidRPr="00B03E1A">
        <w:rPr>
          <w:rFonts w:ascii="Calibri" w:eastAsia="Times New Roman" w:hAnsi="Calibri" w:cs="Times New Roman"/>
          <w:bCs/>
          <w:kern w:val="36"/>
          <w:sz w:val="24"/>
          <w:szCs w:val="24"/>
        </w:rPr>
        <w:t xml:space="preserve">likelihood of </w:t>
      </w:r>
      <w:r w:rsidR="00F559BF" w:rsidRPr="00B03E1A">
        <w:rPr>
          <w:rFonts w:ascii="Calibri" w:eastAsia="Times New Roman" w:hAnsi="Calibri" w:cs="Times New Roman"/>
          <w:bCs/>
          <w:kern w:val="36"/>
          <w:sz w:val="24"/>
          <w:szCs w:val="24"/>
        </w:rPr>
        <w:t>bailouts in the event of difficulty</w:t>
      </w:r>
      <w:r w:rsidR="00B94EA7" w:rsidRPr="00B03E1A">
        <w:rPr>
          <w:rFonts w:ascii="Calibri" w:eastAsia="Times New Roman" w:hAnsi="Calibri" w:cs="Times New Roman"/>
          <w:bCs/>
          <w:kern w:val="36"/>
          <w:sz w:val="24"/>
          <w:szCs w:val="24"/>
        </w:rPr>
        <w:t xml:space="preserve">. </w:t>
      </w:r>
      <w:r w:rsidR="00F559BF" w:rsidRPr="00B03E1A">
        <w:rPr>
          <w:rFonts w:ascii="Calibri" w:eastAsia="Times New Roman" w:hAnsi="Calibri" w:cs="Times New Roman"/>
          <w:bCs/>
          <w:kern w:val="36"/>
          <w:sz w:val="24"/>
          <w:szCs w:val="24"/>
        </w:rPr>
        <w:t xml:space="preserve"> </w:t>
      </w:r>
      <w:r w:rsidR="00DD4F3E">
        <w:rPr>
          <w:rFonts w:ascii="Calibri" w:eastAsia="Times New Roman" w:hAnsi="Calibri" w:cs="Times New Roman"/>
          <w:bCs/>
          <w:kern w:val="36"/>
          <w:sz w:val="24"/>
          <w:szCs w:val="24"/>
        </w:rPr>
        <w:t xml:space="preserve">Ordinary </w:t>
      </w:r>
      <w:r w:rsidR="0086435F" w:rsidRPr="00B03E1A">
        <w:rPr>
          <w:rFonts w:ascii="Calibri" w:eastAsia="Times New Roman" w:hAnsi="Calibri" w:cs="Times New Roman"/>
          <w:bCs/>
          <w:kern w:val="36"/>
          <w:sz w:val="24"/>
          <w:szCs w:val="24"/>
        </w:rPr>
        <w:t xml:space="preserve">German citizens </w:t>
      </w:r>
      <w:r w:rsidR="00DD4F3E">
        <w:rPr>
          <w:rFonts w:ascii="Calibri" w:eastAsia="Times New Roman" w:hAnsi="Calibri" w:cs="Times New Roman"/>
          <w:bCs/>
          <w:kern w:val="36"/>
          <w:sz w:val="24"/>
          <w:szCs w:val="24"/>
        </w:rPr>
        <w:t xml:space="preserve">were </w:t>
      </w:r>
      <w:r w:rsidR="0086435F" w:rsidRPr="00B03E1A">
        <w:rPr>
          <w:rFonts w:ascii="Calibri" w:eastAsia="Times New Roman" w:hAnsi="Calibri" w:cs="Times New Roman"/>
          <w:bCs/>
          <w:kern w:val="36"/>
          <w:sz w:val="24"/>
          <w:szCs w:val="24"/>
        </w:rPr>
        <w:t xml:space="preserve">wary </w:t>
      </w:r>
      <w:r w:rsidR="00DD4F3E">
        <w:rPr>
          <w:rFonts w:ascii="Calibri" w:eastAsia="Times New Roman" w:hAnsi="Calibri" w:cs="Times New Roman"/>
          <w:bCs/>
          <w:kern w:val="36"/>
          <w:sz w:val="24"/>
          <w:szCs w:val="24"/>
        </w:rPr>
        <w:t xml:space="preserve">of monetary union on the grounds </w:t>
      </w:r>
      <w:r w:rsidR="0086435F" w:rsidRPr="00B03E1A">
        <w:rPr>
          <w:rFonts w:ascii="Calibri" w:eastAsia="Times New Roman" w:hAnsi="Calibri" w:cs="Times New Roman"/>
          <w:bCs/>
          <w:kern w:val="36"/>
          <w:sz w:val="24"/>
          <w:szCs w:val="24"/>
        </w:rPr>
        <w:t xml:space="preserve">that they would </w:t>
      </w:r>
      <w:r w:rsidR="00DD4F3E">
        <w:rPr>
          <w:rFonts w:ascii="Calibri" w:eastAsia="Times New Roman" w:hAnsi="Calibri" w:cs="Times New Roman"/>
          <w:bCs/>
          <w:kern w:val="36"/>
          <w:sz w:val="24"/>
          <w:szCs w:val="24"/>
        </w:rPr>
        <w:t xml:space="preserve">eventually </w:t>
      </w:r>
      <w:r w:rsidR="0086435F" w:rsidRPr="00B03E1A">
        <w:rPr>
          <w:rFonts w:ascii="Calibri" w:eastAsia="Times New Roman" w:hAnsi="Calibri" w:cs="Times New Roman"/>
          <w:bCs/>
          <w:kern w:val="36"/>
          <w:sz w:val="24"/>
          <w:szCs w:val="24"/>
        </w:rPr>
        <w:t>be asked to bail out some p</w:t>
      </w:r>
      <w:r w:rsidR="00DD4F3E">
        <w:rPr>
          <w:rFonts w:ascii="Calibri" w:eastAsia="Times New Roman" w:hAnsi="Calibri" w:cs="Times New Roman"/>
          <w:bCs/>
          <w:kern w:val="36"/>
          <w:sz w:val="24"/>
          <w:szCs w:val="24"/>
        </w:rPr>
        <w:t>rofligate Mediterranean country.  T</w:t>
      </w:r>
      <w:r w:rsidR="0086435F" w:rsidRPr="00B03E1A">
        <w:rPr>
          <w:rFonts w:ascii="Calibri" w:eastAsia="Times New Roman" w:hAnsi="Calibri" w:cs="Times New Roman"/>
          <w:bCs/>
          <w:kern w:val="36"/>
          <w:sz w:val="24"/>
          <w:szCs w:val="24"/>
        </w:rPr>
        <w:t>he leaders sought explicitly to a</w:t>
      </w:r>
      <w:r w:rsidR="00B03E1A">
        <w:rPr>
          <w:rFonts w:ascii="Calibri" w:eastAsia="Times New Roman" w:hAnsi="Calibri" w:cs="Times New Roman"/>
          <w:bCs/>
          <w:kern w:val="36"/>
          <w:sz w:val="24"/>
          <w:szCs w:val="24"/>
        </w:rPr>
        <w:t>ddress</w:t>
      </w:r>
      <w:r w:rsidR="00B94EA7" w:rsidRPr="00B03E1A">
        <w:rPr>
          <w:rFonts w:ascii="Calibri" w:eastAsia="Times New Roman" w:hAnsi="Calibri" w:cs="Times New Roman"/>
          <w:bCs/>
          <w:kern w:val="36"/>
          <w:sz w:val="24"/>
          <w:szCs w:val="24"/>
        </w:rPr>
        <w:t xml:space="preserve"> </w:t>
      </w:r>
      <w:r w:rsidR="0086435F" w:rsidRPr="00B03E1A">
        <w:rPr>
          <w:rFonts w:ascii="Calibri" w:eastAsia="Times New Roman" w:hAnsi="Calibri" w:cs="Times New Roman"/>
          <w:bCs/>
          <w:kern w:val="36"/>
          <w:sz w:val="24"/>
          <w:szCs w:val="24"/>
        </w:rPr>
        <w:t xml:space="preserve">these concerns </w:t>
      </w:r>
      <w:r w:rsidR="00B94EA7" w:rsidRPr="00B03E1A">
        <w:rPr>
          <w:rFonts w:ascii="Calibri" w:eastAsia="Times New Roman" w:hAnsi="Calibri" w:cs="Times New Roman"/>
          <w:bCs/>
          <w:kern w:val="36"/>
          <w:sz w:val="24"/>
          <w:szCs w:val="24"/>
        </w:rPr>
        <w:t xml:space="preserve">with </w:t>
      </w:r>
      <w:r w:rsidR="0086435F" w:rsidRPr="00B03E1A">
        <w:rPr>
          <w:rFonts w:ascii="Calibri" w:eastAsia="Times New Roman" w:hAnsi="Calibri" w:cs="Times New Roman"/>
          <w:bCs/>
          <w:kern w:val="36"/>
          <w:sz w:val="24"/>
          <w:szCs w:val="24"/>
        </w:rPr>
        <w:t xml:space="preserve">a </w:t>
      </w:r>
      <w:r w:rsidR="00D6351A" w:rsidRPr="00B03E1A">
        <w:rPr>
          <w:rFonts w:ascii="Calibri" w:eastAsia="Times New Roman" w:hAnsi="Calibri" w:cs="Times New Roman"/>
          <w:bCs/>
          <w:kern w:val="36"/>
          <w:sz w:val="24"/>
          <w:szCs w:val="24"/>
        </w:rPr>
        <w:t xml:space="preserve">set </w:t>
      </w:r>
      <w:r w:rsidR="0086435F" w:rsidRPr="00B03E1A">
        <w:rPr>
          <w:rFonts w:ascii="Calibri" w:eastAsia="Times New Roman" w:hAnsi="Calibri" w:cs="Times New Roman"/>
          <w:bCs/>
          <w:kern w:val="36"/>
          <w:sz w:val="24"/>
          <w:szCs w:val="24"/>
        </w:rPr>
        <w:t xml:space="preserve">of </w:t>
      </w:r>
      <w:r w:rsidR="00F559BF" w:rsidRPr="00B03E1A">
        <w:rPr>
          <w:rFonts w:ascii="Calibri" w:eastAsia="Times New Roman" w:hAnsi="Calibri" w:cs="Times New Roman"/>
          <w:bCs/>
          <w:kern w:val="36"/>
          <w:sz w:val="24"/>
          <w:szCs w:val="24"/>
        </w:rPr>
        <w:t>rules</w:t>
      </w:r>
      <w:r w:rsidR="004C6A77">
        <w:rPr>
          <w:rFonts w:ascii="Calibri" w:eastAsia="Times New Roman" w:hAnsi="Calibri" w:cs="Times New Roman"/>
          <w:bCs/>
          <w:kern w:val="36"/>
          <w:sz w:val="24"/>
          <w:szCs w:val="24"/>
        </w:rPr>
        <w:t xml:space="preserve"> to bind euro members, </w:t>
      </w:r>
      <w:r w:rsidR="00AE72B8">
        <w:rPr>
          <w:rFonts w:ascii="Calibri" w:eastAsia="Times New Roman" w:hAnsi="Calibri" w:cs="Times New Roman"/>
          <w:bCs/>
          <w:kern w:val="36"/>
          <w:sz w:val="24"/>
          <w:szCs w:val="24"/>
        </w:rPr>
        <w:t xml:space="preserve">which were </w:t>
      </w:r>
      <w:r w:rsidR="004C6A77">
        <w:rPr>
          <w:rFonts w:ascii="Calibri" w:eastAsia="Times New Roman" w:hAnsi="Calibri" w:cs="Times New Roman"/>
          <w:bCs/>
          <w:kern w:val="36"/>
          <w:sz w:val="24"/>
          <w:szCs w:val="24"/>
        </w:rPr>
        <w:t>agreed at the level of the European Union</w:t>
      </w:r>
      <w:r w:rsidR="00AE72B8">
        <w:rPr>
          <w:rFonts w:ascii="Calibri" w:eastAsia="Times New Roman" w:hAnsi="Calibri" w:cs="Times New Roman"/>
          <w:bCs/>
          <w:kern w:val="36"/>
          <w:sz w:val="24"/>
          <w:szCs w:val="24"/>
        </w:rPr>
        <w:t>.  These rules included</w:t>
      </w:r>
      <w:r w:rsidR="00F559BF" w:rsidRPr="00B03E1A">
        <w:rPr>
          <w:rFonts w:ascii="Calibri" w:eastAsia="Times New Roman" w:hAnsi="Calibri" w:cs="Times New Roman"/>
          <w:bCs/>
          <w:kern w:val="36"/>
          <w:sz w:val="24"/>
          <w:szCs w:val="24"/>
        </w:rPr>
        <w:t xml:space="preserve">: </w:t>
      </w:r>
    </w:p>
    <w:p w:rsidR="00F559BF" w:rsidRPr="00EA5267" w:rsidRDefault="00D6351A" w:rsidP="00B03E1A">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The </w:t>
      </w:r>
      <w:r w:rsidR="00F559BF" w:rsidRPr="00EA5267">
        <w:rPr>
          <w:rFonts w:ascii="Calibri" w:eastAsia="Times New Roman" w:hAnsi="Calibri" w:cs="Times New Roman"/>
          <w:bCs/>
          <w:kern w:val="36"/>
          <w:sz w:val="24"/>
          <w:szCs w:val="24"/>
        </w:rPr>
        <w:t>Maastricht fiscal criteria</w:t>
      </w:r>
      <w:r>
        <w:rPr>
          <w:rFonts w:ascii="Calibri" w:eastAsia="Times New Roman" w:hAnsi="Calibri" w:cs="Times New Roman"/>
          <w:bCs/>
          <w:kern w:val="36"/>
          <w:sz w:val="24"/>
          <w:szCs w:val="24"/>
        </w:rPr>
        <w:t>, which specified that among the pre-conditions for a country to join the euro, it had</w:t>
      </w:r>
      <w:r w:rsidR="00DD4F3E">
        <w:rPr>
          <w:rFonts w:ascii="Calibri" w:eastAsia="Times New Roman" w:hAnsi="Calibri" w:cs="Times New Roman"/>
          <w:bCs/>
          <w:kern w:val="36"/>
          <w:sz w:val="24"/>
          <w:szCs w:val="24"/>
        </w:rPr>
        <w:t xml:space="preserve"> first</w:t>
      </w:r>
      <w:r>
        <w:rPr>
          <w:rFonts w:ascii="Calibri" w:eastAsia="Times New Roman" w:hAnsi="Calibri" w:cs="Times New Roman"/>
          <w:bCs/>
          <w:kern w:val="36"/>
          <w:sz w:val="24"/>
          <w:szCs w:val="24"/>
        </w:rPr>
        <w:t xml:space="preserve"> to achieve a budget deficit under 3% of GDP and a public debt </w:t>
      </w:r>
      <w:r w:rsidR="00B03E1A">
        <w:rPr>
          <w:rFonts w:ascii="Calibri" w:eastAsia="Times New Roman" w:hAnsi="Calibri" w:cs="Times New Roman"/>
          <w:bCs/>
          <w:kern w:val="36"/>
          <w:sz w:val="24"/>
          <w:szCs w:val="24"/>
        </w:rPr>
        <w:t xml:space="preserve">under </w:t>
      </w:r>
      <w:r>
        <w:rPr>
          <w:rFonts w:ascii="Calibri" w:eastAsia="Times New Roman" w:hAnsi="Calibri" w:cs="Times New Roman"/>
          <w:bCs/>
          <w:kern w:val="36"/>
          <w:sz w:val="24"/>
          <w:szCs w:val="24"/>
        </w:rPr>
        <w:t>60% of GDP</w:t>
      </w:r>
      <w:r w:rsidR="00B03E1A">
        <w:rPr>
          <w:rFonts w:ascii="Calibri" w:eastAsia="Times New Roman" w:hAnsi="Calibri" w:cs="Times New Roman"/>
          <w:bCs/>
          <w:kern w:val="36"/>
          <w:sz w:val="24"/>
          <w:szCs w:val="24"/>
        </w:rPr>
        <w:t xml:space="preserve"> or at least a path approaching that level</w:t>
      </w:r>
      <w:r>
        <w:rPr>
          <w:rFonts w:ascii="Calibri" w:eastAsia="Times New Roman" w:hAnsi="Calibri" w:cs="Times New Roman"/>
          <w:bCs/>
          <w:kern w:val="36"/>
          <w:sz w:val="24"/>
          <w:szCs w:val="24"/>
        </w:rPr>
        <w:t>.</w:t>
      </w:r>
    </w:p>
    <w:p w:rsidR="00B03E1A" w:rsidRDefault="00B03E1A" w:rsidP="003F6CFB">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The Stability and Growth Pact </w:t>
      </w:r>
      <w:r w:rsidR="003702F9">
        <w:rPr>
          <w:rFonts w:ascii="Calibri" w:eastAsia="Times New Roman" w:hAnsi="Calibri" w:cs="Times New Roman"/>
          <w:bCs/>
          <w:kern w:val="36"/>
          <w:sz w:val="24"/>
          <w:szCs w:val="24"/>
        </w:rPr>
        <w:t>of 1997</w:t>
      </w:r>
      <w:r w:rsidR="00113A1D">
        <w:rPr>
          <w:rFonts w:ascii="Calibri" w:eastAsia="Times New Roman" w:hAnsi="Calibri" w:cs="Times New Roman"/>
          <w:bCs/>
          <w:kern w:val="36"/>
          <w:sz w:val="24"/>
          <w:szCs w:val="24"/>
        </w:rPr>
        <w:t xml:space="preserve"> (SGP)</w:t>
      </w:r>
      <w:r w:rsidR="003702F9">
        <w:rPr>
          <w:rFonts w:ascii="Calibri" w:eastAsia="Times New Roman" w:hAnsi="Calibri" w:cs="Times New Roman"/>
          <w:bCs/>
          <w:kern w:val="36"/>
          <w:sz w:val="24"/>
          <w:szCs w:val="24"/>
        </w:rPr>
        <w:t>, which took the fiscal criteria required to join the euro and extended them as requirements for members thereafter</w:t>
      </w:r>
      <w:r w:rsidR="00794D31">
        <w:rPr>
          <w:rFonts w:ascii="Calibri" w:eastAsia="Times New Roman" w:hAnsi="Calibri" w:cs="Times New Roman"/>
          <w:bCs/>
          <w:kern w:val="36"/>
          <w:sz w:val="24"/>
          <w:szCs w:val="24"/>
        </w:rPr>
        <w:t>, supposedly to be enforced by fines</w:t>
      </w:r>
      <w:r w:rsidR="009B5211" w:rsidRPr="00EA5267">
        <w:rPr>
          <w:rFonts w:ascii="Calibri" w:eastAsia="Times New Roman" w:hAnsi="Calibri" w:cs="Times New Roman"/>
          <w:bCs/>
          <w:kern w:val="36"/>
          <w:sz w:val="24"/>
          <w:szCs w:val="24"/>
        </w:rPr>
        <w:t>.</w:t>
      </w:r>
    </w:p>
    <w:p w:rsidR="006347B8" w:rsidRPr="006347B8" w:rsidRDefault="006347B8" w:rsidP="006347B8">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The feature of the 1991 Maastricht treaty (reaffirmed in the 2007 Lisbon Treaty) that is popularly known as the “No bail-</w:t>
      </w:r>
      <w:r w:rsidRPr="00EA5267">
        <w:rPr>
          <w:rFonts w:ascii="Calibri" w:eastAsia="Times New Roman" w:hAnsi="Calibri" w:cs="Times New Roman"/>
          <w:bCs/>
          <w:kern w:val="36"/>
          <w:sz w:val="24"/>
          <w:szCs w:val="24"/>
        </w:rPr>
        <w:t>out</w:t>
      </w:r>
      <w:r>
        <w:rPr>
          <w:rFonts w:ascii="Calibri" w:eastAsia="Times New Roman" w:hAnsi="Calibri" w:cs="Times New Roman"/>
          <w:bCs/>
          <w:kern w:val="36"/>
          <w:sz w:val="24"/>
          <w:szCs w:val="24"/>
        </w:rPr>
        <w:t xml:space="preserve"> clause,” which prevents member governments from being responsible for the debts of other member governments.</w:t>
      </w:r>
      <w:r w:rsidRPr="001C4173">
        <w:rPr>
          <w:rFonts w:ascii="Arial" w:hAnsi="Arial" w:cs="Arial"/>
          <w:color w:val="000000"/>
          <w:sz w:val="21"/>
          <w:szCs w:val="21"/>
          <w:shd w:val="clear" w:color="auto" w:fill="FFF1E0"/>
        </w:rPr>
        <w:t xml:space="preserve"> </w:t>
      </w:r>
    </w:p>
    <w:p w:rsidR="00B94EA7" w:rsidRPr="002E4EEC" w:rsidRDefault="00C227A7" w:rsidP="002E4EEC">
      <w:pPr>
        <w:spacing w:line="240" w:lineRule="auto"/>
        <w:ind w:firstLine="720"/>
        <w:rPr>
          <w:rFonts w:ascii="Calibri" w:eastAsia="Times New Roman" w:hAnsi="Calibri" w:cs="Times New Roman"/>
          <w:bCs/>
          <w:kern w:val="36"/>
          <w:sz w:val="24"/>
          <w:szCs w:val="24"/>
        </w:rPr>
      </w:pPr>
      <w:r w:rsidRPr="00B03E1A">
        <w:rPr>
          <w:rFonts w:ascii="Calibri" w:eastAsia="Times New Roman" w:hAnsi="Calibri" w:cs="Times New Roman"/>
          <w:bCs/>
          <w:kern w:val="36"/>
          <w:sz w:val="24"/>
          <w:szCs w:val="24"/>
        </w:rPr>
        <w:t xml:space="preserve">The </w:t>
      </w:r>
      <w:r w:rsidR="00DD4F3E">
        <w:rPr>
          <w:rFonts w:ascii="Calibri" w:eastAsia="Times New Roman" w:hAnsi="Calibri" w:cs="Times New Roman"/>
          <w:bCs/>
          <w:kern w:val="36"/>
          <w:sz w:val="24"/>
          <w:szCs w:val="24"/>
        </w:rPr>
        <w:t>importance</w:t>
      </w:r>
      <w:r w:rsidRPr="00B03E1A">
        <w:rPr>
          <w:rFonts w:ascii="Calibri" w:eastAsia="Times New Roman" w:hAnsi="Calibri" w:cs="Times New Roman"/>
          <w:bCs/>
          <w:kern w:val="36"/>
          <w:sz w:val="24"/>
          <w:szCs w:val="24"/>
        </w:rPr>
        <w:t xml:space="preserve"> of fiscal moral hazard in </w:t>
      </w:r>
      <w:r w:rsidR="003F6CFB">
        <w:rPr>
          <w:rFonts w:ascii="Calibri" w:eastAsia="Times New Roman" w:hAnsi="Calibri" w:cs="Times New Roman"/>
          <w:bCs/>
          <w:kern w:val="36"/>
          <w:sz w:val="24"/>
          <w:szCs w:val="24"/>
        </w:rPr>
        <w:t xml:space="preserve">a </w:t>
      </w:r>
      <w:r w:rsidRPr="00B03E1A">
        <w:rPr>
          <w:rFonts w:ascii="Calibri" w:eastAsia="Times New Roman" w:hAnsi="Calibri" w:cs="Times New Roman"/>
          <w:bCs/>
          <w:kern w:val="36"/>
          <w:sz w:val="24"/>
          <w:szCs w:val="24"/>
        </w:rPr>
        <w:t xml:space="preserve">monetary union was not as obvious as it </w:t>
      </w:r>
      <w:r w:rsidR="003F6CFB">
        <w:rPr>
          <w:rFonts w:ascii="Calibri" w:eastAsia="Times New Roman" w:hAnsi="Calibri" w:cs="Times New Roman"/>
          <w:bCs/>
          <w:kern w:val="36"/>
          <w:sz w:val="24"/>
          <w:szCs w:val="24"/>
        </w:rPr>
        <w:t xml:space="preserve">may </w:t>
      </w:r>
      <w:r w:rsidRPr="00B03E1A">
        <w:rPr>
          <w:rFonts w:ascii="Calibri" w:eastAsia="Times New Roman" w:hAnsi="Calibri" w:cs="Times New Roman"/>
          <w:bCs/>
          <w:kern w:val="36"/>
          <w:sz w:val="24"/>
          <w:szCs w:val="24"/>
        </w:rPr>
        <w:t xml:space="preserve">seem in retrospect.  North </w:t>
      </w:r>
      <w:r w:rsidR="009B5211" w:rsidRPr="00B03E1A">
        <w:rPr>
          <w:rFonts w:ascii="Calibri" w:eastAsia="Times New Roman" w:hAnsi="Calibri" w:cs="Times New Roman"/>
          <w:bCs/>
          <w:kern w:val="36"/>
          <w:sz w:val="24"/>
          <w:szCs w:val="24"/>
        </w:rPr>
        <w:t>American economists</w:t>
      </w:r>
      <w:r w:rsidRPr="00B03E1A">
        <w:rPr>
          <w:rFonts w:ascii="Calibri" w:eastAsia="Times New Roman" w:hAnsi="Calibri" w:cs="Times New Roman"/>
          <w:bCs/>
          <w:kern w:val="36"/>
          <w:sz w:val="24"/>
          <w:szCs w:val="24"/>
        </w:rPr>
        <w:t xml:space="preserve"> had long kept a list of criteria that </w:t>
      </w:r>
      <w:r w:rsidR="00DD4F3E">
        <w:rPr>
          <w:rFonts w:ascii="Calibri" w:eastAsia="Times New Roman" w:hAnsi="Calibri" w:cs="Times New Roman"/>
          <w:bCs/>
          <w:kern w:val="36"/>
          <w:sz w:val="24"/>
          <w:szCs w:val="24"/>
        </w:rPr>
        <w:t xml:space="preserve">were thought to </w:t>
      </w:r>
      <w:r w:rsidRPr="00B03E1A">
        <w:rPr>
          <w:rFonts w:ascii="Calibri" w:eastAsia="Times New Roman" w:hAnsi="Calibri" w:cs="Times New Roman"/>
          <w:bCs/>
          <w:kern w:val="36"/>
          <w:sz w:val="24"/>
          <w:szCs w:val="24"/>
        </w:rPr>
        <w:t>qualif</w:t>
      </w:r>
      <w:r w:rsidR="00DD4F3E">
        <w:rPr>
          <w:rFonts w:ascii="Calibri" w:eastAsia="Times New Roman" w:hAnsi="Calibri" w:cs="Times New Roman"/>
          <w:bCs/>
          <w:kern w:val="36"/>
          <w:sz w:val="24"/>
          <w:szCs w:val="24"/>
        </w:rPr>
        <w:t>y</w:t>
      </w:r>
      <w:r w:rsidRPr="00B03E1A">
        <w:rPr>
          <w:rFonts w:ascii="Calibri" w:eastAsia="Times New Roman" w:hAnsi="Calibri" w:cs="Times New Roman"/>
          <w:bCs/>
          <w:kern w:val="36"/>
          <w:sz w:val="24"/>
          <w:szCs w:val="24"/>
        </w:rPr>
        <w:t xml:space="preserve"> nations to join in an “optimum currency area” </w:t>
      </w:r>
      <w:r w:rsidR="0048701F">
        <w:rPr>
          <w:rFonts w:ascii="Calibri" w:eastAsia="Times New Roman" w:hAnsi="Calibri" w:cs="Times New Roman"/>
          <w:bCs/>
          <w:kern w:val="36"/>
          <w:sz w:val="24"/>
          <w:szCs w:val="24"/>
        </w:rPr>
        <w:t>but</w:t>
      </w:r>
      <w:r w:rsidRPr="00B03E1A">
        <w:rPr>
          <w:rFonts w:ascii="Calibri" w:eastAsia="Times New Roman" w:hAnsi="Calibri" w:cs="Times New Roman"/>
          <w:bCs/>
          <w:kern w:val="36"/>
          <w:sz w:val="24"/>
          <w:szCs w:val="24"/>
        </w:rPr>
        <w:t xml:space="preserve"> </w:t>
      </w:r>
      <w:r w:rsidR="0011050A" w:rsidRPr="00B03E1A">
        <w:rPr>
          <w:rFonts w:ascii="Calibri" w:eastAsia="Times New Roman" w:hAnsi="Calibri" w:cs="Times New Roman"/>
          <w:bCs/>
          <w:kern w:val="36"/>
          <w:sz w:val="24"/>
          <w:szCs w:val="24"/>
        </w:rPr>
        <w:t xml:space="preserve">fiscal constraints </w:t>
      </w:r>
      <w:r w:rsidRPr="00B03E1A">
        <w:rPr>
          <w:rFonts w:ascii="Calibri" w:eastAsia="Times New Roman" w:hAnsi="Calibri" w:cs="Times New Roman"/>
          <w:bCs/>
          <w:kern w:val="36"/>
          <w:sz w:val="24"/>
          <w:szCs w:val="24"/>
        </w:rPr>
        <w:t xml:space="preserve">did not even appear </w:t>
      </w:r>
      <w:r w:rsidR="003F6CFB">
        <w:rPr>
          <w:rFonts w:ascii="Calibri" w:eastAsia="Times New Roman" w:hAnsi="Calibri" w:cs="Times New Roman"/>
          <w:bCs/>
          <w:kern w:val="36"/>
          <w:sz w:val="24"/>
          <w:szCs w:val="24"/>
        </w:rPr>
        <w:t>on their list.</w:t>
      </w:r>
      <w:r w:rsidR="00430E16">
        <w:rPr>
          <w:rStyle w:val="EndnoteReference"/>
          <w:rFonts w:ascii="Calibri" w:eastAsia="Times New Roman" w:hAnsi="Calibri" w:cs="Times New Roman"/>
          <w:bCs/>
          <w:kern w:val="36"/>
          <w:sz w:val="24"/>
          <w:szCs w:val="24"/>
        </w:rPr>
        <w:endnoteReference w:id="2"/>
      </w:r>
      <w:r w:rsidR="00430E16">
        <w:rPr>
          <w:rFonts w:ascii="Calibri" w:eastAsia="Times New Roman" w:hAnsi="Calibri" w:cs="Times New Roman"/>
          <w:bCs/>
          <w:kern w:val="36"/>
          <w:sz w:val="24"/>
          <w:szCs w:val="24"/>
        </w:rPr>
        <w:t xml:space="preserve"> </w:t>
      </w:r>
      <w:r w:rsidR="007208DE">
        <w:rPr>
          <w:rFonts w:ascii="Calibri" w:eastAsia="Times New Roman" w:hAnsi="Calibri" w:cs="Times New Roman"/>
          <w:bCs/>
          <w:kern w:val="36"/>
          <w:sz w:val="24"/>
          <w:szCs w:val="24"/>
        </w:rPr>
        <w:t xml:space="preserve"> </w:t>
      </w:r>
      <w:r w:rsidR="00430E16">
        <w:rPr>
          <w:rFonts w:ascii="Calibri" w:eastAsia="Times New Roman" w:hAnsi="Calibri" w:cs="Times New Roman"/>
          <w:bCs/>
          <w:kern w:val="36"/>
          <w:sz w:val="24"/>
          <w:szCs w:val="24"/>
        </w:rPr>
        <w:t xml:space="preserve"> </w:t>
      </w:r>
      <w:r w:rsidR="00A6366B" w:rsidRPr="00430E16">
        <w:rPr>
          <w:rFonts w:ascii="Calibri" w:eastAsia="Times New Roman" w:hAnsi="Calibri" w:cs="Times New Roman"/>
          <w:bCs/>
          <w:kern w:val="36"/>
          <w:sz w:val="24"/>
          <w:szCs w:val="24"/>
        </w:rPr>
        <w:t>If anything</w:t>
      </w:r>
      <w:r w:rsidR="00A6366B">
        <w:rPr>
          <w:rFonts w:ascii="Calibri" w:eastAsia="Times New Roman" w:hAnsi="Calibri" w:cs="Times New Roman"/>
          <w:bCs/>
          <w:kern w:val="36"/>
          <w:sz w:val="24"/>
          <w:szCs w:val="24"/>
        </w:rPr>
        <w:t>, the loss o</w:t>
      </w:r>
      <w:r w:rsidR="00A6366B" w:rsidRPr="00430E16">
        <w:rPr>
          <w:rFonts w:ascii="Calibri" w:eastAsia="Times New Roman" w:hAnsi="Calibri" w:cs="Times New Roman"/>
          <w:bCs/>
          <w:kern w:val="36"/>
          <w:sz w:val="24"/>
          <w:szCs w:val="24"/>
        </w:rPr>
        <w:t xml:space="preserve">f independent monetary tools at the national level suggested the need for an </w:t>
      </w:r>
      <w:r w:rsidR="00A6366B" w:rsidRPr="00430E16">
        <w:rPr>
          <w:rFonts w:ascii="Calibri" w:eastAsia="Times New Roman" w:hAnsi="Calibri" w:cs="Times New Roman"/>
          <w:bCs/>
          <w:i/>
          <w:kern w:val="36"/>
          <w:sz w:val="24"/>
          <w:szCs w:val="24"/>
        </w:rPr>
        <w:t>increase</w:t>
      </w:r>
      <w:r w:rsidR="00A6366B" w:rsidRPr="00430E16">
        <w:rPr>
          <w:rFonts w:ascii="Calibri" w:eastAsia="Times New Roman" w:hAnsi="Calibri" w:cs="Times New Roman"/>
          <w:bCs/>
          <w:kern w:val="36"/>
          <w:sz w:val="24"/>
          <w:szCs w:val="24"/>
        </w:rPr>
        <w:t xml:space="preserve"> in the counter-cyclical use of the fiscal policy tool</w:t>
      </w:r>
      <w:r w:rsidR="00A6366B">
        <w:rPr>
          <w:rFonts w:ascii="Calibri" w:eastAsia="Times New Roman" w:hAnsi="Calibri" w:cs="Times New Roman"/>
          <w:bCs/>
          <w:kern w:val="36"/>
          <w:sz w:val="24"/>
          <w:szCs w:val="24"/>
        </w:rPr>
        <w:t>.</w:t>
      </w:r>
      <w:r w:rsidR="00A6366B">
        <w:rPr>
          <w:rStyle w:val="EndnoteReference"/>
          <w:rFonts w:ascii="Calibri" w:eastAsia="Times New Roman" w:hAnsi="Calibri" w:cs="Times New Roman"/>
          <w:bCs/>
          <w:kern w:val="36"/>
          <w:sz w:val="24"/>
          <w:szCs w:val="24"/>
        </w:rPr>
        <w:endnoteReference w:id="3"/>
      </w:r>
      <w:r w:rsidR="00A6366B">
        <w:rPr>
          <w:rFonts w:ascii="Calibri" w:eastAsia="Times New Roman" w:hAnsi="Calibri" w:cs="Times New Roman"/>
          <w:bCs/>
          <w:kern w:val="36"/>
          <w:sz w:val="24"/>
          <w:szCs w:val="24"/>
        </w:rPr>
        <w:t xml:space="preserve"> </w:t>
      </w:r>
      <w:r w:rsidR="00A6366B" w:rsidRPr="00430E16">
        <w:rPr>
          <w:rFonts w:ascii="Calibri" w:eastAsia="Times New Roman" w:hAnsi="Calibri" w:cs="Times New Roman"/>
          <w:bCs/>
          <w:kern w:val="36"/>
          <w:sz w:val="24"/>
          <w:szCs w:val="24"/>
        </w:rPr>
        <w:t xml:space="preserve"> </w:t>
      </w:r>
      <w:r w:rsidR="003F6CFB">
        <w:rPr>
          <w:rFonts w:ascii="Calibri" w:eastAsia="Times New Roman" w:hAnsi="Calibri" w:cs="Times New Roman"/>
          <w:bCs/>
          <w:kern w:val="36"/>
          <w:sz w:val="24"/>
          <w:szCs w:val="24"/>
        </w:rPr>
        <w:lastRenderedPageBreak/>
        <w:t xml:space="preserve">This would have meant </w:t>
      </w:r>
      <w:r w:rsidR="00B94EA7" w:rsidRPr="00430E16">
        <w:rPr>
          <w:rFonts w:ascii="Calibri" w:eastAsia="Times New Roman" w:hAnsi="Calibri" w:cs="Times New Roman"/>
          <w:bCs/>
          <w:kern w:val="36"/>
          <w:sz w:val="24"/>
          <w:szCs w:val="24"/>
        </w:rPr>
        <w:t xml:space="preserve">allowing more </w:t>
      </w:r>
      <w:r w:rsidR="003F6CFB">
        <w:rPr>
          <w:rFonts w:ascii="Calibri" w:eastAsia="Times New Roman" w:hAnsi="Calibri" w:cs="Times New Roman"/>
          <w:bCs/>
          <w:kern w:val="36"/>
          <w:sz w:val="24"/>
          <w:szCs w:val="24"/>
        </w:rPr>
        <w:t xml:space="preserve">fiscal </w:t>
      </w:r>
      <w:r w:rsidR="00B94EA7" w:rsidRPr="00430E16">
        <w:rPr>
          <w:rFonts w:ascii="Calibri" w:eastAsia="Times New Roman" w:hAnsi="Calibri" w:cs="Times New Roman"/>
          <w:bCs/>
          <w:kern w:val="36"/>
          <w:sz w:val="24"/>
          <w:szCs w:val="24"/>
        </w:rPr>
        <w:t>latitude at the national levels or,</w:t>
      </w:r>
      <w:r w:rsidR="00FF4E59" w:rsidRPr="00430E16">
        <w:rPr>
          <w:rFonts w:ascii="Calibri" w:eastAsia="Times New Roman" w:hAnsi="Calibri" w:cs="Times New Roman"/>
          <w:bCs/>
          <w:kern w:val="36"/>
          <w:sz w:val="24"/>
          <w:szCs w:val="24"/>
        </w:rPr>
        <w:t xml:space="preserve"> as in the US, creating </w:t>
      </w:r>
      <w:r w:rsidR="00B94EA7" w:rsidRPr="00430E16">
        <w:rPr>
          <w:rFonts w:ascii="Calibri" w:eastAsia="Times New Roman" w:hAnsi="Calibri" w:cs="Times New Roman"/>
          <w:bCs/>
          <w:kern w:val="36"/>
          <w:sz w:val="24"/>
          <w:szCs w:val="24"/>
        </w:rPr>
        <w:t>fiscal buffers</w:t>
      </w:r>
      <w:r w:rsidR="00FF4E59" w:rsidRPr="00430E16">
        <w:rPr>
          <w:rFonts w:ascii="Calibri" w:eastAsia="Times New Roman" w:hAnsi="Calibri" w:cs="Times New Roman"/>
          <w:bCs/>
          <w:kern w:val="36"/>
          <w:sz w:val="24"/>
          <w:szCs w:val="24"/>
        </w:rPr>
        <w:t xml:space="preserve"> at the federal level</w:t>
      </w:r>
      <w:r w:rsidR="003F6CFB">
        <w:rPr>
          <w:rFonts w:ascii="Calibri" w:eastAsia="Times New Roman" w:hAnsi="Calibri" w:cs="Times New Roman"/>
          <w:bCs/>
          <w:kern w:val="36"/>
          <w:sz w:val="24"/>
          <w:szCs w:val="24"/>
        </w:rPr>
        <w:t>.  O</w:t>
      </w:r>
      <w:r w:rsidR="00B94EA7" w:rsidRPr="00430E16">
        <w:rPr>
          <w:rFonts w:ascii="Calibri" w:eastAsia="Times New Roman" w:hAnsi="Calibri" w:cs="Times New Roman"/>
          <w:bCs/>
          <w:kern w:val="36"/>
          <w:sz w:val="24"/>
          <w:szCs w:val="24"/>
        </w:rPr>
        <w:t>r both</w:t>
      </w:r>
      <w:r w:rsidR="003F6CFB">
        <w:rPr>
          <w:rFonts w:ascii="Calibri" w:eastAsia="Times New Roman" w:hAnsi="Calibri" w:cs="Times New Roman"/>
          <w:bCs/>
          <w:kern w:val="36"/>
          <w:sz w:val="24"/>
          <w:szCs w:val="24"/>
        </w:rPr>
        <w:t>.</w:t>
      </w:r>
      <w:r w:rsidR="002E4EEC">
        <w:rPr>
          <w:rFonts w:ascii="Calibri" w:eastAsia="Times New Roman" w:hAnsi="Calibri" w:cs="Times New Roman"/>
          <w:bCs/>
          <w:kern w:val="36"/>
          <w:sz w:val="24"/>
          <w:szCs w:val="24"/>
        </w:rPr>
        <w:t xml:space="preserve">  But t</w:t>
      </w:r>
      <w:r w:rsidR="002E4EEC" w:rsidRPr="00EA5267">
        <w:rPr>
          <w:rFonts w:ascii="Calibri" w:eastAsia="Times New Roman" w:hAnsi="Calibri" w:cs="Times New Roman"/>
          <w:bCs/>
          <w:kern w:val="36"/>
          <w:sz w:val="24"/>
          <w:szCs w:val="24"/>
        </w:rPr>
        <w:t xml:space="preserve">he German </w:t>
      </w:r>
      <w:r w:rsidR="0048701F">
        <w:rPr>
          <w:rFonts w:ascii="Calibri" w:eastAsia="Times New Roman" w:hAnsi="Calibri" w:cs="Times New Roman"/>
          <w:bCs/>
          <w:kern w:val="36"/>
          <w:sz w:val="24"/>
          <w:szCs w:val="24"/>
        </w:rPr>
        <w:t>“</w:t>
      </w:r>
      <w:r w:rsidR="002E4EEC" w:rsidRPr="00EA5267">
        <w:rPr>
          <w:rFonts w:ascii="Calibri" w:eastAsia="Times New Roman" w:hAnsi="Calibri" w:cs="Times New Roman"/>
          <w:bCs/>
          <w:kern w:val="36"/>
          <w:sz w:val="24"/>
          <w:szCs w:val="24"/>
        </w:rPr>
        <w:t>ordo</w:t>
      </w:r>
      <w:r w:rsidR="0048701F">
        <w:rPr>
          <w:rFonts w:ascii="Calibri" w:eastAsia="Times New Roman" w:hAnsi="Calibri" w:cs="Times New Roman"/>
          <w:bCs/>
          <w:kern w:val="36"/>
          <w:sz w:val="24"/>
          <w:szCs w:val="24"/>
        </w:rPr>
        <w:t>”</w:t>
      </w:r>
      <w:r w:rsidR="002E4EEC" w:rsidRPr="00EA5267">
        <w:rPr>
          <w:rFonts w:ascii="Calibri" w:eastAsia="Times New Roman" w:hAnsi="Calibri" w:cs="Times New Roman"/>
          <w:bCs/>
          <w:kern w:val="36"/>
          <w:sz w:val="24"/>
          <w:szCs w:val="24"/>
        </w:rPr>
        <w:t xml:space="preserve"> view was correct to identify the fiscal problem</w:t>
      </w:r>
      <w:r w:rsidR="002E4EEC">
        <w:rPr>
          <w:rFonts w:ascii="Calibri" w:eastAsia="Times New Roman" w:hAnsi="Calibri" w:cs="Times New Roman"/>
          <w:bCs/>
          <w:kern w:val="36"/>
          <w:sz w:val="24"/>
          <w:szCs w:val="24"/>
        </w:rPr>
        <w:t>, as subsequent experience has borne out.</w:t>
      </w:r>
    </w:p>
    <w:p w:rsidR="00B94EA7" w:rsidRPr="00EA5267" w:rsidRDefault="00A6366B" w:rsidP="002B2EFD">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
          <w:bCs/>
          <w:kern w:val="36"/>
          <w:sz w:val="24"/>
          <w:szCs w:val="24"/>
        </w:rPr>
        <w:t>Versus</w:t>
      </w:r>
      <w:r w:rsidRPr="00EA5267">
        <w:rPr>
          <w:rFonts w:ascii="Calibri" w:eastAsia="Times New Roman" w:hAnsi="Calibri" w:cs="Times New Roman"/>
          <w:b/>
          <w:bCs/>
          <w:kern w:val="36"/>
          <w:sz w:val="24"/>
          <w:szCs w:val="24"/>
        </w:rPr>
        <w:t xml:space="preserve"> what</w:t>
      </w:r>
      <w:r w:rsidR="00B94EA7" w:rsidRPr="00EA5267">
        <w:rPr>
          <w:rFonts w:ascii="Calibri" w:eastAsia="Times New Roman" w:hAnsi="Calibri" w:cs="Times New Roman"/>
          <w:b/>
          <w:bCs/>
          <w:kern w:val="36"/>
          <w:sz w:val="24"/>
          <w:szCs w:val="24"/>
        </w:rPr>
        <w:t xml:space="preserve"> U.S. “Pragmatism” had right</w:t>
      </w:r>
      <w:r w:rsidR="00FF4E59" w:rsidRPr="00EA5267">
        <w:rPr>
          <w:rFonts w:ascii="Calibri" w:eastAsia="Times New Roman" w:hAnsi="Calibri" w:cs="Times New Roman"/>
          <w:b/>
          <w:bCs/>
          <w:kern w:val="36"/>
          <w:sz w:val="24"/>
          <w:szCs w:val="24"/>
        </w:rPr>
        <w:t xml:space="preserve"> </w:t>
      </w:r>
    </w:p>
    <w:p w:rsidR="00652C20" w:rsidRDefault="002E4EEC" w:rsidP="00652C20">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Cs/>
          <w:kern w:val="36"/>
          <w:sz w:val="24"/>
          <w:szCs w:val="24"/>
        </w:rPr>
        <w:t>American economists tended to be skeptical of the euro project from the beginning.</w:t>
      </w:r>
      <w:r w:rsidR="003129A8">
        <w:rPr>
          <w:rStyle w:val="EndnoteReference"/>
          <w:rFonts w:ascii="Calibri" w:eastAsia="Times New Roman" w:hAnsi="Calibri" w:cs="Times New Roman"/>
          <w:bCs/>
          <w:kern w:val="36"/>
          <w:sz w:val="24"/>
          <w:szCs w:val="24"/>
        </w:rPr>
        <w:endnoteReference w:id="4"/>
      </w:r>
      <w:r>
        <w:rPr>
          <w:rFonts w:ascii="Calibri" w:eastAsia="Times New Roman" w:hAnsi="Calibri" w:cs="Times New Roman"/>
          <w:bCs/>
          <w:kern w:val="36"/>
          <w:sz w:val="24"/>
          <w:szCs w:val="24"/>
        </w:rPr>
        <w:t xml:space="preserve">  M</w:t>
      </w:r>
      <w:r w:rsidR="00652C20">
        <w:rPr>
          <w:rFonts w:ascii="Calibri" w:eastAsia="Times New Roman" w:hAnsi="Calibri" w:cs="Times New Roman"/>
          <w:bCs/>
          <w:kern w:val="36"/>
          <w:sz w:val="24"/>
          <w:szCs w:val="24"/>
        </w:rPr>
        <w:t xml:space="preserve">any of their concerns have </w:t>
      </w:r>
      <w:r>
        <w:rPr>
          <w:rFonts w:ascii="Calibri" w:eastAsia="Times New Roman" w:hAnsi="Calibri" w:cs="Times New Roman"/>
          <w:bCs/>
          <w:kern w:val="36"/>
          <w:sz w:val="24"/>
          <w:szCs w:val="24"/>
        </w:rPr>
        <w:t xml:space="preserve">been borne out, particularly concerns that European countries did not constitute an optimum currency area, certainly not </w:t>
      </w:r>
      <w:r w:rsidR="00652C20">
        <w:rPr>
          <w:rFonts w:ascii="Calibri" w:eastAsia="Times New Roman" w:hAnsi="Calibri" w:cs="Times New Roman"/>
          <w:bCs/>
          <w:kern w:val="36"/>
          <w:sz w:val="24"/>
          <w:szCs w:val="24"/>
        </w:rPr>
        <w:t xml:space="preserve">to </w:t>
      </w:r>
      <w:r>
        <w:rPr>
          <w:rFonts w:ascii="Calibri" w:eastAsia="Times New Roman" w:hAnsi="Calibri" w:cs="Times New Roman"/>
          <w:bCs/>
          <w:kern w:val="36"/>
          <w:sz w:val="24"/>
          <w:szCs w:val="24"/>
        </w:rPr>
        <w:t>the</w:t>
      </w:r>
      <w:r w:rsidR="00652C20">
        <w:rPr>
          <w:rFonts w:ascii="Calibri" w:eastAsia="Times New Roman" w:hAnsi="Calibri" w:cs="Times New Roman"/>
          <w:bCs/>
          <w:kern w:val="36"/>
          <w:sz w:val="24"/>
          <w:szCs w:val="24"/>
        </w:rPr>
        <w:t xml:space="preserve"> extent that American states do</w:t>
      </w:r>
      <w:r>
        <w:rPr>
          <w:rFonts w:ascii="Calibri" w:eastAsia="Times New Roman" w:hAnsi="Calibri" w:cs="Times New Roman"/>
          <w:bCs/>
          <w:kern w:val="36"/>
          <w:sz w:val="24"/>
          <w:szCs w:val="24"/>
        </w:rPr>
        <w:t>.</w:t>
      </w:r>
      <w:r w:rsidR="00B735DB">
        <w:rPr>
          <w:rStyle w:val="EndnoteReference"/>
          <w:rFonts w:ascii="Calibri" w:eastAsia="Times New Roman" w:hAnsi="Calibri" w:cs="Times New Roman"/>
          <w:bCs/>
          <w:kern w:val="36"/>
          <w:sz w:val="24"/>
          <w:szCs w:val="24"/>
        </w:rPr>
        <w:endnoteReference w:id="5"/>
      </w:r>
      <w:r>
        <w:rPr>
          <w:rFonts w:ascii="Calibri" w:eastAsia="Times New Roman" w:hAnsi="Calibri" w:cs="Times New Roman"/>
          <w:bCs/>
          <w:kern w:val="36"/>
          <w:sz w:val="24"/>
          <w:szCs w:val="24"/>
        </w:rPr>
        <w:t xml:space="preserve">  </w:t>
      </w:r>
      <w:r w:rsidR="00B94EA7" w:rsidRPr="002E4EEC">
        <w:rPr>
          <w:rFonts w:ascii="Calibri" w:eastAsia="Times New Roman" w:hAnsi="Calibri" w:cs="Times New Roman"/>
          <w:bCs/>
          <w:kern w:val="36"/>
          <w:sz w:val="24"/>
          <w:szCs w:val="24"/>
        </w:rPr>
        <w:t>The</w:t>
      </w:r>
      <w:r>
        <w:rPr>
          <w:rFonts w:ascii="Calibri" w:eastAsia="Times New Roman" w:hAnsi="Calibri" w:cs="Times New Roman"/>
          <w:bCs/>
          <w:kern w:val="36"/>
          <w:sz w:val="24"/>
          <w:szCs w:val="24"/>
        </w:rPr>
        <w:t>y correctly predicted the</w:t>
      </w:r>
      <w:r w:rsidR="00B94EA7" w:rsidRPr="002E4EEC">
        <w:rPr>
          <w:rFonts w:ascii="Calibri" w:eastAsia="Times New Roman" w:hAnsi="Calibri" w:cs="Times New Roman"/>
          <w:bCs/>
          <w:kern w:val="36"/>
          <w:sz w:val="24"/>
          <w:szCs w:val="24"/>
        </w:rPr>
        <w:t xml:space="preserve"> importance of asymmetric or asynchronous shocks</w:t>
      </w:r>
      <w:r>
        <w:rPr>
          <w:rFonts w:ascii="Calibri" w:eastAsia="Times New Roman" w:hAnsi="Calibri" w:cs="Times New Roman"/>
          <w:bCs/>
          <w:kern w:val="36"/>
          <w:sz w:val="24"/>
          <w:szCs w:val="24"/>
        </w:rPr>
        <w:t xml:space="preserve"> and the difficulty of dealing with them once countries had lost </w:t>
      </w:r>
      <w:r w:rsidR="00B94EA7" w:rsidRPr="002E4EEC">
        <w:rPr>
          <w:rFonts w:ascii="Calibri" w:eastAsia="Times New Roman" w:hAnsi="Calibri" w:cs="Times New Roman"/>
          <w:bCs/>
          <w:kern w:val="36"/>
          <w:sz w:val="24"/>
          <w:szCs w:val="24"/>
        </w:rPr>
        <w:t xml:space="preserve">monetary </w:t>
      </w:r>
      <w:r>
        <w:rPr>
          <w:rFonts w:ascii="Calibri" w:eastAsia="Times New Roman" w:hAnsi="Calibri" w:cs="Times New Roman"/>
          <w:bCs/>
          <w:kern w:val="36"/>
          <w:sz w:val="24"/>
          <w:szCs w:val="24"/>
        </w:rPr>
        <w:t>independence.</w:t>
      </w:r>
      <w:r w:rsidR="00652C20">
        <w:rPr>
          <w:rFonts w:ascii="Calibri" w:eastAsia="Times New Roman" w:hAnsi="Calibri" w:cs="Times New Roman"/>
          <w:bCs/>
          <w:kern w:val="36"/>
          <w:sz w:val="24"/>
          <w:szCs w:val="24"/>
        </w:rPr>
        <w:t xml:space="preserve">  </w:t>
      </w:r>
      <w:r w:rsidR="00C80D53" w:rsidRPr="00EA5267">
        <w:rPr>
          <w:rFonts w:ascii="Calibri" w:eastAsia="Times New Roman" w:hAnsi="Calibri" w:cs="Times New Roman"/>
          <w:bCs/>
          <w:kern w:val="36"/>
          <w:sz w:val="24"/>
          <w:szCs w:val="24"/>
        </w:rPr>
        <w:t>Ireland</w:t>
      </w:r>
      <w:r w:rsidR="00652C20">
        <w:rPr>
          <w:rFonts w:ascii="Calibri" w:eastAsia="Times New Roman" w:hAnsi="Calibri" w:cs="Times New Roman"/>
          <w:bCs/>
          <w:kern w:val="36"/>
          <w:sz w:val="24"/>
          <w:szCs w:val="24"/>
        </w:rPr>
        <w:t>, for example,</w:t>
      </w:r>
      <w:r w:rsidR="00C80D53" w:rsidRPr="00EA5267">
        <w:rPr>
          <w:rFonts w:ascii="Calibri" w:eastAsia="Times New Roman" w:hAnsi="Calibri" w:cs="Times New Roman"/>
          <w:bCs/>
          <w:kern w:val="36"/>
          <w:sz w:val="24"/>
          <w:szCs w:val="24"/>
        </w:rPr>
        <w:t xml:space="preserve"> </w:t>
      </w:r>
      <w:r w:rsidR="00687EA2" w:rsidRPr="00EA5267">
        <w:rPr>
          <w:rFonts w:ascii="Calibri" w:eastAsia="Times New Roman" w:hAnsi="Calibri" w:cs="Times New Roman"/>
          <w:bCs/>
          <w:kern w:val="36"/>
          <w:sz w:val="24"/>
          <w:szCs w:val="24"/>
        </w:rPr>
        <w:t>in 200</w:t>
      </w:r>
      <w:r w:rsidR="00687EA2">
        <w:rPr>
          <w:rFonts w:ascii="Calibri" w:eastAsia="Times New Roman" w:hAnsi="Calibri" w:cs="Times New Roman"/>
          <w:bCs/>
          <w:kern w:val="36"/>
          <w:sz w:val="24"/>
          <w:szCs w:val="24"/>
        </w:rPr>
        <w:t>4-06</w:t>
      </w:r>
      <w:r w:rsidR="00687EA2" w:rsidRPr="00EA5267">
        <w:rPr>
          <w:rFonts w:ascii="Calibri" w:eastAsia="Times New Roman" w:hAnsi="Calibri" w:cs="Times New Roman"/>
          <w:bCs/>
          <w:kern w:val="36"/>
          <w:sz w:val="24"/>
          <w:szCs w:val="24"/>
        </w:rPr>
        <w:t xml:space="preserve"> </w:t>
      </w:r>
      <w:r w:rsidR="00C80D53" w:rsidRPr="00EA5267">
        <w:rPr>
          <w:rFonts w:ascii="Calibri" w:eastAsia="Times New Roman" w:hAnsi="Calibri" w:cs="Times New Roman"/>
          <w:bCs/>
          <w:kern w:val="36"/>
          <w:sz w:val="24"/>
          <w:szCs w:val="24"/>
        </w:rPr>
        <w:t xml:space="preserve">needed a tighter monetary policy than the ECB </w:t>
      </w:r>
      <w:r w:rsidR="005B31E1">
        <w:rPr>
          <w:rFonts w:ascii="Calibri" w:eastAsia="Times New Roman" w:hAnsi="Calibri" w:cs="Times New Roman"/>
          <w:bCs/>
          <w:kern w:val="36"/>
          <w:sz w:val="24"/>
          <w:szCs w:val="24"/>
        </w:rPr>
        <w:t xml:space="preserve">(European Central Bank) </w:t>
      </w:r>
      <w:r w:rsidR="00652C20">
        <w:rPr>
          <w:rFonts w:ascii="Calibri" w:eastAsia="Times New Roman" w:hAnsi="Calibri" w:cs="Times New Roman"/>
          <w:bCs/>
          <w:kern w:val="36"/>
          <w:sz w:val="24"/>
          <w:szCs w:val="24"/>
        </w:rPr>
        <w:t xml:space="preserve">was prepared to </w:t>
      </w:r>
      <w:r w:rsidR="00C80D53" w:rsidRPr="00EA5267">
        <w:rPr>
          <w:rFonts w:ascii="Calibri" w:eastAsia="Times New Roman" w:hAnsi="Calibri" w:cs="Times New Roman"/>
          <w:bCs/>
          <w:kern w:val="36"/>
          <w:sz w:val="24"/>
          <w:szCs w:val="24"/>
        </w:rPr>
        <w:t>set</w:t>
      </w:r>
      <w:r w:rsidR="003718BB">
        <w:rPr>
          <w:rFonts w:ascii="Calibri" w:eastAsia="Times New Roman" w:hAnsi="Calibri" w:cs="Times New Roman"/>
          <w:bCs/>
          <w:kern w:val="36"/>
          <w:sz w:val="24"/>
          <w:szCs w:val="24"/>
        </w:rPr>
        <w:t>, because</w:t>
      </w:r>
      <w:r w:rsidR="00C46A67">
        <w:rPr>
          <w:rFonts w:ascii="Calibri" w:eastAsia="Times New Roman" w:hAnsi="Calibri" w:cs="Times New Roman"/>
          <w:bCs/>
          <w:kern w:val="36"/>
          <w:sz w:val="24"/>
          <w:szCs w:val="24"/>
        </w:rPr>
        <w:t xml:space="preserve"> it was experiencing a housing bubble and economic overheating</w:t>
      </w:r>
      <w:r w:rsidR="003718BB">
        <w:rPr>
          <w:rFonts w:ascii="Calibri" w:eastAsia="Times New Roman" w:hAnsi="Calibri" w:cs="Times New Roman"/>
          <w:bCs/>
          <w:kern w:val="36"/>
          <w:sz w:val="24"/>
          <w:szCs w:val="24"/>
        </w:rPr>
        <w:t xml:space="preserve">;  </w:t>
      </w:r>
      <w:r w:rsidR="007A1437">
        <w:rPr>
          <w:rFonts w:ascii="Calibri" w:eastAsia="Times New Roman" w:hAnsi="Calibri" w:cs="Times New Roman"/>
          <w:bCs/>
          <w:kern w:val="36"/>
          <w:sz w:val="24"/>
          <w:szCs w:val="24"/>
        </w:rPr>
        <w:t>during</w:t>
      </w:r>
      <w:r w:rsidR="003718BB" w:rsidRPr="00EA5267">
        <w:rPr>
          <w:rFonts w:ascii="Calibri" w:eastAsia="Times New Roman" w:hAnsi="Calibri" w:cs="Times New Roman"/>
          <w:bCs/>
          <w:kern w:val="36"/>
          <w:sz w:val="24"/>
          <w:szCs w:val="24"/>
        </w:rPr>
        <w:t xml:space="preserve"> 200</w:t>
      </w:r>
      <w:r w:rsidR="007A1437">
        <w:rPr>
          <w:rFonts w:ascii="Calibri" w:eastAsia="Times New Roman" w:hAnsi="Calibri" w:cs="Times New Roman"/>
          <w:bCs/>
          <w:kern w:val="36"/>
          <w:sz w:val="24"/>
          <w:szCs w:val="24"/>
        </w:rPr>
        <w:t>9-2013</w:t>
      </w:r>
      <w:r w:rsidR="003718BB">
        <w:rPr>
          <w:rFonts w:ascii="Calibri" w:eastAsia="Times New Roman" w:hAnsi="Calibri" w:cs="Times New Roman"/>
          <w:bCs/>
          <w:kern w:val="36"/>
          <w:sz w:val="24"/>
          <w:szCs w:val="24"/>
        </w:rPr>
        <w:t xml:space="preserve"> it</w:t>
      </w:r>
      <w:r w:rsidR="00C80D53" w:rsidRPr="00EA5267">
        <w:rPr>
          <w:rFonts w:ascii="Calibri" w:eastAsia="Times New Roman" w:hAnsi="Calibri" w:cs="Times New Roman"/>
          <w:bCs/>
          <w:kern w:val="36"/>
          <w:sz w:val="24"/>
          <w:szCs w:val="24"/>
        </w:rPr>
        <w:t xml:space="preserve"> </w:t>
      </w:r>
      <w:r w:rsidR="00652C20">
        <w:rPr>
          <w:rFonts w:ascii="Calibri" w:eastAsia="Times New Roman" w:hAnsi="Calibri" w:cs="Times New Roman"/>
          <w:bCs/>
          <w:kern w:val="36"/>
          <w:sz w:val="24"/>
          <w:szCs w:val="24"/>
        </w:rPr>
        <w:t xml:space="preserve">needed </w:t>
      </w:r>
      <w:r w:rsidR="00C80D53" w:rsidRPr="00EA5267">
        <w:rPr>
          <w:rFonts w:ascii="Calibri" w:eastAsia="Times New Roman" w:hAnsi="Calibri" w:cs="Times New Roman"/>
          <w:bCs/>
          <w:kern w:val="36"/>
          <w:sz w:val="24"/>
          <w:szCs w:val="24"/>
        </w:rPr>
        <w:t xml:space="preserve">an easier monetary policy than the ECB </w:t>
      </w:r>
      <w:r w:rsidR="00687EA2">
        <w:rPr>
          <w:rFonts w:ascii="Calibri" w:eastAsia="Times New Roman" w:hAnsi="Calibri" w:cs="Times New Roman"/>
          <w:bCs/>
          <w:kern w:val="36"/>
          <w:sz w:val="24"/>
          <w:szCs w:val="24"/>
        </w:rPr>
        <w:t xml:space="preserve">was prepared to </w:t>
      </w:r>
      <w:r w:rsidR="00C80D53" w:rsidRPr="00EA5267">
        <w:rPr>
          <w:rFonts w:ascii="Calibri" w:eastAsia="Times New Roman" w:hAnsi="Calibri" w:cs="Times New Roman"/>
          <w:bCs/>
          <w:kern w:val="36"/>
          <w:sz w:val="24"/>
          <w:szCs w:val="24"/>
        </w:rPr>
        <w:t xml:space="preserve">set </w:t>
      </w:r>
      <w:r w:rsidR="003718BB">
        <w:rPr>
          <w:rFonts w:ascii="Calibri" w:eastAsia="Times New Roman" w:hAnsi="Calibri" w:cs="Times New Roman"/>
          <w:bCs/>
          <w:kern w:val="36"/>
          <w:sz w:val="24"/>
          <w:szCs w:val="24"/>
        </w:rPr>
        <w:t>because it was in steep recession</w:t>
      </w:r>
      <w:r w:rsidR="00C80D53" w:rsidRPr="00EA5267">
        <w:rPr>
          <w:rFonts w:ascii="Calibri" w:eastAsia="Times New Roman" w:hAnsi="Calibri" w:cs="Times New Roman"/>
          <w:bCs/>
          <w:kern w:val="36"/>
          <w:sz w:val="24"/>
          <w:szCs w:val="24"/>
        </w:rPr>
        <w:t>.</w:t>
      </w:r>
    </w:p>
    <w:p w:rsidR="00F559BF" w:rsidRPr="00EA5267" w:rsidRDefault="00A6366B" w:rsidP="002B2EFD">
      <w:pPr>
        <w:spacing w:line="240" w:lineRule="auto"/>
        <w:ind w:firstLine="720"/>
        <w:rPr>
          <w:rFonts w:ascii="Calibri" w:eastAsia="Times New Roman" w:hAnsi="Calibri" w:cs="Times New Roman"/>
          <w:b/>
          <w:bCs/>
          <w:kern w:val="36"/>
          <w:sz w:val="24"/>
          <w:szCs w:val="24"/>
        </w:rPr>
      </w:pPr>
      <w:r w:rsidRPr="00EA5267">
        <w:rPr>
          <w:rFonts w:ascii="Calibri" w:eastAsia="Times New Roman" w:hAnsi="Calibri" w:cs="Times New Roman"/>
          <w:b/>
          <w:bCs/>
          <w:kern w:val="36"/>
          <w:sz w:val="24"/>
          <w:szCs w:val="24"/>
        </w:rPr>
        <w:t xml:space="preserve">What German ordo had wrong, when fiscal </w:t>
      </w:r>
      <w:r>
        <w:rPr>
          <w:rFonts w:ascii="Calibri" w:eastAsia="Times New Roman" w:hAnsi="Calibri" w:cs="Times New Roman"/>
          <w:b/>
          <w:bCs/>
          <w:kern w:val="36"/>
          <w:sz w:val="24"/>
          <w:szCs w:val="24"/>
        </w:rPr>
        <w:t>rules were violated</w:t>
      </w:r>
      <w:r w:rsidRPr="00EA5267">
        <w:rPr>
          <w:rFonts w:ascii="Calibri" w:eastAsia="Times New Roman" w:hAnsi="Calibri" w:cs="Times New Roman"/>
          <w:b/>
          <w:bCs/>
          <w:kern w:val="36"/>
          <w:sz w:val="24"/>
          <w:szCs w:val="24"/>
        </w:rPr>
        <w:t xml:space="preserve"> </w:t>
      </w:r>
    </w:p>
    <w:p w:rsidR="003F17EE" w:rsidRDefault="003F17EE" w:rsidP="003F17EE">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Although </w:t>
      </w:r>
      <w:r w:rsidR="00877F34">
        <w:rPr>
          <w:rFonts w:ascii="Calibri" w:eastAsia="Times New Roman" w:hAnsi="Calibri" w:cs="Times New Roman"/>
          <w:bCs/>
          <w:kern w:val="36"/>
          <w:sz w:val="24"/>
          <w:szCs w:val="24"/>
        </w:rPr>
        <w:t xml:space="preserve">the architects of the euro </w:t>
      </w:r>
      <w:r>
        <w:rPr>
          <w:rFonts w:ascii="Calibri" w:eastAsia="Times New Roman" w:hAnsi="Calibri" w:cs="Times New Roman"/>
          <w:bCs/>
          <w:kern w:val="36"/>
          <w:sz w:val="24"/>
          <w:szCs w:val="24"/>
        </w:rPr>
        <w:t xml:space="preserve">had correctly identified the problem of fiscal moral hazard and tried to address it in advance by fiscal rules, these rules did not work in practice. As American pragmatists had suspected, the </w:t>
      </w:r>
      <w:r w:rsidRPr="00652C20">
        <w:rPr>
          <w:rFonts w:ascii="Calibri" w:eastAsia="Times New Roman" w:hAnsi="Calibri" w:cs="Times New Roman"/>
          <w:bCs/>
          <w:kern w:val="36"/>
          <w:sz w:val="24"/>
          <w:szCs w:val="24"/>
        </w:rPr>
        <w:t xml:space="preserve">SGP fiscal rules were un-enforceable. </w:t>
      </w:r>
      <w:r>
        <w:rPr>
          <w:rFonts w:ascii="Calibri" w:eastAsia="Times New Roman" w:hAnsi="Calibri" w:cs="Times New Roman"/>
          <w:bCs/>
          <w:kern w:val="36"/>
          <w:sz w:val="24"/>
          <w:szCs w:val="24"/>
        </w:rPr>
        <w:t xml:space="preserve"> Virtually a</w:t>
      </w:r>
      <w:r w:rsidRPr="00652C20">
        <w:rPr>
          <w:rFonts w:ascii="Calibri" w:eastAsia="Times New Roman" w:hAnsi="Calibri" w:cs="Times New Roman"/>
          <w:bCs/>
          <w:kern w:val="36"/>
          <w:sz w:val="24"/>
          <w:szCs w:val="24"/>
        </w:rPr>
        <w:t xml:space="preserve">ll euro members </w:t>
      </w:r>
      <w:r>
        <w:rPr>
          <w:rFonts w:ascii="Calibri" w:eastAsia="Times New Roman" w:hAnsi="Calibri" w:cs="Times New Roman"/>
          <w:bCs/>
          <w:kern w:val="36"/>
          <w:sz w:val="24"/>
          <w:szCs w:val="24"/>
        </w:rPr>
        <w:t xml:space="preserve">except Luxembourg soon </w:t>
      </w:r>
      <w:r w:rsidRPr="00652C20">
        <w:rPr>
          <w:rFonts w:ascii="Calibri" w:eastAsia="Times New Roman" w:hAnsi="Calibri" w:cs="Times New Roman"/>
          <w:bCs/>
          <w:kern w:val="36"/>
          <w:sz w:val="24"/>
          <w:szCs w:val="24"/>
        </w:rPr>
        <w:t>violated th</w:t>
      </w:r>
      <w:r>
        <w:rPr>
          <w:rFonts w:ascii="Calibri" w:eastAsia="Times New Roman" w:hAnsi="Calibri" w:cs="Times New Roman"/>
          <w:bCs/>
          <w:kern w:val="36"/>
          <w:sz w:val="24"/>
          <w:szCs w:val="24"/>
        </w:rPr>
        <w:t>e 3% budget deficit rule, including Germany</w:t>
      </w:r>
      <w:r w:rsidRPr="00652C20">
        <w:rPr>
          <w:rFonts w:ascii="Calibri" w:eastAsia="Times New Roman" w:hAnsi="Calibri" w:cs="Times New Roman"/>
          <w:bCs/>
          <w:kern w:val="36"/>
          <w:sz w:val="24"/>
          <w:szCs w:val="24"/>
        </w:rPr>
        <w:t>.</w:t>
      </w:r>
    </w:p>
    <w:p w:rsidR="00F559BF" w:rsidRPr="003F17EE" w:rsidRDefault="003F17EE" w:rsidP="003F17EE">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The </w:t>
      </w:r>
      <w:r w:rsidR="00F559BF" w:rsidRPr="003F17EE">
        <w:rPr>
          <w:rFonts w:ascii="Calibri" w:eastAsia="Times New Roman" w:hAnsi="Calibri" w:cs="Times New Roman"/>
          <w:bCs/>
          <w:kern w:val="36"/>
          <w:sz w:val="24"/>
          <w:szCs w:val="24"/>
        </w:rPr>
        <w:t>respo</w:t>
      </w:r>
      <w:r w:rsidR="00B94EA7" w:rsidRPr="003F17EE">
        <w:rPr>
          <w:rFonts w:ascii="Calibri" w:eastAsia="Times New Roman" w:hAnsi="Calibri" w:cs="Times New Roman"/>
          <w:bCs/>
          <w:kern w:val="36"/>
          <w:sz w:val="24"/>
          <w:szCs w:val="24"/>
        </w:rPr>
        <w:t xml:space="preserve">nse </w:t>
      </w:r>
      <w:r>
        <w:rPr>
          <w:rFonts w:ascii="Calibri" w:eastAsia="Times New Roman" w:hAnsi="Calibri" w:cs="Times New Roman"/>
          <w:bCs/>
          <w:kern w:val="36"/>
          <w:sz w:val="24"/>
          <w:szCs w:val="24"/>
        </w:rPr>
        <w:t xml:space="preserve">of the ordoliberals </w:t>
      </w:r>
      <w:r w:rsidR="00B94EA7" w:rsidRPr="003F17EE">
        <w:rPr>
          <w:rFonts w:ascii="Calibri" w:eastAsia="Times New Roman" w:hAnsi="Calibri" w:cs="Times New Roman"/>
          <w:bCs/>
          <w:kern w:val="36"/>
          <w:sz w:val="24"/>
          <w:szCs w:val="24"/>
        </w:rPr>
        <w:t>wa</w:t>
      </w:r>
      <w:r>
        <w:rPr>
          <w:rFonts w:ascii="Calibri" w:eastAsia="Times New Roman" w:hAnsi="Calibri" w:cs="Times New Roman"/>
          <w:bCs/>
          <w:kern w:val="36"/>
          <w:sz w:val="24"/>
          <w:szCs w:val="24"/>
        </w:rPr>
        <w:t>s continuation and escalation of</w:t>
      </w:r>
      <w:r w:rsidR="00506BF5" w:rsidRPr="003F17EE">
        <w:rPr>
          <w:rFonts w:ascii="Calibri" w:eastAsia="Times New Roman" w:hAnsi="Calibri" w:cs="Times New Roman"/>
          <w:bCs/>
          <w:kern w:val="36"/>
          <w:sz w:val="24"/>
          <w:szCs w:val="24"/>
        </w:rPr>
        <w:t xml:space="preserve"> language insisting </w:t>
      </w:r>
      <w:r w:rsidR="00F559BF" w:rsidRPr="003F17EE">
        <w:rPr>
          <w:rFonts w:ascii="Calibri" w:eastAsia="Times New Roman" w:hAnsi="Calibri" w:cs="Times New Roman"/>
          <w:bCs/>
          <w:kern w:val="36"/>
          <w:sz w:val="24"/>
          <w:szCs w:val="24"/>
        </w:rPr>
        <w:t>on rules and the sanctity of debt</w:t>
      </w:r>
      <w:r w:rsidR="00554026">
        <w:rPr>
          <w:rFonts w:ascii="Calibri" w:eastAsia="Times New Roman" w:hAnsi="Calibri" w:cs="Times New Roman"/>
          <w:bCs/>
          <w:kern w:val="36"/>
          <w:sz w:val="24"/>
          <w:szCs w:val="24"/>
        </w:rPr>
        <w:t>, with little reason to think that the rules could be enforced</w:t>
      </w:r>
      <w:r>
        <w:rPr>
          <w:rFonts w:ascii="Calibri" w:eastAsia="Times New Roman" w:hAnsi="Calibri" w:cs="Times New Roman"/>
          <w:bCs/>
          <w:kern w:val="36"/>
          <w:sz w:val="24"/>
          <w:szCs w:val="24"/>
        </w:rPr>
        <w:t>.  This included:</w:t>
      </w:r>
    </w:p>
    <w:p w:rsidR="00FA33FB" w:rsidRDefault="006852B6" w:rsidP="003F17EE">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R</w:t>
      </w:r>
      <w:r w:rsidR="00F559BF" w:rsidRPr="003F17EE">
        <w:rPr>
          <w:rFonts w:ascii="Calibri" w:eastAsia="Times New Roman" w:hAnsi="Calibri" w:cs="Times New Roman"/>
          <w:bCs/>
          <w:kern w:val="36"/>
          <w:sz w:val="24"/>
          <w:szCs w:val="24"/>
        </w:rPr>
        <w:t>epeated un</w:t>
      </w:r>
      <w:r w:rsidR="00506BF5" w:rsidRPr="003F17EE">
        <w:rPr>
          <w:rFonts w:ascii="Calibri" w:eastAsia="Times New Roman" w:hAnsi="Calibri" w:cs="Times New Roman"/>
          <w:bCs/>
          <w:kern w:val="36"/>
          <w:sz w:val="24"/>
          <w:szCs w:val="24"/>
        </w:rPr>
        <w:t xml:space="preserve">realistic assertion that </w:t>
      </w:r>
      <w:r w:rsidR="00B735DB">
        <w:rPr>
          <w:rFonts w:ascii="Calibri" w:eastAsia="Times New Roman" w:hAnsi="Calibri" w:cs="Times New Roman"/>
          <w:bCs/>
          <w:kern w:val="36"/>
          <w:sz w:val="24"/>
          <w:szCs w:val="24"/>
        </w:rPr>
        <w:t>fiscal targets</w:t>
      </w:r>
      <w:r w:rsidR="00506BF5" w:rsidRPr="003F17EE">
        <w:rPr>
          <w:rFonts w:ascii="Calibri" w:eastAsia="Times New Roman" w:hAnsi="Calibri" w:cs="Times New Roman"/>
          <w:bCs/>
          <w:kern w:val="36"/>
          <w:sz w:val="24"/>
          <w:szCs w:val="24"/>
        </w:rPr>
        <w:t xml:space="preserve"> would</w:t>
      </w:r>
      <w:r w:rsidR="00F559BF" w:rsidRPr="003F17EE">
        <w:rPr>
          <w:rFonts w:ascii="Calibri" w:eastAsia="Times New Roman" w:hAnsi="Calibri" w:cs="Times New Roman"/>
          <w:bCs/>
          <w:kern w:val="36"/>
          <w:sz w:val="24"/>
          <w:szCs w:val="24"/>
        </w:rPr>
        <w:t xml:space="preserve"> be met</w:t>
      </w:r>
      <w:r w:rsidR="00FA33FB" w:rsidRPr="003F17EE">
        <w:rPr>
          <w:rFonts w:ascii="Calibri" w:eastAsia="Times New Roman" w:hAnsi="Calibri" w:cs="Times New Roman"/>
          <w:bCs/>
          <w:kern w:val="36"/>
          <w:sz w:val="24"/>
          <w:szCs w:val="24"/>
        </w:rPr>
        <w:t xml:space="preserve"> in the future</w:t>
      </w:r>
      <w:r>
        <w:rPr>
          <w:rFonts w:ascii="Calibri" w:eastAsia="Times New Roman" w:hAnsi="Calibri" w:cs="Times New Roman"/>
          <w:bCs/>
          <w:kern w:val="36"/>
          <w:sz w:val="24"/>
          <w:szCs w:val="24"/>
        </w:rPr>
        <w:t>, assertions that could only be maintained</w:t>
      </w:r>
      <w:r w:rsidR="003F17EE" w:rsidRPr="003F17EE">
        <w:rPr>
          <w:rFonts w:ascii="Calibri" w:eastAsia="Times New Roman" w:hAnsi="Calibri" w:cs="Times New Roman"/>
          <w:bCs/>
          <w:kern w:val="36"/>
          <w:sz w:val="24"/>
          <w:szCs w:val="24"/>
        </w:rPr>
        <w:t xml:space="preserve"> </w:t>
      </w:r>
      <w:r w:rsidR="00F559BF" w:rsidRPr="003F17EE">
        <w:rPr>
          <w:rFonts w:ascii="Calibri" w:eastAsia="Times New Roman" w:hAnsi="Calibri" w:cs="Times New Roman"/>
          <w:bCs/>
          <w:kern w:val="36"/>
          <w:sz w:val="24"/>
          <w:szCs w:val="24"/>
        </w:rPr>
        <w:t xml:space="preserve">via </w:t>
      </w:r>
      <w:r w:rsidR="00FA33FB" w:rsidRPr="003F17EE">
        <w:rPr>
          <w:rFonts w:ascii="Calibri" w:eastAsia="Times New Roman" w:hAnsi="Calibri" w:cs="Times New Roman"/>
          <w:bCs/>
          <w:kern w:val="36"/>
          <w:sz w:val="24"/>
          <w:szCs w:val="24"/>
        </w:rPr>
        <w:t xml:space="preserve">consistently </w:t>
      </w:r>
      <w:r w:rsidR="00F559BF" w:rsidRPr="003F17EE">
        <w:rPr>
          <w:rFonts w:ascii="Calibri" w:eastAsia="Times New Roman" w:hAnsi="Calibri" w:cs="Times New Roman"/>
          <w:bCs/>
          <w:kern w:val="36"/>
          <w:sz w:val="24"/>
          <w:szCs w:val="24"/>
        </w:rPr>
        <w:t>over-optimistic forecasts</w:t>
      </w:r>
      <w:r w:rsidR="003F17EE" w:rsidRPr="003F17EE">
        <w:rPr>
          <w:rFonts w:ascii="Calibri" w:eastAsia="Times New Roman" w:hAnsi="Calibri" w:cs="Times New Roman"/>
          <w:bCs/>
          <w:kern w:val="36"/>
          <w:sz w:val="24"/>
          <w:szCs w:val="24"/>
        </w:rPr>
        <w:t>.  G</w:t>
      </w:r>
      <w:r w:rsidR="00FA33FB" w:rsidRPr="003F17EE">
        <w:rPr>
          <w:rFonts w:ascii="Calibri" w:eastAsia="Times New Roman" w:hAnsi="Calibri" w:cs="Times New Roman"/>
          <w:bCs/>
          <w:kern w:val="36"/>
          <w:sz w:val="24"/>
          <w:szCs w:val="24"/>
        </w:rPr>
        <w:t xml:space="preserve">overnments never forecast </w:t>
      </w:r>
      <w:r w:rsidR="003F17EE">
        <w:rPr>
          <w:rFonts w:ascii="Calibri" w:eastAsia="Times New Roman" w:hAnsi="Calibri" w:cs="Times New Roman"/>
          <w:bCs/>
          <w:kern w:val="36"/>
          <w:sz w:val="24"/>
          <w:szCs w:val="24"/>
        </w:rPr>
        <w:t xml:space="preserve">that they would have </w:t>
      </w:r>
      <w:r w:rsidR="00FA33FB" w:rsidRPr="003F17EE">
        <w:rPr>
          <w:rFonts w:ascii="Calibri" w:eastAsia="Times New Roman" w:hAnsi="Calibri" w:cs="Times New Roman"/>
          <w:bCs/>
          <w:kern w:val="36"/>
          <w:sz w:val="24"/>
          <w:szCs w:val="24"/>
        </w:rPr>
        <w:t xml:space="preserve">a </w:t>
      </w:r>
      <w:r w:rsidR="003F17EE">
        <w:rPr>
          <w:rFonts w:ascii="Calibri" w:eastAsia="Times New Roman" w:hAnsi="Calibri" w:cs="Times New Roman"/>
          <w:bCs/>
          <w:kern w:val="36"/>
          <w:sz w:val="24"/>
          <w:szCs w:val="24"/>
        </w:rPr>
        <w:t xml:space="preserve">budget deficit in excess of </w:t>
      </w:r>
      <w:r w:rsidR="00FA33FB" w:rsidRPr="003F17EE">
        <w:rPr>
          <w:rFonts w:ascii="Calibri" w:eastAsia="Times New Roman" w:hAnsi="Calibri" w:cs="Times New Roman"/>
          <w:bCs/>
          <w:kern w:val="36"/>
          <w:sz w:val="24"/>
          <w:szCs w:val="24"/>
        </w:rPr>
        <w:t>3% 1999-2008</w:t>
      </w:r>
      <w:r>
        <w:rPr>
          <w:rFonts w:ascii="Calibri" w:eastAsia="Times New Roman" w:hAnsi="Calibri" w:cs="Times New Roman"/>
          <w:bCs/>
          <w:kern w:val="36"/>
          <w:sz w:val="24"/>
          <w:szCs w:val="24"/>
        </w:rPr>
        <w:t xml:space="preserve">, even though they </w:t>
      </w:r>
      <w:r w:rsidR="003F17EE">
        <w:rPr>
          <w:rFonts w:ascii="Calibri" w:eastAsia="Times New Roman" w:hAnsi="Calibri" w:cs="Times New Roman"/>
          <w:bCs/>
          <w:kern w:val="36"/>
          <w:sz w:val="24"/>
          <w:szCs w:val="24"/>
        </w:rPr>
        <w:t>did, often in successive years.</w:t>
      </w:r>
      <w:r w:rsidR="003F17EE">
        <w:rPr>
          <w:rStyle w:val="EndnoteReference"/>
          <w:rFonts w:ascii="Calibri" w:eastAsia="Times New Roman" w:hAnsi="Calibri" w:cs="Times New Roman"/>
          <w:bCs/>
          <w:kern w:val="36"/>
          <w:sz w:val="24"/>
          <w:szCs w:val="24"/>
        </w:rPr>
        <w:endnoteReference w:id="6"/>
      </w:r>
      <w:r w:rsidR="000F0882">
        <w:rPr>
          <w:rFonts w:ascii="Calibri" w:eastAsia="Times New Roman" w:hAnsi="Calibri" w:cs="Times New Roman"/>
          <w:bCs/>
          <w:kern w:val="36"/>
          <w:sz w:val="24"/>
          <w:szCs w:val="24"/>
        </w:rPr>
        <w:t xml:space="preserve"> </w:t>
      </w:r>
      <w:r w:rsidR="00B12E09">
        <w:rPr>
          <w:rFonts w:ascii="Calibri" w:eastAsia="Times New Roman" w:hAnsi="Calibri" w:cs="Times New Roman"/>
          <w:bCs/>
          <w:kern w:val="36"/>
          <w:sz w:val="24"/>
          <w:szCs w:val="24"/>
        </w:rPr>
        <w:t xml:space="preserve">[See Figures 1 and 2.] </w:t>
      </w:r>
      <w:r w:rsidR="000F0882">
        <w:rPr>
          <w:rFonts w:ascii="Calibri" w:eastAsia="Times New Roman" w:hAnsi="Calibri" w:cs="Times New Roman"/>
          <w:bCs/>
          <w:kern w:val="36"/>
          <w:sz w:val="24"/>
          <w:szCs w:val="24"/>
        </w:rPr>
        <w:t xml:space="preserve"> </w:t>
      </w:r>
      <w:r w:rsidR="000F0882" w:rsidRPr="00B735DB">
        <w:rPr>
          <w:sz w:val="24"/>
          <w:szCs w:val="24"/>
        </w:rPr>
        <w:t>Rules that are too stringent to be credible can</w:t>
      </w:r>
      <w:r w:rsidR="000F0882">
        <w:rPr>
          <w:sz w:val="24"/>
          <w:szCs w:val="24"/>
        </w:rPr>
        <w:t xml:space="preserve"> be worse than no rules at all.</w:t>
      </w:r>
      <w:r w:rsidR="000F0882">
        <w:rPr>
          <w:rStyle w:val="EndnoteReference"/>
          <w:sz w:val="24"/>
          <w:szCs w:val="24"/>
        </w:rPr>
        <w:endnoteReference w:id="7"/>
      </w:r>
    </w:p>
    <w:p w:rsidR="006852B6" w:rsidRDefault="006852B6" w:rsidP="006852B6">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R</w:t>
      </w:r>
      <w:r w:rsidRPr="003F17EE">
        <w:rPr>
          <w:rFonts w:ascii="Calibri" w:eastAsia="Times New Roman" w:hAnsi="Calibri" w:cs="Times New Roman"/>
          <w:bCs/>
          <w:kern w:val="36"/>
          <w:sz w:val="24"/>
          <w:szCs w:val="24"/>
        </w:rPr>
        <w:t xml:space="preserve">efusal to write-down Greek debt in 2010, </w:t>
      </w:r>
      <w:r>
        <w:rPr>
          <w:rFonts w:ascii="Calibri" w:eastAsia="Times New Roman" w:hAnsi="Calibri" w:cs="Times New Roman"/>
          <w:bCs/>
          <w:kern w:val="36"/>
          <w:sz w:val="24"/>
          <w:szCs w:val="24"/>
        </w:rPr>
        <w:t xml:space="preserve">despite </w:t>
      </w:r>
      <w:r w:rsidRPr="003F17EE">
        <w:rPr>
          <w:rFonts w:ascii="Calibri" w:eastAsia="Times New Roman" w:hAnsi="Calibri" w:cs="Times New Roman"/>
          <w:bCs/>
          <w:kern w:val="36"/>
          <w:sz w:val="24"/>
          <w:szCs w:val="24"/>
        </w:rPr>
        <w:t xml:space="preserve">Debt Sustainability Analysis </w:t>
      </w:r>
      <w:r>
        <w:rPr>
          <w:rFonts w:ascii="Calibri" w:eastAsia="Times New Roman" w:hAnsi="Calibri" w:cs="Times New Roman"/>
          <w:bCs/>
          <w:kern w:val="36"/>
          <w:sz w:val="24"/>
          <w:szCs w:val="24"/>
        </w:rPr>
        <w:t xml:space="preserve">that </w:t>
      </w:r>
      <w:r w:rsidRPr="003F17EE">
        <w:rPr>
          <w:rFonts w:ascii="Calibri" w:eastAsia="Times New Roman" w:hAnsi="Calibri" w:cs="Times New Roman"/>
          <w:bCs/>
          <w:kern w:val="36"/>
          <w:sz w:val="24"/>
          <w:szCs w:val="24"/>
        </w:rPr>
        <w:t>show</w:t>
      </w:r>
      <w:r>
        <w:rPr>
          <w:rFonts w:ascii="Calibri" w:eastAsia="Times New Roman" w:hAnsi="Calibri" w:cs="Times New Roman"/>
          <w:bCs/>
          <w:kern w:val="36"/>
          <w:sz w:val="24"/>
          <w:szCs w:val="24"/>
        </w:rPr>
        <w:t>ed</w:t>
      </w:r>
      <w:r w:rsidRPr="003F17EE">
        <w:rPr>
          <w:rFonts w:ascii="Calibri" w:eastAsia="Times New Roman" w:hAnsi="Calibri" w:cs="Times New Roman"/>
          <w:bCs/>
          <w:kern w:val="36"/>
          <w:sz w:val="24"/>
          <w:szCs w:val="24"/>
        </w:rPr>
        <w:t xml:space="preserve"> </w:t>
      </w:r>
      <w:r>
        <w:rPr>
          <w:rFonts w:ascii="Calibri" w:eastAsia="Times New Roman" w:hAnsi="Calibri" w:cs="Times New Roman"/>
          <w:bCs/>
          <w:kern w:val="36"/>
          <w:sz w:val="24"/>
          <w:szCs w:val="24"/>
        </w:rPr>
        <w:t>the debt/GDP path</w:t>
      </w:r>
      <w:r w:rsidRPr="003F17EE">
        <w:rPr>
          <w:rFonts w:ascii="Calibri" w:eastAsia="Times New Roman" w:hAnsi="Calibri" w:cs="Times New Roman"/>
          <w:bCs/>
          <w:kern w:val="36"/>
          <w:sz w:val="24"/>
          <w:szCs w:val="24"/>
        </w:rPr>
        <w:t xml:space="preserve"> </w:t>
      </w:r>
      <w:r>
        <w:rPr>
          <w:rFonts w:ascii="Calibri" w:eastAsia="Times New Roman" w:hAnsi="Calibri" w:cs="Times New Roman"/>
          <w:bCs/>
          <w:kern w:val="36"/>
          <w:sz w:val="24"/>
          <w:szCs w:val="24"/>
        </w:rPr>
        <w:t xml:space="preserve">to be </w:t>
      </w:r>
      <w:r w:rsidRPr="003F17EE">
        <w:rPr>
          <w:rFonts w:ascii="Calibri" w:eastAsia="Times New Roman" w:hAnsi="Calibri" w:cs="Times New Roman"/>
          <w:bCs/>
          <w:kern w:val="36"/>
          <w:sz w:val="24"/>
          <w:szCs w:val="24"/>
        </w:rPr>
        <w:t xml:space="preserve">explosive </w:t>
      </w:r>
      <w:r>
        <w:rPr>
          <w:rFonts w:ascii="Calibri" w:eastAsia="Times New Roman" w:hAnsi="Calibri" w:cs="Times New Roman"/>
          <w:bCs/>
          <w:kern w:val="36"/>
          <w:sz w:val="24"/>
          <w:szCs w:val="24"/>
        </w:rPr>
        <w:t xml:space="preserve">even with stringent </w:t>
      </w:r>
      <w:r w:rsidRPr="003F17EE">
        <w:rPr>
          <w:rFonts w:ascii="Calibri" w:eastAsia="Times New Roman" w:hAnsi="Calibri" w:cs="Times New Roman"/>
          <w:bCs/>
          <w:kern w:val="36"/>
          <w:sz w:val="24"/>
          <w:szCs w:val="24"/>
        </w:rPr>
        <w:t>fiscal austerity.</w:t>
      </w:r>
    </w:p>
    <w:p w:rsidR="00554026" w:rsidRPr="00554026" w:rsidRDefault="00554026" w:rsidP="00554026">
      <w:pPr>
        <w:pStyle w:val="ListParagraph"/>
        <w:numPr>
          <w:ilvl w:val="0"/>
          <w:numId w:val="3"/>
        </w:numPr>
        <w:spacing w:line="240" w:lineRule="auto"/>
        <w:rPr>
          <w:rFonts w:ascii="Calibri" w:eastAsia="Times New Roman" w:hAnsi="Calibri" w:cs="Times New Roman"/>
          <w:bCs/>
          <w:kern w:val="36"/>
          <w:sz w:val="24"/>
          <w:szCs w:val="24"/>
        </w:rPr>
      </w:pPr>
      <w:r w:rsidRPr="00EA5267">
        <w:rPr>
          <w:rFonts w:ascii="Calibri" w:eastAsia="Times New Roman" w:hAnsi="Calibri" w:cs="Times New Roman"/>
          <w:bCs/>
          <w:kern w:val="36"/>
          <w:sz w:val="24"/>
          <w:szCs w:val="24"/>
        </w:rPr>
        <w:t xml:space="preserve">Other </w:t>
      </w:r>
      <w:r>
        <w:rPr>
          <w:rFonts w:ascii="Calibri" w:eastAsia="Times New Roman" w:hAnsi="Calibri" w:cs="Times New Roman"/>
          <w:bCs/>
          <w:kern w:val="36"/>
          <w:sz w:val="24"/>
          <w:szCs w:val="24"/>
        </w:rPr>
        <w:t xml:space="preserve">forms of head-in-the-sand </w:t>
      </w:r>
      <w:r w:rsidRPr="00EA5267">
        <w:rPr>
          <w:rFonts w:ascii="Calibri" w:eastAsia="Times New Roman" w:hAnsi="Calibri" w:cs="Times New Roman"/>
          <w:bCs/>
          <w:kern w:val="36"/>
          <w:sz w:val="24"/>
          <w:szCs w:val="24"/>
        </w:rPr>
        <w:t>procrastination</w:t>
      </w:r>
      <w:r>
        <w:rPr>
          <w:rFonts w:ascii="Calibri" w:eastAsia="Times New Roman" w:hAnsi="Calibri" w:cs="Times New Roman"/>
          <w:bCs/>
          <w:kern w:val="36"/>
          <w:sz w:val="24"/>
          <w:szCs w:val="24"/>
        </w:rPr>
        <w:t>, notably a series of</w:t>
      </w:r>
      <w:r w:rsidRPr="00EA5267">
        <w:rPr>
          <w:rFonts w:ascii="Calibri" w:eastAsia="Times New Roman" w:hAnsi="Calibri" w:cs="Times New Roman"/>
          <w:bCs/>
          <w:kern w:val="36"/>
          <w:sz w:val="24"/>
          <w:szCs w:val="24"/>
        </w:rPr>
        <w:t xml:space="preserve"> European summits </w:t>
      </w:r>
      <w:r>
        <w:rPr>
          <w:rFonts w:ascii="Calibri" w:eastAsia="Times New Roman" w:hAnsi="Calibri" w:cs="Times New Roman"/>
          <w:bCs/>
          <w:kern w:val="36"/>
          <w:sz w:val="24"/>
          <w:szCs w:val="24"/>
        </w:rPr>
        <w:t xml:space="preserve">that tended to </w:t>
      </w:r>
      <w:r w:rsidRPr="00EA5267">
        <w:rPr>
          <w:rFonts w:ascii="Calibri" w:eastAsia="Times New Roman" w:hAnsi="Calibri" w:cs="Times New Roman"/>
          <w:bCs/>
          <w:kern w:val="36"/>
          <w:sz w:val="24"/>
          <w:szCs w:val="24"/>
        </w:rPr>
        <w:t>“kick the can down the road</w:t>
      </w:r>
      <w:r>
        <w:rPr>
          <w:rFonts w:ascii="Calibri" w:eastAsia="Times New Roman" w:hAnsi="Calibri" w:cs="Times New Roman"/>
          <w:bCs/>
          <w:kern w:val="36"/>
          <w:sz w:val="24"/>
          <w:szCs w:val="24"/>
        </w:rPr>
        <w:t>.</w:t>
      </w:r>
      <w:r w:rsidRPr="00EA5267">
        <w:rPr>
          <w:rFonts w:ascii="Calibri" w:eastAsia="Times New Roman" w:hAnsi="Calibri" w:cs="Times New Roman"/>
          <w:bCs/>
          <w:kern w:val="36"/>
          <w:sz w:val="24"/>
          <w:szCs w:val="24"/>
        </w:rPr>
        <w:t>”</w:t>
      </w:r>
    </w:p>
    <w:p w:rsidR="00FA33FB" w:rsidRPr="00EA5267" w:rsidRDefault="00554026" w:rsidP="003F17EE">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Vas</w:t>
      </w:r>
      <w:r w:rsidR="00DC4BB9">
        <w:rPr>
          <w:rFonts w:ascii="Calibri" w:eastAsia="Times New Roman" w:hAnsi="Calibri" w:cs="Times New Roman"/>
          <w:bCs/>
          <w:kern w:val="36"/>
          <w:sz w:val="24"/>
          <w:szCs w:val="24"/>
        </w:rPr>
        <w:t>t underestimation by t</w:t>
      </w:r>
      <w:r w:rsidR="003F17EE">
        <w:rPr>
          <w:rFonts w:ascii="Calibri" w:eastAsia="Times New Roman" w:hAnsi="Calibri" w:cs="Times New Roman"/>
          <w:bCs/>
          <w:kern w:val="36"/>
          <w:sz w:val="24"/>
          <w:szCs w:val="24"/>
        </w:rPr>
        <w:t>he</w:t>
      </w:r>
      <w:r w:rsidR="00FA33FB" w:rsidRPr="00EA5267">
        <w:rPr>
          <w:rFonts w:ascii="Calibri" w:eastAsia="Times New Roman" w:hAnsi="Calibri" w:cs="Times New Roman"/>
          <w:bCs/>
          <w:kern w:val="36"/>
          <w:sz w:val="24"/>
          <w:szCs w:val="24"/>
        </w:rPr>
        <w:t xml:space="preserve"> </w:t>
      </w:r>
      <w:r w:rsidR="00B94EA7" w:rsidRPr="00EA5267">
        <w:rPr>
          <w:rFonts w:ascii="Calibri" w:eastAsia="Times New Roman" w:hAnsi="Calibri" w:cs="Times New Roman"/>
          <w:bCs/>
          <w:kern w:val="36"/>
          <w:sz w:val="24"/>
          <w:szCs w:val="24"/>
        </w:rPr>
        <w:t xml:space="preserve">troika </w:t>
      </w:r>
      <w:r w:rsidR="00931D4C">
        <w:rPr>
          <w:rFonts w:ascii="Calibri" w:eastAsia="Times New Roman" w:hAnsi="Calibri" w:cs="Times New Roman"/>
          <w:bCs/>
          <w:kern w:val="36"/>
          <w:sz w:val="24"/>
          <w:szCs w:val="24"/>
        </w:rPr>
        <w:t xml:space="preserve">(ECB, EU Commission and the IMF) </w:t>
      </w:r>
      <w:r w:rsidR="006852B6">
        <w:rPr>
          <w:rFonts w:ascii="Calibri" w:eastAsia="Times New Roman" w:hAnsi="Calibri" w:cs="Times New Roman"/>
          <w:bCs/>
          <w:kern w:val="36"/>
          <w:sz w:val="24"/>
          <w:szCs w:val="24"/>
        </w:rPr>
        <w:t xml:space="preserve">in 2010 and thereafter </w:t>
      </w:r>
      <w:r w:rsidR="00DC4BB9">
        <w:rPr>
          <w:rFonts w:ascii="Calibri" w:eastAsia="Times New Roman" w:hAnsi="Calibri" w:cs="Times New Roman"/>
          <w:bCs/>
          <w:kern w:val="36"/>
          <w:sz w:val="24"/>
          <w:szCs w:val="24"/>
        </w:rPr>
        <w:t>of</w:t>
      </w:r>
      <w:r w:rsidR="00B94EA7" w:rsidRPr="00EA5267">
        <w:rPr>
          <w:rFonts w:ascii="Calibri" w:eastAsia="Times New Roman" w:hAnsi="Calibri" w:cs="Times New Roman"/>
          <w:bCs/>
          <w:kern w:val="36"/>
          <w:sz w:val="24"/>
          <w:szCs w:val="24"/>
        </w:rPr>
        <w:t xml:space="preserve"> the fall in income that would follow from austerity in the periphery countries</w:t>
      </w:r>
      <w:r w:rsidR="00931D4C">
        <w:rPr>
          <w:rFonts w:ascii="Calibri" w:eastAsia="Times New Roman" w:hAnsi="Calibri" w:cs="Times New Roman"/>
          <w:bCs/>
          <w:kern w:val="36"/>
          <w:sz w:val="24"/>
          <w:szCs w:val="24"/>
        </w:rPr>
        <w:t>.</w:t>
      </w:r>
      <w:r w:rsidR="0091640B">
        <w:rPr>
          <w:rFonts w:ascii="Calibri" w:eastAsia="Times New Roman" w:hAnsi="Calibri" w:cs="Times New Roman"/>
          <w:bCs/>
          <w:kern w:val="36"/>
          <w:sz w:val="24"/>
          <w:szCs w:val="24"/>
        </w:rPr>
        <w:t xml:space="preserve">  [See Figure 3.]</w:t>
      </w:r>
      <w:r w:rsidR="00931D4C">
        <w:rPr>
          <w:rStyle w:val="EndnoteReference"/>
          <w:rFonts w:ascii="Calibri" w:eastAsia="Times New Roman" w:hAnsi="Calibri" w:cs="Times New Roman"/>
          <w:bCs/>
          <w:kern w:val="36"/>
          <w:sz w:val="24"/>
          <w:szCs w:val="24"/>
        </w:rPr>
        <w:endnoteReference w:id="8"/>
      </w:r>
      <w:r w:rsidR="00B94EA7" w:rsidRPr="00EA5267">
        <w:rPr>
          <w:rFonts w:ascii="Calibri" w:eastAsia="Times New Roman" w:hAnsi="Calibri" w:cs="Times New Roman"/>
          <w:bCs/>
          <w:kern w:val="36"/>
          <w:sz w:val="24"/>
          <w:szCs w:val="24"/>
        </w:rPr>
        <w:t xml:space="preserve">  </w:t>
      </w:r>
      <w:r w:rsidR="00877F34">
        <w:rPr>
          <w:rFonts w:ascii="Calibri" w:eastAsia="Times New Roman" w:hAnsi="Calibri" w:cs="Times New Roman"/>
          <w:bCs/>
          <w:kern w:val="36"/>
          <w:sz w:val="24"/>
          <w:szCs w:val="24"/>
        </w:rPr>
        <w:t xml:space="preserve">Even leaving aside the economic cost of the recession and the political cost of associated populist anger, fiscal austerity did </w:t>
      </w:r>
      <w:r w:rsidR="00B735DB">
        <w:rPr>
          <w:rFonts w:ascii="Calibri" w:eastAsia="Times New Roman" w:hAnsi="Calibri" w:cs="Times New Roman"/>
          <w:bCs/>
          <w:kern w:val="36"/>
          <w:sz w:val="24"/>
          <w:szCs w:val="24"/>
        </w:rPr>
        <w:t xml:space="preserve">not </w:t>
      </w:r>
      <w:r w:rsidR="00877F34">
        <w:rPr>
          <w:rFonts w:ascii="Calibri" w:eastAsia="Times New Roman" w:hAnsi="Calibri" w:cs="Times New Roman"/>
          <w:bCs/>
          <w:kern w:val="36"/>
          <w:sz w:val="24"/>
          <w:szCs w:val="24"/>
        </w:rPr>
        <w:t>achieve its financial goal of putting Greece and other periphery countries on</w:t>
      </w:r>
      <w:r w:rsidR="00B457C0">
        <w:rPr>
          <w:rFonts w:ascii="Calibri" w:eastAsia="Times New Roman" w:hAnsi="Calibri" w:cs="Times New Roman"/>
          <w:bCs/>
          <w:kern w:val="36"/>
          <w:sz w:val="24"/>
          <w:szCs w:val="24"/>
        </w:rPr>
        <w:t>to</w:t>
      </w:r>
      <w:r w:rsidR="00877F34">
        <w:rPr>
          <w:rFonts w:ascii="Calibri" w:eastAsia="Times New Roman" w:hAnsi="Calibri" w:cs="Times New Roman"/>
          <w:bCs/>
          <w:kern w:val="36"/>
          <w:sz w:val="24"/>
          <w:szCs w:val="24"/>
        </w:rPr>
        <w:t xml:space="preserve"> sustainable debt path</w:t>
      </w:r>
      <w:r w:rsidR="00B457C0">
        <w:rPr>
          <w:rFonts w:ascii="Calibri" w:eastAsia="Times New Roman" w:hAnsi="Calibri" w:cs="Times New Roman"/>
          <w:bCs/>
          <w:kern w:val="36"/>
          <w:sz w:val="24"/>
          <w:szCs w:val="24"/>
        </w:rPr>
        <w:t>s</w:t>
      </w:r>
      <w:r>
        <w:rPr>
          <w:rFonts w:ascii="Calibri" w:eastAsia="Times New Roman" w:hAnsi="Calibri" w:cs="Times New Roman"/>
          <w:bCs/>
          <w:kern w:val="36"/>
          <w:sz w:val="24"/>
          <w:szCs w:val="24"/>
        </w:rPr>
        <w:t>.</w:t>
      </w:r>
      <w:r w:rsidR="00B457C0">
        <w:rPr>
          <w:rFonts w:ascii="Calibri" w:eastAsia="Times New Roman" w:hAnsi="Calibri" w:cs="Times New Roman"/>
          <w:bCs/>
          <w:kern w:val="36"/>
          <w:sz w:val="24"/>
          <w:szCs w:val="24"/>
        </w:rPr>
        <w:t xml:space="preserve">  </w:t>
      </w:r>
      <w:r w:rsidR="00B735DB">
        <w:rPr>
          <w:rFonts w:ascii="Calibri" w:eastAsia="Times New Roman" w:hAnsi="Calibri" w:cs="Times New Roman"/>
          <w:bCs/>
          <w:kern w:val="36"/>
          <w:sz w:val="24"/>
          <w:szCs w:val="24"/>
        </w:rPr>
        <w:t xml:space="preserve">To the contrary, </w:t>
      </w:r>
      <w:r w:rsidR="00FC027F">
        <w:rPr>
          <w:rFonts w:ascii="Calibri" w:eastAsia="Times New Roman" w:hAnsi="Calibri" w:cs="Times New Roman"/>
          <w:bCs/>
          <w:kern w:val="36"/>
          <w:sz w:val="24"/>
          <w:szCs w:val="24"/>
        </w:rPr>
        <w:t>t</w:t>
      </w:r>
      <w:r w:rsidR="00B457C0">
        <w:rPr>
          <w:rFonts w:ascii="Calibri" w:eastAsia="Times New Roman" w:hAnsi="Calibri" w:cs="Times New Roman"/>
          <w:bCs/>
          <w:kern w:val="36"/>
          <w:sz w:val="24"/>
          <w:szCs w:val="24"/>
        </w:rPr>
        <w:t xml:space="preserve">he fall in GDP was greater than any </w:t>
      </w:r>
      <w:r w:rsidR="00FC027F">
        <w:rPr>
          <w:rFonts w:ascii="Calibri" w:eastAsia="Times New Roman" w:hAnsi="Calibri" w:cs="Times New Roman"/>
          <w:bCs/>
          <w:kern w:val="36"/>
          <w:sz w:val="24"/>
          <w:szCs w:val="24"/>
        </w:rPr>
        <w:t xml:space="preserve">fall in debt with the result </w:t>
      </w:r>
      <w:r w:rsidR="00B735DB">
        <w:rPr>
          <w:rFonts w:ascii="Calibri" w:eastAsia="Times New Roman" w:hAnsi="Calibri" w:cs="Times New Roman"/>
          <w:bCs/>
          <w:kern w:val="36"/>
          <w:sz w:val="24"/>
          <w:szCs w:val="24"/>
        </w:rPr>
        <w:t xml:space="preserve">that debt/GDP ratios rose at </w:t>
      </w:r>
      <w:r w:rsidR="00FC027F">
        <w:rPr>
          <w:rFonts w:ascii="Calibri" w:eastAsia="Times New Roman" w:hAnsi="Calibri" w:cs="Times New Roman"/>
          <w:bCs/>
          <w:kern w:val="36"/>
          <w:sz w:val="24"/>
          <w:szCs w:val="24"/>
        </w:rPr>
        <w:t>accelerated rate</w:t>
      </w:r>
      <w:r w:rsidR="00B735DB">
        <w:rPr>
          <w:rFonts w:ascii="Calibri" w:eastAsia="Times New Roman" w:hAnsi="Calibri" w:cs="Times New Roman"/>
          <w:bCs/>
          <w:kern w:val="36"/>
          <w:sz w:val="24"/>
          <w:szCs w:val="24"/>
        </w:rPr>
        <w:t>s</w:t>
      </w:r>
      <w:r w:rsidR="00FC027F">
        <w:rPr>
          <w:rFonts w:ascii="Calibri" w:eastAsia="Times New Roman" w:hAnsi="Calibri" w:cs="Times New Roman"/>
          <w:bCs/>
          <w:kern w:val="36"/>
          <w:sz w:val="24"/>
          <w:szCs w:val="24"/>
        </w:rPr>
        <w:t>.</w:t>
      </w:r>
      <w:r w:rsidR="0091640B">
        <w:rPr>
          <w:rFonts w:ascii="Calibri" w:eastAsia="Times New Roman" w:hAnsi="Calibri" w:cs="Times New Roman"/>
          <w:bCs/>
          <w:kern w:val="36"/>
          <w:sz w:val="24"/>
          <w:szCs w:val="24"/>
        </w:rPr>
        <w:t xml:space="preserve"> [See Figure 4.]</w:t>
      </w:r>
      <w:r w:rsidR="00463849">
        <w:rPr>
          <w:rStyle w:val="EndnoteReference"/>
          <w:rFonts w:ascii="Calibri" w:eastAsia="Times New Roman" w:hAnsi="Calibri" w:cs="Times New Roman"/>
          <w:bCs/>
          <w:kern w:val="36"/>
          <w:sz w:val="24"/>
          <w:szCs w:val="24"/>
        </w:rPr>
        <w:endnoteReference w:id="9"/>
      </w:r>
      <w:r w:rsidR="00B457C0">
        <w:rPr>
          <w:rFonts w:ascii="Calibri" w:eastAsia="Times New Roman" w:hAnsi="Calibri" w:cs="Times New Roman"/>
          <w:bCs/>
          <w:kern w:val="36"/>
          <w:sz w:val="24"/>
          <w:szCs w:val="24"/>
        </w:rPr>
        <w:t xml:space="preserve"> </w:t>
      </w:r>
    </w:p>
    <w:p w:rsidR="00045C03" w:rsidRDefault="00554026" w:rsidP="003F17EE">
      <w:pPr>
        <w:pStyle w:val="ListParagraph"/>
        <w:numPr>
          <w:ilvl w:val="0"/>
          <w:numId w:val="3"/>
        </w:numPr>
        <w:spacing w:line="240" w:lineRule="auto"/>
        <w:rPr>
          <w:rFonts w:ascii="Calibri" w:eastAsia="Times New Roman" w:hAnsi="Calibri" w:cs="Times New Roman"/>
          <w:bCs/>
          <w:kern w:val="36"/>
          <w:sz w:val="24"/>
          <w:szCs w:val="24"/>
        </w:rPr>
      </w:pPr>
      <w:r>
        <w:rPr>
          <w:rFonts w:ascii="Calibri" w:eastAsia="Times New Roman" w:hAnsi="Calibri" w:cs="Times New Roman"/>
          <w:bCs/>
          <w:kern w:val="36"/>
          <w:sz w:val="24"/>
          <w:szCs w:val="24"/>
        </w:rPr>
        <w:t>S</w:t>
      </w:r>
      <w:r w:rsidR="003F17EE">
        <w:rPr>
          <w:rFonts w:ascii="Calibri" w:eastAsia="Times New Roman" w:hAnsi="Calibri" w:cs="Times New Roman"/>
          <w:bCs/>
          <w:kern w:val="36"/>
          <w:sz w:val="24"/>
          <w:szCs w:val="24"/>
        </w:rPr>
        <w:t>uccessive</w:t>
      </w:r>
      <w:r>
        <w:rPr>
          <w:rFonts w:ascii="Calibri" w:eastAsia="Times New Roman" w:hAnsi="Calibri" w:cs="Times New Roman"/>
          <w:bCs/>
          <w:kern w:val="36"/>
          <w:sz w:val="24"/>
          <w:szCs w:val="24"/>
        </w:rPr>
        <w:t xml:space="preserve"> attempts to revise </w:t>
      </w:r>
      <w:r w:rsidR="00145F07" w:rsidRPr="00EA5267">
        <w:rPr>
          <w:rFonts w:ascii="Calibri" w:eastAsia="Times New Roman" w:hAnsi="Calibri" w:cs="Times New Roman"/>
          <w:bCs/>
          <w:kern w:val="36"/>
          <w:sz w:val="24"/>
          <w:szCs w:val="24"/>
        </w:rPr>
        <w:t>the SGP rules (</w:t>
      </w:r>
      <w:r w:rsidR="00113A1D">
        <w:rPr>
          <w:rFonts w:ascii="Calibri" w:eastAsia="Times New Roman" w:hAnsi="Calibri" w:cs="Times New Roman"/>
          <w:bCs/>
          <w:kern w:val="36"/>
          <w:sz w:val="24"/>
          <w:szCs w:val="24"/>
        </w:rPr>
        <w:t xml:space="preserve">such as </w:t>
      </w:r>
      <w:r w:rsidR="003F17EE">
        <w:rPr>
          <w:rFonts w:ascii="Calibri" w:eastAsia="Times New Roman" w:hAnsi="Calibri" w:cs="Times New Roman"/>
          <w:bCs/>
          <w:kern w:val="36"/>
          <w:sz w:val="24"/>
          <w:szCs w:val="24"/>
        </w:rPr>
        <w:t xml:space="preserve">the </w:t>
      </w:r>
      <w:r>
        <w:rPr>
          <w:rFonts w:ascii="Calibri" w:eastAsia="Times New Roman" w:hAnsi="Calibri" w:cs="Times New Roman"/>
          <w:bCs/>
          <w:kern w:val="36"/>
          <w:sz w:val="24"/>
          <w:szCs w:val="24"/>
        </w:rPr>
        <w:t>“F</w:t>
      </w:r>
      <w:r w:rsidR="00145F07" w:rsidRPr="00EA5267">
        <w:rPr>
          <w:rFonts w:ascii="Calibri" w:eastAsia="Times New Roman" w:hAnsi="Calibri" w:cs="Times New Roman"/>
          <w:bCs/>
          <w:kern w:val="36"/>
          <w:sz w:val="24"/>
          <w:szCs w:val="24"/>
        </w:rPr>
        <w:t xml:space="preserve">iscal </w:t>
      </w:r>
      <w:r>
        <w:rPr>
          <w:rFonts w:ascii="Calibri" w:eastAsia="Times New Roman" w:hAnsi="Calibri" w:cs="Times New Roman"/>
          <w:bCs/>
          <w:kern w:val="36"/>
          <w:sz w:val="24"/>
          <w:szCs w:val="24"/>
        </w:rPr>
        <w:t>C</w:t>
      </w:r>
      <w:r w:rsidR="00145F07" w:rsidRPr="00EA5267">
        <w:rPr>
          <w:rFonts w:ascii="Calibri" w:eastAsia="Times New Roman" w:hAnsi="Calibri" w:cs="Times New Roman"/>
          <w:bCs/>
          <w:kern w:val="36"/>
          <w:sz w:val="24"/>
          <w:szCs w:val="24"/>
        </w:rPr>
        <w:t>ompact”</w:t>
      </w:r>
      <w:r w:rsidR="00113A1D">
        <w:rPr>
          <w:rFonts w:ascii="Calibri" w:eastAsia="Times New Roman" w:hAnsi="Calibri" w:cs="Times New Roman"/>
          <w:bCs/>
          <w:kern w:val="36"/>
          <w:sz w:val="24"/>
          <w:szCs w:val="24"/>
        </w:rPr>
        <w:t xml:space="preserve"> of 2012</w:t>
      </w:r>
      <w:r w:rsidR="00145F07" w:rsidRPr="00EA5267">
        <w:rPr>
          <w:rFonts w:ascii="Calibri" w:eastAsia="Times New Roman" w:hAnsi="Calibri" w:cs="Times New Roman"/>
          <w:bCs/>
          <w:kern w:val="36"/>
          <w:sz w:val="24"/>
          <w:szCs w:val="24"/>
        </w:rPr>
        <w:t>)</w:t>
      </w:r>
      <w:r w:rsidR="00113A1D">
        <w:rPr>
          <w:rFonts w:ascii="Calibri" w:eastAsia="Times New Roman" w:hAnsi="Calibri" w:cs="Times New Roman"/>
          <w:bCs/>
          <w:kern w:val="36"/>
          <w:sz w:val="24"/>
          <w:szCs w:val="24"/>
        </w:rPr>
        <w:t>.</w:t>
      </w:r>
      <w:r w:rsidR="00F559BF" w:rsidRPr="00EA5267">
        <w:rPr>
          <w:rFonts w:ascii="Calibri" w:eastAsia="Times New Roman" w:hAnsi="Calibri" w:cs="Times New Roman"/>
          <w:bCs/>
          <w:kern w:val="36"/>
          <w:sz w:val="24"/>
          <w:szCs w:val="24"/>
        </w:rPr>
        <w:t xml:space="preserve"> </w:t>
      </w:r>
    </w:p>
    <w:p w:rsidR="00F559BF" w:rsidRDefault="00F559BF" w:rsidP="00045C03">
      <w:pPr>
        <w:pStyle w:val="ListParagraph"/>
        <w:spacing w:line="240" w:lineRule="auto"/>
        <w:rPr>
          <w:rFonts w:ascii="Calibri" w:eastAsia="Times New Roman" w:hAnsi="Calibri" w:cs="Times New Roman"/>
          <w:bCs/>
          <w:kern w:val="36"/>
          <w:sz w:val="24"/>
          <w:szCs w:val="24"/>
        </w:rPr>
      </w:pPr>
    </w:p>
    <w:p w:rsidR="00B12E09" w:rsidRDefault="0091640B" w:rsidP="00B12E09">
      <w:pPr>
        <w:pStyle w:val="ListParagraph"/>
        <w:spacing w:line="240" w:lineRule="auto"/>
        <w:jc w:val="center"/>
        <w:rPr>
          <w:rFonts w:ascii="Calibri" w:eastAsia="Times New Roman" w:hAnsi="Calibri" w:cs="Times New Roman"/>
          <w:bCs/>
          <w:kern w:val="36"/>
          <w:sz w:val="24"/>
          <w:szCs w:val="24"/>
        </w:rPr>
      </w:pPr>
      <w:r>
        <w:rPr>
          <w:rFonts w:ascii="Calibri" w:eastAsia="Times New Roman" w:hAnsi="Calibri" w:cs="Times New Roman"/>
          <w:bCs/>
          <w:kern w:val="36"/>
          <w:sz w:val="24"/>
          <w:szCs w:val="24"/>
        </w:rPr>
        <w:br/>
      </w:r>
      <w:r w:rsidRPr="0091640B">
        <w:rPr>
          <w:rFonts w:ascii="Calibri" w:eastAsia="Times New Roman" w:hAnsi="Calibri" w:cs="Times New Roman"/>
          <w:bCs/>
          <w:kern w:val="36"/>
          <w:sz w:val="24"/>
          <w:szCs w:val="24"/>
        </w:rPr>
        <w:drawing>
          <wp:inline distT="0" distB="0" distL="0" distR="0" wp14:anchorId="2FDDBB6D" wp14:editId="686C0722">
            <wp:extent cx="5105400" cy="38290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112532" cy="3834399"/>
                    </a:xfrm>
                    <a:prstGeom prst="rect">
                      <a:avLst/>
                    </a:prstGeom>
                  </pic:spPr>
                </pic:pic>
              </a:graphicData>
            </a:graphic>
          </wp:inline>
        </w:drawing>
      </w:r>
    </w:p>
    <w:p w:rsidR="00B12E09" w:rsidRDefault="00B12E09" w:rsidP="00B12E09">
      <w:pPr>
        <w:pStyle w:val="ListParagraph"/>
        <w:spacing w:line="240" w:lineRule="auto"/>
        <w:jc w:val="center"/>
        <w:rPr>
          <w:rFonts w:ascii="Calibri" w:eastAsia="Times New Roman" w:hAnsi="Calibri" w:cs="Times New Roman"/>
          <w:bCs/>
          <w:kern w:val="36"/>
          <w:sz w:val="24"/>
          <w:szCs w:val="24"/>
        </w:rPr>
      </w:pPr>
    </w:p>
    <w:p w:rsidR="0091640B" w:rsidRDefault="00045C03" w:rsidP="00B12E09">
      <w:pPr>
        <w:pStyle w:val="ListParagraph"/>
        <w:spacing w:line="240" w:lineRule="auto"/>
        <w:jc w:val="center"/>
        <w:rPr>
          <w:rFonts w:ascii="Calibri" w:eastAsia="Times New Roman" w:hAnsi="Calibri" w:cs="Times New Roman"/>
          <w:bCs/>
          <w:kern w:val="36"/>
          <w:sz w:val="24"/>
          <w:szCs w:val="24"/>
        </w:rPr>
      </w:pPr>
      <w:r w:rsidRPr="00045C03">
        <w:rPr>
          <w:rFonts w:ascii="Calibri" w:eastAsia="Times New Roman" w:hAnsi="Calibri" w:cs="Times New Roman"/>
          <w:bCs/>
          <w:kern w:val="36"/>
          <w:sz w:val="24"/>
          <w:szCs w:val="24"/>
        </w:rPr>
        <w:drawing>
          <wp:inline distT="0" distB="0" distL="0" distR="0" wp14:anchorId="72E973C4" wp14:editId="010B1E9E">
            <wp:extent cx="4914899" cy="368617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915586" cy="3686690"/>
                    </a:xfrm>
                    <a:prstGeom prst="rect">
                      <a:avLst/>
                    </a:prstGeom>
                  </pic:spPr>
                </pic:pic>
              </a:graphicData>
            </a:graphic>
          </wp:inline>
        </w:drawing>
      </w:r>
    </w:p>
    <w:p w:rsidR="00B12E09" w:rsidRDefault="0091640B" w:rsidP="0091640B">
      <w:pPr>
        <w:jc w:val="center"/>
        <w:rPr>
          <w:rFonts w:ascii="Calibri" w:eastAsia="Times New Roman" w:hAnsi="Calibri" w:cs="Times New Roman"/>
          <w:bCs/>
          <w:kern w:val="36"/>
          <w:sz w:val="24"/>
          <w:szCs w:val="24"/>
        </w:rPr>
      </w:pPr>
      <w:r>
        <w:rPr>
          <w:rFonts w:ascii="Calibri" w:eastAsia="Times New Roman" w:hAnsi="Calibri" w:cs="Times New Roman"/>
          <w:bCs/>
          <w:kern w:val="36"/>
          <w:sz w:val="24"/>
          <w:szCs w:val="24"/>
        </w:rPr>
        <w:br w:type="page"/>
      </w:r>
      <w:r w:rsidRPr="0091640B">
        <w:rPr>
          <w:rFonts w:ascii="Calibri" w:eastAsia="Times New Roman" w:hAnsi="Calibri" w:cs="Times New Roman"/>
          <w:bCs/>
          <w:kern w:val="36"/>
          <w:sz w:val="24"/>
          <w:szCs w:val="24"/>
        </w:rPr>
        <w:lastRenderedPageBreak/>
        <w:drawing>
          <wp:inline distT="0" distB="0" distL="0" distR="0" wp14:anchorId="67CB6657" wp14:editId="012200A9">
            <wp:extent cx="5543550" cy="40195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544325" cy="4020112"/>
                    </a:xfrm>
                    <a:prstGeom prst="rect">
                      <a:avLst/>
                    </a:prstGeom>
                  </pic:spPr>
                </pic:pic>
              </a:graphicData>
            </a:graphic>
          </wp:inline>
        </w:drawing>
      </w:r>
    </w:p>
    <w:p w:rsidR="0091640B" w:rsidRDefault="0091640B" w:rsidP="0091640B">
      <w:pPr>
        <w:jc w:val="center"/>
        <w:rPr>
          <w:rFonts w:ascii="Calibri" w:eastAsia="Times New Roman" w:hAnsi="Calibri" w:cs="Times New Roman"/>
          <w:bCs/>
          <w:kern w:val="36"/>
          <w:sz w:val="24"/>
          <w:szCs w:val="24"/>
        </w:rPr>
      </w:pPr>
      <w:r w:rsidRPr="0091640B">
        <w:rPr>
          <w:rFonts w:ascii="Calibri" w:eastAsia="Times New Roman" w:hAnsi="Calibri" w:cs="Times New Roman"/>
          <w:bCs/>
          <w:kern w:val="36"/>
          <w:sz w:val="24"/>
          <w:szCs w:val="24"/>
        </w:rPr>
        <w:drawing>
          <wp:inline distT="0" distB="0" distL="0" distR="0" wp14:anchorId="5CB7C48E" wp14:editId="10FC520E">
            <wp:extent cx="5429250" cy="39909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435671" cy="3995695"/>
                    </a:xfrm>
                    <a:prstGeom prst="rect">
                      <a:avLst/>
                    </a:prstGeom>
                  </pic:spPr>
                </pic:pic>
              </a:graphicData>
            </a:graphic>
          </wp:inline>
        </w:drawing>
      </w:r>
    </w:p>
    <w:p w:rsidR="00B12E09" w:rsidRPr="00EA5267" w:rsidRDefault="00B12E09" w:rsidP="00B12E09">
      <w:pPr>
        <w:pStyle w:val="ListParagraph"/>
        <w:spacing w:line="240" w:lineRule="auto"/>
        <w:jc w:val="center"/>
        <w:rPr>
          <w:rFonts w:ascii="Calibri" w:eastAsia="Times New Roman" w:hAnsi="Calibri" w:cs="Times New Roman"/>
          <w:bCs/>
          <w:kern w:val="36"/>
          <w:sz w:val="24"/>
          <w:szCs w:val="24"/>
        </w:rPr>
      </w:pPr>
    </w:p>
    <w:p w:rsidR="00F559BF" w:rsidRPr="00EA5267" w:rsidRDefault="00E95AF2" w:rsidP="002B2EFD">
      <w:pPr>
        <w:spacing w:line="240" w:lineRule="auto"/>
        <w:ind w:firstLine="360"/>
        <w:rPr>
          <w:rFonts w:ascii="Calibri" w:eastAsia="Times New Roman" w:hAnsi="Calibri" w:cs="Times New Roman"/>
          <w:b/>
          <w:bCs/>
          <w:kern w:val="36"/>
          <w:sz w:val="24"/>
          <w:szCs w:val="24"/>
        </w:rPr>
      </w:pPr>
      <w:r w:rsidRPr="00EA5267">
        <w:rPr>
          <w:rFonts w:ascii="Calibri" w:eastAsia="Times New Roman" w:hAnsi="Calibri" w:cs="Times New Roman"/>
          <w:b/>
          <w:bCs/>
          <w:kern w:val="36"/>
          <w:sz w:val="24"/>
          <w:szCs w:val="24"/>
        </w:rPr>
        <w:t xml:space="preserve">What everyone </w:t>
      </w:r>
      <w:r w:rsidR="00DC4BB9">
        <w:rPr>
          <w:rFonts w:ascii="Calibri" w:eastAsia="Times New Roman" w:hAnsi="Calibri" w:cs="Times New Roman"/>
          <w:b/>
          <w:bCs/>
          <w:kern w:val="36"/>
          <w:sz w:val="24"/>
          <w:szCs w:val="24"/>
        </w:rPr>
        <w:t>got</w:t>
      </w:r>
      <w:r w:rsidRPr="00EA5267">
        <w:rPr>
          <w:rFonts w:ascii="Calibri" w:eastAsia="Times New Roman" w:hAnsi="Calibri" w:cs="Times New Roman"/>
          <w:b/>
          <w:bCs/>
          <w:kern w:val="36"/>
          <w:sz w:val="24"/>
          <w:szCs w:val="24"/>
        </w:rPr>
        <w:t xml:space="preserve"> wrong</w:t>
      </w:r>
    </w:p>
    <w:p w:rsidR="00DC4DE9" w:rsidRDefault="00575FCF" w:rsidP="003005D3">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After EMU went into effect in 1999, </w:t>
      </w:r>
      <w:r w:rsidR="00E401B5" w:rsidRPr="00EA5267">
        <w:rPr>
          <w:rFonts w:ascii="Calibri" w:eastAsia="Times New Roman" w:hAnsi="Calibri" w:cs="Times New Roman"/>
          <w:bCs/>
          <w:kern w:val="36"/>
          <w:sz w:val="24"/>
          <w:szCs w:val="24"/>
        </w:rPr>
        <w:t>the periphery countries experienced large current account deficits, financed by large net capital inflows</w:t>
      </w:r>
      <w:r>
        <w:rPr>
          <w:rFonts w:ascii="Calibri" w:eastAsia="Times New Roman" w:hAnsi="Calibri" w:cs="Times New Roman"/>
          <w:bCs/>
          <w:kern w:val="36"/>
          <w:sz w:val="24"/>
          <w:szCs w:val="24"/>
        </w:rPr>
        <w:t>.  T</w:t>
      </w:r>
      <w:r w:rsidR="00E401B5" w:rsidRPr="00EA5267">
        <w:rPr>
          <w:rFonts w:ascii="Calibri" w:eastAsia="Times New Roman" w:hAnsi="Calibri" w:cs="Times New Roman"/>
          <w:bCs/>
          <w:kern w:val="36"/>
          <w:sz w:val="24"/>
          <w:szCs w:val="24"/>
        </w:rPr>
        <w:t xml:space="preserve">his was perceived as evidence that </w:t>
      </w:r>
      <w:r w:rsidR="00237F99" w:rsidRPr="00EA5267">
        <w:rPr>
          <w:rFonts w:ascii="Calibri" w:eastAsia="Times New Roman" w:hAnsi="Calibri" w:cs="Times New Roman"/>
          <w:bCs/>
          <w:kern w:val="36"/>
          <w:sz w:val="24"/>
          <w:szCs w:val="24"/>
        </w:rPr>
        <w:t xml:space="preserve">cross-border </w:t>
      </w:r>
      <w:r w:rsidR="00E401B5" w:rsidRPr="00EA5267">
        <w:rPr>
          <w:rFonts w:ascii="Calibri" w:eastAsia="Times New Roman" w:hAnsi="Calibri" w:cs="Times New Roman"/>
          <w:bCs/>
          <w:kern w:val="36"/>
          <w:sz w:val="24"/>
          <w:szCs w:val="24"/>
        </w:rPr>
        <w:t xml:space="preserve">financial integration was working well.  It seemed that the lifting of financial and monetary barriers had allowed capital to flow </w:t>
      </w:r>
      <w:r w:rsidR="00B735DB">
        <w:rPr>
          <w:rFonts w:ascii="Calibri" w:eastAsia="Times New Roman" w:hAnsi="Calibri" w:cs="Times New Roman"/>
          <w:bCs/>
          <w:kern w:val="36"/>
          <w:sz w:val="24"/>
          <w:szCs w:val="24"/>
        </w:rPr>
        <w:t xml:space="preserve">efficiently </w:t>
      </w:r>
      <w:r w:rsidR="00E401B5" w:rsidRPr="00EA5267">
        <w:rPr>
          <w:rFonts w:ascii="Calibri" w:eastAsia="Times New Roman" w:hAnsi="Calibri" w:cs="Times New Roman"/>
          <w:bCs/>
          <w:kern w:val="36"/>
          <w:sz w:val="24"/>
          <w:szCs w:val="24"/>
        </w:rPr>
        <w:t>to countries that had a higher return to capital because of relatively lower capital/labor ratios</w:t>
      </w:r>
      <w:r>
        <w:rPr>
          <w:rFonts w:ascii="Calibri" w:eastAsia="Times New Roman" w:hAnsi="Calibri" w:cs="Times New Roman"/>
          <w:bCs/>
          <w:kern w:val="36"/>
          <w:sz w:val="24"/>
          <w:szCs w:val="24"/>
        </w:rPr>
        <w:t xml:space="preserve">, </w:t>
      </w:r>
      <w:r w:rsidRPr="00EA5267">
        <w:rPr>
          <w:rFonts w:ascii="Calibri" w:eastAsia="Times New Roman" w:hAnsi="Calibri" w:cs="Times New Roman"/>
          <w:bCs/>
          <w:kern w:val="36"/>
          <w:sz w:val="24"/>
          <w:szCs w:val="24"/>
        </w:rPr>
        <w:t>as in the da</w:t>
      </w:r>
      <w:r>
        <w:rPr>
          <w:rFonts w:ascii="Calibri" w:eastAsia="Times New Roman" w:hAnsi="Calibri" w:cs="Times New Roman"/>
          <w:bCs/>
          <w:kern w:val="36"/>
          <w:sz w:val="24"/>
          <w:szCs w:val="24"/>
        </w:rPr>
        <w:t>ys of the gold standard before World War I</w:t>
      </w:r>
      <w:r w:rsidR="00C74DFD">
        <w:rPr>
          <w:rFonts w:ascii="Calibri" w:eastAsia="Times New Roman" w:hAnsi="Calibri" w:cs="Times New Roman"/>
          <w:bCs/>
          <w:kern w:val="36"/>
          <w:sz w:val="24"/>
          <w:szCs w:val="24"/>
        </w:rPr>
        <w:t xml:space="preserve">. </w:t>
      </w:r>
      <w:r w:rsidR="00DC4DE9">
        <w:rPr>
          <w:rFonts w:ascii="Calibri" w:eastAsia="Times New Roman" w:hAnsi="Calibri" w:cs="Times New Roman"/>
          <w:bCs/>
          <w:kern w:val="36"/>
          <w:sz w:val="24"/>
          <w:szCs w:val="24"/>
        </w:rPr>
        <w:t xml:space="preserve"> </w:t>
      </w:r>
      <w:r w:rsidR="00C74DFD">
        <w:rPr>
          <w:rFonts w:ascii="Calibri" w:eastAsia="Times New Roman" w:hAnsi="Calibri" w:cs="Times New Roman"/>
          <w:bCs/>
          <w:kern w:val="36"/>
          <w:sz w:val="24"/>
          <w:szCs w:val="24"/>
        </w:rPr>
        <w:t xml:space="preserve"> </w:t>
      </w:r>
    </w:p>
    <w:p w:rsidR="00E95AF2" w:rsidRPr="00EA5267" w:rsidRDefault="00DC4DE9" w:rsidP="003005D3">
      <w:pPr>
        <w:spacing w:line="240" w:lineRule="auto"/>
        <w:ind w:firstLine="720"/>
        <w:rPr>
          <w:rFonts w:ascii="Calibri" w:eastAsia="Times New Roman" w:hAnsi="Calibri" w:cs="Times New Roman"/>
          <w:bCs/>
          <w:kern w:val="36"/>
          <w:sz w:val="24"/>
          <w:szCs w:val="24"/>
        </w:rPr>
      </w:pPr>
      <w:r>
        <w:rPr>
          <w:rFonts w:ascii="Calibri" w:eastAsia="Times New Roman" w:hAnsi="Calibri" w:cs="Times New Roman"/>
          <w:bCs/>
          <w:kern w:val="36"/>
          <w:sz w:val="24"/>
          <w:szCs w:val="24"/>
        </w:rPr>
        <w:t xml:space="preserve">Before 1999, it had been expected that </w:t>
      </w:r>
      <w:r w:rsidR="00E401B5" w:rsidRPr="00EA5267">
        <w:rPr>
          <w:rFonts w:ascii="Calibri" w:eastAsia="Times New Roman" w:hAnsi="Calibri" w:cs="Times New Roman"/>
          <w:bCs/>
          <w:kern w:val="36"/>
          <w:sz w:val="24"/>
          <w:szCs w:val="24"/>
        </w:rPr>
        <w:t xml:space="preserve">more highly indebted </w:t>
      </w:r>
      <w:r w:rsidR="00B735DB">
        <w:rPr>
          <w:rFonts w:ascii="Calibri" w:eastAsia="Times New Roman" w:hAnsi="Calibri" w:cs="Times New Roman"/>
          <w:bCs/>
          <w:kern w:val="36"/>
          <w:sz w:val="24"/>
          <w:szCs w:val="24"/>
        </w:rPr>
        <w:t>euro member</w:t>
      </w:r>
      <w:r w:rsidR="00E401B5" w:rsidRPr="00EA5267">
        <w:rPr>
          <w:rFonts w:ascii="Calibri" w:eastAsia="Times New Roman" w:hAnsi="Calibri" w:cs="Times New Roman"/>
          <w:bCs/>
          <w:kern w:val="36"/>
          <w:sz w:val="24"/>
          <w:szCs w:val="24"/>
        </w:rPr>
        <w:t xml:space="preserve">s </w:t>
      </w:r>
      <w:r>
        <w:rPr>
          <w:rFonts w:ascii="Calibri" w:eastAsia="Times New Roman" w:hAnsi="Calibri" w:cs="Times New Roman"/>
          <w:bCs/>
          <w:kern w:val="36"/>
          <w:sz w:val="24"/>
          <w:szCs w:val="24"/>
        </w:rPr>
        <w:t>would have to pay higher interest rate spreads on their debt</w:t>
      </w:r>
      <w:r w:rsidR="00E401B5" w:rsidRPr="00EA5267">
        <w:rPr>
          <w:rFonts w:ascii="Calibri" w:eastAsia="Times New Roman" w:hAnsi="Calibri" w:cs="Times New Roman"/>
          <w:bCs/>
          <w:kern w:val="36"/>
          <w:sz w:val="24"/>
          <w:szCs w:val="24"/>
        </w:rPr>
        <w:t>, as do states in the US</w:t>
      </w:r>
      <w:r w:rsidR="00237F99" w:rsidRPr="00EA5267">
        <w:rPr>
          <w:rFonts w:ascii="Calibri" w:eastAsia="Times New Roman" w:hAnsi="Calibri" w:cs="Times New Roman"/>
          <w:bCs/>
          <w:kern w:val="36"/>
          <w:sz w:val="24"/>
          <w:szCs w:val="24"/>
        </w:rPr>
        <w:t>,</w:t>
      </w:r>
      <w:r>
        <w:rPr>
          <w:rFonts w:ascii="Calibri" w:eastAsia="Times New Roman" w:hAnsi="Calibri" w:cs="Times New Roman"/>
          <w:bCs/>
          <w:kern w:val="36"/>
          <w:sz w:val="24"/>
          <w:szCs w:val="24"/>
        </w:rPr>
        <w:t xml:space="preserve"> and that this would furnish a market-based incentive to avoid excessive debt levels.  Instead, interest rates among all member countries fell almost to the level of the interest rate on German debt.  This absence of meaningful spreads </w:t>
      </w:r>
      <w:r w:rsidR="00E401B5" w:rsidRPr="00EA5267">
        <w:rPr>
          <w:rFonts w:ascii="Calibri" w:eastAsia="Times New Roman" w:hAnsi="Calibri" w:cs="Times New Roman"/>
          <w:bCs/>
          <w:kern w:val="36"/>
          <w:sz w:val="24"/>
          <w:szCs w:val="24"/>
        </w:rPr>
        <w:t xml:space="preserve">should have been </w:t>
      </w:r>
      <w:r w:rsidR="00237F99" w:rsidRPr="00EA5267">
        <w:rPr>
          <w:rFonts w:ascii="Calibri" w:eastAsia="Times New Roman" w:hAnsi="Calibri" w:cs="Times New Roman"/>
          <w:bCs/>
          <w:kern w:val="36"/>
          <w:sz w:val="24"/>
          <w:szCs w:val="24"/>
        </w:rPr>
        <w:t>seen</w:t>
      </w:r>
      <w:r w:rsidR="00E401B5" w:rsidRPr="00EA5267">
        <w:rPr>
          <w:rFonts w:ascii="Calibri" w:eastAsia="Times New Roman" w:hAnsi="Calibri" w:cs="Times New Roman"/>
          <w:bCs/>
          <w:kern w:val="36"/>
          <w:sz w:val="24"/>
          <w:szCs w:val="24"/>
        </w:rPr>
        <w:t xml:space="preserve"> as a signal that the problem of moral hazard from perceived guarantees was alive and well.</w:t>
      </w:r>
      <w:r w:rsidR="00237F99" w:rsidRPr="00EA5267">
        <w:rPr>
          <w:rFonts w:ascii="Calibri" w:eastAsia="Times New Roman" w:hAnsi="Calibri" w:cs="Times New Roman"/>
          <w:bCs/>
          <w:kern w:val="36"/>
          <w:sz w:val="24"/>
          <w:szCs w:val="24"/>
        </w:rPr>
        <w:t xml:space="preserve">  But the convergence of interest rates was instead seen as another sign that financial integration was working well.</w:t>
      </w:r>
    </w:p>
    <w:p w:rsidR="00B231DA" w:rsidRPr="00EA5267" w:rsidRDefault="00B231DA" w:rsidP="003005D3">
      <w:pPr>
        <w:spacing w:line="240" w:lineRule="auto"/>
        <w:ind w:firstLine="720"/>
        <w:rPr>
          <w:rFonts w:ascii="Calibri" w:eastAsia="Times New Roman" w:hAnsi="Calibri" w:cs="Times New Roman"/>
          <w:b/>
          <w:bCs/>
          <w:kern w:val="36"/>
          <w:sz w:val="24"/>
          <w:szCs w:val="24"/>
        </w:rPr>
      </w:pPr>
      <w:r w:rsidRPr="00EA5267">
        <w:rPr>
          <w:rFonts w:ascii="Calibri" w:eastAsia="Times New Roman" w:hAnsi="Calibri" w:cs="Times New Roman"/>
          <w:bCs/>
          <w:kern w:val="36"/>
          <w:sz w:val="24"/>
          <w:szCs w:val="24"/>
        </w:rPr>
        <w:t xml:space="preserve">Most observers also made the </w:t>
      </w:r>
      <w:r w:rsidR="00B735DB">
        <w:rPr>
          <w:rFonts w:ascii="Calibri" w:eastAsia="Times New Roman" w:hAnsi="Calibri" w:cs="Times New Roman"/>
          <w:bCs/>
          <w:kern w:val="36"/>
          <w:sz w:val="24"/>
          <w:szCs w:val="24"/>
        </w:rPr>
        <w:t xml:space="preserve">mistake all along of failing </w:t>
      </w:r>
      <w:r w:rsidR="00CF23C3">
        <w:rPr>
          <w:rFonts w:ascii="Calibri" w:eastAsia="Times New Roman" w:hAnsi="Calibri" w:cs="Times New Roman"/>
          <w:bCs/>
          <w:kern w:val="36"/>
          <w:sz w:val="24"/>
          <w:szCs w:val="24"/>
        </w:rPr>
        <w:t>even</w:t>
      </w:r>
      <w:r w:rsidR="00B735DB">
        <w:rPr>
          <w:rFonts w:ascii="Calibri" w:eastAsia="Times New Roman" w:hAnsi="Calibri" w:cs="Times New Roman"/>
          <w:bCs/>
          <w:kern w:val="36"/>
          <w:sz w:val="24"/>
          <w:szCs w:val="24"/>
        </w:rPr>
        <w:t xml:space="preserve"> to</w:t>
      </w:r>
      <w:r w:rsidR="00CF23C3">
        <w:rPr>
          <w:rFonts w:ascii="Calibri" w:eastAsia="Times New Roman" w:hAnsi="Calibri" w:cs="Times New Roman"/>
          <w:bCs/>
          <w:kern w:val="36"/>
          <w:sz w:val="24"/>
          <w:szCs w:val="24"/>
        </w:rPr>
        <w:t xml:space="preserve"> </w:t>
      </w:r>
      <w:r w:rsidRPr="00EA5267">
        <w:rPr>
          <w:rFonts w:ascii="Calibri" w:eastAsia="Times New Roman" w:hAnsi="Calibri" w:cs="Times New Roman"/>
          <w:bCs/>
          <w:kern w:val="36"/>
          <w:sz w:val="24"/>
          <w:szCs w:val="24"/>
        </w:rPr>
        <w:t>think about banking regulation at a pan-euro level</w:t>
      </w:r>
      <w:r w:rsidR="00CF23C3">
        <w:rPr>
          <w:rFonts w:ascii="Calibri" w:eastAsia="Times New Roman" w:hAnsi="Calibri" w:cs="Times New Roman"/>
          <w:bCs/>
          <w:kern w:val="36"/>
          <w:sz w:val="24"/>
          <w:szCs w:val="24"/>
        </w:rPr>
        <w:t xml:space="preserve"> let alone to go all the way and create a banking union</w:t>
      </w:r>
      <w:r w:rsidRPr="00EA5267">
        <w:rPr>
          <w:rFonts w:ascii="Calibri" w:eastAsia="Times New Roman" w:hAnsi="Calibri" w:cs="Times New Roman"/>
          <w:bCs/>
          <w:kern w:val="36"/>
          <w:sz w:val="24"/>
          <w:szCs w:val="24"/>
        </w:rPr>
        <w:t>.</w:t>
      </w:r>
      <w:r w:rsidR="00EA176B">
        <w:rPr>
          <w:rFonts w:ascii="Calibri" w:eastAsia="Times New Roman" w:hAnsi="Calibri" w:cs="Times New Roman"/>
          <w:bCs/>
          <w:kern w:val="36"/>
          <w:sz w:val="24"/>
          <w:szCs w:val="24"/>
        </w:rPr>
        <w:t xml:space="preserve">  </w:t>
      </w:r>
      <w:r w:rsidR="00B735DB">
        <w:rPr>
          <w:rFonts w:ascii="Calibri" w:eastAsia="Times New Roman" w:hAnsi="Calibri" w:cs="Times New Roman"/>
          <w:bCs/>
          <w:kern w:val="36"/>
          <w:sz w:val="24"/>
          <w:szCs w:val="24"/>
        </w:rPr>
        <w:t>I</w:t>
      </w:r>
      <w:r w:rsidR="00EA176B">
        <w:rPr>
          <w:rFonts w:ascii="Calibri" w:eastAsia="Times New Roman" w:hAnsi="Calibri" w:cs="Times New Roman"/>
          <w:bCs/>
          <w:kern w:val="36"/>
          <w:sz w:val="24"/>
          <w:szCs w:val="24"/>
        </w:rPr>
        <w:t xml:space="preserve">t was only Greece that ran egregiously excessive budget deficits before 2008. </w:t>
      </w:r>
      <w:r w:rsidR="00CF23C3">
        <w:rPr>
          <w:rFonts w:ascii="Calibri" w:eastAsia="Times New Roman" w:hAnsi="Calibri" w:cs="Times New Roman"/>
          <w:bCs/>
          <w:kern w:val="36"/>
          <w:sz w:val="24"/>
          <w:szCs w:val="24"/>
        </w:rPr>
        <w:t xml:space="preserve"> Budget deficits and debt/GDP ratios were much more moderate in other </w:t>
      </w:r>
      <w:r w:rsidR="00EA176B">
        <w:rPr>
          <w:rFonts w:ascii="Calibri" w:eastAsia="Times New Roman" w:hAnsi="Calibri" w:cs="Times New Roman"/>
          <w:bCs/>
          <w:kern w:val="36"/>
          <w:sz w:val="24"/>
          <w:szCs w:val="24"/>
        </w:rPr>
        <w:t>countries like Ireland</w:t>
      </w:r>
      <w:r w:rsidR="00CF23C3">
        <w:rPr>
          <w:rFonts w:ascii="Calibri" w:eastAsia="Times New Roman" w:hAnsi="Calibri" w:cs="Times New Roman"/>
          <w:bCs/>
          <w:kern w:val="36"/>
          <w:sz w:val="24"/>
          <w:szCs w:val="24"/>
        </w:rPr>
        <w:t>.  There</w:t>
      </w:r>
      <w:r w:rsidR="00EA176B">
        <w:rPr>
          <w:rFonts w:ascii="Calibri" w:eastAsia="Times New Roman" w:hAnsi="Calibri" w:cs="Times New Roman"/>
          <w:bCs/>
          <w:kern w:val="36"/>
          <w:sz w:val="24"/>
          <w:szCs w:val="24"/>
        </w:rPr>
        <w:t xml:space="preserve"> the problem was instead in the banking sector. </w:t>
      </w:r>
      <w:r w:rsidR="00673EDF">
        <w:rPr>
          <w:rFonts w:ascii="Calibri" w:eastAsia="Times New Roman" w:hAnsi="Calibri" w:cs="Times New Roman"/>
          <w:bCs/>
          <w:kern w:val="36"/>
          <w:sz w:val="24"/>
          <w:szCs w:val="24"/>
        </w:rPr>
        <w:t xml:space="preserve"> To make a government debt problem out of a financial crisis that </w:t>
      </w:r>
      <w:r w:rsidR="00B735DB">
        <w:rPr>
          <w:rFonts w:ascii="Calibri" w:eastAsia="Times New Roman" w:hAnsi="Calibri" w:cs="Times New Roman"/>
          <w:bCs/>
          <w:kern w:val="36"/>
          <w:sz w:val="24"/>
          <w:szCs w:val="24"/>
        </w:rPr>
        <w:t xml:space="preserve">in turn had </w:t>
      </w:r>
      <w:r w:rsidR="00673EDF">
        <w:rPr>
          <w:rFonts w:ascii="Calibri" w:eastAsia="Times New Roman" w:hAnsi="Calibri" w:cs="Times New Roman"/>
          <w:bCs/>
          <w:kern w:val="36"/>
          <w:sz w:val="24"/>
          <w:szCs w:val="24"/>
        </w:rPr>
        <w:t>originated in a housing bubble, i</w:t>
      </w:r>
      <w:r w:rsidR="00EA176B">
        <w:rPr>
          <w:rFonts w:ascii="Calibri" w:eastAsia="Times New Roman" w:hAnsi="Calibri" w:cs="Times New Roman"/>
          <w:bCs/>
          <w:kern w:val="36"/>
          <w:sz w:val="24"/>
          <w:szCs w:val="24"/>
        </w:rPr>
        <w:t xml:space="preserve">t took </w:t>
      </w:r>
      <w:r w:rsidR="00E863C8">
        <w:rPr>
          <w:rFonts w:ascii="Calibri" w:eastAsia="Times New Roman" w:hAnsi="Calibri" w:cs="Times New Roman"/>
          <w:bCs/>
          <w:kern w:val="36"/>
          <w:sz w:val="24"/>
          <w:szCs w:val="24"/>
        </w:rPr>
        <w:t xml:space="preserve">the </w:t>
      </w:r>
      <w:r w:rsidR="00EA176B">
        <w:rPr>
          <w:rFonts w:ascii="Calibri" w:eastAsia="Times New Roman" w:hAnsi="Calibri" w:cs="Times New Roman"/>
          <w:bCs/>
          <w:kern w:val="36"/>
          <w:sz w:val="24"/>
          <w:szCs w:val="24"/>
        </w:rPr>
        <w:t>euro crisis and a decision that the government of Ireland should bail out its banks</w:t>
      </w:r>
      <w:r w:rsidR="00E863C8">
        <w:rPr>
          <w:rFonts w:ascii="Calibri" w:eastAsia="Times New Roman" w:hAnsi="Calibri" w:cs="Times New Roman"/>
          <w:bCs/>
          <w:kern w:val="36"/>
          <w:sz w:val="24"/>
          <w:szCs w:val="24"/>
        </w:rPr>
        <w:t xml:space="preserve"> (including large creditors).</w:t>
      </w:r>
      <w:r w:rsidR="00E863C8">
        <w:rPr>
          <w:rStyle w:val="EndnoteReference"/>
          <w:rFonts w:ascii="Calibri" w:eastAsia="Times New Roman" w:hAnsi="Calibri" w:cs="Times New Roman"/>
          <w:bCs/>
          <w:kern w:val="36"/>
          <w:sz w:val="24"/>
          <w:szCs w:val="24"/>
        </w:rPr>
        <w:endnoteReference w:id="10"/>
      </w:r>
      <w:r w:rsidR="00E863C8">
        <w:rPr>
          <w:rFonts w:ascii="Calibri" w:eastAsia="Times New Roman" w:hAnsi="Calibri" w:cs="Times New Roman"/>
          <w:bCs/>
          <w:kern w:val="36"/>
          <w:sz w:val="24"/>
          <w:szCs w:val="24"/>
        </w:rPr>
        <w:t xml:space="preserve">  </w:t>
      </w:r>
    </w:p>
    <w:p w:rsidR="00702D19" w:rsidRPr="00EA5267" w:rsidRDefault="00506BF5" w:rsidP="002B2EFD">
      <w:pPr>
        <w:spacing w:line="240" w:lineRule="auto"/>
        <w:ind w:firstLine="720"/>
        <w:rPr>
          <w:rFonts w:ascii="Calibri" w:eastAsia="Times New Roman" w:hAnsi="Calibri" w:cs="Times New Roman"/>
          <w:bCs/>
          <w:kern w:val="36"/>
          <w:sz w:val="24"/>
          <w:szCs w:val="24"/>
        </w:rPr>
      </w:pPr>
      <w:r w:rsidRPr="00EA5267">
        <w:rPr>
          <w:rFonts w:ascii="Calibri" w:eastAsia="Times New Roman" w:hAnsi="Calibri" w:cs="Times New Roman"/>
          <w:b/>
          <w:bCs/>
          <w:kern w:val="36"/>
          <w:sz w:val="24"/>
          <w:szCs w:val="24"/>
        </w:rPr>
        <w:t>W</w:t>
      </w:r>
      <w:r w:rsidR="002B2EFD">
        <w:rPr>
          <w:rFonts w:ascii="Calibri" w:eastAsia="Times New Roman" w:hAnsi="Calibri" w:cs="Times New Roman"/>
          <w:b/>
          <w:bCs/>
          <w:kern w:val="36"/>
          <w:sz w:val="24"/>
          <w:szCs w:val="24"/>
        </w:rPr>
        <w:t>hat the pragmati</w:t>
      </w:r>
      <w:r w:rsidR="00A352CD">
        <w:rPr>
          <w:rFonts w:ascii="Calibri" w:eastAsia="Times New Roman" w:hAnsi="Calibri" w:cs="Times New Roman"/>
          <w:b/>
          <w:bCs/>
          <w:kern w:val="36"/>
          <w:sz w:val="24"/>
          <w:szCs w:val="24"/>
        </w:rPr>
        <w:t>sts’</w:t>
      </w:r>
      <w:r w:rsidR="002B2EFD">
        <w:rPr>
          <w:rFonts w:ascii="Calibri" w:eastAsia="Times New Roman" w:hAnsi="Calibri" w:cs="Times New Roman"/>
          <w:b/>
          <w:bCs/>
          <w:kern w:val="36"/>
          <w:sz w:val="24"/>
          <w:szCs w:val="24"/>
        </w:rPr>
        <w:t xml:space="preserve"> view</w:t>
      </w:r>
      <w:r w:rsidR="00702D19" w:rsidRPr="00EA5267">
        <w:rPr>
          <w:rFonts w:ascii="Calibri" w:eastAsia="Times New Roman" w:hAnsi="Calibri" w:cs="Times New Roman"/>
          <w:b/>
          <w:bCs/>
          <w:kern w:val="36"/>
          <w:sz w:val="24"/>
          <w:szCs w:val="24"/>
        </w:rPr>
        <w:t xml:space="preserve"> </w:t>
      </w:r>
      <w:r w:rsidR="002E75C7" w:rsidRPr="00EA5267">
        <w:rPr>
          <w:rFonts w:ascii="Calibri" w:eastAsia="Times New Roman" w:hAnsi="Calibri" w:cs="Times New Roman"/>
          <w:b/>
          <w:bCs/>
          <w:kern w:val="36"/>
          <w:sz w:val="24"/>
          <w:szCs w:val="24"/>
        </w:rPr>
        <w:t xml:space="preserve">still </w:t>
      </w:r>
      <w:r w:rsidR="00702D19" w:rsidRPr="00EA5267">
        <w:rPr>
          <w:rFonts w:ascii="Calibri" w:eastAsia="Times New Roman" w:hAnsi="Calibri" w:cs="Times New Roman"/>
          <w:b/>
          <w:bCs/>
          <w:kern w:val="36"/>
          <w:sz w:val="24"/>
          <w:szCs w:val="24"/>
        </w:rPr>
        <w:t>ha</w:t>
      </w:r>
      <w:r w:rsidR="002E75C7" w:rsidRPr="00EA5267">
        <w:rPr>
          <w:rFonts w:ascii="Calibri" w:eastAsia="Times New Roman" w:hAnsi="Calibri" w:cs="Times New Roman"/>
          <w:b/>
          <w:bCs/>
          <w:kern w:val="36"/>
          <w:sz w:val="24"/>
          <w:szCs w:val="24"/>
        </w:rPr>
        <w:t>s</w:t>
      </w:r>
      <w:r w:rsidR="00702D19" w:rsidRPr="00EA5267">
        <w:rPr>
          <w:rFonts w:ascii="Calibri" w:eastAsia="Times New Roman" w:hAnsi="Calibri" w:cs="Times New Roman"/>
          <w:b/>
          <w:bCs/>
          <w:kern w:val="36"/>
          <w:sz w:val="24"/>
          <w:szCs w:val="24"/>
        </w:rPr>
        <w:t xml:space="preserve"> right</w:t>
      </w:r>
    </w:p>
    <w:p w:rsidR="00BF6905" w:rsidRPr="00DC4BB9" w:rsidRDefault="002E75C7" w:rsidP="003005D3">
      <w:pPr>
        <w:spacing w:line="240" w:lineRule="auto"/>
        <w:ind w:firstLine="720"/>
        <w:rPr>
          <w:rFonts w:ascii="Calibri" w:eastAsia="Times New Roman" w:hAnsi="Calibri" w:cs="Times New Roman"/>
          <w:bCs/>
          <w:kern w:val="36"/>
          <w:sz w:val="24"/>
          <w:szCs w:val="24"/>
        </w:rPr>
      </w:pPr>
      <w:r w:rsidRPr="00DC4BB9">
        <w:rPr>
          <w:rFonts w:ascii="Calibri" w:eastAsia="Times New Roman" w:hAnsi="Calibri" w:cs="Times New Roman"/>
          <w:bCs/>
          <w:kern w:val="36"/>
          <w:sz w:val="24"/>
          <w:szCs w:val="24"/>
        </w:rPr>
        <w:t>Greek debt is still not sustainable</w:t>
      </w:r>
      <w:r w:rsidR="00DC4BB9">
        <w:rPr>
          <w:rFonts w:ascii="Calibri" w:eastAsia="Times New Roman" w:hAnsi="Calibri" w:cs="Times New Roman"/>
          <w:bCs/>
          <w:kern w:val="36"/>
          <w:sz w:val="24"/>
          <w:szCs w:val="24"/>
        </w:rPr>
        <w:t xml:space="preserve">. </w:t>
      </w:r>
      <w:r w:rsidR="00DC4BB9" w:rsidRPr="00DC4BB9">
        <w:rPr>
          <w:rFonts w:ascii="Calibri" w:eastAsia="Times New Roman" w:hAnsi="Calibri" w:cs="Times New Roman"/>
          <w:bCs/>
          <w:kern w:val="36"/>
          <w:sz w:val="24"/>
          <w:szCs w:val="24"/>
        </w:rPr>
        <w:t xml:space="preserve"> The target for the </w:t>
      </w:r>
      <w:r w:rsidR="00BF6905" w:rsidRPr="00DC4BB9">
        <w:rPr>
          <w:rFonts w:ascii="Calibri" w:eastAsia="Times New Roman" w:hAnsi="Calibri" w:cs="Times New Roman"/>
          <w:bCs/>
          <w:kern w:val="36"/>
          <w:sz w:val="24"/>
          <w:szCs w:val="24"/>
        </w:rPr>
        <w:t>primary fiscal surplus should not be 3.9 % while Greek unemployment still exceeds 23%.</w:t>
      </w:r>
      <w:r w:rsidR="00DC4BB9">
        <w:rPr>
          <w:rFonts w:ascii="Calibri" w:eastAsia="Times New Roman" w:hAnsi="Calibri" w:cs="Times New Roman"/>
          <w:bCs/>
          <w:kern w:val="36"/>
          <w:sz w:val="24"/>
          <w:szCs w:val="24"/>
        </w:rPr>
        <w:t xml:space="preserve">  Even if the</w:t>
      </w:r>
      <w:r w:rsidR="00A352CD">
        <w:rPr>
          <w:rFonts w:ascii="Calibri" w:eastAsia="Times New Roman" w:hAnsi="Calibri" w:cs="Times New Roman"/>
          <w:bCs/>
          <w:kern w:val="36"/>
          <w:sz w:val="24"/>
          <w:szCs w:val="24"/>
        </w:rPr>
        <w:t xml:space="preserve"> fiscal</w:t>
      </w:r>
      <w:r w:rsidR="00DC4BB9">
        <w:rPr>
          <w:rFonts w:ascii="Calibri" w:eastAsia="Times New Roman" w:hAnsi="Calibri" w:cs="Times New Roman"/>
          <w:bCs/>
          <w:kern w:val="36"/>
          <w:sz w:val="24"/>
          <w:szCs w:val="24"/>
        </w:rPr>
        <w:t xml:space="preserve"> target is achieved, a sustainable path for the Debt/GDP ratio will not be</w:t>
      </w:r>
      <w:r w:rsidR="00B735DB">
        <w:rPr>
          <w:rFonts w:ascii="Calibri" w:eastAsia="Times New Roman" w:hAnsi="Calibri" w:cs="Times New Roman"/>
          <w:bCs/>
          <w:kern w:val="36"/>
          <w:sz w:val="24"/>
          <w:szCs w:val="24"/>
        </w:rPr>
        <w:t xml:space="preserve"> achieved</w:t>
      </w:r>
      <w:r w:rsidR="00DC4BB9">
        <w:rPr>
          <w:rFonts w:ascii="Calibri" w:eastAsia="Times New Roman" w:hAnsi="Calibri" w:cs="Times New Roman"/>
          <w:bCs/>
          <w:kern w:val="36"/>
          <w:sz w:val="24"/>
          <w:szCs w:val="24"/>
        </w:rPr>
        <w:t>.  Rather</w:t>
      </w:r>
      <w:r w:rsidR="00B735DB">
        <w:rPr>
          <w:rFonts w:ascii="Calibri" w:eastAsia="Times New Roman" w:hAnsi="Calibri" w:cs="Times New Roman"/>
          <w:bCs/>
          <w:kern w:val="36"/>
          <w:sz w:val="24"/>
          <w:szCs w:val="24"/>
        </w:rPr>
        <w:t>,</w:t>
      </w:r>
      <w:r w:rsidR="00DC4BB9">
        <w:rPr>
          <w:rFonts w:ascii="Calibri" w:eastAsia="Times New Roman" w:hAnsi="Calibri" w:cs="Times New Roman"/>
          <w:bCs/>
          <w:kern w:val="36"/>
          <w:sz w:val="24"/>
          <w:szCs w:val="24"/>
        </w:rPr>
        <w:t xml:space="preserve"> the debt should be further </w:t>
      </w:r>
      <w:r w:rsidR="00DC4BB9" w:rsidRPr="00DC4BB9">
        <w:rPr>
          <w:rFonts w:ascii="Calibri" w:eastAsia="Times New Roman" w:hAnsi="Calibri" w:cs="Times New Roman"/>
          <w:bCs/>
          <w:kern w:val="36"/>
          <w:sz w:val="24"/>
          <w:szCs w:val="24"/>
        </w:rPr>
        <w:t xml:space="preserve">written down.   </w:t>
      </w:r>
    </w:p>
    <w:p w:rsidR="00BF6905" w:rsidRPr="00EA5267" w:rsidRDefault="00A6366B" w:rsidP="002B2EFD">
      <w:pPr>
        <w:spacing w:line="240" w:lineRule="auto"/>
        <w:ind w:firstLine="720"/>
        <w:rPr>
          <w:rFonts w:ascii="Calibri" w:eastAsia="Times New Roman" w:hAnsi="Calibri" w:cs="Times New Roman"/>
          <w:b/>
          <w:bCs/>
          <w:kern w:val="36"/>
          <w:sz w:val="24"/>
          <w:szCs w:val="24"/>
        </w:rPr>
      </w:pPr>
      <w:r w:rsidRPr="00EA5267">
        <w:rPr>
          <w:rFonts w:ascii="Calibri" w:eastAsia="Times New Roman" w:hAnsi="Calibri" w:cs="Times New Roman"/>
          <w:b/>
          <w:bCs/>
          <w:kern w:val="36"/>
          <w:sz w:val="24"/>
          <w:szCs w:val="24"/>
        </w:rPr>
        <w:t>What</w:t>
      </w:r>
      <w:r>
        <w:rPr>
          <w:rFonts w:ascii="Calibri" w:eastAsia="Times New Roman" w:hAnsi="Calibri" w:cs="Times New Roman"/>
          <w:b/>
          <w:bCs/>
          <w:kern w:val="36"/>
          <w:sz w:val="24"/>
          <w:szCs w:val="24"/>
        </w:rPr>
        <w:t xml:space="preserve"> ordoliberalism still has right</w:t>
      </w:r>
    </w:p>
    <w:p w:rsidR="00303993" w:rsidRPr="00DC4BB9" w:rsidRDefault="00BF6905" w:rsidP="003005D3">
      <w:pPr>
        <w:spacing w:line="240" w:lineRule="auto"/>
        <w:ind w:firstLine="720"/>
        <w:rPr>
          <w:rFonts w:ascii="Calibri" w:eastAsia="Times New Roman" w:hAnsi="Calibri" w:cs="Times New Roman"/>
          <w:bCs/>
          <w:kern w:val="36"/>
          <w:sz w:val="24"/>
          <w:szCs w:val="24"/>
        </w:rPr>
      </w:pPr>
      <w:r w:rsidRPr="00DC4BB9">
        <w:rPr>
          <w:rFonts w:ascii="Calibri" w:eastAsia="Times New Roman" w:hAnsi="Calibri" w:cs="Times New Roman"/>
          <w:bCs/>
          <w:kern w:val="36"/>
          <w:sz w:val="24"/>
          <w:szCs w:val="24"/>
        </w:rPr>
        <w:t xml:space="preserve">Structural conditionality </w:t>
      </w:r>
      <w:r w:rsidRPr="00DC4BB9">
        <w:rPr>
          <w:rFonts w:ascii="Calibri" w:eastAsia="Times New Roman" w:hAnsi="Calibri" w:cs="Times New Roman"/>
          <w:bCs/>
          <w:i/>
          <w:kern w:val="36"/>
          <w:sz w:val="24"/>
          <w:szCs w:val="24"/>
        </w:rPr>
        <w:t>is</w:t>
      </w:r>
      <w:r w:rsidRPr="00DC4BB9">
        <w:rPr>
          <w:rFonts w:ascii="Calibri" w:eastAsia="Times New Roman" w:hAnsi="Calibri" w:cs="Times New Roman"/>
          <w:bCs/>
          <w:kern w:val="36"/>
          <w:sz w:val="24"/>
          <w:szCs w:val="24"/>
        </w:rPr>
        <w:t xml:space="preserve"> in order.</w:t>
      </w:r>
      <w:r w:rsidR="00DC4BB9" w:rsidRPr="00DC4BB9">
        <w:rPr>
          <w:rFonts w:ascii="Calibri" w:eastAsia="Times New Roman" w:hAnsi="Calibri" w:cs="Times New Roman"/>
          <w:bCs/>
          <w:kern w:val="36"/>
          <w:sz w:val="24"/>
          <w:szCs w:val="24"/>
        </w:rPr>
        <w:t xml:space="preserve">  This especially ap</w:t>
      </w:r>
      <w:r w:rsidR="00DC4BB9">
        <w:rPr>
          <w:rFonts w:ascii="Calibri" w:eastAsia="Times New Roman" w:hAnsi="Calibri" w:cs="Times New Roman"/>
          <w:bCs/>
          <w:kern w:val="36"/>
          <w:sz w:val="24"/>
          <w:szCs w:val="24"/>
        </w:rPr>
        <w:t>plies to labor market reforms. Employers should feel able to hire new employees without fearing that th</w:t>
      </w:r>
      <w:r w:rsidR="00A352CD">
        <w:rPr>
          <w:rFonts w:ascii="Calibri" w:eastAsia="Times New Roman" w:hAnsi="Calibri" w:cs="Times New Roman"/>
          <w:bCs/>
          <w:kern w:val="36"/>
          <w:sz w:val="24"/>
          <w:szCs w:val="24"/>
        </w:rPr>
        <w:t xml:space="preserve">e result will necessarily be </w:t>
      </w:r>
      <w:r w:rsidR="00DC4BB9">
        <w:rPr>
          <w:rFonts w:ascii="Calibri" w:eastAsia="Times New Roman" w:hAnsi="Calibri" w:cs="Times New Roman"/>
          <w:bCs/>
          <w:kern w:val="36"/>
          <w:sz w:val="24"/>
          <w:szCs w:val="24"/>
        </w:rPr>
        <w:t>expensive lifetime commitment</w:t>
      </w:r>
      <w:r w:rsidR="00A352CD">
        <w:rPr>
          <w:rFonts w:ascii="Calibri" w:eastAsia="Times New Roman" w:hAnsi="Calibri" w:cs="Times New Roman"/>
          <w:bCs/>
          <w:kern w:val="36"/>
          <w:sz w:val="24"/>
          <w:szCs w:val="24"/>
        </w:rPr>
        <w:t>s</w:t>
      </w:r>
      <w:r w:rsidR="00DC4BB9">
        <w:rPr>
          <w:rFonts w:ascii="Calibri" w:eastAsia="Times New Roman" w:hAnsi="Calibri" w:cs="Times New Roman"/>
          <w:bCs/>
          <w:kern w:val="36"/>
          <w:sz w:val="24"/>
          <w:szCs w:val="24"/>
        </w:rPr>
        <w:t xml:space="preserve">.  </w:t>
      </w:r>
      <w:r w:rsidR="00DC4BB9" w:rsidRPr="00DC4BB9">
        <w:rPr>
          <w:rFonts w:ascii="Calibri" w:eastAsia="Times New Roman" w:hAnsi="Calibri" w:cs="Times New Roman"/>
          <w:bCs/>
          <w:kern w:val="36"/>
          <w:sz w:val="24"/>
          <w:szCs w:val="24"/>
        </w:rPr>
        <w:t>Shopkeepers should be allowed to sell aspirin</w:t>
      </w:r>
      <w:r w:rsidR="00DC4BB9">
        <w:rPr>
          <w:rFonts w:ascii="Calibri" w:eastAsia="Times New Roman" w:hAnsi="Calibri" w:cs="Times New Roman"/>
          <w:bCs/>
          <w:kern w:val="36"/>
          <w:sz w:val="24"/>
          <w:szCs w:val="24"/>
        </w:rPr>
        <w:t xml:space="preserve"> without a pharmacist’s license.  </w:t>
      </w:r>
      <w:r w:rsidR="00254189">
        <w:rPr>
          <w:rFonts w:ascii="Calibri" w:eastAsia="Times New Roman" w:hAnsi="Calibri" w:cs="Times New Roman"/>
          <w:bCs/>
          <w:kern w:val="36"/>
          <w:sz w:val="24"/>
          <w:szCs w:val="24"/>
        </w:rPr>
        <w:t>Needless to say, there are serious domestic political obstacles to such reforms in each country.  But the same is true of fiscal austerity.  Structural conditionality is more likely than fiscal contraction to deliver economic growth</w:t>
      </w:r>
      <w:r w:rsidR="007F6553">
        <w:rPr>
          <w:rFonts w:ascii="Calibri" w:eastAsia="Times New Roman" w:hAnsi="Calibri" w:cs="Times New Roman"/>
          <w:bCs/>
          <w:kern w:val="36"/>
          <w:sz w:val="24"/>
          <w:szCs w:val="24"/>
        </w:rPr>
        <w:t xml:space="preserve">. Economic growth </w:t>
      </w:r>
      <w:r w:rsidR="00254189">
        <w:rPr>
          <w:rFonts w:ascii="Calibri" w:eastAsia="Times New Roman" w:hAnsi="Calibri" w:cs="Times New Roman"/>
          <w:bCs/>
          <w:kern w:val="36"/>
          <w:sz w:val="24"/>
          <w:szCs w:val="24"/>
        </w:rPr>
        <w:t>is the key both to debt sustainability and political sustainability.</w:t>
      </w:r>
      <w:r w:rsidR="00B735DB">
        <w:rPr>
          <w:rFonts w:ascii="Calibri" w:eastAsia="Times New Roman" w:hAnsi="Calibri" w:cs="Times New Roman"/>
          <w:bCs/>
          <w:kern w:val="36"/>
          <w:sz w:val="24"/>
          <w:szCs w:val="24"/>
        </w:rPr>
        <w:t xml:space="preserve">  Only by combining the points that the ordos have right with the points that the pragmatists have right can </w:t>
      </w:r>
      <w:r w:rsidR="00A75B31">
        <w:rPr>
          <w:rFonts w:ascii="Calibri" w:eastAsia="Times New Roman" w:hAnsi="Calibri" w:cs="Times New Roman"/>
          <w:bCs/>
          <w:kern w:val="36"/>
          <w:sz w:val="24"/>
          <w:szCs w:val="24"/>
        </w:rPr>
        <w:t>the crisis be laid to rest and prosperity restored.</w:t>
      </w:r>
    </w:p>
    <w:p w:rsidR="007F403F" w:rsidRDefault="007F403F" w:rsidP="007F403F">
      <w:pPr>
        <w:spacing w:line="240" w:lineRule="auto"/>
        <w:rPr>
          <w:rFonts w:ascii="Calibri" w:eastAsia="Times New Roman" w:hAnsi="Calibri" w:cs="Times New Roman"/>
          <w:bCs/>
          <w:kern w:val="36"/>
          <w:sz w:val="24"/>
          <w:szCs w:val="24"/>
        </w:rPr>
      </w:pPr>
    </w:p>
    <w:p w:rsidR="004E58D5" w:rsidRPr="004E58D5" w:rsidRDefault="00A75B31" w:rsidP="00201A0A">
      <w:pPr>
        <w:rPr>
          <w:rFonts w:ascii="Calibri" w:eastAsia="Times New Roman" w:hAnsi="Calibri" w:cs="Times New Roman"/>
          <w:b/>
          <w:bCs/>
          <w:kern w:val="36"/>
          <w:sz w:val="24"/>
          <w:szCs w:val="24"/>
          <w:u w:val="single"/>
        </w:rPr>
      </w:pPr>
      <w:r>
        <w:rPr>
          <w:rFonts w:ascii="Calibri" w:eastAsia="Times New Roman" w:hAnsi="Calibri" w:cs="Times New Roman"/>
          <w:b/>
          <w:bCs/>
          <w:kern w:val="36"/>
          <w:sz w:val="24"/>
          <w:szCs w:val="24"/>
          <w:u w:val="single"/>
        </w:rPr>
        <w:br w:type="page"/>
      </w:r>
      <w:r w:rsidR="00CF23C3" w:rsidRPr="003F6CFB">
        <w:rPr>
          <w:rFonts w:ascii="Calibri" w:eastAsia="Times New Roman" w:hAnsi="Calibri" w:cs="Times New Roman"/>
          <w:b/>
          <w:bCs/>
          <w:kern w:val="36"/>
          <w:sz w:val="24"/>
          <w:szCs w:val="24"/>
          <w:u w:val="single"/>
        </w:rPr>
        <w:lastRenderedPageBreak/>
        <w:t>References</w:t>
      </w:r>
    </w:p>
    <w:p w:rsidR="004E58D5" w:rsidRPr="0040726D" w:rsidRDefault="000F0882" w:rsidP="007F403F">
      <w:pPr>
        <w:spacing w:line="240" w:lineRule="auto"/>
        <w:rPr>
          <w:rFonts w:cs="Arial"/>
          <w:color w:val="222222"/>
          <w:sz w:val="20"/>
          <w:szCs w:val="20"/>
          <w:shd w:val="clear" w:color="auto" w:fill="FFFFFF"/>
        </w:rPr>
      </w:pPr>
      <w:r w:rsidRPr="0040726D">
        <w:rPr>
          <w:rFonts w:cs="Arial"/>
          <w:color w:val="222222"/>
          <w:sz w:val="20"/>
          <w:szCs w:val="20"/>
          <w:shd w:val="clear" w:color="auto" w:fill="FFFFFF"/>
        </w:rPr>
        <w:t>Blanchard, Olivier</w:t>
      </w:r>
      <w:r>
        <w:rPr>
          <w:rFonts w:cs="Arial"/>
          <w:color w:val="222222"/>
          <w:sz w:val="20"/>
          <w:szCs w:val="20"/>
          <w:shd w:val="clear" w:color="auto" w:fill="FFFFFF"/>
        </w:rPr>
        <w:t>, and Daniel Leigh, 2013,</w:t>
      </w:r>
      <w:r w:rsidRPr="0040726D">
        <w:rPr>
          <w:rFonts w:cs="Arial"/>
          <w:color w:val="222222"/>
          <w:sz w:val="20"/>
          <w:szCs w:val="20"/>
          <w:shd w:val="clear" w:color="auto" w:fill="FFFFFF"/>
        </w:rPr>
        <w:t>"Growth forecast errors and fiscal multipliers," </w:t>
      </w:r>
      <w:r w:rsidRPr="0040726D">
        <w:rPr>
          <w:rFonts w:cs="Arial"/>
          <w:i/>
          <w:iCs/>
          <w:color w:val="222222"/>
          <w:sz w:val="20"/>
          <w:szCs w:val="20"/>
          <w:shd w:val="clear" w:color="auto" w:fill="FFFFFF"/>
        </w:rPr>
        <w:t>American Economic Review</w:t>
      </w:r>
      <w:r w:rsidRPr="0040726D">
        <w:rPr>
          <w:rFonts w:cs="Arial"/>
          <w:color w:val="222222"/>
          <w:sz w:val="20"/>
          <w:szCs w:val="20"/>
          <w:shd w:val="clear" w:color="auto" w:fill="FFFFFF"/>
        </w:rPr>
        <w:t> 103.3, pp. 117-120.</w:t>
      </w:r>
    </w:p>
    <w:p w:rsidR="00931D4C" w:rsidRPr="00463849" w:rsidRDefault="00837C2C" w:rsidP="008D74B2">
      <w:pPr>
        <w:spacing w:line="240" w:lineRule="auto"/>
        <w:rPr>
          <w:rFonts w:cs="Arial"/>
          <w:color w:val="222222"/>
          <w:sz w:val="20"/>
          <w:szCs w:val="20"/>
          <w:shd w:val="clear" w:color="auto" w:fill="FFFFFF"/>
        </w:rPr>
      </w:pPr>
      <w:r w:rsidRPr="0040726D">
        <w:rPr>
          <w:rFonts w:cs="Arial"/>
          <w:color w:val="222222"/>
          <w:sz w:val="20"/>
          <w:szCs w:val="20"/>
          <w:shd w:val="clear" w:color="auto" w:fill="FFFFFF"/>
        </w:rPr>
        <w:t>Buiter, Willem, Giancarlo Corsetti, and Nouriel Roubini</w:t>
      </w:r>
      <w:r w:rsidR="008F6B93">
        <w:rPr>
          <w:rFonts w:cs="Arial"/>
          <w:color w:val="222222"/>
          <w:sz w:val="20"/>
          <w:szCs w:val="20"/>
          <w:shd w:val="clear" w:color="auto" w:fill="FFFFFF"/>
        </w:rPr>
        <w:t>, 1993,</w:t>
      </w:r>
      <w:r w:rsidRPr="0040726D">
        <w:rPr>
          <w:rFonts w:cs="Arial"/>
          <w:color w:val="222222"/>
          <w:sz w:val="20"/>
          <w:szCs w:val="20"/>
          <w:shd w:val="clear" w:color="auto" w:fill="FFFFFF"/>
        </w:rPr>
        <w:t xml:space="preserve"> "Excessive deficits: sense and nonsense in the Treaty of </w:t>
      </w:r>
      <w:r w:rsidRPr="00463849">
        <w:rPr>
          <w:rFonts w:cs="Arial"/>
          <w:color w:val="222222"/>
          <w:sz w:val="20"/>
          <w:szCs w:val="20"/>
          <w:shd w:val="clear" w:color="auto" w:fill="FFFFFF"/>
        </w:rPr>
        <w:t>Maastricht." </w:t>
      </w:r>
      <w:r w:rsidRPr="00463849">
        <w:rPr>
          <w:rFonts w:cs="Arial"/>
          <w:i/>
          <w:iCs/>
          <w:color w:val="222222"/>
          <w:sz w:val="20"/>
          <w:szCs w:val="20"/>
          <w:shd w:val="clear" w:color="auto" w:fill="FFFFFF"/>
        </w:rPr>
        <w:t>Economic Policy</w:t>
      </w:r>
      <w:r w:rsidR="008F6B93">
        <w:rPr>
          <w:rFonts w:cs="Arial"/>
          <w:color w:val="222222"/>
          <w:sz w:val="20"/>
          <w:szCs w:val="20"/>
          <w:shd w:val="clear" w:color="auto" w:fill="FFFFFF"/>
        </w:rPr>
        <w:t> 8.16, pp.</w:t>
      </w:r>
      <w:r w:rsidRPr="00463849">
        <w:rPr>
          <w:rFonts w:cs="Arial"/>
          <w:color w:val="222222"/>
          <w:sz w:val="20"/>
          <w:szCs w:val="20"/>
          <w:shd w:val="clear" w:color="auto" w:fill="FFFFFF"/>
        </w:rPr>
        <w:t xml:space="preserve"> 57-100.</w:t>
      </w:r>
      <w:r w:rsidR="008D74B2">
        <w:rPr>
          <w:rFonts w:cs="Arial"/>
          <w:color w:val="222222"/>
          <w:sz w:val="20"/>
          <w:szCs w:val="20"/>
          <w:shd w:val="clear" w:color="auto" w:fill="FFFFFF"/>
        </w:rPr>
        <w:br/>
      </w:r>
      <w:r w:rsidR="008D74B2">
        <w:rPr>
          <w:rFonts w:cs="Arial"/>
          <w:color w:val="222222"/>
          <w:sz w:val="20"/>
          <w:szCs w:val="20"/>
          <w:shd w:val="clear" w:color="auto" w:fill="FFFFFF"/>
        </w:rPr>
        <w:br/>
      </w:r>
      <w:r w:rsidR="008D74B2" w:rsidRPr="008D74B2">
        <w:rPr>
          <w:rFonts w:cs="Helvetica"/>
          <w:color w:val="333333"/>
          <w:spacing w:val="4"/>
          <w:sz w:val="20"/>
          <w:szCs w:val="20"/>
          <w:shd w:val="clear" w:color="auto" w:fill="FCFCFC"/>
        </w:rPr>
        <w:t>Eichengreen</w:t>
      </w:r>
      <w:r w:rsidR="00B735DB">
        <w:rPr>
          <w:rFonts w:cs="Helvetica"/>
          <w:color w:val="333333"/>
          <w:spacing w:val="4"/>
          <w:sz w:val="20"/>
          <w:szCs w:val="20"/>
          <w:shd w:val="clear" w:color="auto" w:fill="FCFCFC"/>
        </w:rPr>
        <w:t>,</w:t>
      </w:r>
      <w:r w:rsidR="008D74B2" w:rsidRPr="008D74B2">
        <w:rPr>
          <w:rFonts w:cs="Helvetica"/>
          <w:color w:val="333333"/>
          <w:spacing w:val="4"/>
          <w:sz w:val="20"/>
          <w:szCs w:val="20"/>
          <w:shd w:val="clear" w:color="auto" w:fill="FCFCFC"/>
        </w:rPr>
        <w:t xml:space="preserve"> Bar</w:t>
      </w:r>
      <w:r w:rsidR="008D74B2">
        <w:rPr>
          <w:rFonts w:cs="Helvetica"/>
          <w:color w:val="333333"/>
          <w:spacing w:val="4"/>
          <w:sz w:val="20"/>
          <w:szCs w:val="20"/>
          <w:shd w:val="clear" w:color="auto" w:fill="FCFCFC"/>
        </w:rPr>
        <w:t xml:space="preserve">ry, 1992, </w:t>
      </w:r>
      <w:r w:rsidR="008D74B2" w:rsidRPr="008D74B2">
        <w:rPr>
          <w:rFonts w:cs="Helvetica"/>
          <w:color w:val="333333"/>
          <w:spacing w:val="4"/>
          <w:sz w:val="20"/>
          <w:szCs w:val="20"/>
          <w:shd w:val="clear" w:color="auto" w:fill="FCFCFC"/>
        </w:rPr>
        <w:t xml:space="preserve">“Is Europe an Optimum Currency Area?’ in: Silvio Borner and Herbert </w:t>
      </w:r>
      <w:r w:rsidR="000F0882">
        <w:rPr>
          <w:rFonts w:cs="Helvetica"/>
          <w:color w:val="333333"/>
          <w:spacing w:val="4"/>
          <w:sz w:val="20"/>
          <w:szCs w:val="20"/>
          <w:shd w:val="clear" w:color="auto" w:fill="FCFCFC"/>
        </w:rPr>
        <w:t xml:space="preserve">Grubel </w:t>
      </w:r>
      <w:r w:rsidR="000F0882" w:rsidRPr="008D74B2">
        <w:rPr>
          <w:rFonts w:cs="Helvetica"/>
          <w:color w:val="333333"/>
          <w:spacing w:val="4"/>
          <w:sz w:val="20"/>
          <w:szCs w:val="20"/>
          <w:shd w:val="clear" w:color="auto" w:fill="FCFCFC"/>
        </w:rPr>
        <w:t>(eds</w:t>
      </w:r>
      <w:r w:rsidR="000F0882">
        <w:rPr>
          <w:rFonts w:cs="Helvetica"/>
          <w:color w:val="333333"/>
          <w:spacing w:val="4"/>
          <w:sz w:val="20"/>
          <w:szCs w:val="20"/>
          <w:shd w:val="clear" w:color="auto" w:fill="FCFCFC"/>
        </w:rPr>
        <w:t>.</w:t>
      </w:r>
      <w:r w:rsidR="008D74B2" w:rsidRPr="008D74B2">
        <w:rPr>
          <w:rFonts w:cs="Helvetica"/>
          <w:color w:val="333333"/>
          <w:spacing w:val="4"/>
          <w:sz w:val="20"/>
          <w:szCs w:val="20"/>
          <w:shd w:val="clear" w:color="auto" w:fill="FCFCFC"/>
        </w:rPr>
        <w:t xml:space="preserve">) </w:t>
      </w:r>
      <w:r w:rsidR="008D74B2" w:rsidRPr="008D74B2">
        <w:rPr>
          <w:rFonts w:cs="Helvetica"/>
          <w:i/>
          <w:color w:val="333333"/>
          <w:spacing w:val="4"/>
          <w:sz w:val="20"/>
          <w:szCs w:val="20"/>
          <w:shd w:val="clear" w:color="auto" w:fill="FCFCFC"/>
        </w:rPr>
        <w:t>The European Community after 1992</w:t>
      </w:r>
      <w:r w:rsidR="008D74B2" w:rsidRPr="008D74B2">
        <w:rPr>
          <w:rFonts w:cs="Helvetica"/>
          <w:color w:val="333333"/>
          <w:spacing w:val="4"/>
          <w:sz w:val="20"/>
          <w:szCs w:val="20"/>
          <w:shd w:val="clear" w:color="auto" w:fill="FCFCFC"/>
        </w:rPr>
        <w:t xml:space="preserve"> </w:t>
      </w:r>
      <w:r w:rsidR="008D74B2">
        <w:rPr>
          <w:rFonts w:cs="Helvetica"/>
          <w:color w:val="333333"/>
          <w:spacing w:val="4"/>
          <w:sz w:val="20"/>
          <w:szCs w:val="20"/>
          <w:shd w:val="clear" w:color="auto" w:fill="FCFCFC"/>
        </w:rPr>
        <w:t>(</w:t>
      </w:r>
      <w:r w:rsidR="008D74B2" w:rsidRPr="008D74B2">
        <w:rPr>
          <w:rFonts w:cs="Helvetica"/>
          <w:color w:val="333333"/>
          <w:spacing w:val="4"/>
          <w:sz w:val="20"/>
          <w:szCs w:val="20"/>
          <w:shd w:val="clear" w:color="auto" w:fill="FCFCFC"/>
        </w:rPr>
        <w:t>Palgrave Macmillan, London</w:t>
      </w:r>
      <w:r w:rsidR="008D74B2">
        <w:rPr>
          <w:rFonts w:cs="Helvetica"/>
          <w:color w:val="333333"/>
          <w:spacing w:val="4"/>
          <w:sz w:val="20"/>
          <w:szCs w:val="20"/>
          <w:shd w:val="clear" w:color="auto" w:fill="FCFCFC"/>
        </w:rPr>
        <w:t>).</w:t>
      </w:r>
    </w:p>
    <w:p w:rsidR="00543A46" w:rsidRPr="00463849" w:rsidRDefault="000F0882" w:rsidP="007F403F">
      <w:pPr>
        <w:spacing w:line="240" w:lineRule="auto"/>
        <w:rPr>
          <w:rFonts w:cs="Arial"/>
          <w:color w:val="222222"/>
          <w:sz w:val="20"/>
          <w:szCs w:val="20"/>
          <w:shd w:val="clear" w:color="auto" w:fill="FFFFFF"/>
        </w:rPr>
      </w:pPr>
      <w:r>
        <w:rPr>
          <w:rFonts w:cs="Arial"/>
          <w:color w:val="222222"/>
          <w:sz w:val="20"/>
          <w:szCs w:val="20"/>
          <w:shd w:val="clear" w:color="auto" w:fill="FFFFFF"/>
        </w:rPr>
        <w:t>Fatás, Antonio, and Lawrence Summers, 2016,</w:t>
      </w:r>
      <w:r w:rsidRPr="00463849">
        <w:rPr>
          <w:rFonts w:cs="Arial"/>
          <w:color w:val="222222"/>
          <w:sz w:val="20"/>
          <w:szCs w:val="20"/>
          <w:shd w:val="clear" w:color="auto" w:fill="FFFFFF"/>
        </w:rPr>
        <w:t> </w:t>
      </w:r>
      <w:r w:rsidR="00463849" w:rsidRPr="00463849">
        <w:rPr>
          <w:rFonts w:cs="Arial"/>
          <w:color w:val="222222"/>
          <w:sz w:val="20"/>
          <w:szCs w:val="20"/>
          <w:shd w:val="clear" w:color="auto" w:fill="FFFFFF"/>
        </w:rPr>
        <w:t>“</w:t>
      </w:r>
      <w:r w:rsidR="00543A46" w:rsidRPr="00463849">
        <w:rPr>
          <w:rFonts w:cs="Arial"/>
          <w:iCs/>
          <w:color w:val="222222"/>
          <w:sz w:val="20"/>
          <w:szCs w:val="20"/>
          <w:shd w:val="clear" w:color="auto" w:fill="FFFFFF"/>
        </w:rPr>
        <w:t>The permanent effects of fiscal consolidations</w:t>
      </w:r>
      <w:r w:rsidR="00463849" w:rsidRPr="00463849">
        <w:rPr>
          <w:rFonts w:cs="Arial"/>
          <w:iCs/>
          <w:color w:val="222222"/>
          <w:sz w:val="20"/>
          <w:szCs w:val="20"/>
          <w:shd w:val="clear" w:color="auto" w:fill="FFFFFF"/>
        </w:rPr>
        <w:t>,”</w:t>
      </w:r>
      <w:r w:rsidR="00463849" w:rsidRPr="00463849">
        <w:rPr>
          <w:rFonts w:cs="Arial"/>
          <w:color w:val="222222"/>
          <w:sz w:val="20"/>
          <w:szCs w:val="20"/>
          <w:shd w:val="clear" w:color="auto" w:fill="FFFFFF"/>
        </w:rPr>
        <w:t xml:space="preserve"> </w:t>
      </w:r>
      <w:r w:rsidR="00543A46" w:rsidRPr="00463849">
        <w:rPr>
          <w:rFonts w:cs="Arial"/>
          <w:color w:val="222222"/>
          <w:sz w:val="20"/>
          <w:szCs w:val="20"/>
          <w:shd w:val="clear" w:color="auto" w:fill="FFFFFF"/>
        </w:rPr>
        <w:t>National Bureau of Economic Research</w:t>
      </w:r>
      <w:r w:rsidR="00463849" w:rsidRPr="00463849">
        <w:rPr>
          <w:rFonts w:cs="Arial"/>
          <w:color w:val="222222"/>
          <w:sz w:val="20"/>
          <w:szCs w:val="20"/>
          <w:shd w:val="clear" w:color="auto" w:fill="FFFFFF"/>
        </w:rPr>
        <w:t xml:space="preserve"> working paper no. 22374</w:t>
      </w:r>
      <w:r w:rsidR="00543A46" w:rsidRPr="00463849">
        <w:rPr>
          <w:rFonts w:cs="Arial"/>
          <w:color w:val="222222"/>
          <w:sz w:val="20"/>
          <w:szCs w:val="20"/>
          <w:shd w:val="clear" w:color="auto" w:fill="FFFFFF"/>
        </w:rPr>
        <w:t>.</w:t>
      </w:r>
      <w:r w:rsidR="00463849" w:rsidRPr="00463849">
        <w:rPr>
          <w:rFonts w:cs="Arial"/>
          <w:color w:val="222222"/>
          <w:sz w:val="20"/>
          <w:szCs w:val="20"/>
          <w:shd w:val="clear" w:color="auto" w:fill="FFFFFF"/>
        </w:rPr>
        <w:t xml:space="preserve">  Presented at NBER International Seminar on Macroeconomics, Vilnius, June 2017.</w:t>
      </w:r>
    </w:p>
    <w:p w:rsidR="00931D4C" w:rsidRPr="0040726D" w:rsidRDefault="00931D4C" w:rsidP="007F403F">
      <w:pPr>
        <w:spacing w:line="240" w:lineRule="auto"/>
        <w:rPr>
          <w:rFonts w:cs="Arial"/>
          <w:color w:val="222222"/>
          <w:sz w:val="20"/>
          <w:szCs w:val="20"/>
          <w:shd w:val="clear" w:color="auto" w:fill="FFFFFF"/>
        </w:rPr>
      </w:pPr>
      <w:r w:rsidRPr="0040726D">
        <w:rPr>
          <w:rFonts w:cs="Arial"/>
          <w:color w:val="222222"/>
          <w:sz w:val="20"/>
          <w:szCs w:val="20"/>
          <w:shd w:val="clear" w:color="auto" w:fill="FFFFFF"/>
        </w:rPr>
        <w:t>Frankel,</w:t>
      </w:r>
      <w:r w:rsidR="008C71F7" w:rsidRPr="0040726D">
        <w:rPr>
          <w:rFonts w:cs="Arial"/>
          <w:color w:val="222222"/>
          <w:sz w:val="20"/>
          <w:szCs w:val="20"/>
          <w:shd w:val="clear" w:color="auto" w:fill="FFFFFF"/>
        </w:rPr>
        <w:t xml:space="preserve"> Jeffrey</w:t>
      </w:r>
      <w:r w:rsidRPr="0040726D">
        <w:rPr>
          <w:rFonts w:cs="Arial"/>
          <w:color w:val="222222"/>
          <w:sz w:val="20"/>
          <w:szCs w:val="20"/>
          <w:shd w:val="clear" w:color="auto" w:fill="FFFFFF"/>
        </w:rPr>
        <w:t>, and Jesse Schreger, 2013, </w:t>
      </w:r>
      <w:r w:rsidR="008F6B93">
        <w:rPr>
          <w:rFonts w:cs="Arial"/>
          <w:color w:val="222222"/>
          <w:sz w:val="20"/>
          <w:szCs w:val="20"/>
          <w:shd w:val="clear" w:color="auto" w:fill="FFFFFF"/>
        </w:rPr>
        <w:t>“</w:t>
      </w:r>
      <w:hyperlink r:id="rId13" w:history="1">
        <w:r w:rsidRPr="00CF57DD">
          <w:rPr>
            <w:rStyle w:val="Hyperlink"/>
            <w:rFonts w:cs="Arial"/>
            <w:iCs/>
            <w:sz w:val="20"/>
            <w:szCs w:val="20"/>
            <w:shd w:val="clear" w:color="auto" w:fill="FFFFFF"/>
          </w:rPr>
          <w:t>Over-optimistic official forecasts in the Eurozone and fiscal rules</w:t>
        </w:r>
      </w:hyperlink>
      <w:r w:rsidR="008F6B93">
        <w:rPr>
          <w:rFonts w:cs="Arial"/>
          <w:color w:val="222222"/>
          <w:sz w:val="20"/>
          <w:szCs w:val="20"/>
          <w:shd w:val="clear" w:color="auto" w:fill="FFFFFF"/>
        </w:rPr>
        <w:t>,”</w:t>
      </w:r>
      <w:r w:rsidRPr="0040726D">
        <w:rPr>
          <w:rFonts w:cs="Arial"/>
          <w:color w:val="222222"/>
          <w:sz w:val="20"/>
          <w:szCs w:val="20"/>
          <w:shd w:val="clear" w:color="auto" w:fill="FFFFFF"/>
        </w:rPr>
        <w:t xml:space="preserve"> </w:t>
      </w:r>
      <w:r w:rsidRPr="0040726D">
        <w:rPr>
          <w:rFonts w:cs="Tahoma"/>
          <w:i/>
          <w:sz w:val="20"/>
          <w:szCs w:val="20"/>
        </w:rPr>
        <w:t>Review of World Economics</w:t>
      </w:r>
      <w:r w:rsidR="008F6B93">
        <w:rPr>
          <w:rFonts w:cs="Tahoma"/>
          <w:sz w:val="20"/>
          <w:szCs w:val="20"/>
        </w:rPr>
        <w:t xml:space="preserve">, </w:t>
      </w:r>
      <w:r w:rsidRPr="0040726D">
        <w:rPr>
          <w:rFonts w:cs="Tahoma"/>
          <w:sz w:val="20"/>
          <w:szCs w:val="20"/>
        </w:rPr>
        <w:t>June</w:t>
      </w:r>
      <w:r w:rsidRPr="0040726D">
        <w:rPr>
          <w:rFonts w:cs="Tahoma"/>
          <w:color w:val="000000"/>
          <w:sz w:val="20"/>
          <w:szCs w:val="20"/>
        </w:rPr>
        <w:t>, Volume 149, Issue 2, pp 247-272</w:t>
      </w:r>
      <w:r w:rsidR="00CF57DD">
        <w:rPr>
          <w:rFonts w:cs="Tahoma"/>
          <w:color w:val="000000"/>
          <w:sz w:val="20"/>
          <w:szCs w:val="20"/>
        </w:rPr>
        <w:t>.</w:t>
      </w:r>
    </w:p>
    <w:p w:rsidR="003129A8" w:rsidRPr="0040726D" w:rsidRDefault="003129A8" w:rsidP="007F403F">
      <w:pPr>
        <w:spacing w:line="240" w:lineRule="auto"/>
        <w:rPr>
          <w:rFonts w:cs="Arial"/>
          <w:color w:val="222222"/>
          <w:sz w:val="20"/>
          <w:szCs w:val="20"/>
          <w:shd w:val="clear" w:color="auto" w:fill="FFFFFF"/>
        </w:rPr>
      </w:pPr>
      <w:r w:rsidRPr="0040726D">
        <w:rPr>
          <w:rFonts w:cs="Arial"/>
          <w:color w:val="222222"/>
          <w:sz w:val="20"/>
          <w:szCs w:val="20"/>
          <w:shd w:val="clear" w:color="auto" w:fill="FFFFFF"/>
        </w:rPr>
        <w:t>Jonung, Lars, and Eoin Drea, 2009, </w:t>
      </w:r>
      <w:r w:rsidR="008F6B93">
        <w:rPr>
          <w:rFonts w:cs="Arial"/>
          <w:color w:val="222222"/>
          <w:sz w:val="20"/>
          <w:szCs w:val="20"/>
          <w:shd w:val="clear" w:color="auto" w:fill="FFFFFF"/>
        </w:rPr>
        <w:t>“</w:t>
      </w:r>
      <w:r w:rsidRPr="008F6B93">
        <w:rPr>
          <w:rFonts w:cs="Arial"/>
          <w:iCs/>
          <w:color w:val="222222"/>
          <w:sz w:val="20"/>
          <w:szCs w:val="20"/>
          <w:shd w:val="clear" w:color="auto" w:fill="FFFFFF"/>
        </w:rPr>
        <w:t>The euro: It can't happen, It's a bad idea, It won't last. US economists on the EMU, 1989-2002</w:t>
      </w:r>
      <w:r w:rsidR="008F6B93">
        <w:rPr>
          <w:rFonts w:cs="Arial"/>
          <w:color w:val="222222"/>
          <w:sz w:val="20"/>
          <w:szCs w:val="20"/>
          <w:shd w:val="clear" w:color="auto" w:fill="FFFFFF"/>
        </w:rPr>
        <w:t>,”</w:t>
      </w:r>
      <w:r w:rsidRPr="008F6B93">
        <w:rPr>
          <w:rFonts w:cs="Arial"/>
          <w:color w:val="222222"/>
          <w:sz w:val="20"/>
          <w:szCs w:val="20"/>
          <w:shd w:val="clear" w:color="auto" w:fill="FFFFFF"/>
        </w:rPr>
        <w:t xml:space="preserve"> </w:t>
      </w:r>
      <w:r w:rsidRPr="0040726D">
        <w:rPr>
          <w:rFonts w:cs="Arial"/>
          <w:color w:val="222222"/>
          <w:sz w:val="20"/>
          <w:szCs w:val="20"/>
          <w:shd w:val="clear" w:color="auto" w:fill="FFFFFF"/>
        </w:rPr>
        <w:t>No. 395. Directorate General Economic and Financial Affairs (DG ECFIN), European Commission.</w:t>
      </w:r>
    </w:p>
    <w:p w:rsidR="00CF23C3" w:rsidRPr="0040726D" w:rsidRDefault="004C2944" w:rsidP="007F403F">
      <w:pPr>
        <w:spacing w:line="240" w:lineRule="auto"/>
        <w:rPr>
          <w:rFonts w:eastAsia="Times New Roman" w:cs="Times New Roman"/>
          <w:bCs/>
          <w:kern w:val="36"/>
          <w:sz w:val="24"/>
          <w:szCs w:val="24"/>
        </w:rPr>
      </w:pPr>
      <w:r w:rsidRPr="0040726D">
        <w:rPr>
          <w:rFonts w:cs="Arial"/>
          <w:color w:val="222222"/>
          <w:sz w:val="20"/>
          <w:szCs w:val="20"/>
          <w:shd w:val="clear" w:color="auto" w:fill="FFFFFF"/>
        </w:rPr>
        <w:t>Mundell, R</w:t>
      </w:r>
      <w:r w:rsidR="003F6CFB" w:rsidRPr="0040726D">
        <w:rPr>
          <w:rFonts w:cs="Arial"/>
          <w:color w:val="222222"/>
          <w:sz w:val="20"/>
          <w:szCs w:val="20"/>
          <w:shd w:val="clear" w:color="auto" w:fill="FFFFFF"/>
        </w:rPr>
        <w:t>obert</w:t>
      </w:r>
      <w:r w:rsidR="008F6B93">
        <w:rPr>
          <w:rFonts w:cs="Arial"/>
          <w:color w:val="222222"/>
          <w:sz w:val="20"/>
          <w:szCs w:val="20"/>
          <w:shd w:val="clear" w:color="auto" w:fill="FFFFFF"/>
        </w:rPr>
        <w:t>, 1961, “</w:t>
      </w:r>
      <w:r w:rsidRPr="0040726D">
        <w:rPr>
          <w:rFonts w:cs="Arial"/>
          <w:color w:val="222222"/>
          <w:sz w:val="20"/>
          <w:szCs w:val="20"/>
          <w:shd w:val="clear" w:color="auto" w:fill="FFFFFF"/>
        </w:rPr>
        <w:t>A theory of optimum currency areas</w:t>
      </w:r>
      <w:r w:rsidR="008F6B93">
        <w:rPr>
          <w:rFonts w:cs="Arial"/>
          <w:color w:val="222222"/>
          <w:sz w:val="20"/>
          <w:szCs w:val="20"/>
          <w:shd w:val="clear" w:color="auto" w:fill="FFFFFF"/>
        </w:rPr>
        <w:t>,”</w:t>
      </w:r>
      <w:r w:rsidRPr="0040726D">
        <w:rPr>
          <w:rFonts w:cs="Arial"/>
          <w:color w:val="222222"/>
          <w:sz w:val="20"/>
          <w:szCs w:val="20"/>
          <w:shd w:val="clear" w:color="auto" w:fill="FFFFFF"/>
        </w:rPr>
        <w:t> </w:t>
      </w:r>
      <w:r w:rsidRPr="0040726D">
        <w:rPr>
          <w:rFonts w:cs="Arial"/>
          <w:i/>
          <w:iCs/>
          <w:color w:val="222222"/>
          <w:sz w:val="20"/>
          <w:szCs w:val="20"/>
          <w:shd w:val="clear" w:color="auto" w:fill="FFFFFF"/>
        </w:rPr>
        <w:t xml:space="preserve">American </w:t>
      </w:r>
      <w:r w:rsidR="008F6B93">
        <w:rPr>
          <w:rFonts w:cs="Arial"/>
          <w:i/>
          <w:iCs/>
          <w:color w:val="222222"/>
          <w:sz w:val="20"/>
          <w:szCs w:val="20"/>
          <w:shd w:val="clear" w:color="auto" w:fill="FFFFFF"/>
        </w:rPr>
        <w:t>E</w:t>
      </w:r>
      <w:r w:rsidRPr="0040726D">
        <w:rPr>
          <w:rFonts w:cs="Arial"/>
          <w:i/>
          <w:iCs/>
          <w:color w:val="222222"/>
          <w:sz w:val="20"/>
          <w:szCs w:val="20"/>
          <w:shd w:val="clear" w:color="auto" w:fill="FFFFFF"/>
        </w:rPr>
        <w:t xml:space="preserve">conomic </w:t>
      </w:r>
      <w:r w:rsidR="008F6B93">
        <w:rPr>
          <w:rFonts w:cs="Arial"/>
          <w:i/>
          <w:iCs/>
          <w:color w:val="222222"/>
          <w:sz w:val="20"/>
          <w:szCs w:val="20"/>
          <w:shd w:val="clear" w:color="auto" w:fill="FFFFFF"/>
        </w:rPr>
        <w:t>R</w:t>
      </w:r>
      <w:r w:rsidRPr="0040726D">
        <w:rPr>
          <w:rFonts w:cs="Arial"/>
          <w:i/>
          <w:iCs/>
          <w:color w:val="222222"/>
          <w:sz w:val="20"/>
          <w:szCs w:val="20"/>
          <w:shd w:val="clear" w:color="auto" w:fill="FFFFFF"/>
        </w:rPr>
        <w:t>eview</w:t>
      </w:r>
      <w:r w:rsidRPr="0040726D">
        <w:rPr>
          <w:rFonts w:cs="Arial"/>
          <w:color w:val="222222"/>
          <w:sz w:val="20"/>
          <w:szCs w:val="20"/>
          <w:shd w:val="clear" w:color="auto" w:fill="FFFFFF"/>
        </w:rPr>
        <w:t>, </w:t>
      </w:r>
      <w:r w:rsidRPr="0040726D">
        <w:rPr>
          <w:rFonts w:cs="Arial"/>
          <w:i/>
          <w:iCs/>
          <w:color w:val="222222"/>
          <w:sz w:val="20"/>
          <w:szCs w:val="20"/>
          <w:shd w:val="clear" w:color="auto" w:fill="FFFFFF"/>
        </w:rPr>
        <w:t>51</w:t>
      </w:r>
      <w:r w:rsidRPr="0040726D">
        <w:rPr>
          <w:rFonts w:cs="Arial"/>
          <w:color w:val="222222"/>
          <w:sz w:val="20"/>
          <w:szCs w:val="20"/>
          <w:shd w:val="clear" w:color="auto" w:fill="FFFFFF"/>
        </w:rPr>
        <w:t>(4), pp.657-665.</w:t>
      </w:r>
    </w:p>
    <w:p w:rsidR="007F403F" w:rsidRPr="0040726D" w:rsidRDefault="007F403F" w:rsidP="007F403F">
      <w:pPr>
        <w:spacing w:line="240" w:lineRule="auto"/>
        <w:rPr>
          <w:rFonts w:cs="Arial"/>
          <w:color w:val="222222"/>
          <w:sz w:val="20"/>
          <w:szCs w:val="20"/>
          <w:shd w:val="clear" w:color="auto" w:fill="FFFFFF"/>
        </w:rPr>
      </w:pPr>
      <w:r w:rsidRPr="0040726D">
        <w:rPr>
          <w:rFonts w:cs="Arial"/>
          <w:color w:val="222222"/>
          <w:sz w:val="20"/>
          <w:szCs w:val="20"/>
          <w:shd w:val="clear" w:color="auto" w:fill="FFFFFF"/>
        </w:rPr>
        <w:t>Reinhart, Carmen, and Kenneth Rogoff, 2009, </w:t>
      </w:r>
      <w:r w:rsidRPr="0040726D">
        <w:rPr>
          <w:rFonts w:cs="Arial"/>
          <w:i/>
          <w:iCs/>
          <w:color w:val="222222"/>
          <w:sz w:val="20"/>
          <w:szCs w:val="20"/>
          <w:shd w:val="clear" w:color="auto" w:fill="FFFFFF"/>
        </w:rPr>
        <w:t>This Time is Different: Eight Centuries of Financial Folly</w:t>
      </w:r>
      <w:r w:rsidRPr="0040726D">
        <w:rPr>
          <w:rFonts w:cs="Arial"/>
          <w:color w:val="222222"/>
          <w:sz w:val="20"/>
          <w:szCs w:val="20"/>
          <w:shd w:val="clear" w:color="auto" w:fill="FFFFFF"/>
        </w:rPr>
        <w:t>. (Princeton University Press).</w:t>
      </w:r>
    </w:p>
    <w:p w:rsidR="003F6CFB" w:rsidRDefault="003F6CFB" w:rsidP="007F403F">
      <w:pPr>
        <w:spacing w:line="240" w:lineRule="auto"/>
        <w:rPr>
          <w:rFonts w:ascii="Arial" w:hAnsi="Arial" w:cs="Arial"/>
          <w:color w:val="222222"/>
          <w:sz w:val="20"/>
          <w:szCs w:val="20"/>
          <w:shd w:val="clear" w:color="auto" w:fill="FFFFFF"/>
        </w:rPr>
      </w:pPr>
    </w:p>
    <w:p w:rsidR="003F6CFB" w:rsidRPr="003F6CFB" w:rsidRDefault="003F6CFB" w:rsidP="007F403F">
      <w:pPr>
        <w:spacing w:line="240" w:lineRule="auto"/>
        <w:rPr>
          <w:rFonts w:ascii="Calibri" w:eastAsia="Times New Roman" w:hAnsi="Calibri" w:cs="Times New Roman"/>
          <w:b/>
          <w:bCs/>
          <w:kern w:val="36"/>
          <w:sz w:val="24"/>
          <w:szCs w:val="24"/>
          <w:u w:val="single"/>
        </w:rPr>
      </w:pPr>
      <w:r w:rsidRPr="003F6CFB">
        <w:rPr>
          <w:rFonts w:ascii="Arial" w:hAnsi="Arial" w:cs="Arial"/>
          <w:b/>
          <w:color w:val="222222"/>
          <w:sz w:val="20"/>
          <w:szCs w:val="20"/>
          <w:u w:val="single"/>
          <w:shd w:val="clear" w:color="auto" w:fill="FFFFFF"/>
        </w:rPr>
        <w:t>Endnotes</w:t>
      </w:r>
    </w:p>
    <w:sectPr w:rsidR="003F6CFB" w:rsidRPr="003F6CFB" w:rsidSect="003F6CFB">
      <w:footerReference w:type="default" r:id="rId14"/>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178D" w:rsidRDefault="0036178D" w:rsidP="00E863C8">
      <w:pPr>
        <w:spacing w:after="0" w:line="240" w:lineRule="auto"/>
      </w:pPr>
      <w:r>
        <w:separator/>
      </w:r>
    </w:p>
  </w:endnote>
  <w:endnote w:type="continuationSeparator" w:id="0">
    <w:p w:rsidR="0036178D" w:rsidRDefault="0036178D" w:rsidP="00E863C8">
      <w:pPr>
        <w:spacing w:after="0" w:line="240" w:lineRule="auto"/>
      </w:pPr>
      <w:r>
        <w:continuationSeparator/>
      </w:r>
    </w:p>
  </w:endnote>
  <w:endnote w:id="1">
    <w:p w:rsidR="00A352CD" w:rsidRPr="00A352CD" w:rsidRDefault="00A352CD" w:rsidP="00A352CD">
      <w:pPr>
        <w:spacing w:after="0" w:line="240" w:lineRule="auto"/>
        <w:rPr>
          <w:sz w:val="24"/>
          <w:szCs w:val="24"/>
        </w:rPr>
      </w:pPr>
      <w:r w:rsidRPr="00A352CD">
        <w:rPr>
          <w:rStyle w:val="EndnoteReference"/>
          <w:sz w:val="24"/>
          <w:szCs w:val="24"/>
        </w:rPr>
        <w:endnoteRef/>
      </w:r>
      <w:r w:rsidRPr="00A352CD">
        <w:rPr>
          <w:sz w:val="24"/>
          <w:szCs w:val="24"/>
        </w:rPr>
        <w:t xml:space="preserve"> </w:t>
      </w:r>
      <w:r w:rsidRPr="00A352CD">
        <w:rPr>
          <w:bCs/>
          <w:sz w:val="24"/>
          <w:szCs w:val="24"/>
        </w:rPr>
        <w:t>But, briefly:</w:t>
      </w:r>
      <w:r w:rsidRPr="00A352CD">
        <w:rPr>
          <w:b/>
          <w:bCs/>
          <w:sz w:val="24"/>
          <w:szCs w:val="24"/>
        </w:rPr>
        <w:t xml:space="preserve"> </w:t>
      </w:r>
      <w:r w:rsidRPr="00A352CD">
        <w:rPr>
          <w:sz w:val="24"/>
          <w:szCs w:val="24"/>
        </w:rPr>
        <w:t>German ordoliberals believe in classical liberalism, supported by a democratic constitution</w:t>
      </w:r>
      <w:r w:rsidR="00046DFA">
        <w:rPr>
          <w:sz w:val="24"/>
          <w:szCs w:val="24"/>
        </w:rPr>
        <w:t>,</w:t>
      </w:r>
      <w:r w:rsidRPr="00A352CD">
        <w:rPr>
          <w:sz w:val="24"/>
          <w:szCs w:val="24"/>
        </w:rPr>
        <w:t xml:space="preserve"> including (i) emphasis on </w:t>
      </w:r>
      <w:r w:rsidR="00046DFA">
        <w:rPr>
          <w:sz w:val="24"/>
          <w:szCs w:val="24"/>
        </w:rPr>
        <w:t xml:space="preserve">the </w:t>
      </w:r>
      <w:r w:rsidRPr="00A352CD">
        <w:rPr>
          <w:sz w:val="24"/>
          <w:szCs w:val="24"/>
        </w:rPr>
        <w:t xml:space="preserve">rules under which economic agents play the game; (ii) government intervention to </w:t>
      </w:r>
      <w:r>
        <w:rPr>
          <w:sz w:val="24"/>
          <w:szCs w:val="24"/>
        </w:rPr>
        <w:t>enforce the rules</w:t>
      </w:r>
      <w:r w:rsidRPr="00A352CD">
        <w:rPr>
          <w:sz w:val="24"/>
          <w:szCs w:val="24"/>
        </w:rPr>
        <w:t xml:space="preserve">, including to enforce competition; (iii) an aversion to counter-cyclical </w:t>
      </w:r>
      <w:r w:rsidR="00046DFA">
        <w:rPr>
          <w:sz w:val="24"/>
          <w:szCs w:val="24"/>
        </w:rPr>
        <w:t xml:space="preserve">macroeconomic </w:t>
      </w:r>
      <w:r w:rsidRPr="00A352CD">
        <w:rPr>
          <w:sz w:val="24"/>
          <w:szCs w:val="24"/>
        </w:rPr>
        <w:t xml:space="preserve">policies, and especially discretionary </w:t>
      </w:r>
      <w:r w:rsidR="00046DFA" w:rsidRPr="00A352CD">
        <w:rPr>
          <w:sz w:val="24"/>
          <w:szCs w:val="24"/>
        </w:rPr>
        <w:t xml:space="preserve">fiscal or monetary </w:t>
      </w:r>
      <w:r w:rsidRPr="00A352CD">
        <w:rPr>
          <w:sz w:val="24"/>
          <w:szCs w:val="24"/>
        </w:rPr>
        <w:t>policies, as inconsistent with rules.</w:t>
      </w:r>
    </w:p>
  </w:endnote>
  <w:endnote w:id="2">
    <w:p w:rsidR="00430E16" w:rsidRPr="00A352CD" w:rsidRDefault="00430E16" w:rsidP="0040726D">
      <w:pPr>
        <w:pStyle w:val="NoSpacing"/>
        <w:rPr>
          <w:sz w:val="24"/>
          <w:szCs w:val="24"/>
        </w:rPr>
      </w:pPr>
      <w:r w:rsidRPr="00A352CD">
        <w:rPr>
          <w:rStyle w:val="EndnoteReference"/>
          <w:sz w:val="24"/>
          <w:szCs w:val="24"/>
          <w:vertAlign w:val="baseline"/>
        </w:rPr>
        <w:endnoteRef/>
      </w:r>
      <w:r w:rsidRPr="00A352CD">
        <w:rPr>
          <w:sz w:val="24"/>
          <w:szCs w:val="24"/>
        </w:rPr>
        <w:t xml:space="preserve">  The optimum currency area literature began with Mundell (1961), a Canadian.</w:t>
      </w:r>
    </w:p>
  </w:endnote>
  <w:endnote w:id="3">
    <w:p w:rsidR="00A6366B" w:rsidRPr="00A352CD" w:rsidRDefault="00A6366B" w:rsidP="0040726D">
      <w:pPr>
        <w:pStyle w:val="NoSpacing"/>
        <w:rPr>
          <w:sz w:val="24"/>
          <w:szCs w:val="24"/>
        </w:rPr>
      </w:pPr>
      <w:r w:rsidRPr="00A352CD">
        <w:rPr>
          <w:rStyle w:val="EndnoteReference"/>
          <w:sz w:val="24"/>
          <w:szCs w:val="24"/>
          <w:vertAlign w:val="baseline"/>
        </w:rPr>
        <w:endnoteRef/>
      </w:r>
      <w:r w:rsidRPr="00A352CD">
        <w:rPr>
          <w:sz w:val="24"/>
          <w:szCs w:val="24"/>
        </w:rPr>
        <w:t xml:space="preserve">   E.g., Buiter, Corsetti, and Roubini (1993).</w:t>
      </w:r>
    </w:p>
  </w:endnote>
  <w:endnote w:id="4">
    <w:p w:rsidR="003129A8" w:rsidRPr="00B735DB" w:rsidRDefault="003129A8" w:rsidP="0040726D">
      <w:pPr>
        <w:pStyle w:val="NoSpacing"/>
        <w:rPr>
          <w:sz w:val="24"/>
          <w:szCs w:val="24"/>
        </w:rPr>
      </w:pPr>
      <w:r w:rsidRPr="00B735DB">
        <w:rPr>
          <w:rStyle w:val="EndnoteReference"/>
          <w:sz w:val="24"/>
          <w:szCs w:val="24"/>
          <w:vertAlign w:val="baseline"/>
        </w:rPr>
        <w:endnoteRef/>
      </w:r>
      <w:r w:rsidRPr="00B735DB">
        <w:rPr>
          <w:sz w:val="24"/>
          <w:szCs w:val="24"/>
        </w:rPr>
        <w:t xml:space="preserve"> As catalogued in the ill-timed paper by Jonung and Drea (2009), </w:t>
      </w:r>
    </w:p>
  </w:endnote>
  <w:endnote w:id="5">
    <w:p w:rsidR="00B735DB" w:rsidRPr="00B735DB" w:rsidRDefault="00B735DB">
      <w:pPr>
        <w:pStyle w:val="EndnoteText"/>
        <w:rPr>
          <w:sz w:val="24"/>
          <w:szCs w:val="24"/>
        </w:rPr>
      </w:pPr>
      <w:r w:rsidRPr="00B735DB">
        <w:rPr>
          <w:rStyle w:val="EndnoteReference"/>
          <w:sz w:val="24"/>
          <w:szCs w:val="24"/>
        </w:rPr>
        <w:endnoteRef/>
      </w:r>
      <w:r w:rsidRPr="00B735DB">
        <w:rPr>
          <w:sz w:val="24"/>
          <w:szCs w:val="24"/>
        </w:rPr>
        <w:t xml:space="preserve">  Eichengreen (1992).</w:t>
      </w:r>
    </w:p>
  </w:endnote>
  <w:endnote w:id="6">
    <w:p w:rsidR="003F17EE" w:rsidRPr="00B735DB" w:rsidRDefault="003F17EE" w:rsidP="0040726D">
      <w:pPr>
        <w:pStyle w:val="NoSpacing"/>
        <w:rPr>
          <w:sz w:val="24"/>
          <w:szCs w:val="24"/>
        </w:rPr>
      </w:pPr>
      <w:r w:rsidRPr="00B735DB">
        <w:rPr>
          <w:rStyle w:val="EndnoteReference"/>
          <w:sz w:val="24"/>
          <w:szCs w:val="24"/>
          <w:vertAlign w:val="baseline"/>
        </w:rPr>
        <w:endnoteRef/>
      </w:r>
      <w:r w:rsidRPr="00B735DB">
        <w:rPr>
          <w:sz w:val="24"/>
          <w:szCs w:val="24"/>
        </w:rPr>
        <w:t xml:space="preserve">  Frankel and Schreger (2013).</w:t>
      </w:r>
      <w:r w:rsidR="006852B6" w:rsidRPr="00B735DB">
        <w:rPr>
          <w:sz w:val="24"/>
          <w:szCs w:val="24"/>
        </w:rPr>
        <w:t xml:space="preserve">  </w:t>
      </w:r>
      <w:r w:rsidR="000F0882">
        <w:rPr>
          <w:sz w:val="24"/>
          <w:szCs w:val="24"/>
        </w:rPr>
        <w:t xml:space="preserve"> </w:t>
      </w:r>
    </w:p>
  </w:endnote>
  <w:endnote w:id="7">
    <w:p w:rsidR="000F0882" w:rsidRDefault="000F0882">
      <w:pPr>
        <w:pStyle w:val="EndnoteText"/>
      </w:pPr>
      <w:r>
        <w:rPr>
          <w:rStyle w:val="EndnoteReference"/>
        </w:rPr>
        <w:endnoteRef/>
      </w:r>
      <w:r>
        <w:t xml:space="preserve"> </w:t>
      </w:r>
      <w:r w:rsidR="00066B0C" w:rsidRPr="000F0882">
        <w:rPr>
          <w:sz w:val="24"/>
          <w:szCs w:val="24"/>
        </w:rPr>
        <w:t xml:space="preserve">Greek indiscipline </w:t>
      </w:r>
      <w:r w:rsidR="00066B0C">
        <w:rPr>
          <w:sz w:val="24"/>
          <w:szCs w:val="24"/>
        </w:rPr>
        <w:t>and</w:t>
      </w:r>
      <w:r w:rsidR="00066B0C" w:rsidRPr="000F0882">
        <w:rPr>
          <w:sz w:val="24"/>
          <w:szCs w:val="24"/>
        </w:rPr>
        <w:t xml:space="preserve"> German discipline</w:t>
      </w:r>
      <w:r w:rsidR="00066B0C">
        <w:rPr>
          <w:sz w:val="24"/>
          <w:szCs w:val="24"/>
        </w:rPr>
        <w:t xml:space="preserve"> interacted in such a way as to produce the worst of both worlds:  Greece went from running a counter-cyclical fiscal policy on average during 1960-2000 to one of the world’s most pro-cyclical fiscal policies under the euro.</w:t>
      </w:r>
    </w:p>
  </w:endnote>
  <w:endnote w:id="8">
    <w:p w:rsidR="00931D4C" w:rsidRPr="00B735DB" w:rsidRDefault="00931D4C" w:rsidP="0040726D">
      <w:pPr>
        <w:pStyle w:val="NoSpacing"/>
        <w:rPr>
          <w:sz w:val="24"/>
          <w:szCs w:val="24"/>
        </w:rPr>
      </w:pPr>
      <w:r w:rsidRPr="00B735DB">
        <w:rPr>
          <w:rStyle w:val="EndnoteReference"/>
          <w:sz w:val="24"/>
          <w:szCs w:val="24"/>
          <w:vertAlign w:val="baseline"/>
        </w:rPr>
        <w:endnoteRef/>
      </w:r>
      <w:r w:rsidRPr="00B735DB">
        <w:rPr>
          <w:sz w:val="24"/>
          <w:szCs w:val="24"/>
        </w:rPr>
        <w:t xml:space="preserve"> Blanchard and Leigh</w:t>
      </w:r>
      <w:r w:rsidR="004E58D5" w:rsidRPr="00B735DB">
        <w:rPr>
          <w:sz w:val="24"/>
          <w:szCs w:val="24"/>
        </w:rPr>
        <w:t xml:space="preserve"> (</w:t>
      </w:r>
      <w:r w:rsidRPr="00B735DB">
        <w:rPr>
          <w:sz w:val="24"/>
          <w:szCs w:val="24"/>
        </w:rPr>
        <w:t>2013) argue convincingly that the underestimation of the severity of the recessions took the form of underestimation of fiscal multiplier.</w:t>
      </w:r>
    </w:p>
  </w:endnote>
  <w:endnote w:id="9">
    <w:p w:rsidR="00463849" w:rsidRPr="00B735DB" w:rsidRDefault="00463849">
      <w:pPr>
        <w:pStyle w:val="EndnoteText"/>
        <w:rPr>
          <w:sz w:val="24"/>
          <w:szCs w:val="24"/>
        </w:rPr>
      </w:pPr>
      <w:r w:rsidRPr="00B735DB">
        <w:rPr>
          <w:rStyle w:val="EndnoteReference"/>
          <w:sz w:val="24"/>
          <w:szCs w:val="24"/>
        </w:rPr>
        <w:endnoteRef/>
      </w:r>
      <w:r w:rsidRPr="00B735DB">
        <w:rPr>
          <w:sz w:val="24"/>
          <w:szCs w:val="24"/>
        </w:rPr>
        <w:t xml:space="preserve"> </w:t>
      </w:r>
      <w:r w:rsidRPr="00B735DB">
        <w:rPr>
          <w:rFonts w:cs="Arial"/>
          <w:color w:val="222222"/>
          <w:sz w:val="24"/>
          <w:szCs w:val="24"/>
          <w:shd w:val="clear" w:color="auto" w:fill="FFFFFF"/>
        </w:rPr>
        <w:t xml:space="preserve">Fatás and Summers (2017) argue that </w:t>
      </w:r>
      <w:r w:rsidR="00A36B05" w:rsidRPr="00B735DB">
        <w:rPr>
          <w:rFonts w:cs="Arial"/>
          <w:color w:val="222222"/>
          <w:sz w:val="24"/>
          <w:szCs w:val="24"/>
          <w:shd w:val="clear" w:color="auto" w:fill="FFFFFF"/>
        </w:rPr>
        <w:t xml:space="preserve">fiscal austerity </w:t>
      </w:r>
      <w:r w:rsidRPr="00B735DB">
        <w:rPr>
          <w:rFonts w:cs="Arial"/>
          <w:color w:val="222222"/>
          <w:sz w:val="24"/>
          <w:szCs w:val="24"/>
          <w:shd w:val="clear" w:color="auto" w:fill="FFFFFF"/>
        </w:rPr>
        <w:t xml:space="preserve">may have exacerbated debt/GDP </w:t>
      </w:r>
      <w:r w:rsidR="00A36B05" w:rsidRPr="00B735DB">
        <w:rPr>
          <w:rFonts w:cs="Arial"/>
          <w:color w:val="222222"/>
          <w:sz w:val="24"/>
          <w:szCs w:val="24"/>
          <w:shd w:val="clear" w:color="auto" w:fill="FFFFFF"/>
        </w:rPr>
        <w:t xml:space="preserve">paths </w:t>
      </w:r>
      <w:r w:rsidRPr="00B735DB">
        <w:rPr>
          <w:rFonts w:cs="Arial"/>
          <w:color w:val="222222"/>
          <w:sz w:val="24"/>
          <w:szCs w:val="24"/>
          <w:shd w:val="clear" w:color="auto" w:fill="FFFFFF"/>
        </w:rPr>
        <w:t>not just in the short run but even in the long run.</w:t>
      </w:r>
    </w:p>
  </w:endnote>
  <w:endnote w:id="10">
    <w:p w:rsidR="00E863C8" w:rsidRDefault="003F6CFB" w:rsidP="0040726D">
      <w:pPr>
        <w:pStyle w:val="NoSpacing"/>
      </w:pPr>
      <w:r w:rsidRPr="00B735DB">
        <w:rPr>
          <w:rStyle w:val="EndnoteReference"/>
          <w:sz w:val="24"/>
          <w:szCs w:val="24"/>
          <w:vertAlign w:val="baseline"/>
        </w:rPr>
        <w:endnoteRef/>
      </w:r>
      <w:r w:rsidR="00E863C8" w:rsidRPr="00B735DB">
        <w:rPr>
          <w:sz w:val="24"/>
          <w:szCs w:val="24"/>
        </w:rPr>
        <w:t xml:space="preserve">  One of the foresighted lessons in the celebrated book by Reinhart and Rogoff (</w:t>
      </w:r>
      <w:r w:rsidR="007F403F" w:rsidRPr="00B735DB">
        <w:rPr>
          <w:sz w:val="24"/>
          <w:szCs w:val="24"/>
        </w:rPr>
        <w:t>2009</w:t>
      </w:r>
      <w:r w:rsidR="00E863C8" w:rsidRPr="00B735DB">
        <w:rPr>
          <w:sz w:val="24"/>
          <w:szCs w:val="24"/>
        </w:rPr>
        <w:t>) is that a banking</w:t>
      </w:r>
      <w:r w:rsidR="00E863C8" w:rsidRPr="00A352CD">
        <w:rPr>
          <w:sz w:val="24"/>
          <w:szCs w:val="24"/>
        </w:rPr>
        <w:t xml:space="preserve"> crisis is often followed by a fiscal crisis</w:t>
      </w:r>
      <w:r w:rsidR="00B735DB">
        <w:rPr>
          <w:sz w:val="24"/>
          <w:szCs w:val="24"/>
        </w:rPr>
        <w:t xml:space="preserve"> in this way</w:t>
      </w:r>
      <w:r w:rsidR="00E863C8" w:rsidRPr="00A352CD">
        <w:rPr>
          <w:sz w:val="24"/>
          <w:szCs w:val="24"/>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4519411"/>
      <w:docPartObj>
        <w:docPartGallery w:val="Page Numbers (Bottom of Page)"/>
        <w:docPartUnique/>
      </w:docPartObj>
    </w:sdtPr>
    <w:sdtEndPr>
      <w:rPr>
        <w:noProof/>
      </w:rPr>
    </w:sdtEndPr>
    <w:sdtContent>
      <w:p w:rsidR="00A15056" w:rsidRDefault="00A15056">
        <w:pPr>
          <w:pStyle w:val="Footer"/>
          <w:jc w:val="right"/>
        </w:pPr>
        <w:r>
          <w:fldChar w:fldCharType="begin"/>
        </w:r>
        <w:r>
          <w:instrText xml:space="preserve"> PAGE   \* MERGEFORMAT </w:instrText>
        </w:r>
        <w:r>
          <w:fldChar w:fldCharType="separate"/>
        </w:r>
        <w:r w:rsidR="00E41FF7">
          <w:rPr>
            <w:noProof/>
          </w:rPr>
          <w:t>4</w:t>
        </w:r>
        <w:r>
          <w:rPr>
            <w:noProof/>
          </w:rPr>
          <w:fldChar w:fldCharType="end"/>
        </w:r>
      </w:p>
    </w:sdtContent>
  </w:sdt>
  <w:p w:rsidR="00A15056" w:rsidRDefault="00A150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178D" w:rsidRDefault="0036178D" w:rsidP="00E863C8">
      <w:pPr>
        <w:spacing w:after="0" w:line="240" w:lineRule="auto"/>
      </w:pPr>
      <w:r>
        <w:separator/>
      </w:r>
    </w:p>
  </w:footnote>
  <w:footnote w:type="continuationSeparator" w:id="0">
    <w:p w:rsidR="0036178D" w:rsidRDefault="0036178D" w:rsidP="00E86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A5205"/>
    <w:multiLevelType w:val="hybridMultilevel"/>
    <w:tmpl w:val="8EDAB6B2"/>
    <w:lvl w:ilvl="0" w:tplc="3E9A14B0">
      <w:start w:val="1"/>
      <w:numFmt w:val="bullet"/>
      <w:lvlText w:val="•"/>
      <w:lvlJc w:val="left"/>
      <w:pPr>
        <w:tabs>
          <w:tab w:val="num" w:pos="360"/>
        </w:tabs>
        <w:ind w:left="360" w:hanging="360"/>
      </w:pPr>
      <w:rPr>
        <w:rFonts w:ascii="Arial" w:hAnsi="Arial" w:hint="default"/>
      </w:rPr>
    </w:lvl>
    <w:lvl w:ilvl="1" w:tplc="2BCCB80C">
      <w:start w:val="1598"/>
      <w:numFmt w:val="bullet"/>
      <w:lvlText w:val="–"/>
      <w:lvlJc w:val="left"/>
      <w:pPr>
        <w:tabs>
          <w:tab w:val="num" w:pos="1080"/>
        </w:tabs>
        <w:ind w:left="1080" w:hanging="360"/>
      </w:pPr>
      <w:rPr>
        <w:rFonts w:ascii="Arial" w:hAnsi="Arial" w:hint="default"/>
      </w:rPr>
    </w:lvl>
    <w:lvl w:ilvl="2" w:tplc="3A9C04F0">
      <w:start w:val="1"/>
      <w:numFmt w:val="bullet"/>
      <w:lvlText w:val="•"/>
      <w:lvlJc w:val="left"/>
      <w:pPr>
        <w:tabs>
          <w:tab w:val="num" w:pos="1800"/>
        </w:tabs>
        <w:ind w:left="1800" w:hanging="360"/>
      </w:pPr>
      <w:rPr>
        <w:rFonts w:ascii="Arial" w:hAnsi="Arial" w:hint="default"/>
      </w:rPr>
    </w:lvl>
    <w:lvl w:ilvl="3" w:tplc="C4F8105A">
      <w:start w:val="1"/>
      <w:numFmt w:val="bullet"/>
      <w:lvlText w:val="•"/>
      <w:lvlJc w:val="left"/>
      <w:pPr>
        <w:tabs>
          <w:tab w:val="num" w:pos="2520"/>
        </w:tabs>
        <w:ind w:left="2520" w:hanging="360"/>
      </w:pPr>
      <w:rPr>
        <w:rFonts w:ascii="Arial" w:hAnsi="Arial" w:hint="default"/>
      </w:rPr>
    </w:lvl>
    <w:lvl w:ilvl="4" w:tplc="B8702B70" w:tentative="1">
      <w:start w:val="1"/>
      <w:numFmt w:val="bullet"/>
      <w:lvlText w:val="•"/>
      <w:lvlJc w:val="left"/>
      <w:pPr>
        <w:tabs>
          <w:tab w:val="num" w:pos="3240"/>
        </w:tabs>
        <w:ind w:left="3240" w:hanging="360"/>
      </w:pPr>
      <w:rPr>
        <w:rFonts w:ascii="Arial" w:hAnsi="Arial" w:hint="default"/>
      </w:rPr>
    </w:lvl>
    <w:lvl w:ilvl="5" w:tplc="E2D0C0C4" w:tentative="1">
      <w:start w:val="1"/>
      <w:numFmt w:val="bullet"/>
      <w:lvlText w:val="•"/>
      <w:lvlJc w:val="left"/>
      <w:pPr>
        <w:tabs>
          <w:tab w:val="num" w:pos="3960"/>
        </w:tabs>
        <w:ind w:left="3960" w:hanging="360"/>
      </w:pPr>
      <w:rPr>
        <w:rFonts w:ascii="Arial" w:hAnsi="Arial" w:hint="default"/>
      </w:rPr>
    </w:lvl>
    <w:lvl w:ilvl="6" w:tplc="C980CEEA" w:tentative="1">
      <w:start w:val="1"/>
      <w:numFmt w:val="bullet"/>
      <w:lvlText w:val="•"/>
      <w:lvlJc w:val="left"/>
      <w:pPr>
        <w:tabs>
          <w:tab w:val="num" w:pos="4680"/>
        </w:tabs>
        <w:ind w:left="4680" w:hanging="360"/>
      </w:pPr>
      <w:rPr>
        <w:rFonts w:ascii="Arial" w:hAnsi="Arial" w:hint="default"/>
      </w:rPr>
    </w:lvl>
    <w:lvl w:ilvl="7" w:tplc="5EBA9FBE" w:tentative="1">
      <w:start w:val="1"/>
      <w:numFmt w:val="bullet"/>
      <w:lvlText w:val="•"/>
      <w:lvlJc w:val="left"/>
      <w:pPr>
        <w:tabs>
          <w:tab w:val="num" w:pos="5400"/>
        </w:tabs>
        <w:ind w:left="5400" w:hanging="360"/>
      </w:pPr>
      <w:rPr>
        <w:rFonts w:ascii="Arial" w:hAnsi="Arial" w:hint="default"/>
      </w:rPr>
    </w:lvl>
    <w:lvl w:ilvl="8" w:tplc="A9E6490E" w:tentative="1">
      <w:start w:val="1"/>
      <w:numFmt w:val="bullet"/>
      <w:lvlText w:val="•"/>
      <w:lvlJc w:val="left"/>
      <w:pPr>
        <w:tabs>
          <w:tab w:val="num" w:pos="6120"/>
        </w:tabs>
        <w:ind w:left="6120" w:hanging="360"/>
      </w:pPr>
      <w:rPr>
        <w:rFonts w:ascii="Arial" w:hAnsi="Arial" w:hint="default"/>
      </w:rPr>
    </w:lvl>
  </w:abstractNum>
  <w:abstractNum w:abstractNumId="1">
    <w:nsid w:val="54DB1B2C"/>
    <w:multiLevelType w:val="hybridMultilevel"/>
    <w:tmpl w:val="3C5A9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D10769E"/>
    <w:multiLevelType w:val="hybridMultilevel"/>
    <w:tmpl w:val="A0DEF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3FC0252"/>
    <w:multiLevelType w:val="hybridMultilevel"/>
    <w:tmpl w:val="5AA60E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6FA1544B"/>
    <w:multiLevelType w:val="hybridMultilevel"/>
    <w:tmpl w:val="24EE0DB4"/>
    <w:lvl w:ilvl="0" w:tplc="08BA4B22">
      <w:start w:val="1"/>
      <w:numFmt w:val="bullet"/>
      <w:lvlText w:val="•"/>
      <w:lvlJc w:val="left"/>
      <w:pPr>
        <w:tabs>
          <w:tab w:val="num" w:pos="720"/>
        </w:tabs>
        <w:ind w:left="720" w:hanging="360"/>
      </w:pPr>
      <w:rPr>
        <w:rFonts w:ascii="Arial" w:hAnsi="Arial" w:hint="default"/>
      </w:rPr>
    </w:lvl>
    <w:lvl w:ilvl="1" w:tplc="D38AD1A0">
      <w:start w:val="1"/>
      <w:numFmt w:val="bullet"/>
      <w:lvlText w:val="•"/>
      <w:lvlJc w:val="left"/>
      <w:pPr>
        <w:tabs>
          <w:tab w:val="num" w:pos="1440"/>
        </w:tabs>
        <w:ind w:left="1440" w:hanging="360"/>
      </w:pPr>
      <w:rPr>
        <w:rFonts w:ascii="Arial" w:hAnsi="Arial" w:hint="default"/>
      </w:rPr>
    </w:lvl>
    <w:lvl w:ilvl="2" w:tplc="86BC552E">
      <w:start w:val="120"/>
      <w:numFmt w:val="bullet"/>
      <w:lvlText w:val="•"/>
      <w:lvlJc w:val="left"/>
      <w:pPr>
        <w:tabs>
          <w:tab w:val="num" w:pos="2160"/>
        </w:tabs>
        <w:ind w:left="2160" w:hanging="360"/>
      </w:pPr>
      <w:rPr>
        <w:rFonts w:ascii="Arial" w:hAnsi="Arial" w:hint="default"/>
      </w:rPr>
    </w:lvl>
    <w:lvl w:ilvl="3" w:tplc="2214C628">
      <w:start w:val="120"/>
      <w:numFmt w:val="bullet"/>
      <w:lvlText w:val="–"/>
      <w:lvlJc w:val="left"/>
      <w:pPr>
        <w:tabs>
          <w:tab w:val="num" w:pos="2880"/>
        </w:tabs>
        <w:ind w:left="2880" w:hanging="360"/>
      </w:pPr>
      <w:rPr>
        <w:rFonts w:ascii="Arial" w:hAnsi="Arial" w:hint="default"/>
      </w:rPr>
    </w:lvl>
    <w:lvl w:ilvl="4" w:tplc="7F181862" w:tentative="1">
      <w:start w:val="1"/>
      <w:numFmt w:val="bullet"/>
      <w:lvlText w:val="•"/>
      <w:lvlJc w:val="left"/>
      <w:pPr>
        <w:tabs>
          <w:tab w:val="num" w:pos="3600"/>
        </w:tabs>
        <w:ind w:left="3600" w:hanging="360"/>
      </w:pPr>
      <w:rPr>
        <w:rFonts w:ascii="Arial" w:hAnsi="Arial" w:hint="default"/>
      </w:rPr>
    </w:lvl>
    <w:lvl w:ilvl="5" w:tplc="F1608CFA" w:tentative="1">
      <w:start w:val="1"/>
      <w:numFmt w:val="bullet"/>
      <w:lvlText w:val="•"/>
      <w:lvlJc w:val="left"/>
      <w:pPr>
        <w:tabs>
          <w:tab w:val="num" w:pos="4320"/>
        </w:tabs>
        <w:ind w:left="4320" w:hanging="360"/>
      </w:pPr>
      <w:rPr>
        <w:rFonts w:ascii="Arial" w:hAnsi="Arial" w:hint="default"/>
      </w:rPr>
    </w:lvl>
    <w:lvl w:ilvl="6" w:tplc="E0104908" w:tentative="1">
      <w:start w:val="1"/>
      <w:numFmt w:val="bullet"/>
      <w:lvlText w:val="•"/>
      <w:lvlJc w:val="left"/>
      <w:pPr>
        <w:tabs>
          <w:tab w:val="num" w:pos="5040"/>
        </w:tabs>
        <w:ind w:left="5040" w:hanging="360"/>
      </w:pPr>
      <w:rPr>
        <w:rFonts w:ascii="Arial" w:hAnsi="Arial" w:hint="default"/>
      </w:rPr>
    </w:lvl>
    <w:lvl w:ilvl="7" w:tplc="4468CC2C" w:tentative="1">
      <w:start w:val="1"/>
      <w:numFmt w:val="bullet"/>
      <w:lvlText w:val="•"/>
      <w:lvlJc w:val="left"/>
      <w:pPr>
        <w:tabs>
          <w:tab w:val="num" w:pos="5760"/>
        </w:tabs>
        <w:ind w:left="5760" w:hanging="360"/>
      </w:pPr>
      <w:rPr>
        <w:rFonts w:ascii="Arial" w:hAnsi="Arial" w:hint="default"/>
      </w:rPr>
    </w:lvl>
    <w:lvl w:ilvl="8" w:tplc="2C66D384"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77D"/>
    <w:rsid w:val="000452A7"/>
    <w:rsid w:val="00045C03"/>
    <w:rsid w:val="00046DFA"/>
    <w:rsid w:val="00066B0C"/>
    <w:rsid w:val="000F0882"/>
    <w:rsid w:val="0011050A"/>
    <w:rsid w:val="00113A1D"/>
    <w:rsid w:val="00145F07"/>
    <w:rsid w:val="001C4173"/>
    <w:rsid w:val="00201A0A"/>
    <w:rsid w:val="00216396"/>
    <w:rsid w:val="00237F99"/>
    <w:rsid w:val="00254189"/>
    <w:rsid w:val="0026798A"/>
    <w:rsid w:val="002B2EFD"/>
    <w:rsid w:val="002E4EEC"/>
    <w:rsid w:val="002E75C7"/>
    <w:rsid w:val="003005D3"/>
    <w:rsid w:val="00303993"/>
    <w:rsid w:val="003129A8"/>
    <w:rsid w:val="00344FBC"/>
    <w:rsid w:val="0036178D"/>
    <w:rsid w:val="003702F9"/>
    <w:rsid w:val="003718BB"/>
    <w:rsid w:val="00374B7E"/>
    <w:rsid w:val="003F17EE"/>
    <w:rsid w:val="003F6CFB"/>
    <w:rsid w:val="0040726D"/>
    <w:rsid w:val="00420BCD"/>
    <w:rsid w:val="00430E16"/>
    <w:rsid w:val="00463849"/>
    <w:rsid w:val="0048701F"/>
    <w:rsid w:val="004B26A7"/>
    <w:rsid w:val="004C2944"/>
    <w:rsid w:val="004C6A77"/>
    <w:rsid w:val="004E58D5"/>
    <w:rsid w:val="00506BF5"/>
    <w:rsid w:val="00543A46"/>
    <w:rsid w:val="00554026"/>
    <w:rsid w:val="00575FCF"/>
    <w:rsid w:val="005A5F48"/>
    <w:rsid w:val="005B31E1"/>
    <w:rsid w:val="00626539"/>
    <w:rsid w:val="006347B8"/>
    <w:rsid w:val="00652C20"/>
    <w:rsid w:val="00673EDF"/>
    <w:rsid w:val="00674EEE"/>
    <w:rsid w:val="00676617"/>
    <w:rsid w:val="0067666E"/>
    <w:rsid w:val="006852B6"/>
    <w:rsid w:val="00687EA2"/>
    <w:rsid w:val="006E2463"/>
    <w:rsid w:val="006F798E"/>
    <w:rsid w:val="00702D19"/>
    <w:rsid w:val="007208DE"/>
    <w:rsid w:val="00794D31"/>
    <w:rsid w:val="007A077D"/>
    <w:rsid w:val="007A1437"/>
    <w:rsid w:val="007F403F"/>
    <w:rsid w:val="007F6553"/>
    <w:rsid w:val="00837C2C"/>
    <w:rsid w:val="0086435F"/>
    <w:rsid w:val="00877F34"/>
    <w:rsid w:val="008C71F7"/>
    <w:rsid w:val="008D74B2"/>
    <w:rsid w:val="008E1D02"/>
    <w:rsid w:val="008F6B93"/>
    <w:rsid w:val="00914DFA"/>
    <w:rsid w:val="0091640B"/>
    <w:rsid w:val="00931D4C"/>
    <w:rsid w:val="00981A17"/>
    <w:rsid w:val="009A4C53"/>
    <w:rsid w:val="009B5211"/>
    <w:rsid w:val="00A15056"/>
    <w:rsid w:val="00A352CD"/>
    <w:rsid w:val="00A36B05"/>
    <w:rsid w:val="00A6366B"/>
    <w:rsid w:val="00A75B31"/>
    <w:rsid w:val="00A85BFF"/>
    <w:rsid w:val="00AD40D3"/>
    <w:rsid w:val="00AE72B8"/>
    <w:rsid w:val="00B03E1A"/>
    <w:rsid w:val="00B12E09"/>
    <w:rsid w:val="00B231DA"/>
    <w:rsid w:val="00B457C0"/>
    <w:rsid w:val="00B72B02"/>
    <w:rsid w:val="00B735DB"/>
    <w:rsid w:val="00B94EA7"/>
    <w:rsid w:val="00B95B3B"/>
    <w:rsid w:val="00BF358C"/>
    <w:rsid w:val="00BF6905"/>
    <w:rsid w:val="00C227A7"/>
    <w:rsid w:val="00C46A67"/>
    <w:rsid w:val="00C74DFD"/>
    <w:rsid w:val="00C775DB"/>
    <w:rsid w:val="00C80D53"/>
    <w:rsid w:val="00CF23C3"/>
    <w:rsid w:val="00CF2633"/>
    <w:rsid w:val="00CF57DD"/>
    <w:rsid w:val="00D211CC"/>
    <w:rsid w:val="00D229DE"/>
    <w:rsid w:val="00D467BD"/>
    <w:rsid w:val="00D6351A"/>
    <w:rsid w:val="00DA7C62"/>
    <w:rsid w:val="00DC4BB9"/>
    <w:rsid w:val="00DC4DE9"/>
    <w:rsid w:val="00DD4F3E"/>
    <w:rsid w:val="00E33F1D"/>
    <w:rsid w:val="00E401B5"/>
    <w:rsid w:val="00E41FF7"/>
    <w:rsid w:val="00E677EC"/>
    <w:rsid w:val="00E863C8"/>
    <w:rsid w:val="00E95AF2"/>
    <w:rsid w:val="00EA176B"/>
    <w:rsid w:val="00EA5267"/>
    <w:rsid w:val="00EC75C9"/>
    <w:rsid w:val="00F559BF"/>
    <w:rsid w:val="00FA33FB"/>
    <w:rsid w:val="00FA529D"/>
    <w:rsid w:val="00FC027F"/>
    <w:rsid w:val="00FF4E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1">
    <w:name w:val="heading 1"/>
    <w:basedOn w:val="Normal"/>
    <w:link w:val="Heading1Char"/>
    <w:uiPriority w:val="9"/>
    <w:qFormat/>
    <w:rsid w:val="007A07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07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077D"/>
    <w:rPr>
      <w:rFonts w:ascii="Times New Roman" w:eastAsia="Times New Roman" w:hAnsi="Times New Roman" w:cs="Times New Roman"/>
      <w:b/>
      <w:bCs/>
      <w:sz w:val="36"/>
      <w:szCs w:val="36"/>
    </w:rPr>
  </w:style>
  <w:style w:type="character" w:styleId="Emphasis">
    <w:name w:val="Emphasis"/>
    <w:basedOn w:val="DefaultParagraphFont"/>
    <w:uiPriority w:val="20"/>
    <w:qFormat/>
    <w:rsid w:val="00EC75C9"/>
    <w:rPr>
      <w:i/>
      <w:iCs/>
    </w:rPr>
  </w:style>
  <w:style w:type="character" w:styleId="Strong">
    <w:name w:val="Strong"/>
    <w:basedOn w:val="DefaultParagraphFont"/>
    <w:uiPriority w:val="22"/>
    <w:qFormat/>
    <w:rsid w:val="00EC75C9"/>
    <w:rPr>
      <w:b/>
      <w:bCs/>
    </w:rPr>
  </w:style>
  <w:style w:type="character" w:customStyle="1" w:styleId="apple-converted-space">
    <w:name w:val="apple-converted-space"/>
    <w:basedOn w:val="DefaultParagraphFont"/>
    <w:rsid w:val="00EC75C9"/>
  </w:style>
  <w:style w:type="paragraph" w:styleId="ListParagraph">
    <w:name w:val="List Paragraph"/>
    <w:basedOn w:val="Normal"/>
    <w:uiPriority w:val="34"/>
    <w:qFormat/>
    <w:rsid w:val="00F559BF"/>
    <w:pPr>
      <w:ind w:left="720"/>
      <w:contextualSpacing/>
    </w:pPr>
  </w:style>
  <w:style w:type="paragraph" w:styleId="EndnoteText">
    <w:name w:val="endnote text"/>
    <w:basedOn w:val="Normal"/>
    <w:link w:val="EndnoteTextChar"/>
    <w:uiPriority w:val="99"/>
    <w:semiHidden/>
    <w:unhideWhenUsed/>
    <w:rsid w:val="00E863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63C8"/>
    <w:rPr>
      <w:sz w:val="20"/>
      <w:szCs w:val="20"/>
    </w:rPr>
  </w:style>
  <w:style w:type="character" w:styleId="EndnoteReference">
    <w:name w:val="endnote reference"/>
    <w:basedOn w:val="DefaultParagraphFont"/>
    <w:uiPriority w:val="99"/>
    <w:semiHidden/>
    <w:unhideWhenUsed/>
    <w:rsid w:val="00E863C8"/>
    <w:rPr>
      <w:vertAlign w:val="superscript"/>
    </w:rPr>
  </w:style>
  <w:style w:type="character" w:styleId="Hyperlink">
    <w:name w:val="Hyperlink"/>
    <w:basedOn w:val="DefaultParagraphFont"/>
    <w:uiPriority w:val="99"/>
    <w:unhideWhenUsed/>
    <w:rsid w:val="00931D4C"/>
    <w:rPr>
      <w:color w:val="0000FF"/>
      <w:u w:val="single"/>
    </w:rPr>
  </w:style>
  <w:style w:type="paragraph" w:styleId="NoSpacing">
    <w:name w:val="No Spacing"/>
    <w:uiPriority w:val="1"/>
    <w:qFormat/>
    <w:rsid w:val="0040726D"/>
    <w:pPr>
      <w:spacing w:after="0" w:line="240" w:lineRule="auto"/>
    </w:pPr>
  </w:style>
  <w:style w:type="paragraph" w:styleId="Header">
    <w:name w:val="header"/>
    <w:basedOn w:val="Normal"/>
    <w:link w:val="HeaderChar"/>
    <w:uiPriority w:val="99"/>
    <w:unhideWhenUsed/>
    <w:rsid w:val="00A63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66B"/>
  </w:style>
  <w:style w:type="paragraph" w:styleId="Footer">
    <w:name w:val="footer"/>
    <w:basedOn w:val="Normal"/>
    <w:link w:val="FooterChar"/>
    <w:uiPriority w:val="99"/>
    <w:unhideWhenUsed/>
    <w:rsid w:val="00A6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66B"/>
  </w:style>
  <w:style w:type="paragraph" w:styleId="BalloonText">
    <w:name w:val="Balloon Text"/>
    <w:basedOn w:val="Normal"/>
    <w:link w:val="BalloonTextChar"/>
    <w:uiPriority w:val="99"/>
    <w:semiHidden/>
    <w:unhideWhenUsed/>
    <w:rsid w:val="00DA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4EEE"/>
  </w:style>
  <w:style w:type="paragraph" w:styleId="Heading1">
    <w:name w:val="heading 1"/>
    <w:basedOn w:val="Normal"/>
    <w:link w:val="Heading1Char"/>
    <w:uiPriority w:val="9"/>
    <w:qFormat/>
    <w:rsid w:val="007A077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A077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077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A077D"/>
    <w:rPr>
      <w:rFonts w:ascii="Times New Roman" w:eastAsia="Times New Roman" w:hAnsi="Times New Roman" w:cs="Times New Roman"/>
      <w:b/>
      <w:bCs/>
      <w:sz w:val="36"/>
      <w:szCs w:val="36"/>
    </w:rPr>
  </w:style>
  <w:style w:type="character" w:styleId="Emphasis">
    <w:name w:val="Emphasis"/>
    <w:basedOn w:val="DefaultParagraphFont"/>
    <w:uiPriority w:val="20"/>
    <w:qFormat/>
    <w:rsid w:val="00EC75C9"/>
    <w:rPr>
      <w:i/>
      <w:iCs/>
    </w:rPr>
  </w:style>
  <w:style w:type="character" w:styleId="Strong">
    <w:name w:val="Strong"/>
    <w:basedOn w:val="DefaultParagraphFont"/>
    <w:uiPriority w:val="22"/>
    <w:qFormat/>
    <w:rsid w:val="00EC75C9"/>
    <w:rPr>
      <w:b/>
      <w:bCs/>
    </w:rPr>
  </w:style>
  <w:style w:type="character" w:customStyle="1" w:styleId="apple-converted-space">
    <w:name w:val="apple-converted-space"/>
    <w:basedOn w:val="DefaultParagraphFont"/>
    <w:rsid w:val="00EC75C9"/>
  </w:style>
  <w:style w:type="paragraph" w:styleId="ListParagraph">
    <w:name w:val="List Paragraph"/>
    <w:basedOn w:val="Normal"/>
    <w:uiPriority w:val="34"/>
    <w:qFormat/>
    <w:rsid w:val="00F559BF"/>
    <w:pPr>
      <w:ind w:left="720"/>
      <w:contextualSpacing/>
    </w:pPr>
  </w:style>
  <w:style w:type="paragraph" w:styleId="EndnoteText">
    <w:name w:val="endnote text"/>
    <w:basedOn w:val="Normal"/>
    <w:link w:val="EndnoteTextChar"/>
    <w:uiPriority w:val="99"/>
    <w:semiHidden/>
    <w:unhideWhenUsed/>
    <w:rsid w:val="00E863C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863C8"/>
    <w:rPr>
      <w:sz w:val="20"/>
      <w:szCs w:val="20"/>
    </w:rPr>
  </w:style>
  <w:style w:type="character" w:styleId="EndnoteReference">
    <w:name w:val="endnote reference"/>
    <w:basedOn w:val="DefaultParagraphFont"/>
    <w:uiPriority w:val="99"/>
    <w:semiHidden/>
    <w:unhideWhenUsed/>
    <w:rsid w:val="00E863C8"/>
    <w:rPr>
      <w:vertAlign w:val="superscript"/>
    </w:rPr>
  </w:style>
  <w:style w:type="character" w:styleId="Hyperlink">
    <w:name w:val="Hyperlink"/>
    <w:basedOn w:val="DefaultParagraphFont"/>
    <w:uiPriority w:val="99"/>
    <w:unhideWhenUsed/>
    <w:rsid w:val="00931D4C"/>
    <w:rPr>
      <w:color w:val="0000FF"/>
      <w:u w:val="single"/>
    </w:rPr>
  </w:style>
  <w:style w:type="paragraph" w:styleId="NoSpacing">
    <w:name w:val="No Spacing"/>
    <w:uiPriority w:val="1"/>
    <w:qFormat/>
    <w:rsid w:val="0040726D"/>
    <w:pPr>
      <w:spacing w:after="0" w:line="240" w:lineRule="auto"/>
    </w:pPr>
  </w:style>
  <w:style w:type="paragraph" w:styleId="Header">
    <w:name w:val="header"/>
    <w:basedOn w:val="Normal"/>
    <w:link w:val="HeaderChar"/>
    <w:uiPriority w:val="99"/>
    <w:unhideWhenUsed/>
    <w:rsid w:val="00A63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366B"/>
  </w:style>
  <w:style w:type="paragraph" w:styleId="Footer">
    <w:name w:val="footer"/>
    <w:basedOn w:val="Normal"/>
    <w:link w:val="FooterChar"/>
    <w:uiPriority w:val="99"/>
    <w:unhideWhenUsed/>
    <w:rsid w:val="00A63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366B"/>
  </w:style>
  <w:style w:type="paragraph" w:styleId="BalloonText">
    <w:name w:val="Balloon Text"/>
    <w:basedOn w:val="Normal"/>
    <w:link w:val="BalloonTextChar"/>
    <w:uiPriority w:val="99"/>
    <w:semiHidden/>
    <w:unhideWhenUsed/>
    <w:rsid w:val="00DA7C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7C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41715">
      <w:bodyDiv w:val="1"/>
      <w:marLeft w:val="0"/>
      <w:marRight w:val="0"/>
      <w:marTop w:val="0"/>
      <w:marBottom w:val="0"/>
      <w:divBdr>
        <w:top w:val="none" w:sz="0" w:space="0" w:color="auto"/>
        <w:left w:val="none" w:sz="0" w:space="0" w:color="auto"/>
        <w:bottom w:val="none" w:sz="0" w:space="0" w:color="auto"/>
        <w:right w:val="none" w:sz="0" w:space="0" w:color="auto"/>
      </w:divBdr>
      <w:divsChild>
        <w:div w:id="1634097922">
          <w:marLeft w:val="547"/>
          <w:marRight w:val="0"/>
          <w:marTop w:val="134"/>
          <w:marBottom w:val="0"/>
          <w:divBdr>
            <w:top w:val="none" w:sz="0" w:space="0" w:color="auto"/>
            <w:left w:val="none" w:sz="0" w:space="0" w:color="auto"/>
            <w:bottom w:val="none" w:sz="0" w:space="0" w:color="auto"/>
            <w:right w:val="none" w:sz="0" w:space="0" w:color="auto"/>
          </w:divBdr>
        </w:div>
        <w:div w:id="2135824741">
          <w:marLeft w:val="1166"/>
          <w:marRight w:val="0"/>
          <w:marTop w:val="106"/>
          <w:marBottom w:val="0"/>
          <w:divBdr>
            <w:top w:val="none" w:sz="0" w:space="0" w:color="auto"/>
            <w:left w:val="none" w:sz="0" w:space="0" w:color="auto"/>
            <w:bottom w:val="none" w:sz="0" w:space="0" w:color="auto"/>
            <w:right w:val="none" w:sz="0" w:space="0" w:color="auto"/>
          </w:divBdr>
        </w:div>
        <w:div w:id="1581718887">
          <w:marLeft w:val="1166"/>
          <w:marRight w:val="0"/>
          <w:marTop w:val="106"/>
          <w:marBottom w:val="0"/>
          <w:divBdr>
            <w:top w:val="none" w:sz="0" w:space="0" w:color="auto"/>
            <w:left w:val="none" w:sz="0" w:space="0" w:color="auto"/>
            <w:bottom w:val="none" w:sz="0" w:space="0" w:color="auto"/>
            <w:right w:val="none" w:sz="0" w:space="0" w:color="auto"/>
          </w:divBdr>
        </w:div>
      </w:divsChild>
    </w:div>
    <w:div w:id="1065489802">
      <w:bodyDiv w:val="1"/>
      <w:marLeft w:val="0"/>
      <w:marRight w:val="0"/>
      <w:marTop w:val="0"/>
      <w:marBottom w:val="0"/>
      <w:divBdr>
        <w:top w:val="none" w:sz="0" w:space="0" w:color="auto"/>
        <w:left w:val="none" w:sz="0" w:space="0" w:color="auto"/>
        <w:bottom w:val="none" w:sz="0" w:space="0" w:color="auto"/>
        <w:right w:val="none" w:sz="0" w:space="0" w:color="auto"/>
      </w:divBdr>
      <w:divsChild>
        <w:div w:id="1196120442">
          <w:marLeft w:val="0"/>
          <w:marRight w:val="0"/>
          <w:marTop w:val="0"/>
          <w:marBottom w:val="0"/>
          <w:divBdr>
            <w:top w:val="none" w:sz="0" w:space="0" w:color="auto"/>
            <w:left w:val="none" w:sz="0" w:space="0" w:color="auto"/>
            <w:bottom w:val="none" w:sz="0" w:space="0" w:color="auto"/>
            <w:right w:val="none" w:sz="0" w:space="0" w:color="auto"/>
          </w:divBdr>
          <w:divsChild>
            <w:div w:id="835731508">
              <w:marLeft w:val="0"/>
              <w:marRight w:val="0"/>
              <w:marTop w:val="0"/>
              <w:marBottom w:val="165"/>
              <w:divBdr>
                <w:top w:val="none" w:sz="0" w:space="0" w:color="auto"/>
                <w:left w:val="none" w:sz="0" w:space="0" w:color="auto"/>
                <w:bottom w:val="none" w:sz="0" w:space="0" w:color="auto"/>
                <w:right w:val="none" w:sz="0" w:space="0" w:color="auto"/>
              </w:divBdr>
            </w:div>
            <w:div w:id="449975242">
              <w:marLeft w:val="0"/>
              <w:marRight w:val="0"/>
              <w:marTop w:val="0"/>
              <w:marBottom w:val="165"/>
              <w:divBdr>
                <w:top w:val="none" w:sz="0" w:space="0" w:color="auto"/>
                <w:left w:val="none" w:sz="0" w:space="0" w:color="auto"/>
                <w:bottom w:val="none" w:sz="0" w:space="0" w:color="auto"/>
                <w:right w:val="none" w:sz="0" w:space="0" w:color="auto"/>
              </w:divBdr>
            </w:div>
          </w:divsChild>
        </w:div>
      </w:divsChild>
    </w:div>
    <w:div w:id="1067414036">
      <w:bodyDiv w:val="1"/>
      <w:marLeft w:val="0"/>
      <w:marRight w:val="0"/>
      <w:marTop w:val="0"/>
      <w:marBottom w:val="0"/>
      <w:divBdr>
        <w:top w:val="none" w:sz="0" w:space="0" w:color="auto"/>
        <w:left w:val="none" w:sz="0" w:space="0" w:color="auto"/>
        <w:bottom w:val="none" w:sz="0" w:space="0" w:color="auto"/>
        <w:right w:val="none" w:sz="0" w:space="0" w:color="auto"/>
      </w:divBdr>
      <w:divsChild>
        <w:div w:id="908854915">
          <w:marLeft w:val="547"/>
          <w:marRight w:val="0"/>
          <w:marTop w:val="134"/>
          <w:marBottom w:val="0"/>
          <w:divBdr>
            <w:top w:val="none" w:sz="0" w:space="0" w:color="auto"/>
            <w:left w:val="none" w:sz="0" w:space="0" w:color="auto"/>
            <w:bottom w:val="none" w:sz="0" w:space="0" w:color="auto"/>
            <w:right w:val="none" w:sz="0" w:space="0" w:color="auto"/>
          </w:divBdr>
        </w:div>
        <w:div w:id="2032484411">
          <w:marLeft w:val="1166"/>
          <w:marRight w:val="0"/>
          <w:marTop w:val="106"/>
          <w:marBottom w:val="0"/>
          <w:divBdr>
            <w:top w:val="none" w:sz="0" w:space="0" w:color="auto"/>
            <w:left w:val="none" w:sz="0" w:space="0" w:color="auto"/>
            <w:bottom w:val="none" w:sz="0" w:space="0" w:color="auto"/>
            <w:right w:val="none" w:sz="0" w:space="0" w:color="auto"/>
          </w:divBdr>
        </w:div>
        <w:div w:id="2026244667">
          <w:marLeft w:val="1800"/>
          <w:marRight w:val="0"/>
          <w:marTop w:val="96"/>
          <w:marBottom w:val="0"/>
          <w:divBdr>
            <w:top w:val="none" w:sz="0" w:space="0" w:color="auto"/>
            <w:left w:val="none" w:sz="0" w:space="0" w:color="auto"/>
            <w:bottom w:val="none" w:sz="0" w:space="0" w:color="auto"/>
            <w:right w:val="none" w:sz="0" w:space="0" w:color="auto"/>
          </w:divBdr>
        </w:div>
        <w:div w:id="1404569094">
          <w:marLeft w:val="1800"/>
          <w:marRight w:val="0"/>
          <w:marTop w:val="96"/>
          <w:marBottom w:val="0"/>
          <w:divBdr>
            <w:top w:val="none" w:sz="0" w:space="0" w:color="auto"/>
            <w:left w:val="none" w:sz="0" w:space="0" w:color="auto"/>
            <w:bottom w:val="none" w:sz="0" w:space="0" w:color="auto"/>
            <w:right w:val="none" w:sz="0" w:space="0" w:color="auto"/>
          </w:divBdr>
        </w:div>
        <w:div w:id="1290435796">
          <w:marLeft w:val="2520"/>
          <w:marRight w:val="0"/>
          <w:marTop w:val="91"/>
          <w:marBottom w:val="0"/>
          <w:divBdr>
            <w:top w:val="none" w:sz="0" w:space="0" w:color="auto"/>
            <w:left w:val="none" w:sz="0" w:space="0" w:color="auto"/>
            <w:bottom w:val="none" w:sz="0" w:space="0" w:color="auto"/>
            <w:right w:val="none" w:sz="0" w:space="0" w:color="auto"/>
          </w:divBdr>
        </w:div>
        <w:div w:id="1785805309">
          <w:marLeft w:val="2520"/>
          <w:marRight w:val="0"/>
          <w:marTop w:val="91"/>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ash.harvard.edu/handle/1/9804488"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AFFF0-83FD-47BE-B30B-6F71C856F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1634</Words>
  <Characters>8630</Characters>
  <Application>Microsoft Office Word</Application>
  <DocSecurity>0</DocSecurity>
  <Lines>146</Lines>
  <Paragraphs>45</Paragraphs>
  <ScaleCrop>false</ScaleCrop>
  <HeadingPairs>
    <vt:vector size="2" baseType="variant">
      <vt:variant>
        <vt:lpstr>Title</vt:lpstr>
      </vt:variant>
      <vt:variant>
        <vt:i4>1</vt:i4>
      </vt:variant>
    </vt:vector>
  </HeadingPairs>
  <TitlesOfParts>
    <vt:vector size="1" baseType="lpstr">
      <vt:lpstr/>
    </vt:vector>
  </TitlesOfParts>
  <Company>Harvard Kennedy School</Company>
  <LinksUpToDate>false</LinksUpToDate>
  <CharactersWithSpaces>10219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2017-07-06T21:58:00Z</cp:lastPrinted>
  <dcterms:created xsi:type="dcterms:W3CDTF">2017-07-08T20:48:00Z</dcterms:created>
  <dcterms:modified xsi:type="dcterms:W3CDTF">2017-07-08T20:48:00Z</dcterms:modified>
</cp:coreProperties>
</file>