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14901" w14:textId="05F8CF8C" w:rsidR="0061194E" w:rsidRPr="005916D4" w:rsidRDefault="0061194E" w:rsidP="0061194E">
      <w:pPr>
        <w:pStyle w:val="Default"/>
        <w:jc w:val="center"/>
        <w:rPr>
          <w:rFonts w:ascii="Janson SSi" w:eastAsia="Cambria" w:hAnsi="Janson SSi" w:cs="Times New Roman"/>
          <w:color w:val="auto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16D4">
        <w:rPr>
          <w:rFonts w:ascii="Janson SSi" w:eastAsia="Cambria" w:hAnsi="Janson SSi" w:cs="Times New Roman"/>
          <w:color w:val="auto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RICHARD NEWELL COOPER</w:t>
      </w:r>
    </w:p>
    <w:p w14:paraId="353EF112" w14:textId="77777777" w:rsidR="0061194E" w:rsidRPr="005916D4" w:rsidRDefault="0061194E" w:rsidP="0061194E">
      <w:pPr>
        <w:pStyle w:val="Default"/>
        <w:jc w:val="center"/>
        <w:rPr>
          <w:rFonts w:ascii="Janson SSi" w:eastAsia="Cambria" w:hAnsi="Janson SSi" w:cs="Times New Roman"/>
          <w:color w:val="auto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</w:p>
    <w:p w14:paraId="0903D066" w14:textId="615A64C4" w:rsidR="0061194E" w:rsidRPr="005916D4" w:rsidRDefault="0061194E" w:rsidP="005916D4">
      <w:pPr>
        <w:pStyle w:val="Default"/>
        <w:jc w:val="center"/>
        <w:rPr>
          <w:rFonts w:ascii="Janson SSi" w:eastAsia="Cambria" w:hAnsi="Janson SSi" w:cs="Times New Roman"/>
          <w:color w:val="auto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16D4">
        <w:rPr>
          <w:rFonts w:ascii="Janson SSi" w:eastAsia="Cambria" w:hAnsi="Janson SSi" w:cs="Times New Roman"/>
          <w:color w:val="auto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Born: June 14, 1934</w:t>
      </w:r>
      <w:r w:rsidR="005916D4" w:rsidRPr="005916D4">
        <w:rPr>
          <w:rFonts w:ascii="Janson SSi" w:eastAsia="Cambria" w:hAnsi="Janson SSi" w:cs="Times New Roman"/>
          <w:color w:val="auto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</w:t>
      </w:r>
      <w:r w:rsidRPr="005916D4">
        <w:rPr>
          <w:rFonts w:ascii="Janson SSi" w:eastAsia="Cambria" w:hAnsi="Janson SSi" w:cs="Times New Roman"/>
          <w:color w:val="auto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Died: December 23, 2020</w:t>
      </w:r>
    </w:p>
    <w:p w14:paraId="115ACE6A" w14:textId="77777777" w:rsidR="0061194E" w:rsidRPr="005916D4" w:rsidRDefault="0061194E" w:rsidP="00943BEA">
      <w:pPr>
        <w:pStyle w:val="Default"/>
        <w:ind w:firstLine="720"/>
        <w:rPr>
          <w:rFonts w:ascii="Janson SSi" w:eastAsia="Cambria" w:hAnsi="Janson SSi" w:cs="Times New Roman"/>
          <w:color w:val="auto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B90356" w14:textId="12091BD4" w:rsidR="00844D73" w:rsidRPr="005916D4" w:rsidRDefault="00844D73" w:rsidP="00053B7E">
      <w:pPr>
        <w:pStyle w:val="Default"/>
        <w:jc w:val="both"/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Richard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(“Dick”)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N. Cooper</w:t>
      </w:r>
      <w:r w:rsidR="00C3772E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C3772E" w:rsidRPr="005916D4">
        <w:rPr>
          <w:rFonts w:ascii="Janson SSi" w:hAnsi="Janson SSi"/>
          <w:color w:val="auto"/>
          <w:sz w:val="33"/>
          <w:szCs w:val="33"/>
        </w:rPr>
        <w:t xml:space="preserve"> </w:t>
      </w:r>
      <w:proofErr w:type="spellStart"/>
      <w:r w:rsidR="00C3772E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Maurits</w:t>
      </w:r>
      <w:proofErr w:type="spellEnd"/>
      <w:r w:rsidR="00C3772E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C. Boas Professor of International Economics,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taught at Harvard University for four decades, from 1981</w:t>
      </w:r>
      <w:r w:rsidR="0061194E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through 2020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Before coming to Harvard, he was Frank </w:t>
      </w:r>
      <w:proofErr w:type="spellStart"/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Altschul</w:t>
      </w:r>
      <w:proofErr w:type="spellEnd"/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Professor of International Economics </w:t>
      </w:r>
      <w:r w:rsidR="0038167B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at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Yale </w:t>
      </w:r>
      <w:r w:rsidR="00F147C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University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from 1966</w:t>
      </w:r>
      <w:r w:rsidR="0061194E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1977, where he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also served as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Provost for two years.</w:t>
      </w:r>
      <w:r w:rsidR="00AB684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Cooper spent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 four years (1977</w:t>
      </w:r>
      <w:r w:rsidR="0061194E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1981) in the Carter </w:t>
      </w:r>
      <w:r w:rsidR="00820D3F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dministration as Undersecretary </w:t>
      </w:r>
      <w:r w:rsidR="00820D3F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 State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for Economic Affairs, was </w:t>
      </w:r>
      <w:r w:rsidR="00820D3F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hairman of the Federal </w:t>
      </w:r>
      <w:r w:rsidR="00CD2CAE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Reserve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Bank of Boston from 1990</w:t>
      </w:r>
      <w:r w:rsidR="008F1E5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19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92</w:t>
      </w:r>
      <w:r w:rsidR="00CA57E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</w:t>
      </w:r>
      <w:r w:rsidR="008F1E5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was</w:t>
      </w:r>
      <w:r w:rsidR="00CA57E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20D3F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="00CA57E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hairman of the National Intelligence Council from 1995</w:t>
      </w:r>
      <w:r w:rsidR="008F1E5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199</w:t>
      </w:r>
      <w:r w:rsidR="00CA57E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7.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95B6DD3" w14:textId="03910EA6" w:rsidR="00943BEA" w:rsidRPr="005916D4" w:rsidRDefault="00943BEA" w:rsidP="00053B7E">
      <w:pPr>
        <w:pStyle w:val="Default"/>
        <w:jc w:val="both"/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697809" w14:textId="478C6B4A" w:rsidR="0076151C" w:rsidRPr="005916D4" w:rsidRDefault="00943BEA" w:rsidP="00053B7E">
      <w:pPr>
        <w:pStyle w:val="Default"/>
        <w:jc w:val="both"/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 a scholar, Cooper is particularly known for seminal work on the theory and practice of international macroeconomic policy cooperation.</w:t>
      </w:r>
      <w:r w:rsidR="00AB684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His 1968 book</w:t>
      </w:r>
      <w:r w:rsidR="004A1158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24D9D" w:rsidRPr="005916D4">
        <w:rPr>
          <w:rFonts w:ascii="Janson SSi" w:eastAsia="Cambria" w:hAnsi="Janson SSi" w:cs="Times New Roman"/>
          <w:i/>
          <w:iCs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Pr="005916D4">
        <w:rPr>
          <w:rFonts w:ascii="Janson SSi" w:eastAsia="Cambria" w:hAnsi="Janson SSi" w:cs="Times New Roman"/>
          <w:i/>
          <w:iCs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he Economics of Interdependence</w:t>
      </w:r>
      <w:r w:rsidR="004A1158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his more theoretical 1969 </w:t>
      </w:r>
      <w:r w:rsidRPr="005916D4">
        <w:rPr>
          <w:rFonts w:ascii="Janson SSi" w:eastAsia="Cambria" w:hAnsi="Janson SSi" w:cs="Times New Roman"/>
          <w:i/>
          <w:iCs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Quarterly Journal of Economics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paper pioneered what came to be a major field in both </w:t>
      </w:r>
      <w:r w:rsidR="004E0AE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conomics and </w:t>
      </w:r>
      <w:r w:rsidR="004E0AE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olitical </w:t>
      </w:r>
      <w:r w:rsidR="004E0AE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cience and led to many prominent and productive applications of game theory in international economics.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During the Carter administration, he played a leading role in helping coordinate a joint fiscal expansion for the U</w:t>
      </w:r>
      <w:r w:rsidR="00820D3F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nited 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="00820D3F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tates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Germany</w:t>
      </w:r>
      <w:r w:rsidR="00820D3F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Japan to </w:t>
      </w:r>
      <w:r w:rsidR="00ED7236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try to</w:t>
      </w:r>
      <w:r w:rsidR="00F95E37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propel the world out of recession, an idea echoed by world financial leaders both in </w:t>
      </w:r>
      <w:r w:rsidR="00731FF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2008</w:t>
      </w:r>
      <w:r w:rsidR="0061194E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004A1158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09 financial crisis and during the </w:t>
      </w:r>
      <w:r w:rsidR="00682D43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current 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pandemic.</w:t>
      </w:r>
      <w:r w:rsidR="00AB684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Start w:id="1" w:name="_Hlk69560819"/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Very relevant to today, Cooper’s work on policy coordination emphasized the lessons of coordination in dealing with </w:t>
      </w:r>
      <w:r w:rsidR="00682D43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international transmission of 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communicable diseases </w:t>
      </w:r>
      <w:bookmarkEnd w:id="1"/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and of economic polic</w:t>
      </w:r>
      <w:r w:rsidR="000E3078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ies</w:t>
      </w:r>
      <w:r w:rsidR="0076151C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E9557FF" w14:textId="77777777" w:rsidR="0076151C" w:rsidRPr="005916D4" w:rsidRDefault="0076151C" w:rsidP="00053B7E">
      <w:pPr>
        <w:pStyle w:val="Default"/>
        <w:jc w:val="both"/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5C5042" w14:textId="54108AD0" w:rsidR="00734D12" w:rsidRPr="005916D4" w:rsidRDefault="0076151C" w:rsidP="00053B7E">
      <w:pPr>
        <w:pStyle w:val="Default"/>
        <w:jc w:val="both"/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Cooper’s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early work also included </w:t>
      </w:r>
      <w:r w:rsidR="00AE7626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1971 paper</w:t>
      </w:r>
      <w:r w:rsidR="004E0AE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</w:t>
      </w:r>
      <w:r w:rsidR="004E0AE0" w:rsidRPr="005916D4">
        <w:rPr>
          <w:rFonts w:ascii="Janson SSi" w:eastAsia="Cambria" w:hAnsi="Janson SSi" w:cs="Times New Roman"/>
          <w:i/>
          <w:iCs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Essays in International Finance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the political and economic effects of </w:t>
      </w:r>
      <w:r w:rsidR="00731FF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currency</w:t>
      </w:r>
      <w:r w:rsidR="00943BEA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depreciations in developing economies.</w:t>
      </w:r>
      <w:r w:rsidR="00AB684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E0AE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 this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masterful synthesis of empirics, political economy</w:t>
      </w:r>
      <w:r w:rsidR="004E0AE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economics, </w:t>
      </w:r>
      <w:r w:rsidR="00731FF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he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demonstrated that</w:t>
      </w:r>
      <w:r w:rsidR="00731FF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devaluation</w:t>
      </w:r>
      <w:r w:rsidR="00731FF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often cost political leaders their jobs.</w:t>
      </w:r>
      <w:r w:rsidR="00AB684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Moreover, he appears to have been the first to emphasize the balance</w:t>
      </w:r>
      <w:r w:rsidR="004E0AE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sheet effects that devaluations have on exacerbating the burden of dollar debts, an idea that is now central in the exchange rate literature.</w:t>
      </w:r>
      <w:r w:rsidR="00AB684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34D1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Relatedly, Cooper’s 1999 paper </w:t>
      </w:r>
      <w:r w:rsidR="004E0AE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“Exchange Rate Choices” </w:t>
      </w:r>
      <w:r w:rsidR="00734D1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anticipated a modern debate that</w:t>
      </w:r>
      <w:r w:rsidR="00A87617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734D1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contrary to the standard </w:t>
      </w:r>
      <w:r w:rsidR="00820D3F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="00734D1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rilemma thesis, flexible exchange rates do not insulate countries from international macroeconomic volatility.</w:t>
      </w:r>
    </w:p>
    <w:p w14:paraId="565E86C2" w14:textId="77777777" w:rsidR="00734D12" w:rsidRPr="005916D4" w:rsidRDefault="00734D12" w:rsidP="00053B7E">
      <w:pPr>
        <w:pStyle w:val="Default"/>
        <w:jc w:val="both"/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15B82B" w14:textId="1C51606A" w:rsidR="00016A94" w:rsidRPr="005916D4" w:rsidRDefault="00016A94" w:rsidP="00053B7E">
      <w:pPr>
        <w:pStyle w:val="Default"/>
        <w:jc w:val="both"/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Later in his career, Cooper turned to climate policy and China</w:t>
      </w:r>
      <w:r w:rsidR="00731FF0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two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topics </w:t>
      </w:r>
      <w:r w:rsidR="00AD323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that became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central to </w:t>
      </w:r>
      <w:r w:rsidR="00AD323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both his teaching and research.</w:t>
      </w:r>
      <w:r w:rsidR="00AB684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D323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 is also known for his early and original advocacy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 a world carbon tax.</w:t>
      </w:r>
      <w:r w:rsidR="00AB6844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Cooper’s creative and careful scholarship is a model</w:t>
      </w:r>
      <w:r w:rsidR="00AD3232" w:rsidRPr="005916D4">
        <w:rPr>
          <w:rFonts w:ascii="Janson SSi" w:eastAsia="Cambria" w:hAnsi="Janson SSi" w:cs="Times New Roman"/>
          <w:color w:val="auto"/>
          <w:sz w:val="33"/>
          <w:szCs w:val="3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that continues to influence researchers and policymakers worldwide.</w:t>
      </w:r>
    </w:p>
    <w:p w14:paraId="4EB08C9F" w14:textId="16146B59" w:rsidR="00801C63" w:rsidRPr="005916D4" w:rsidRDefault="00801C63" w:rsidP="00053B7E">
      <w:pPr>
        <w:spacing w:beforeAutospacing="1" w:after="0" w:afterAutospacing="1" w:line="240" w:lineRule="auto"/>
        <w:jc w:val="both"/>
        <w:outlineLvl w:val="0"/>
        <w:rPr>
          <w:rFonts w:ascii="Janson SSi" w:hAnsi="Janson SSi"/>
          <w:sz w:val="33"/>
          <w:szCs w:val="33"/>
        </w:rPr>
      </w:pPr>
      <w:r w:rsidRPr="005916D4">
        <w:rPr>
          <w:rFonts w:ascii="Janson SSi" w:hAnsi="Janson SSi"/>
          <w:sz w:val="33"/>
          <w:szCs w:val="33"/>
        </w:rPr>
        <w:t xml:space="preserve">In his years as a prominent figure in international economics at Harvard, Cooper was an outstanding teacher and thesis advisor to many generations of Harvard undergraduates as well as </w:t>
      </w:r>
      <w:r w:rsidR="00820D3F" w:rsidRPr="005916D4">
        <w:rPr>
          <w:rFonts w:ascii="Janson SSi" w:hAnsi="Janson SSi"/>
          <w:sz w:val="33"/>
          <w:szCs w:val="33"/>
        </w:rPr>
        <w:t xml:space="preserve">an </w:t>
      </w:r>
      <w:r w:rsidRPr="005916D4">
        <w:rPr>
          <w:rFonts w:ascii="Janson SSi" w:hAnsi="Janson SSi"/>
          <w:sz w:val="33"/>
          <w:szCs w:val="33"/>
        </w:rPr>
        <w:t>important presence in the graduate program.</w:t>
      </w:r>
      <w:r w:rsidR="00AB6844" w:rsidRPr="005916D4">
        <w:rPr>
          <w:rFonts w:ascii="Janson SSi" w:hAnsi="Janson SSi"/>
          <w:sz w:val="33"/>
          <w:szCs w:val="33"/>
        </w:rPr>
        <w:t xml:space="preserve"> </w:t>
      </w:r>
      <w:r w:rsidRPr="005916D4">
        <w:rPr>
          <w:rFonts w:ascii="Janson SSi" w:hAnsi="Janson SSi"/>
          <w:sz w:val="33"/>
          <w:szCs w:val="33"/>
        </w:rPr>
        <w:t>Notably understated and modest, Cooper nevertheless vigorously expounded his views in seminars and debates.</w:t>
      </w:r>
      <w:r w:rsidR="00AB6844" w:rsidRPr="005916D4">
        <w:rPr>
          <w:rFonts w:ascii="Janson SSi" w:hAnsi="Janson SSi"/>
          <w:sz w:val="33"/>
          <w:szCs w:val="33"/>
        </w:rPr>
        <w:t xml:space="preserve"> </w:t>
      </w:r>
      <w:r w:rsidRPr="005916D4">
        <w:rPr>
          <w:rFonts w:ascii="Janson SSi" w:hAnsi="Janson SSi"/>
          <w:sz w:val="33"/>
          <w:szCs w:val="33"/>
        </w:rPr>
        <w:t>His ability to mix deep institutional understanding with high</w:t>
      </w:r>
      <w:r w:rsidR="00820D3F" w:rsidRPr="005916D4">
        <w:rPr>
          <w:rFonts w:ascii="Janson SSi" w:hAnsi="Janson SSi"/>
          <w:sz w:val="33"/>
          <w:szCs w:val="33"/>
        </w:rPr>
        <w:t>-</w:t>
      </w:r>
      <w:r w:rsidRPr="005916D4">
        <w:rPr>
          <w:rFonts w:ascii="Janson SSi" w:hAnsi="Janson SSi"/>
          <w:sz w:val="33"/>
          <w:szCs w:val="33"/>
        </w:rPr>
        <w:t>level theoretical and empirical economics greatly enriched research at Harvard by both students and colleagues.</w:t>
      </w:r>
    </w:p>
    <w:p w14:paraId="2F1D8926" w14:textId="31572A32" w:rsidR="0061194E" w:rsidRPr="005916D4" w:rsidRDefault="0061194E" w:rsidP="0061194E">
      <w:pPr>
        <w:spacing w:after="0" w:line="240" w:lineRule="auto"/>
        <w:ind w:left="3600"/>
        <w:outlineLvl w:val="0"/>
        <w:rPr>
          <w:rFonts w:ascii="Janson SSi" w:hAnsi="Janson SSi"/>
          <w:sz w:val="32"/>
          <w:szCs w:val="32"/>
        </w:rPr>
      </w:pPr>
      <w:r w:rsidRPr="005916D4">
        <w:rPr>
          <w:rFonts w:ascii="Janson SSi" w:hAnsi="Janson SSi"/>
          <w:sz w:val="32"/>
          <w:szCs w:val="32"/>
        </w:rPr>
        <w:t>Respectfully submitted,</w:t>
      </w:r>
      <w:r w:rsidR="005916D4">
        <w:rPr>
          <w:rFonts w:ascii="Janson SSi" w:hAnsi="Janson SSi"/>
          <w:sz w:val="32"/>
          <w:szCs w:val="32"/>
        </w:rPr>
        <w:t xml:space="preserve"> </w:t>
      </w:r>
      <w:r w:rsidRPr="005916D4">
        <w:rPr>
          <w:rFonts w:ascii="Janson SSi" w:hAnsi="Janson SSi"/>
          <w:sz w:val="32"/>
          <w:szCs w:val="32"/>
        </w:rPr>
        <w:t>Jeffrey Frankel</w:t>
      </w:r>
      <w:r w:rsidR="005916D4">
        <w:rPr>
          <w:rFonts w:ascii="Janson SSi" w:hAnsi="Janson SSi"/>
          <w:sz w:val="32"/>
          <w:szCs w:val="32"/>
        </w:rPr>
        <w:t xml:space="preserve">, </w:t>
      </w:r>
      <w:r w:rsidRPr="005916D4">
        <w:rPr>
          <w:rFonts w:ascii="Janson SSi" w:hAnsi="Janson SSi"/>
          <w:sz w:val="32"/>
          <w:szCs w:val="32"/>
        </w:rPr>
        <w:t>Jeffrey Frieden</w:t>
      </w:r>
      <w:r w:rsidR="005916D4">
        <w:rPr>
          <w:rFonts w:ascii="Janson SSi" w:hAnsi="Janson SSi"/>
          <w:sz w:val="32"/>
          <w:szCs w:val="32"/>
        </w:rPr>
        <w:t xml:space="preserve">, </w:t>
      </w:r>
      <w:r w:rsidRPr="005916D4">
        <w:rPr>
          <w:rFonts w:ascii="Janson SSi" w:hAnsi="Janson SSi"/>
          <w:sz w:val="32"/>
          <w:szCs w:val="32"/>
        </w:rPr>
        <w:t>Kenneth Rogoff, Chair</w:t>
      </w:r>
    </w:p>
    <w:p w14:paraId="573DF330" w14:textId="77777777" w:rsidR="0061194E" w:rsidRPr="005916D4" w:rsidRDefault="0061194E" w:rsidP="0061194E">
      <w:pPr>
        <w:spacing w:after="0" w:line="240" w:lineRule="auto"/>
        <w:outlineLvl w:val="0"/>
        <w:rPr>
          <w:rFonts w:ascii="Janson SSi" w:hAnsi="Janson SSi"/>
          <w:sz w:val="32"/>
          <w:szCs w:val="32"/>
        </w:rPr>
      </w:pPr>
    </w:p>
    <w:sectPr w:rsidR="0061194E" w:rsidRPr="00591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3F184" w14:textId="77777777" w:rsidR="00D90EB0" w:rsidRDefault="00D90EB0" w:rsidP="00C24D9D">
      <w:pPr>
        <w:spacing w:after="0" w:line="240" w:lineRule="auto"/>
      </w:pPr>
      <w:r>
        <w:separator/>
      </w:r>
    </w:p>
  </w:endnote>
  <w:endnote w:type="continuationSeparator" w:id="0">
    <w:p w14:paraId="70B57E7C" w14:textId="77777777" w:rsidR="00D90EB0" w:rsidRDefault="00D90EB0" w:rsidP="00C2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nson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76B4E" w14:textId="77777777" w:rsidR="00D90EB0" w:rsidRDefault="00D90EB0" w:rsidP="00C24D9D">
      <w:pPr>
        <w:spacing w:after="0" w:line="240" w:lineRule="auto"/>
      </w:pPr>
      <w:r>
        <w:separator/>
      </w:r>
    </w:p>
  </w:footnote>
  <w:footnote w:type="continuationSeparator" w:id="0">
    <w:p w14:paraId="71458973" w14:textId="77777777" w:rsidR="00D90EB0" w:rsidRDefault="00D90EB0" w:rsidP="00C24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73"/>
    <w:rsid w:val="00016A94"/>
    <w:rsid w:val="0001748E"/>
    <w:rsid w:val="00053B7E"/>
    <w:rsid w:val="000E3078"/>
    <w:rsid w:val="0038167B"/>
    <w:rsid w:val="003B2CAC"/>
    <w:rsid w:val="003B4F8C"/>
    <w:rsid w:val="00405BC1"/>
    <w:rsid w:val="00447F03"/>
    <w:rsid w:val="00472C12"/>
    <w:rsid w:val="004A1158"/>
    <w:rsid w:val="004E0AE0"/>
    <w:rsid w:val="00541032"/>
    <w:rsid w:val="00564F8C"/>
    <w:rsid w:val="005916D4"/>
    <w:rsid w:val="0061194E"/>
    <w:rsid w:val="00636A88"/>
    <w:rsid w:val="00643875"/>
    <w:rsid w:val="006738B7"/>
    <w:rsid w:val="00682D43"/>
    <w:rsid w:val="006B241E"/>
    <w:rsid w:val="007149CA"/>
    <w:rsid w:val="00731FF0"/>
    <w:rsid w:val="00734D12"/>
    <w:rsid w:val="00746CAA"/>
    <w:rsid w:val="0076151C"/>
    <w:rsid w:val="007C227F"/>
    <w:rsid w:val="00801C63"/>
    <w:rsid w:val="00820D3F"/>
    <w:rsid w:val="00844D73"/>
    <w:rsid w:val="008C1755"/>
    <w:rsid w:val="008F1E54"/>
    <w:rsid w:val="00943BEA"/>
    <w:rsid w:val="009A413F"/>
    <w:rsid w:val="00A17B01"/>
    <w:rsid w:val="00A704B0"/>
    <w:rsid w:val="00A779FC"/>
    <w:rsid w:val="00A87617"/>
    <w:rsid w:val="00A93EC6"/>
    <w:rsid w:val="00AB6844"/>
    <w:rsid w:val="00AD3232"/>
    <w:rsid w:val="00AE749D"/>
    <w:rsid w:val="00AE7626"/>
    <w:rsid w:val="00B15416"/>
    <w:rsid w:val="00BC7940"/>
    <w:rsid w:val="00C24D9D"/>
    <w:rsid w:val="00C34ABE"/>
    <w:rsid w:val="00C3772E"/>
    <w:rsid w:val="00C86BF4"/>
    <w:rsid w:val="00CA57E2"/>
    <w:rsid w:val="00CD2CAE"/>
    <w:rsid w:val="00D90EB0"/>
    <w:rsid w:val="00DD72B5"/>
    <w:rsid w:val="00E26EB0"/>
    <w:rsid w:val="00E84E30"/>
    <w:rsid w:val="00ED7236"/>
    <w:rsid w:val="00F147C0"/>
    <w:rsid w:val="00F9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F6F72"/>
  <w15:chartTrackingRefBased/>
  <w15:docId w15:val="{395BB84A-3EB2-4780-A4CC-9A3CAB6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AA"/>
  </w:style>
  <w:style w:type="paragraph" w:styleId="Heading1">
    <w:name w:val="heading 1"/>
    <w:basedOn w:val="Normal"/>
    <w:link w:val="Heading1Char"/>
    <w:uiPriority w:val="9"/>
    <w:qFormat/>
    <w:rsid w:val="00746CA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D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746CAA"/>
    <w:rPr>
      <w:rFonts w:eastAsia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6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9D"/>
  </w:style>
  <w:style w:type="paragraph" w:styleId="Footer">
    <w:name w:val="footer"/>
    <w:basedOn w:val="Normal"/>
    <w:link w:val="FooterChar"/>
    <w:uiPriority w:val="99"/>
    <w:unhideWhenUsed/>
    <w:rsid w:val="00C24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2763</Characters>
  <Application>Microsoft Office Word</Application>
  <DocSecurity>0</DocSecurity>
  <Lines>55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Rogoff</dc:creator>
  <cp:keywords/>
  <dc:description/>
  <cp:lastModifiedBy>Frankel, Jeffrey A.</cp:lastModifiedBy>
  <cp:revision>2</cp:revision>
  <dcterms:created xsi:type="dcterms:W3CDTF">2021-04-21T20:44:00Z</dcterms:created>
  <dcterms:modified xsi:type="dcterms:W3CDTF">2021-04-21T20:44:00Z</dcterms:modified>
</cp:coreProperties>
</file>