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DD" w:rsidRPr="00D62C26" w:rsidRDefault="004923E1" w:rsidP="00BD2203">
      <w:pPr>
        <w:spacing w:line="240" w:lineRule="auto"/>
        <w:jc w:val="center"/>
        <w:rPr>
          <w:sz w:val="24"/>
          <w:szCs w:val="24"/>
        </w:rPr>
      </w:pPr>
      <w:r>
        <w:rPr>
          <w:sz w:val="16"/>
          <w:szCs w:val="16"/>
        </w:rPr>
        <w:t xml:space="preserve">                                                                                                                                          </w:t>
      </w:r>
      <w:r w:rsidR="00D62C26">
        <w:rPr>
          <w:sz w:val="16"/>
          <w:szCs w:val="16"/>
        </w:rPr>
        <w:t xml:space="preserve">                    </w:t>
      </w:r>
      <w:r>
        <w:rPr>
          <w:sz w:val="16"/>
          <w:szCs w:val="16"/>
        </w:rPr>
        <w:t xml:space="preserve"> </w:t>
      </w:r>
      <w:r w:rsidR="00DE5ADA">
        <w:rPr>
          <w:sz w:val="16"/>
          <w:szCs w:val="16"/>
        </w:rPr>
        <w:t>Nov. 1</w:t>
      </w:r>
      <w:r w:rsidR="000472AE">
        <w:rPr>
          <w:sz w:val="16"/>
          <w:szCs w:val="16"/>
        </w:rPr>
        <w:t>8</w:t>
      </w:r>
      <w:r w:rsidR="001B6B50" w:rsidRPr="001B6B50">
        <w:rPr>
          <w:color w:val="000000"/>
        </w:rPr>
        <w:t xml:space="preserve"> </w:t>
      </w:r>
      <w:r w:rsidR="007739ED">
        <w:rPr>
          <w:sz w:val="16"/>
          <w:szCs w:val="16"/>
        </w:rPr>
        <w:t>+</w:t>
      </w:r>
      <w:r w:rsidR="009B7898">
        <w:rPr>
          <w:sz w:val="16"/>
          <w:szCs w:val="16"/>
        </w:rPr>
        <w:t>Dec.8, 2014</w:t>
      </w:r>
      <w:r>
        <w:rPr>
          <w:b/>
          <w:sz w:val="28"/>
          <w:szCs w:val="28"/>
        </w:rPr>
        <w:br/>
      </w:r>
      <w:r w:rsidR="00DE5ADA" w:rsidRPr="004923E1">
        <w:rPr>
          <w:b/>
          <w:sz w:val="24"/>
          <w:szCs w:val="24"/>
        </w:rPr>
        <w:t xml:space="preserve">A Pre-Lima Scorecard for Evaluating Which Countries </w:t>
      </w:r>
      <w:r w:rsidR="00DE5ADA" w:rsidRPr="004923E1">
        <w:rPr>
          <w:b/>
          <w:sz w:val="24"/>
          <w:szCs w:val="24"/>
        </w:rPr>
        <w:br/>
        <w:t>Are Doing their Fair Share in Pledged Carbon Cuts</w:t>
      </w:r>
    </w:p>
    <w:p w:rsidR="00D62C26" w:rsidRPr="00D62C26" w:rsidRDefault="00D62C26" w:rsidP="00BD2203">
      <w:pPr>
        <w:spacing w:after="100" w:afterAutospacing="1" w:line="240" w:lineRule="auto"/>
        <w:jc w:val="center"/>
        <w:rPr>
          <w:rFonts w:cs="AGaramond-Regular"/>
          <w:sz w:val="20"/>
          <w:szCs w:val="20"/>
          <w:lang w:val="it-IT"/>
        </w:rPr>
      </w:pPr>
      <w:r w:rsidRPr="00D62C26">
        <w:rPr>
          <w:rFonts w:cs="AGaramond-Regular"/>
          <w:sz w:val="24"/>
          <w:szCs w:val="24"/>
          <w:lang w:val="it-IT"/>
        </w:rPr>
        <w:t>Valentina Bosetti</w:t>
      </w:r>
      <w:r w:rsidRPr="00D62C26">
        <w:rPr>
          <w:rFonts w:cs="AGaramond-Regular"/>
          <w:sz w:val="20"/>
          <w:szCs w:val="20"/>
          <w:lang w:val="it-IT"/>
        </w:rPr>
        <w:t xml:space="preserve"> (Fondazione Eni Enrico Mattei</w:t>
      </w:r>
      <w:r w:rsidR="00BD2203">
        <w:rPr>
          <w:rFonts w:cs="AGaramond-Regular"/>
          <w:sz w:val="20"/>
          <w:szCs w:val="20"/>
          <w:lang w:val="it-IT"/>
        </w:rPr>
        <w:t xml:space="preserve"> and Bocconi University</w:t>
      </w:r>
      <w:r w:rsidRPr="00D62C26">
        <w:rPr>
          <w:rFonts w:cs="AGaramond-Regular"/>
          <w:sz w:val="20"/>
          <w:szCs w:val="20"/>
          <w:lang w:val="it-IT"/>
        </w:rPr>
        <w:t>, Milan;</w:t>
      </w:r>
      <w:r w:rsidR="00BD2203">
        <w:rPr>
          <w:rFonts w:cs="AGaramond-Regular"/>
          <w:sz w:val="20"/>
          <w:szCs w:val="20"/>
          <w:lang w:val="it-IT"/>
        </w:rPr>
        <w:t xml:space="preserve"> Center for Advanced Study in the Behavioral Sciences, Stanford;</w:t>
      </w:r>
      <w:r w:rsidRPr="00D62C26">
        <w:rPr>
          <w:rFonts w:cs="AGaramond-Regular"/>
          <w:sz w:val="20"/>
          <w:szCs w:val="20"/>
          <w:lang w:val="it-IT"/>
        </w:rPr>
        <w:t xml:space="preserve"> </w:t>
      </w:r>
      <w:hyperlink r:id="rId8" w:history="1">
        <w:r w:rsidRPr="00D62C26">
          <w:rPr>
            <w:rStyle w:val="Hyperlink"/>
            <w:rFonts w:cs="AGaramond-Regular"/>
            <w:sz w:val="20"/>
            <w:szCs w:val="20"/>
            <w:lang w:val="it-IT"/>
          </w:rPr>
          <w:t>valentina.bosetti@feem.it</w:t>
        </w:r>
      </w:hyperlink>
      <w:r w:rsidRPr="00D62C26">
        <w:rPr>
          <w:rFonts w:cs="AGaramond-Regular"/>
          <w:sz w:val="20"/>
          <w:szCs w:val="20"/>
          <w:lang w:val="it-IT"/>
        </w:rPr>
        <w:t xml:space="preserve">) </w:t>
      </w:r>
      <w:r>
        <w:rPr>
          <w:rFonts w:cs="AGaramond-Regular"/>
          <w:sz w:val="20"/>
          <w:szCs w:val="20"/>
          <w:lang w:val="it-IT"/>
        </w:rPr>
        <w:br/>
      </w:r>
      <w:r w:rsidRPr="00D62C26">
        <w:rPr>
          <w:rFonts w:cs="AGaramond-Regular"/>
          <w:sz w:val="20"/>
          <w:szCs w:val="20"/>
          <w:lang w:val="it-IT"/>
        </w:rPr>
        <w:t xml:space="preserve">and </w:t>
      </w:r>
      <w:r w:rsidRPr="00D62C26">
        <w:rPr>
          <w:rFonts w:cs="AGaramond-Regular"/>
          <w:sz w:val="24"/>
          <w:szCs w:val="24"/>
        </w:rPr>
        <w:t>Jeffrey Frankel</w:t>
      </w:r>
      <w:r w:rsidRPr="00D62C26">
        <w:rPr>
          <w:rFonts w:cs="AGaramond-Regular"/>
          <w:sz w:val="20"/>
          <w:szCs w:val="20"/>
        </w:rPr>
        <w:t xml:space="preserve"> (Harvard Kennedy School; Jeffrey_Frankel@harvard.edu)</w:t>
      </w:r>
    </w:p>
    <w:p w:rsidR="00D62C26" w:rsidRDefault="009B7898" w:rsidP="00302900">
      <w:pPr>
        <w:spacing w:line="240" w:lineRule="auto"/>
        <w:jc w:val="center"/>
        <w:rPr>
          <w:color w:val="000000"/>
          <w:sz w:val="16"/>
          <w:szCs w:val="16"/>
        </w:rPr>
      </w:pPr>
      <w:r w:rsidRPr="009B7898">
        <w:rPr>
          <w:sz w:val="20"/>
          <w:szCs w:val="20"/>
        </w:rPr>
        <w:t>This note appeared as a</w:t>
      </w:r>
      <w:r w:rsidRPr="009B7898">
        <w:rPr>
          <w:rStyle w:val="apple-converted-space"/>
          <w:color w:val="000000"/>
          <w:sz w:val="20"/>
          <w:szCs w:val="20"/>
        </w:rPr>
        <w:t> </w:t>
      </w:r>
      <w:hyperlink r:id="rId9" w:history="1">
        <w:r w:rsidRPr="009B7898">
          <w:rPr>
            <w:rStyle w:val="Hyperlink"/>
            <w:sz w:val="20"/>
            <w:szCs w:val="20"/>
          </w:rPr>
          <w:t>Policy Brief</w:t>
        </w:r>
      </w:hyperlink>
      <w:r w:rsidRPr="009B7898">
        <w:rPr>
          <w:i/>
          <w:iCs/>
          <w:color w:val="000000"/>
          <w:sz w:val="20"/>
          <w:szCs w:val="20"/>
        </w:rPr>
        <w:t>,</w:t>
      </w:r>
      <w:r>
        <w:rPr>
          <w:i/>
          <w:iCs/>
          <w:color w:val="000000"/>
          <w:sz w:val="20"/>
          <w:szCs w:val="20"/>
        </w:rPr>
        <w:t xml:space="preserve"> </w:t>
      </w:r>
      <w:r w:rsidRPr="009B7898">
        <w:rPr>
          <w:iCs/>
          <w:color w:val="000000"/>
          <w:sz w:val="20"/>
          <w:szCs w:val="20"/>
        </w:rPr>
        <w:t>under the</w:t>
      </w:r>
      <w:r w:rsidRPr="009B7898">
        <w:rPr>
          <w:rStyle w:val="apple-converted-space"/>
          <w:color w:val="000000"/>
          <w:sz w:val="20"/>
          <w:szCs w:val="20"/>
        </w:rPr>
        <w:t> </w:t>
      </w:r>
      <w:hyperlink r:id="rId10" w:history="1">
        <w:r w:rsidRPr="009B7898">
          <w:rPr>
            <w:rStyle w:val="Hyperlink"/>
            <w:color w:val="B80000"/>
            <w:sz w:val="20"/>
            <w:szCs w:val="20"/>
            <w:shd w:val="clear" w:color="auto" w:fill="FFFFFF"/>
          </w:rPr>
          <w:t>Harvard Project on Climate Agreements</w:t>
        </w:r>
      </w:hyperlink>
      <w:r w:rsidRPr="009B7898">
        <w:rPr>
          <w:sz w:val="20"/>
          <w:szCs w:val="20"/>
        </w:rPr>
        <w:t>, with a</w:t>
      </w:r>
      <w:r w:rsidRPr="009B7898">
        <w:rPr>
          <w:rStyle w:val="apple-converted-space"/>
          <w:color w:val="000000"/>
          <w:sz w:val="20"/>
          <w:szCs w:val="20"/>
        </w:rPr>
        <w:t> </w:t>
      </w:r>
      <w:hyperlink r:id="rId11" w:history="1">
        <w:r w:rsidRPr="009B7898">
          <w:rPr>
            <w:rStyle w:val="Hyperlink"/>
            <w:i/>
            <w:sz w:val="20"/>
            <w:szCs w:val="20"/>
          </w:rPr>
          <w:t>Viewpoints</w:t>
        </w:r>
      </w:hyperlink>
      <w:r w:rsidRPr="009B7898">
        <w:rPr>
          <w:color w:val="000000"/>
          <w:sz w:val="20"/>
          <w:szCs w:val="20"/>
        </w:rPr>
        <w:t xml:space="preserve"> summary.</w:t>
      </w:r>
      <w:r>
        <w:rPr>
          <w:color w:val="000000"/>
        </w:rPr>
        <w:t> </w:t>
      </w:r>
      <w:r>
        <w:rPr>
          <w:sz w:val="20"/>
          <w:szCs w:val="20"/>
        </w:rPr>
        <w:t xml:space="preserve">  </w:t>
      </w:r>
      <w:r w:rsidR="00856576" w:rsidRPr="00F94FB3">
        <w:rPr>
          <w:sz w:val="20"/>
          <w:szCs w:val="20"/>
        </w:rPr>
        <w:t>A</w:t>
      </w:r>
      <w:r>
        <w:rPr>
          <w:sz w:val="20"/>
          <w:szCs w:val="20"/>
        </w:rPr>
        <w:t>nother</w:t>
      </w:r>
      <w:r w:rsidR="00856576" w:rsidRPr="00F94FB3">
        <w:rPr>
          <w:sz w:val="20"/>
          <w:szCs w:val="20"/>
        </w:rPr>
        <w:t xml:space="preserve"> s</w:t>
      </w:r>
      <w:r w:rsidR="00D62C26">
        <w:rPr>
          <w:sz w:val="20"/>
          <w:szCs w:val="20"/>
        </w:rPr>
        <w:t xml:space="preserve">ummary </w:t>
      </w:r>
      <w:r w:rsidR="00856576" w:rsidRPr="00F94FB3">
        <w:rPr>
          <w:sz w:val="20"/>
          <w:szCs w:val="20"/>
        </w:rPr>
        <w:t>appear</w:t>
      </w:r>
      <w:r w:rsidR="00D62C26">
        <w:rPr>
          <w:sz w:val="20"/>
          <w:szCs w:val="20"/>
        </w:rPr>
        <w:t>ed</w:t>
      </w:r>
      <w:r w:rsidR="00856576" w:rsidRPr="00F94FB3">
        <w:rPr>
          <w:sz w:val="20"/>
          <w:szCs w:val="20"/>
        </w:rPr>
        <w:t xml:space="preserve"> at </w:t>
      </w:r>
      <w:hyperlink r:id="rId12" w:history="1">
        <w:r w:rsidR="00856576" w:rsidRPr="001C21E5">
          <w:rPr>
            <w:rStyle w:val="Hyperlink"/>
            <w:i/>
            <w:sz w:val="20"/>
            <w:szCs w:val="20"/>
          </w:rPr>
          <w:t>Project Syndicate</w:t>
        </w:r>
      </w:hyperlink>
      <w:r w:rsidR="00E24BE4">
        <w:rPr>
          <w:sz w:val="20"/>
          <w:szCs w:val="20"/>
        </w:rPr>
        <w:t xml:space="preserve">, under the title </w:t>
      </w:r>
      <w:r w:rsidR="00E24BE4" w:rsidRPr="00E24BE4">
        <w:rPr>
          <w:sz w:val="20"/>
          <w:szCs w:val="20"/>
        </w:rPr>
        <w:t>“</w:t>
      </w:r>
      <w:hyperlink r:id="rId13" w:history="1">
        <w:r w:rsidR="00E24BE4" w:rsidRPr="001C21E5">
          <w:rPr>
            <w:rStyle w:val="Hyperlink"/>
            <w:sz w:val="20"/>
            <w:szCs w:val="20"/>
          </w:rPr>
          <w:t>Emissions Reduction by the Numbers</w:t>
        </w:r>
      </w:hyperlink>
      <w:r w:rsidR="00302900">
        <w:rPr>
          <w:sz w:val="20"/>
          <w:szCs w:val="20"/>
        </w:rPr>
        <w:t>.</w:t>
      </w:r>
      <w:r w:rsidR="00E24BE4" w:rsidRPr="00302900">
        <w:rPr>
          <w:sz w:val="20"/>
          <w:szCs w:val="20"/>
        </w:rPr>
        <w:t>”</w:t>
      </w:r>
      <w:r w:rsidR="00302900">
        <w:t xml:space="preserve">   </w:t>
      </w:r>
      <w:r w:rsidR="00A02744" w:rsidRPr="00A02744">
        <w:rPr>
          <w:rStyle w:val="apple-converted-space"/>
          <w:color w:val="000000"/>
          <w:sz w:val="18"/>
          <w:szCs w:val="18"/>
          <w:lang w:val="en-AU"/>
        </w:rPr>
        <w:t xml:space="preserve">This research continues from our paper, </w:t>
      </w:r>
      <w:r w:rsidR="00A02744" w:rsidRPr="00A02744">
        <w:rPr>
          <w:color w:val="000000"/>
          <w:sz w:val="18"/>
          <w:szCs w:val="18"/>
          <w:lang w:val="en-AU"/>
        </w:rPr>
        <w:t>“</w:t>
      </w:r>
      <w:r w:rsidR="00A02744" w:rsidRPr="00A02744">
        <w:rPr>
          <w:color w:val="000000"/>
          <w:sz w:val="18"/>
          <w:szCs w:val="18"/>
        </w:rPr>
        <w:t xml:space="preserve">Sustainable Cooperation in Global Climate Policy: Specific Formulas and Emission Targets,” </w:t>
      </w:r>
      <w:hyperlink r:id="rId14" w:history="1">
        <w:r w:rsidR="00A02744" w:rsidRPr="00A02744">
          <w:rPr>
            <w:rStyle w:val="Hyperlink"/>
            <w:sz w:val="18"/>
            <w:szCs w:val="18"/>
          </w:rPr>
          <w:t>in</w:t>
        </w:r>
      </w:hyperlink>
      <w:r w:rsidR="00A02744" w:rsidRPr="00A02744">
        <w:rPr>
          <w:rStyle w:val="apple-converted-space"/>
          <w:color w:val="000000"/>
          <w:sz w:val="18"/>
          <w:szCs w:val="18"/>
        </w:rPr>
        <w:t> </w:t>
      </w:r>
      <w:hyperlink r:id="rId15" w:history="1">
        <w:r w:rsidR="00A02744" w:rsidRPr="00A02744">
          <w:rPr>
            <w:rStyle w:val="Hyperlink"/>
            <w:i/>
            <w:iCs/>
            <w:sz w:val="18"/>
            <w:szCs w:val="18"/>
          </w:rPr>
          <w:t>Climate Change Economics</w:t>
        </w:r>
      </w:hyperlink>
      <w:r w:rsidR="00A02744" w:rsidRPr="00A02744">
        <w:rPr>
          <w:i/>
          <w:iCs/>
          <w:color w:val="000000"/>
          <w:sz w:val="18"/>
          <w:szCs w:val="18"/>
        </w:rPr>
        <w:t>,</w:t>
      </w:r>
      <w:r w:rsidR="00A02744" w:rsidRPr="00A02744">
        <w:rPr>
          <w:rStyle w:val="apple-converted-space"/>
          <w:i/>
          <w:iCs/>
          <w:color w:val="000000"/>
          <w:sz w:val="18"/>
          <w:szCs w:val="18"/>
        </w:rPr>
        <w:t> </w:t>
      </w:r>
      <w:r w:rsidR="00A02744" w:rsidRPr="00A02744">
        <w:rPr>
          <w:color w:val="000000"/>
          <w:sz w:val="18"/>
          <w:szCs w:val="18"/>
        </w:rPr>
        <w:t>2014, vol.5, no.3, Aug.; HKS</w:t>
      </w:r>
      <w:r w:rsidR="00A02744" w:rsidRPr="00A02744">
        <w:rPr>
          <w:rStyle w:val="apple-converted-space"/>
          <w:color w:val="000000"/>
          <w:sz w:val="18"/>
          <w:szCs w:val="18"/>
        </w:rPr>
        <w:t> </w:t>
      </w:r>
      <w:hyperlink r:id="rId16" w:history="1">
        <w:r w:rsidR="00A02744" w:rsidRPr="00A02744">
          <w:rPr>
            <w:rStyle w:val="Hyperlink"/>
            <w:color w:val="A30013"/>
            <w:sz w:val="18"/>
            <w:szCs w:val="18"/>
            <w:shd w:val="clear" w:color="auto" w:fill="FFFFFF"/>
          </w:rPr>
          <w:t>RWP 12-012</w:t>
        </w:r>
      </w:hyperlink>
      <w:r w:rsidR="00A02744" w:rsidRPr="00A02744">
        <w:rPr>
          <w:color w:val="000000"/>
          <w:sz w:val="18"/>
          <w:szCs w:val="18"/>
        </w:rPr>
        <w:t>.</w:t>
      </w:r>
      <w:r w:rsidR="00A02744" w:rsidRPr="00ED6BD2">
        <w:rPr>
          <w:color w:val="000000"/>
          <w:sz w:val="16"/>
          <w:szCs w:val="16"/>
        </w:rPr>
        <w:t>  </w:t>
      </w:r>
    </w:p>
    <w:p w:rsidR="00AA0DBE" w:rsidRPr="00302900" w:rsidRDefault="00AA0DBE" w:rsidP="00302900">
      <w:pPr>
        <w:spacing w:line="240" w:lineRule="auto"/>
        <w:jc w:val="center"/>
      </w:pPr>
    </w:p>
    <w:p w:rsidR="0082573D" w:rsidRPr="000573CE" w:rsidRDefault="0082573D" w:rsidP="000D7398">
      <w:pPr>
        <w:ind w:firstLine="720"/>
        <w:rPr>
          <w:rFonts w:ascii="Times New Roman" w:eastAsia="Times New Roman" w:hAnsi="Times New Roman" w:cs="Times New Roman"/>
          <w:sz w:val="24"/>
          <w:szCs w:val="24"/>
        </w:rPr>
      </w:pPr>
      <w:r w:rsidRPr="000573CE">
        <w:rPr>
          <w:sz w:val="24"/>
          <w:szCs w:val="24"/>
        </w:rPr>
        <w:t>Those worried</w:t>
      </w:r>
      <w:r w:rsidRPr="000573CE">
        <w:rPr>
          <w:i/>
          <w:sz w:val="24"/>
          <w:szCs w:val="24"/>
        </w:rPr>
        <w:t xml:space="preserve"> </w:t>
      </w:r>
      <w:r w:rsidRPr="000573CE">
        <w:rPr>
          <w:sz w:val="24"/>
          <w:szCs w:val="24"/>
        </w:rPr>
        <w:t xml:space="preserve">about the future of the earth’s climate are </w:t>
      </w:r>
      <w:r w:rsidR="00963294" w:rsidRPr="000573CE">
        <w:rPr>
          <w:sz w:val="24"/>
          <w:szCs w:val="24"/>
        </w:rPr>
        <w:t>hoping that</w:t>
      </w:r>
      <w:r w:rsidRPr="000573CE">
        <w:rPr>
          <w:sz w:val="24"/>
          <w:szCs w:val="24"/>
        </w:rPr>
        <w:t xml:space="preserve"> </w:t>
      </w:r>
      <w:r w:rsidR="008D5432" w:rsidRPr="000573CE">
        <w:rPr>
          <w:sz w:val="24"/>
          <w:szCs w:val="24"/>
        </w:rPr>
        <w:t>this year’s</w:t>
      </w:r>
      <w:r w:rsidR="00E85DDB" w:rsidRPr="000573CE">
        <w:rPr>
          <w:sz w:val="24"/>
          <w:szCs w:val="24"/>
        </w:rPr>
        <w:t xml:space="preserve"> </w:t>
      </w:r>
      <w:hyperlink r:id="rId17" w:history="1">
        <w:r w:rsidR="008D5432" w:rsidRPr="000573CE">
          <w:rPr>
            <w:rStyle w:val="Hyperlink"/>
            <w:sz w:val="24"/>
            <w:szCs w:val="24"/>
          </w:rPr>
          <w:t xml:space="preserve"> climate change conventio</w:t>
        </w:r>
        <w:r w:rsidR="00E266EC" w:rsidRPr="000573CE">
          <w:rPr>
            <w:rStyle w:val="Hyperlink"/>
            <w:sz w:val="24"/>
            <w:szCs w:val="24"/>
          </w:rPr>
          <w:t>n in Lima, Peru</w:t>
        </w:r>
      </w:hyperlink>
      <w:r w:rsidR="00E266EC" w:rsidRPr="000573CE">
        <w:rPr>
          <w:sz w:val="24"/>
          <w:szCs w:val="24"/>
        </w:rPr>
        <w:t>, December 2014</w:t>
      </w:r>
      <w:r w:rsidR="008D5432" w:rsidRPr="000573CE">
        <w:rPr>
          <w:sz w:val="24"/>
          <w:szCs w:val="24"/>
        </w:rPr>
        <w:t xml:space="preserve">, will yield </w:t>
      </w:r>
      <w:r w:rsidR="00963294" w:rsidRPr="000573CE">
        <w:rPr>
          <w:sz w:val="24"/>
          <w:szCs w:val="24"/>
        </w:rPr>
        <w:t xml:space="preserve">progress toward specific </w:t>
      </w:r>
      <w:r w:rsidR="00874FE8">
        <w:rPr>
          <w:sz w:val="24"/>
          <w:szCs w:val="24"/>
        </w:rPr>
        <w:t xml:space="preserve">national </w:t>
      </w:r>
      <w:r w:rsidR="00963294" w:rsidRPr="000573CE">
        <w:rPr>
          <w:sz w:val="24"/>
          <w:szCs w:val="24"/>
        </w:rPr>
        <w:t xml:space="preserve">commitments, looking ahead to </w:t>
      </w:r>
      <w:r w:rsidRPr="000573CE">
        <w:rPr>
          <w:sz w:val="24"/>
          <w:szCs w:val="24"/>
        </w:rPr>
        <w:t>an international agreement at the</w:t>
      </w:r>
      <w:r w:rsidR="00963294" w:rsidRPr="000573CE">
        <w:rPr>
          <w:sz w:val="24"/>
          <w:szCs w:val="24"/>
        </w:rPr>
        <w:t xml:space="preserve"> make-or-break </w:t>
      </w:r>
      <w:hyperlink r:id="rId18" w:history="1">
        <w:r w:rsidR="00E266EC" w:rsidRPr="000573CE">
          <w:rPr>
            <w:rStyle w:val="Hyperlink"/>
            <w:sz w:val="24"/>
            <w:szCs w:val="24"/>
          </w:rPr>
          <w:t>Paris m</w:t>
        </w:r>
        <w:r w:rsidR="0007386D" w:rsidRPr="000573CE">
          <w:rPr>
            <w:rStyle w:val="Hyperlink"/>
            <w:sz w:val="24"/>
            <w:szCs w:val="24"/>
          </w:rPr>
          <w:t>eeting</w:t>
        </w:r>
      </w:hyperlink>
      <w:r w:rsidR="0007386D" w:rsidRPr="000573CE">
        <w:rPr>
          <w:rStyle w:val="Hyperlink"/>
          <w:sz w:val="24"/>
          <w:szCs w:val="24"/>
        </w:rPr>
        <w:t xml:space="preserve"> </w:t>
      </w:r>
      <w:r w:rsidR="008D5432" w:rsidRPr="000573CE">
        <w:rPr>
          <w:sz w:val="24"/>
          <w:szCs w:val="24"/>
        </w:rPr>
        <w:t xml:space="preserve">to take place </w:t>
      </w:r>
      <w:r w:rsidR="00E266EC" w:rsidRPr="000573CE">
        <w:rPr>
          <w:sz w:val="24"/>
          <w:szCs w:val="24"/>
        </w:rPr>
        <w:t xml:space="preserve">in </w:t>
      </w:r>
      <w:r w:rsidRPr="000573CE">
        <w:rPr>
          <w:sz w:val="24"/>
          <w:szCs w:val="24"/>
        </w:rPr>
        <w:t>December 2015</w:t>
      </w:r>
      <w:r w:rsidR="00963294" w:rsidRPr="000573CE">
        <w:rPr>
          <w:sz w:val="24"/>
          <w:szCs w:val="24"/>
        </w:rPr>
        <w:t xml:space="preserve">. </w:t>
      </w:r>
      <w:r w:rsidR="00874FE8">
        <w:rPr>
          <w:sz w:val="24"/>
          <w:szCs w:val="24"/>
        </w:rPr>
        <w:t xml:space="preserve">  </w:t>
      </w:r>
    </w:p>
    <w:p w:rsidR="008C3F6F" w:rsidRPr="000573CE" w:rsidRDefault="00B0423E" w:rsidP="000D7398">
      <w:pPr>
        <w:ind w:firstLine="720"/>
        <w:rPr>
          <w:sz w:val="24"/>
          <w:szCs w:val="24"/>
        </w:rPr>
      </w:pPr>
      <w:r w:rsidRPr="000573CE">
        <w:rPr>
          <w:sz w:val="24"/>
          <w:szCs w:val="24"/>
        </w:rPr>
        <w:t xml:space="preserve">The precedent of the </w:t>
      </w:r>
      <w:hyperlink r:id="rId19" w:history="1">
        <w:r w:rsidRPr="000573CE">
          <w:rPr>
            <w:rStyle w:val="Hyperlink"/>
            <w:sz w:val="24"/>
            <w:szCs w:val="24"/>
          </w:rPr>
          <w:t>Kyoto Protocol</w:t>
        </w:r>
      </w:hyperlink>
      <w:r w:rsidRPr="000573CE">
        <w:rPr>
          <w:sz w:val="24"/>
          <w:szCs w:val="24"/>
        </w:rPr>
        <w:t xml:space="preserve"> negotiated in 1997 </w:t>
      </w:r>
      <w:r w:rsidR="00E95307">
        <w:rPr>
          <w:sz w:val="24"/>
          <w:szCs w:val="24"/>
        </w:rPr>
        <w:t>wa</w:t>
      </w:r>
      <w:r w:rsidRPr="000573CE">
        <w:rPr>
          <w:sz w:val="24"/>
          <w:szCs w:val="24"/>
        </w:rPr>
        <w:t xml:space="preserve">s more discouraging than encouraging.  It was </w:t>
      </w:r>
      <w:r w:rsidR="009641E7" w:rsidRPr="000573CE">
        <w:rPr>
          <w:sz w:val="24"/>
          <w:szCs w:val="24"/>
        </w:rPr>
        <w:t xml:space="preserve">an </w:t>
      </w:r>
      <w:r w:rsidRPr="000573CE">
        <w:rPr>
          <w:sz w:val="24"/>
          <w:szCs w:val="24"/>
        </w:rPr>
        <w:t>encouraging</w:t>
      </w:r>
      <w:r w:rsidR="009641E7" w:rsidRPr="000573CE">
        <w:rPr>
          <w:sz w:val="24"/>
          <w:szCs w:val="24"/>
        </w:rPr>
        <w:t xml:space="preserve"> precedent in</w:t>
      </w:r>
      <w:r w:rsidRPr="000573CE">
        <w:rPr>
          <w:sz w:val="24"/>
          <w:szCs w:val="24"/>
        </w:rPr>
        <w:t xml:space="preserve"> that </w:t>
      </w:r>
      <w:r w:rsidR="001F1A5A" w:rsidRPr="000573CE">
        <w:rPr>
          <w:sz w:val="24"/>
          <w:szCs w:val="24"/>
        </w:rPr>
        <w:t xml:space="preserve">countries were politically able to agree on </w:t>
      </w:r>
      <w:r w:rsidR="00A2695F" w:rsidRPr="000573CE">
        <w:rPr>
          <w:sz w:val="24"/>
          <w:szCs w:val="24"/>
        </w:rPr>
        <w:t xml:space="preserve">legally binding </w:t>
      </w:r>
      <w:r w:rsidR="001F1A5A" w:rsidRPr="000573CE">
        <w:rPr>
          <w:sz w:val="24"/>
          <w:szCs w:val="24"/>
        </w:rPr>
        <w:t>quantitative limits to their emissions of Greenhouse Gases</w:t>
      </w:r>
      <w:r w:rsidR="00E24BE4">
        <w:rPr>
          <w:sz w:val="24"/>
          <w:szCs w:val="24"/>
        </w:rPr>
        <w:t xml:space="preserve">, </w:t>
      </w:r>
      <w:r w:rsidR="001F1A5A" w:rsidRPr="000573CE">
        <w:rPr>
          <w:sz w:val="24"/>
          <w:szCs w:val="24"/>
        </w:rPr>
        <w:t>to be achieved with the aid of international trad</w:t>
      </w:r>
      <w:r w:rsidR="00E24BE4">
        <w:rPr>
          <w:sz w:val="24"/>
          <w:szCs w:val="24"/>
        </w:rPr>
        <w:t>ing and other market mechanisms</w:t>
      </w:r>
      <w:r w:rsidR="001F1A5A" w:rsidRPr="000573CE">
        <w:rPr>
          <w:sz w:val="24"/>
          <w:szCs w:val="24"/>
        </w:rPr>
        <w:t xml:space="preserve">. </w:t>
      </w:r>
      <w:r w:rsidR="009641E7" w:rsidRPr="000573CE">
        <w:rPr>
          <w:sz w:val="24"/>
          <w:szCs w:val="24"/>
        </w:rPr>
        <w:t xml:space="preserve"> But </w:t>
      </w:r>
      <w:r w:rsidR="004E40BD" w:rsidRPr="000573CE">
        <w:rPr>
          <w:sz w:val="24"/>
          <w:szCs w:val="24"/>
        </w:rPr>
        <w:t xml:space="preserve">it </w:t>
      </w:r>
      <w:r w:rsidR="009641E7" w:rsidRPr="000573CE">
        <w:rPr>
          <w:sz w:val="24"/>
          <w:szCs w:val="24"/>
        </w:rPr>
        <w:t xml:space="preserve">was discouraging </w:t>
      </w:r>
      <w:r w:rsidR="001F1A5A" w:rsidRPr="000573CE">
        <w:rPr>
          <w:sz w:val="24"/>
          <w:szCs w:val="24"/>
        </w:rPr>
        <w:t xml:space="preserve">in that China and other big developing countries would not countenance limits to their own emissions and, </w:t>
      </w:r>
      <w:r w:rsidR="004E40BD" w:rsidRPr="000573CE">
        <w:rPr>
          <w:sz w:val="24"/>
          <w:szCs w:val="24"/>
        </w:rPr>
        <w:t>largely</w:t>
      </w:r>
      <w:r w:rsidR="001F1A5A" w:rsidRPr="000573CE">
        <w:rPr>
          <w:sz w:val="24"/>
          <w:szCs w:val="24"/>
        </w:rPr>
        <w:t xml:space="preserve"> for</w:t>
      </w:r>
      <w:r w:rsidR="008A3459" w:rsidRPr="000573CE">
        <w:rPr>
          <w:sz w:val="24"/>
          <w:szCs w:val="24"/>
        </w:rPr>
        <w:t xml:space="preserve"> that reason,</w:t>
      </w:r>
      <w:r w:rsidR="001F1A5A" w:rsidRPr="000573CE">
        <w:rPr>
          <w:sz w:val="24"/>
          <w:szCs w:val="24"/>
        </w:rPr>
        <w:t xml:space="preserve"> the United States never ratified Kyoto.</w:t>
      </w:r>
    </w:p>
    <w:p w:rsidR="000573CE" w:rsidRPr="000573CE" w:rsidRDefault="00E95307" w:rsidP="000D7398">
      <w:pPr>
        <w:ind w:firstLine="720"/>
        <w:rPr>
          <w:sz w:val="24"/>
          <w:szCs w:val="24"/>
        </w:rPr>
      </w:pPr>
      <w:r>
        <w:rPr>
          <w:sz w:val="24"/>
          <w:szCs w:val="24"/>
        </w:rPr>
        <w:t xml:space="preserve">A rare positive surprise came from Beijing on November 12, </w:t>
      </w:r>
      <w:r w:rsidRPr="00874FE8">
        <w:rPr>
          <w:sz w:val="24"/>
          <w:szCs w:val="24"/>
        </w:rPr>
        <w:t xml:space="preserve">when US President Barack Obama and his host Chinese President Xi </w:t>
      </w:r>
      <w:proofErr w:type="spellStart"/>
      <w:r w:rsidRPr="00874FE8">
        <w:rPr>
          <w:sz w:val="24"/>
          <w:szCs w:val="24"/>
        </w:rPr>
        <w:t>Jinping</w:t>
      </w:r>
      <w:proofErr w:type="spellEnd"/>
      <w:r w:rsidRPr="00874FE8">
        <w:rPr>
          <w:sz w:val="24"/>
          <w:szCs w:val="24"/>
        </w:rPr>
        <w:t xml:space="preserve"> announced </w:t>
      </w:r>
      <w:r>
        <w:rPr>
          <w:sz w:val="24"/>
          <w:szCs w:val="24"/>
        </w:rPr>
        <w:t xml:space="preserve">a bilateral agreement regarding </w:t>
      </w:r>
      <w:r w:rsidRPr="00874FE8">
        <w:rPr>
          <w:sz w:val="24"/>
          <w:szCs w:val="24"/>
        </w:rPr>
        <w:t xml:space="preserve">quantitative constraints </w:t>
      </w:r>
      <w:r>
        <w:rPr>
          <w:sz w:val="24"/>
          <w:szCs w:val="24"/>
        </w:rPr>
        <w:t>in the coming decade on</w:t>
      </w:r>
      <w:r w:rsidRPr="00874FE8">
        <w:rPr>
          <w:sz w:val="24"/>
          <w:szCs w:val="24"/>
        </w:rPr>
        <w:t xml:space="preserve"> the greenhouse-gas emissions of the world’s two largest emitters.</w:t>
      </w:r>
      <w:r>
        <w:rPr>
          <w:rFonts w:ascii="Times New Roman" w:hAnsi="Times New Roman"/>
          <w:sz w:val="24"/>
          <w:szCs w:val="24"/>
        </w:rPr>
        <w:t xml:space="preserve">  </w:t>
      </w:r>
      <w:r w:rsidR="00A2695F" w:rsidRPr="000573CE">
        <w:rPr>
          <w:sz w:val="24"/>
          <w:szCs w:val="24"/>
        </w:rPr>
        <w:t xml:space="preserve">The best hope at the moment </w:t>
      </w:r>
      <w:r w:rsidR="009641E7" w:rsidRPr="000573CE">
        <w:rPr>
          <w:sz w:val="24"/>
          <w:szCs w:val="24"/>
        </w:rPr>
        <w:t xml:space="preserve">is </w:t>
      </w:r>
      <w:r w:rsidR="00A2695F" w:rsidRPr="000573CE">
        <w:rPr>
          <w:sz w:val="24"/>
          <w:szCs w:val="24"/>
        </w:rPr>
        <w:t>a loose</w:t>
      </w:r>
      <w:r w:rsidR="00070F5F" w:rsidRPr="000573CE">
        <w:rPr>
          <w:sz w:val="24"/>
          <w:szCs w:val="24"/>
        </w:rPr>
        <w:t>r</w:t>
      </w:r>
      <w:r w:rsidR="00A2695F" w:rsidRPr="000573CE">
        <w:rPr>
          <w:sz w:val="24"/>
          <w:szCs w:val="24"/>
        </w:rPr>
        <w:t xml:space="preserve"> system in which each country unilaterally offers plans and</w:t>
      </w:r>
      <w:r w:rsidR="0067168D">
        <w:rPr>
          <w:sz w:val="24"/>
          <w:szCs w:val="24"/>
        </w:rPr>
        <w:t xml:space="preserve"> targets for its own emissions, </w:t>
      </w:r>
      <w:r w:rsidR="00A2695F" w:rsidRPr="000573CE">
        <w:rPr>
          <w:sz w:val="24"/>
          <w:szCs w:val="24"/>
        </w:rPr>
        <w:t xml:space="preserve">as was agreed under the </w:t>
      </w:r>
      <w:hyperlink r:id="rId20" w:history="1">
        <w:r w:rsidR="00A2695F" w:rsidRPr="000573CE">
          <w:rPr>
            <w:rStyle w:val="Hyperlink"/>
            <w:sz w:val="24"/>
            <w:szCs w:val="24"/>
          </w:rPr>
          <w:t>Copenhagen Accord</w:t>
        </w:r>
      </w:hyperlink>
      <w:r w:rsidR="00A2695F" w:rsidRPr="000573CE">
        <w:rPr>
          <w:sz w:val="24"/>
          <w:szCs w:val="24"/>
        </w:rPr>
        <w:t xml:space="preserve"> in 2009 and </w:t>
      </w:r>
      <w:hyperlink r:id="rId21" w:history="1">
        <w:r w:rsidR="00A2695F" w:rsidRPr="000573CE">
          <w:rPr>
            <w:rStyle w:val="Hyperlink"/>
            <w:sz w:val="24"/>
            <w:szCs w:val="24"/>
          </w:rPr>
          <w:t>Cancun Agreement</w:t>
        </w:r>
      </w:hyperlink>
      <w:r w:rsidR="00A2695F" w:rsidRPr="000573CE">
        <w:rPr>
          <w:sz w:val="24"/>
          <w:szCs w:val="24"/>
        </w:rPr>
        <w:t xml:space="preserve"> of 2010.</w:t>
      </w:r>
      <w:r w:rsidR="008D6BDC" w:rsidRPr="000573CE">
        <w:rPr>
          <w:sz w:val="24"/>
          <w:szCs w:val="24"/>
        </w:rPr>
        <w:t xml:space="preserve">  M</w:t>
      </w:r>
      <w:r w:rsidR="006968D9">
        <w:rPr>
          <w:sz w:val="24"/>
          <w:szCs w:val="24"/>
        </w:rPr>
        <w:t>any</w:t>
      </w:r>
      <w:r w:rsidR="008D6BDC" w:rsidRPr="000573CE">
        <w:rPr>
          <w:sz w:val="24"/>
          <w:szCs w:val="24"/>
        </w:rPr>
        <w:t xml:space="preserve"> countries have </w:t>
      </w:r>
      <w:hyperlink r:id="rId22" w:history="1">
        <w:r w:rsidR="008D6BDC" w:rsidRPr="006968D9">
          <w:rPr>
            <w:rStyle w:val="Hyperlink"/>
            <w:sz w:val="24"/>
            <w:szCs w:val="24"/>
          </w:rPr>
          <w:t>submitted such plans</w:t>
        </w:r>
      </w:hyperlink>
      <w:r w:rsidR="008D6BDC" w:rsidRPr="000573CE">
        <w:rPr>
          <w:sz w:val="24"/>
          <w:szCs w:val="24"/>
        </w:rPr>
        <w:t xml:space="preserve">, </w:t>
      </w:r>
      <w:r w:rsidR="00007279">
        <w:rPr>
          <w:sz w:val="24"/>
          <w:szCs w:val="24"/>
        </w:rPr>
        <w:t xml:space="preserve">at least </w:t>
      </w:r>
      <w:r w:rsidR="008D6BDC" w:rsidRPr="000573CE">
        <w:rPr>
          <w:sz w:val="24"/>
          <w:szCs w:val="24"/>
        </w:rPr>
        <w:t>with respect to 2020 targets</w:t>
      </w:r>
      <w:r w:rsidR="00E85DDB" w:rsidRPr="000573CE">
        <w:rPr>
          <w:sz w:val="24"/>
          <w:szCs w:val="24"/>
        </w:rPr>
        <w:t>.  T</w:t>
      </w:r>
      <w:r w:rsidR="008D6BDC" w:rsidRPr="000573CE">
        <w:rPr>
          <w:sz w:val="24"/>
          <w:szCs w:val="24"/>
        </w:rPr>
        <w:t>he next step is to do so for 2030</w:t>
      </w:r>
      <w:r w:rsidR="000573CE" w:rsidRPr="000573CE">
        <w:rPr>
          <w:sz w:val="24"/>
          <w:szCs w:val="24"/>
        </w:rPr>
        <w:t>.</w:t>
      </w:r>
      <w:r>
        <w:rPr>
          <w:sz w:val="24"/>
          <w:szCs w:val="24"/>
        </w:rPr>
        <w:t xml:space="preserve">  It is in this context that the bilateral understanding between China and the US is so important.</w:t>
      </w:r>
    </w:p>
    <w:p w:rsidR="00070F5F" w:rsidRPr="000573CE" w:rsidRDefault="00070F5F" w:rsidP="000D7398">
      <w:pPr>
        <w:ind w:firstLine="720"/>
        <w:rPr>
          <w:sz w:val="24"/>
          <w:szCs w:val="24"/>
        </w:rPr>
      </w:pPr>
      <w:r w:rsidRPr="000573CE">
        <w:rPr>
          <w:sz w:val="24"/>
          <w:szCs w:val="24"/>
        </w:rPr>
        <w:t xml:space="preserve">For a system of emission targets to work, there needs to </w:t>
      </w:r>
      <w:r w:rsidR="00E85DDB" w:rsidRPr="000573CE">
        <w:rPr>
          <w:sz w:val="24"/>
          <w:szCs w:val="24"/>
        </w:rPr>
        <w:t>exist some</w:t>
      </w:r>
      <w:r w:rsidRPr="000573CE">
        <w:rPr>
          <w:sz w:val="24"/>
          <w:szCs w:val="24"/>
        </w:rPr>
        <w:t xml:space="preserve"> general notion of what is a fair target for a country to accept, depending on its circumstanc</w:t>
      </w:r>
      <w:r w:rsidR="008D4FFA" w:rsidRPr="000573CE">
        <w:rPr>
          <w:sz w:val="24"/>
          <w:szCs w:val="24"/>
        </w:rPr>
        <w:t>es</w:t>
      </w:r>
      <w:r w:rsidR="00E85DDB" w:rsidRPr="000573CE">
        <w:rPr>
          <w:sz w:val="24"/>
          <w:szCs w:val="24"/>
        </w:rPr>
        <w:t>.  This would</w:t>
      </w:r>
      <w:r w:rsidR="008D4FFA" w:rsidRPr="000573CE">
        <w:rPr>
          <w:sz w:val="24"/>
          <w:szCs w:val="24"/>
        </w:rPr>
        <w:t xml:space="preserve"> allow a scorecard</w:t>
      </w:r>
      <w:r w:rsidRPr="000573CE">
        <w:rPr>
          <w:sz w:val="24"/>
          <w:szCs w:val="24"/>
        </w:rPr>
        <w:t xml:space="preserve"> of which countries are doing their fair share and which may </w:t>
      </w:r>
      <w:r w:rsidR="00057110" w:rsidRPr="000573CE">
        <w:rPr>
          <w:sz w:val="24"/>
          <w:szCs w:val="24"/>
        </w:rPr>
        <w:t>not be</w:t>
      </w:r>
      <w:r w:rsidRPr="000573CE">
        <w:rPr>
          <w:sz w:val="24"/>
          <w:szCs w:val="24"/>
        </w:rPr>
        <w:t>.</w:t>
      </w:r>
      <w:r w:rsidR="00007279">
        <w:rPr>
          <w:sz w:val="24"/>
          <w:szCs w:val="24"/>
        </w:rPr>
        <w:t xml:space="preserve">  The idea is that those who might be less ambitious would then feel the peer pressure.</w:t>
      </w:r>
    </w:p>
    <w:p w:rsidR="00DE241A" w:rsidRPr="000573CE" w:rsidRDefault="00713F20" w:rsidP="000D7398">
      <w:pPr>
        <w:ind w:firstLine="720"/>
        <w:rPr>
          <w:sz w:val="24"/>
          <w:szCs w:val="24"/>
        </w:rPr>
      </w:pPr>
      <w:r w:rsidRPr="000573CE">
        <w:rPr>
          <w:sz w:val="24"/>
          <w:szCs w:val="24"/>
        </w:rPr>
        <w:t xml:space="preserve">Pinning down the concept of “fairness” </w:t>
      </w:r>
      <w:r w:rsidR="000243ED" w:rsidRPr="000573CE">
        <w:rPr>
          <w:sz w:val="24"/>
          <w:szCs w:val="24"/>
        </w:rPr>
        <w:t>would seem to be</w:t>
      </w:r>
      <w:r w:rsidRPr="000573CE">
        <w:rPr>
          <w:sz w:val="24"/>
          <w:szCs w:val="24"/>
        </w:rPr>
        <w:t xml:space="preserve"> extraordinarily </w:t>
      </w:r>
      <w:r w:rsidR="008D4FFA" w:rsidRPr="000573CE">
        <w:rPr>
          <w:sz w:val="24"/>
          <w:szCs w:val="24"/>
        </w:rPr>
        <w:t>difficult</w:t>
      </w:r>
      <w:r w:rsidR="00E24BE4">
        <w:rPr>
          <w:sz w:val="24"/>
          <w:szCs w:val="24"/>
        </w:rPr>
        <w:t xml:space="preserve">, </w:t>
      </w:r>
      <w:r w:rsidRPr="000573CE">
        <w:rPr>
          <w:sz w:val="24"/>
          <w:szCs w:val="24"/>
        </w:rPr>
        <w:t>especially from the viewpoint of an economist.</w:t>
      </w:r>
      <w:r w:rsidR="000243ED" w:rsidRPr="000573CE">
        <w:rPr>
          <w:sz w:val="24"/>
          <w:szCs w:val="24"/>
        </w:rPr>
        <w:t xml:space="preserve">  </w:t>
      </w:r>
      <w:r w:rsidR="008D4FFA" w:rsidRPr="000573CE">
        <w:rPr>
          <w:sz w:val="24"/>
          <w:szCs w:val="24"/>
        </w:rPr>
        <w:t xml:space="preserve"> P</w:t>
      </w:r>
      <w:r w:rsidR="000243ED" w:rsidRPr="000573CE">
        <w:rPr>
          <w:sz w:val="24"/>
          <w:szCs w:val="24"/>
        </w:rPr>
        <w:t xml:space="preserve">erceptions of what </w:t>
      </w:r>
      <w:r w:rsidR="00C8277B" w:rsidRPr="000573CE">
        <w:rPr>
          <w:sz w:val="24"/>
          <w:szCs w:val="24"/>
        </w:rPr>
        <w:t xml:space="preserve">are countries’ </w:t>
      </w:r>
      <w:r w:rsidR="008D4FFA" w:rsidRPr="000573CE">
        <w:rPr>
          <w:sz w:val="24"/>
          <w:szCs w:val="24"/>
        </w:rPr>
        <w:t>fair share</w:t>
      </w:r>
      <w:r w:rsidR="00C8277B" w:rsidRPr="000573CE">
        <w:rPr>
          <w:sz w:val="24"/>
          <w:szCs w:val="24"/>
        </w:rPr>
        <w:t>s</w:t>
      </w:r>
      <w:r w:rsidR="00E96A1E">
        <w:rPr>
          <w:sz w:val="24"/>
          <w:szCs w:val="24"/>
        </w:rPr>
        <w:t xml:space="preserve"> of the </w:t>
      </w:r>
      <w:r w:rsidR="008D4FFA" w:rsidRPr="000573CE">
        <w:rPr>
          <w:sz w:val="24"/>
          <w:szCs w:val="24"/>
        </w:rPr>
        <w:t xml:space="preserve">burden </w:t>
      </w:r>
      <w:r w:rsidR="000243ED" w:rsidRPr="000573CE">
        <w:rPr>
          <w:sz w:val="24"/>
          <w:szCs w:val="24"/>
        </w:rPr>
        <w:t>vary widely.   India likes to point out, for example, that</w:t>
      </w:r>
      <w:r w:rsidR="00346D47" w:rsidRPr="000573CE">
        <w:rPr>
          <w:sz w:val="24"/>
          <w:szCs w:val="24"/>
        </w:rPr>
        <w:t xml:space="preserve"> an average American</w:t>
      </w:r>
      <w:r w:rsidR="00C8277B" w:rsidRPr="000573CE">
        <w:rPr>
          <w:sz w:val="24"/>
          <w:szCs w:val="24"/>
        </w:rPr>
        <w:t xml:space="preserve"> </w:t>
      </w:r>
      <w:r w:rsidR="00E96A1E">
        <w:rPr>
          <w:sz w:val="24"/>
          <w:szCs w:val="24"/>
        </w:rPr>
        <w:lastRenderedPageBreak/>
        <w:t xml:space="preserve">already </w:t>
      </w:r>
      <w:r w:rsidR="00C8277B" w:rsidRPr="000573CE">
        <w:rPr>
          <w:sz w:val="24"/>
          <w:szCs w:val="24"/>
        </w:rPr>
        <w:t xml:space="preserve">emits </w:t>
      </w:r>
      <w:r w:rsidR="00346D47" w:rsidRPr="000573CE">
        <w:rPr>
          <w:sz w:val="24"/>
          <w:szCs w:val="24"/>
        </w:rPr>
        <w:t>ten</w:t>
      </w:r>
      <w:r w:rsidR="000243ED" w:rsidRPr="000573CE">
        <w:rPr>
          <w:sz w:val="24"/>
          <w:szCs w:val="24"/>
        </w:rPr>
        <w:t xml:space="preserve"> times </w:t>
      </w:r>
      <w:r w:rsidR="00C8277B" w:rsidRPr="000573CE">
        <w:rPr>
          <w:sz w:val="24"/>
          <w:szCs w:val="24"/>
        </w:rPr>
        <w:t>as much</w:t>
      </w:r>
      <w:r w:rsidR="000243ED" w:rsidRPr="000573CE">
        <w:rPr>
          <w:sz w:val="24"/>
          <w:szCs w:val="24"/>
        </w:rPr>
        <w:t xml:space="preserve"> </w:t>
      </w:r>
      <w:r w:rsidR="00C8277B" w:rsidRPr="000573CE">
        <w:rPr>
          <w:sz w:val="24"/>
          <w:szCs w:val="24"/>
        </w:rPr>
        <w:t xml:space="preserve">GHGs as </w:t>
      </w:r>
      <w:r w:rsidR="00346D47" w:rsidRPr="000573CE">
        <w:rPr>
          <w:sz w:val="24"/>
          <w:szCs w:val="24"/>
        </w:rPr>
        <w:t>an average Ind</w:t>
      </w:r>
      <w:r w:rsidR="000243ED" w:rsidRPr="000573CE">
        <w:rPr>
          <w:sz w:val="24"/>
          <w:szCs w:val="24"/>
        </w:rPr>
        <w:t>ian</w:t>
      </w:r>
      <w:proofErr w:type="gramStart"/>
      <w:r w:rsidR="000243ED" w:rsidRPr="000573CE">
        <w:rPr>
          <w:sz w:val="24"/>
          <w:szCs w:val="24"/>
        </w:rPr>
        <w:t>;  from</w:t>
      </w:r>
      <w:proofErr w:type="gramEnd"/>
      <w:r w:rsidR="000243ED" w:rsidRPr="000573CE">
        <w:rPr>
          <w:sz w:val="24"/>
          <w:szCs w:val="24"/>
        </w:rPr>
        <w:t xml:space="preserve"> </w:t>
      </w:r>
      <w:r w:rsidR="00346D47" w:rsidRPr="000573CE">
        <w:rPr>
          <w:sz w:val="24"/>
          <w:szCs w:val="24"/>
        </w:rPr>
        <w:t>its</w:t>
      </w:r>
      <w:r w:rsidR="000243ED" w:rsidRPr="000573CE">
        <w:rPr>
          <w:sz w:val="24"/>
          <w:szCs w:val="24"/>
        </w:rPr>
        <w:t xml:space="preserve"> </w:t>
      </w:r>
      <w:r w:rsidR="00C8277B" w:rsidRPr="000573CE">
        <w:rPr>
          <w:sz w:val="24"/>
          <w:szCs w:val="24"/>
        </w:rPr>
        <w:t xml:space="preserve">vantage </w:t>
      </w:r>
      <w:r w:rsidR="000243ED" w:rsidRPr="000573CE">
        <w:rPr>
          <w:sz w:val="24"/>
          <w:szCs w:val="24"/>
        </w:rPr>
        <w:t>a fair</w:t>
      </w:r>
      <w:r w:rsidR="00C8277B" w:rsidRPr="000573CE">
        <w:rPr>
          <w:sz w:val="24"/>
          <w:szCs w:val="24"/>
        </w:rPr>
        <w:t xml:space="preserve"> allocation would be targets of equal emissions per capita</w:t>
      </w:r>
      <w:r w:rsidR="00E96A1E">
        <w:rPr>
          <w:sz w:val="24"/>
          <w:szCs w:val="24"/>
        </w:rPr>
        <w:t xml:space="preserve"> all around</w:t>
      </w:r>
      <w:r w:rsidR="00C8277B" w:rsidRPr="000573CE">
        <w:rPr>
          <w:sz w:val="24"/>
          <w:szCs w:val="24"/>
        </w:rPr>
        <w:t xml:space="preserve">.  </w:t>
      </w:r>
      <w:r w:rsidR="00597BF1" w:rsidRPr="000573CE">
        <w:rPr>
          <w:sz w:val="24"/>
          <w:szCs w:val="24"/>
        </w:rPr>
        <w:t xml:space="preserve"> Americans</w:t>
      </w:r>
      <w:r w:rsidR="00E85DDB" w:rsidRPr="000573CE">
        <w:rPr>
          <w:sz w:val="24"/>
          <w:szCs w:val="24"/>
        </w:rPr>
        <w:t>, for their part,</w:t>
      </w:r>
      <w:r w:rsidR="00597BF1" w:rsidRPr="000573CE">
        <w:rPr>
          <w:sz w:val="24"/>
          <w:szCs w:val="24"/>
        </w:rPr>
        <w:t xml:space="preserve"> </w:t>
      </w:r>
      <w:r w:rsidR="004E40BD" w:rsidRPr="000573CE">
        <w:rPr>
          <w:sz w:val="24"/>
          <w:szCs w:val="24"/>
        </w:rPr>
        <w:t xml:space="preserve">think it would be unfair </w:t>
      </w:r>
      <w:r w:rsidR="00E85DDB" w:rsidRPr="000573CE">
        <w:rPr>
          <w:sz w:val="24"/>
          <w:szCs w:val="24"/>
        </w:rPr>
        <w:t>to make</w:t>
      </w:r>
      <w:r w:rsidR="004E40BD" w:rsidRPr="000573CE">
        <w:rPr>
          <w:sz w:val="24"/>
          <w:szCs w:val="24"/>
        </w:rPr>
        <w:t xml:space="preserve"> </w:t>
      </w:r>
      <w:r w:rsidR="00597BF1" w:rsidRPr="000573CE">
        <w:rPr>
          <w:sz w:val="24"/>
          <w:szCs w:val="24"/>
        </w:rPr>
        <w:t xml:space="preserve">US firms </w:t>
      </w:r>
      <w:r w:rsidR="00346D47" w:rsidRPr="000573CE">
        <w:rPr>
          <w:sz w:val="24"/>
          <w:szCs w:val="24"/>
        </w:rPr>
        <w:t>pay</w:t>
      </w:r>
      <w:r w:rsidR="00E266EC" w:rsidRPr="000573CE">
        <w:rPr>
          <w:sz w:val="24"/>
          <w:szCs w:val="24"/>
        </w:rPr>
        <w:t xml:space="preserve"> </w:t>
      </w:r>
      <w:r w:rsidR="00597BF1" w:rsidRPr="000573CE">
        <w:rPr>
          <w:sz w:val="24"/>
          <w:szCs w:val="24"/>
        </w:rPr>
        <w:t>a high economic cost to reduce emissions</w:t>
      </w:r>
      <w:r w:rsidR="004E40BD" w:rsidRPr="000573CE">
        <w:rPr>
          <w:sz w:val="24"/>
          <w:szCs w:val="24"/>
        </w:rPr>
        <w:t>,</w:t>
      </w:r>
      <w:r w:rsidR="00597BF1" w:rsidRPr="000573CE">
        <w:rPr>
          <w:sz w:val="24"/>
          <w:szCs w:val="24"/>
        </w:rPr>
        <w:t xml:space="preserve"> if the energy-intensive industries simply relocated to developing countries that had not constrained the growth in their own emissions.  </w:t>
      </w:r>
      <w:r w:rsidR="00AC3FD8" w:rsidRPr="000573CE">
        <w:rPr>
          <w:sz w:val="24"/>
          <w:szCs w:val="24"/>
        </w:rPr>
        <w:t xml:space="preserve">  </w:t>
      </w:r>
    </w:p>
    <w:p w:rsidR="00AC3FD8" w:rsidRPr="000573CE" w:rsidRDefault="00E96A1E" w:rsidP="00E85DDB">
      <w:pPr>
        <w:ind w:firstLine="720"/>
        <w:rPr>
          <w:sz w:val="24"/>
          <w:szCs w:val="24"/>
        </w:rPr>
      </w:pPr>
      <w:r>
        <w:rPr>
          <w:sz w:val="24"/>
          <w:szCs w:val="24"/>
        </w:rPr>
        <w:t xml:space="preserve">Each side has </w:t>
      </w:r>
      <w:r w:rsidR="00AC3FD8" w:rsidRPr="000573CE">
        <w:rPr>
          <w:sz w:val="24"/>
          <w:szCs w:val="24"/>
        </w:rPr>
        <w:t>a point.   Neverthe</w:t>
      </w:r>
      <w:r w:rsidR="004B21F4" w:rsidRPr="000573CE">
        <w:rPr>
          <w:sz w:val="24"/>
          <w:szCs w:val="24"/>
        </w:rPr>
        <w:t xml:space="preserve">less, it would not be reasonable to expect rich countries agree to </w:t>
      </w:r>
      <w:r w:rsidR="00E85DDB" w:rsidRPr="000573CE">
        <w:rPr>
          <w:sz w:val="24"/>
          <w:szCs w:val="24"/>
        </w:rPr>
        <w:t xml:space="preserve">equal </w:t>
      </w:r>
      <w:r w:rsidR="004B21F4" w:rsidRPr="000573CE">
        <w:rPr>
          <w:sz w:val="24"/>
          <w:szCs w:val="24"/>
        </w:rPr>
        <w:t xml:space="preserve">emissions per capita (at least </w:t>
      </w:r>
      <w:r w:rsidR="00E85DDB" w:rsidRPr="000573CE">
        <w:rPr>
          <w:sz w:val="24"/>
          <w:szCs w:val="24"/>
        </w:rPr>
        <w:t>not anytime soon</w:t>
      </w:r>
      <w:r>
        <w:rPr>
          <w:sz w:val="24"/>
          <w:szCs w:val="24"/>
        </w:rPr>
        <w:t>).  T</w:t>
      </w:r>
      <w:r w:rsidR="004B21F4" w:rsidRPr="000573CE">
        <w:rPr>
          <w:sz w:val="24"/>
          <w:szCs w:val="24"/>
        </w:rPr>
        <w:t>hat would be the equivalent of transferring massive slices of national income from them to poor countries, which is not something they will ever agree to.   Nor</w:t>
      </w:r>
      <w:r>
        <w:rPr>
          <w:sz w:val="24"/>
          <w:szCs w:val="24"/>
        </w:rPr>
        <w:t>, on the other hand,</w:t>
      </w:r>
      <w:r w:rsidR="004B21F4" w:rsidRPr="000573CE">
        <w:rPr>
          <w:sz w:val="24"/>
          <w:szCs w:val="24"/>
        </w:rPr>
        <w:t xml:space="preserve"> would it be reasonable to ask poor countries to cut </w:t>
      </w:r>
      <w:r>
        <w:rPr>
          <w:sz w:val="24"/>
          <w:szCs w:val="24"/>
        </w:rPr>
        <w:t xml:space="preserve">emissions </w:t>
      </w:r>
      <w:r w:rsidR="004B21F4" w:rsidRPr="000573CE">
        <w:rPr>
          <w:sz w:val="24"/>
          <w:szCs w:val="24"/>
        </w:rPr>
        <w:t>the same percentage relative to current levels as the rich</w:t>
      </w:r>
      <w:r>
        <w:rPr>
          <w:sz w:val="24"/>
          <w:szCs w:val="24"/>
        </w:rPr>
        <w:t>.  T</w:t>
      </w:r>
      <w:r w:rsidR="004B21F4" w:rsidRPr="000573CE">
        <w:rPr>
          <w:sz w:val="24"/>
          <w:szCs w:val="24"/>
        </w:rPr>
        <w:t xml:space="preserve">his </w:t>
      </w:r>
      <w:r w:rsidR="00DE241A" w:rsidRPr="000573CE">
        <w:rPr>
          <w:sz w:val="24"/>
          <w:szCs w:val="24"/>
        </w:rPr>
        <w:t xml:space="preserve">would not allow </w:t>
      </w:r>
      <w:r w:rsidR="005362A3">
        <w:rPr>
          <w:sz w:val="24"/>
          <w:szCs w:val="24"/>
        </w:rPr>
        <w:t xml:space="preserve">them </w:t>
      </w:r>
      <w:r w:rsidR="00DE241A" w:rsidRPr="000573CE">
        <w:rPr>
          <w:sz w:val="24"/>
          <w:szCs w:val="24"/>
        </w:rPr>
        <w:t xml:space="preserve">the opportunity for economic growth that the rich have already enjoyed </w:t>
      </w:r>
      <w:r w:rsidR="00E85DDB" w:rsidRPr="000573CE">
        <w:rPr>
          <w:sz w:val="24"/>
          <w:szCs w:val="24"/>
        </w:rPr>
        <w:t xml:space="preserve">as they </w:t>
      </w:r>
      <w:r w:rsidR="00DE241A" w:rsidRPr="000573CE">
        <w:rPr>
          <w:sz w:val="24"/>
          <w:szCs w:val="24"/>
        </w:rPr>
        <w:t>creat</w:t>
      </w:r>
      <w:r w:rsidR="00E85DDB" w:rsidRPr="000573CE">
        <w:rPr>
          <w:sz w:val="24"/>
          <w:szCs w:val="24"/>
        </w:rPr>
        <w:t>ed</w:t>
      </w:r>
      <w:r w:rsidR="00DE241A" w:rsidRPr="000573CE">
        <w:rPr>
          <w:sz w:val="24"/>
          <w:szCs w:val="24"/>
        </w:rPr>
        <w:t xml:space="preserve"> the </w:t>
      </w:r>
      <w:r w:rsidR="00E85DDB" w:rsidRPr="000573CE">
        <w:rPr>
          <w:sz w:val="24"/>
          <w:szCs w:val="24"/>
        </w:rPr>
        <w:t xml:space="preserve">climate change </w:t>
      </w:r>
      <w:r w:rsidR="00DE241A" w:rsidRPr="000573CE">
        <w:rPr>
          <w:sz w:val="24"/>
          <w:szCs w:val="24"/>
        </w:rPr>
        <w:t>problem.</w:t>
      </w:r>
      <w:r w:rsidR="0067168D">
        <w:rPr>
          <w:sz w:val="24"/>
          <w:szCs w:val="24"/>
        </w:rPr>
        <w:t xml:space="preserve"> </w:t>
      </w:r>
    </w:p>
    <w:p w:rsidR="004E40BD" w:rsidRPr="000573CE" w:rsidRDefault="006E63F2" w:rsidP="000D7398">
      <w:pPr>
        <w:ind w:firstLine="720"/>
        <w:rPr>
          <w:sz w:val="24"/>
          <w:szCs w:val="24"/>
        </w:rPr>
      </w:pPr>
      <w:r w:rsidRPr="000573CE">
        <w:rPr>
          <w:sz w:val="24"/>
          <w:szCs w:val="24"/>
        </w:rPr>
        <w:t>Everyone should participate in taking on targets.  But it is</w:t>
      </w:r>
      <w:r w:rsidR="00E85DDB" w:rsidRPr="000573CE">
        <w:rPr>
          <w:sz w:val="24"/>
          <w:szCs w:val="24"/>
        </w:rPr>
        <w:t xml:space="preserve"> only fair to take into account</w:t>
      </w:r>
      <w:r w:rsidRPr="000573CE">
        <w:rPr>
          <w:sz w:val="24"/>
          <w:szCs w:val="24"/>
        </w:rPr>
        <w:t xml:space="preserve"> </w:t>
      </w:r>
      <w:r w:rsidR="00E57D13" w:rsidRPr="000573CE">
        <w:rPr>
          <w:sz w:val="24"/>
          <w:szCs w:val="24"/>
        </w:rPr>
        <w:t>countries’ individual c</w:t>
      </w:r>
      <w:r w:rsidR="005362A3">
        <w:rPr>
          <w:sz w:val="24"/>
          <w:szCs w:val="24"/>
        </w:rPr>
        <w:t>ircumstances, especially their standards of living</w:t>
      </w:r>
      <w:r w:rsidRPr="000573CE">
        <w:rPr>
          <w:sz w:val="24"/>
          <w:szCs w:val="24"/>
        </w:rPr>
        <w:t xml:space="preserve">.  </w:t>
      </w:r>
      <w:r w:rsidR="004E40BD" w:rsidRPr="000573CE">
        <w:rPr>
          <w:sz w:val="24"/>
          <w:szCs w:val="24"/>
        </w:rPr>
        <w:t>Fortunately</w:t>
      </w:r>
      <w:r w:rsidR="005362A3">
        <w:rPr>
          <w:sz w:val="24"/>
          <w:szCs w:val="24"/>
        </w:rPr>
        <w:t>, it is possible to describe</w:t>
      </w:r>
      <w:r w:rsidR="000D7398" w:rsidRPr="000573CE">
        <w:rPr>
          <w:sz w:val="24"/>
          <w:szCs w:val="24"/>
        </w:rPr>
        <w:t xml:space="preserve"> and even to quantify what </w:t>
      </w:r>
      <w:r w:rsidR="00E57D13" w:rsidRPr="000573CE">
        <w:rPr>
          <w:sz w:val="24"/>
          <w:szCs w:val="24"/>
        </w:rPr>
        <w:t xml:space="preserve">targets </w:t>
      </w:r>
      <w:r w:rsidR="00E85DDB" w:rsidRPr="000573CE">
        <w:rPr>
          <w:sz w:val="24"/>
          <w:szCs w:val="24"/>
        </w:rPr>
        <w:t xml:space="preserve">can </w:t>
      </w:r>
      <w:r w:rsidR="000D7398" w:rsidRPr="000573CE">
        <w:rPr>
          <w:sz w:val="24"/>
          <w:szCs w:val="24"/>
        </w:rPr>
        <w:t>be considered fa</w:t>
      </w:r>
      <w:r w:rsidR="00E57D13" w:rsidRPr="000573CE">
        <w:rPr>
          <w:sz w:val="24"/>
          <w:szCs w:val="24"/>
        </w:rPr>
        <w:t>ir and reasonable.    Three principles</w:t>
      </w:r>
      <w:r w:rsidR="00BB2147" w:rsidRPr="000573CE">
        <w:rPr>
          <w:sz w:val="24"/>
          <w:szCs w:val="24"/>
        </w:rPr>
        <w:t>:</w:t>
      </w:r>
    </w:p>
    <w:p w:rsidR="009E211E" w:rsidRPr="000573CE" w:rsidRDefault="00FF1624" w:rsidP="009E211E">
      <w:pPr>
        <w:pStyle w:val="ListParagraph"/>
        <w:numPr>
          <w:ilvl w:val="0"/>
          <w:numId w:val="1"/>
        </w:numPr>
        <w:rPr>
          <w:sz w:val="24"/>
          <w:szCs w:val="24"/>
        </w:rPr>
      </w:pPr>
      <w:r w:rsidRPr="00FF1624">
        <w:rPr>
          <w:i/>
          <w:sz w:val="24"/>
          <w:szCs w:val="24"/>
        </w:rPr>
        <w:t xml:space="preserve">Latecomer </w:t>
      </w:r>
      <w:proofErr w:type="spellStart"/>
      <w:r w:rsidRPr="00FF1624">
        <w:rPr>
          <w:i/>
          <w:sz w:val="24"/>
          <w:szCs w:val="24"/>
        </w:rPr>
        <w:t>Catchup</w:t>
      </w:r>
      <w:proofErr w:type="spellEnd"/>
      <w:r>
        <w:rPr>
          <w:sz w:val="24"/>
          <w:szCs w:val="24"/>
        </w:rPr>
        <w:t xml:space="preserve">:  </w:t>
      </w:r>
      <w:r w:rsidR="009E211E" w:rsidRPr="000573CE">
        <w:rPr>
          <w:sz w:val="24"/>
          <w:szCs w:val="24"/>
        </w:rPr>
        <w:t>It is fair to expect countries that have increased their emissions rapidly to bring them back down</w:t>
      </w:r>
      <w:r w:rsidR="007739ED">
        <w:rPr>
          <w:sz w:val="24"/>
          <w:szCs w:val="24"/>
        </w:rPr>
        <w:t xml:space="preserve"> toward past levels</w:t>
      </w:r>
      <w:r w:rsidR="009E211E" w:rsidRPr="000573CE">
        <w:rPr>
          <w:sz w:val="24"/>
          <w:szCs w:val="24"/>
        </w:rPr>
        <w:t>, but not practical for them to reverse fully and instantly</w:t>
      </w:r>
      <w:r w:rsidR="007739ED">
        <w:rPr>
          <w:sz w:val="24"/>
          <w:szCs w:val="24"/>
        </w:rPr>
        <w:t xml:space="preserve"> in the first budget period</w:t>
      </w:r>
      <w:r w:rsidR="009E211E" w:rsidRPr="000573CE">
        <w:rPr>
          <w:sz w:val="24"/>
          <w:szCs w:val="24"/>
        </w:rPr>
        <w:t>.</w:t>
      </w:r>
    </w:p>
    <w:p w:rsidR="00BB2147" w:rsidRPr="000573CE" w:rsidRDefault="00FF1624" w:rsidP="00BB2147">
      <w:pPr>
        <w:pStyle w:val="ListParagraph"/>
        <w:numPr>
          <w:ilvl w:val="0"/>
          <w:numId w:val="1"/>
        </w:numPr>
        <w:rPr>
          <w:sz w:val="24"/>
          <w:szCs w:val="24"/>
        </w:rPr>
      </w:pPr>
      <w:r w:rsidRPr="00FF1624">
        <w:rPr>
          <w:i/>
          <w:sz w:val="24"/>
          <w:szCs w:val="24"/>
        </w:rPr>
        <w:t>Progressivity:</w:t>
      </w:r>
      <w:r>
        <w:rPr>
          <w:sz w:val="24"/>
          <w:szCs w:val="24"/>
        </w:rPr>
        <w:t xml:space="preserve">  </w:t>
      </w:r>
      <w:r w:rsidR="00761368" w:rsidRPr="000573CE">
        <w:rPr>
          <w:sz w:val="24"/>
          <w:szCs w:val="24"/>
        </w:rPr>
        <w:t xml:space="preserve">It is fair </w:t>
      </w:r>
      <w:r w:rsidR="004B21F4" w:rsidRPr="000573CE">
        <w:rPr>
          <w:sz w:val="24"/>
          <w:szCs w:val="24"/>
        </w:rPr>
        <w:t>to expect</w:t>
      </w:r>
      <w:r w:rsidR="00761368" w:rsidRPr="000573CE">
        <w:rPr>
          <w:sz w:val="24"/>
          <w:szCs w:val="24"/>
        </w:rPr>
        <w:t xml:space="preserve"> r</w:t>
      </w:r>
      <w:r w:rsidR="00BB2147" w:rsidRPr="000573CE">
        <w:rPr>
          <w:sz w:val="24"/>
          <w:szCs w:val="24"/>
        </w:rPr>
        <w:t xml:space="preserve">ich countries </w:t>
      </w:r>
      <w:r w:rsidR="006B7B73" w:rsidRPr="000573CE">
        <w:rPr>
          <w:sz w:val="24"/>
          <w:szCs w:val="24"/>
        </w:rPr>
        <w:t>to</w:t>
      </w:r>
      <w:r w:rsidR="00BB2147" w:rsidRPr="000573CE">
        <w:rPr>
          <w:sz w:val="24"/>
          <w:szCs w:val="24"/>
        </w:rPr>
        <w:t xml:space="preserve"> </w:t>
      </w:r>
      <w:r w:rsidR="004B21F4" w:rsidRPr="000573CE">
        <w:rPr>
          <w:sz w:val="24"/>
          <w:szCs w:val="24"/>
        </w:rPr>
        <w:t>accept</w:t>
      </w:r>
      <w:r w:rsidR="00BB2147" w:rsidRPr="000573CE">
        <w:rPr>
          <w:sz w:val="24"/>
          <w:szCs w:val="24"/>
        </w:rPr>
        <w:t xml:space="preserve"> bigger cuts than poor countries, measured relative to what their emissions paths would otherwise </w:t>
      </w:r>
      <w:r w:rsidR="00E85DDB" w:rsidRPr="000573CE">
        <w:rPr>
          <w:sz w:val="24"/>
          <w:szCs w:val="24"/>
        </w:rPr>
        <w:t xml:space="preserve">have </w:t>
      </w:r>
      <w:r w:rsidR="00BB2147" w:rsidRPr="000573CE">
        <w:rPr>
          <w:sz w:val="24"/>
          <w:szCs w:val="24"/>
        </w:rPr>
        <w:t>be</w:t>
      </w:r>
      <w:r w:rsidR="00E85DDB" w:rsidRPr="000573CE">
        <w:rPr>
          <w:sz w:val="24"/>
          <w:szCs w:val="24"/>
        </w:rPr>
        <w:t>en</w:t>
      </w:r>
      <w:r w:rsidR="00BB2147" w:rsidRPr="000573CE">
        <w:rPr>
          <w:sz w:val="24"/>
          <w:szCs w:val="24"/>
        </w:rPr>
        <w:t xml:space="preserve"> (the so-called “Business as Usual” path</w:t>
      </w:r>
      <w:r w:rsidR="00565DC8" w:rsidRPr="000573CE">
        <w:rPr>
          <w:sz w:val="24"/>
          <w:szCs w:val="24"/>
        </w:rPr>
        <w:t>, or BAU</w:t>
      </w:r>
      <w:r w:rsidR="00BB2147" w:rsidRPr="000573CE">
        <w:rPr>
          <w:sz w:val="24"/>
          <w:szCs w:val="24"/>
        </w:rPr>
        <w:t>)</w:t>
      </w:r>
      <w:r w:rsidR="004B21F4" w:rsidRPr="000573CE">
        <w:rPr>
          <w:sz w:val="24"/>
          <w:szCs w:val="24"/>
        </w:rPr>
        <w:t>.</w:t>
      </w:r>
    </w:p>
    <w:p w:rsidR="00E57D13" w:rsidRPr="000573CE" w:rsidRDefault="00FF1624" w:rsidP="00BB2147">
      <w:pPr>
        <w:pStyle w:val="ListParagraph"/>
        <w:numPr>
          <w:ilvl w:val="0"/>
          <w:numId w:val="1"/>
        </w:numPr>
        <w:rPr>
          <w:sz w:val="24"/>
          <w:szCs w:val="24"/>
        </w:rPr>
      </w:pPr>
      <w:r w:rsidRPr="00FF1624">
        <w:rPr>
          <w:i/>
          <w:sz w:val="24"/>
          <w:szCs w:val="24"/>
        </w:rPr>
        <w:t>Cost:</w:t>
      </w:r>
      <w:r>
        <w:rPr>
          <w:sz w:val="24"/>
          <w:szCs w:val="24"/>
        </w:rPr>
        <w:t xml:space="preserve"> </w:t>
      </w:r>
      <w:r w:rsidR="00E57D13" w:rsidRPr="000573CE">
        <w:rPr>
          <w:sz w:val="24"/>
          <w:szCs w:val="24"/>
        </w:rPr>
        <w:t xml:space="preserve">It is not reasonable to expect any </w:t>
      </w:r>
      <w:r w:rsidR="009C3EEE" w:rsidRPr="000573CE">
        <w:rPr>
          <w:sz w:val="24"/>
          <w:szCs w:val="24"/>
        </w:rPr>
        <w:t xml:space="preserve">one </w:t>
      </w:r>
      <w:r w:rsidR="00E57D13" w:rsidRPr="000573CE">
        <w:rPr>
          <w:sz w:val="24"/>
          <w:szCs w:val="24"/>
        </w:rPr>
        <w:t>country</w:t>
      </w:r>
      <w:r w:rsidR="009C3EEE" w:rsidRPr="000573CE">
        <w:rPr>
          <w:sz w:val="24"/>
          <w:szCs w:val="24"/>
        </w:rPr>
        <w:t xml:space="preserve"> or group of countries</w:t>
      </w:r>
      <w:r w:rsidR="00E57D13" w:rsidRPr="000573CE">
        <w:rPr>
          <w:sz w:val="24"/>
          <w:szCs w:val="24"/>
        </w:rPr>
        <w:t xml:space="preserve"> to agree to cuts that would </w:t>
      </w:r>
      <w:r w:rsidR="00C164B0" w:rsidRPr="000573CE">
        <w:rPr>
          <w:sz w:val="24"/>
          <w:szCs w:val="24"/>
        </w:rPr>
        <w:t xml:space="preserve">result in </w:t>
      </w:r>
      <w:r w:rsidR="009C3EEE" w:rsidRPr="000573CE">
        <w:rPr>
          <w:sz w:val="24"/>
          <w:szCs w:val="24"/>
        </w:rPr>
        <w:t>disproportionately large</w:t>
      </w:r>
      <w:r w:rsidR="00C164B0" w:rsidRPr="000573CE">
        <w:rPr>
          <w:sz w:val="24"/>
          <w:szCs w:val="24"/>
        </w:rPr>
        <w:t xml:space="preserve"> economic costs</w:t>
      </w:r>
      <w:r w:rsidR="00E85DDB" w:rsidRPr="000573CE">
        <w:rPr>
          <w:sz w:val="24"/>
          <w:szCs w:val="24"/>
        </w:rPr>
        <w:t xml:space="preserve"> for them</w:t>
      </w:r>
      <w:r w:rsidR="00E57D13" w:rsidRPr="000573CE">
        <w:rPr>
          <w:sz w:val="24"/>
          <w:szCs w:val="24"/>
        </w:rPr>
        <w:t>.</w:t>
      </w:r>
    </w:p>
    <w:p w:rsidR="004923E1" w:rsidRDefault="00C164B0" w:rsidP="00CE15C7">
      <w:pPr>
        <w:ind w:firstLine="360"/>
        <w:rPr>
          <w:sz w:val="24"/>
          <w:szCs w:val="24"/>
        </w:rPr>
      </w:pPr>
      <w:r w:rsidRPr="000573CE">
        <w:rPr>
          <w:sz w:val="24"/>
          <w:szCs w:val="24"/>
        </w:rPr>
        <w:t xml:space="preserve">These principles are not just abstract ivory-tower proposals.  It turns out that the emissions targets that countries have agreed to in the past – at Kyoto and at Cancun – tend </w:t>
      </w:r>
      <w:r w:rsidR="009C3EEE" w:rsidRPr="000573CE">
        <w:rPr>
          <w:sz w:val="24"/>
          <w:szCs w:val="24"/>
        </w:rPr>
        <w:t xml:space="preserve">statistically </w:t>
      </w:r>
      <w:r w:rsidRPr="000573CE">
        <w:rPr>
          <w:sz w:val="24"/>
          <w:szCs w:val="24"/>
        </w:rPr>
        <w:t xml:space="preserve">to obey a formula that quantifies the three principles.   </w:t>
      </w:r>
      <w:r w:rsidR="009C3EEE" w:rsidRPr="000573CE">
        <w:rPr>
          <w:sz w:val="24"/>
          <w:szCs w:val="24"/>
        </w:rPr>
        <w:t>In particular, countries that were richer or that had increased their emissions faster agreed to steeper cuts than others.  Among the countries agreeing to targets at Kyoto</w:t>
      </w:r>
      <w:r w:rsidR="001444C7" w:rsidRPr="000573CE">
        <w:rPr>
          <w:sz w:val="24"/>
          <w:szCs w:val="24"/>
        </w:rPr>
        <w:t>, every ten</w:t>
      </w:r>
      <w:r w:rsidR="009C3EEE" w:rsidRPr="000573CE">
        <w:rPr>
          <w:sz w:val="24"/>
          <w:szCs w:val="24"/>
        </w:rPr>
        <w:t xml:space="preserve"> percent increase in income per capita corresponded to an agreed </w:t>
      </w:r>
      <w:r w:rsidR="00565DC8" w:rsidRPr="000573CE">
        <w:rPr>
          <w:sz w:val="24"/>
          <w:szCs w:val="24"/>
        </w:rPr>
        <w:t xml:space="preserve">emissions reduction of </w:t>
      </w:r>
      <w:r w:rsidR="009C3EEE" w:rsidRPr="000573CE">
        <w:rPr>
          <w:sz w:val="24"/>
          <w:szCs w:val="24"/>
        </w:rPr>
        <w:t>anot</w:t>
      </w:r>
      <w:r w:rsidR="00A219DC" w:rsidRPr="000573CE">
        <w:rPr>
          <w:sz w:val="24"/>
          <w:szCs w:val="24"/>
        </w:rPr>
        <w:t>her</w:t>
      </w:r>
      <w:r w:rsidR="009C3EEE" w:rsidRPr="000573CE">
        <w:rPr>
          <w:sz w:val="24"/>
          <w:szCs w:val="24"/>
        </w:rPr>
        <w:t xml:space="preserve"> </w:t>
      </w:r>
      <w:r w:rsidR="004923E1">
        <w:rPr>
          <w:sz w:val="24"/>
          <w:szCs w:val="24"/>
        </w:rPr>
        <w:t xml:space="preserve">1.4 per cent </w:t>
      </w:r>
      <w:r w:rsidR="00874FE8">
        <w:rPr>
          <w:sz w:val="24"/>
          <w:szCs w:val="24"/>
        </w:rPr>
        <w:t>relative to BAU</w:t>
      </w:r>
      <w:r w:rsidR="004923E1">
        <w:rPr>
          <w:sz w:val="24"/>
          <w:szCs w:val="24"/>
        </w:rPr>
        <w:t xml:space="preserve">.  </w:t>
      </w:r>
      <w:proofErr w:type="gramStart"/>
      <w:r w:rsidR="004923E1">
        <w:rPr>
          <w:sz w:val="24"/>
          <w:szCs w:val="24"/>
        </w:rPr>
        <w:t>(See Appendix Figure 1.</w:t>
      </w:r>
      <w:r w:rsidR="00874FE8">
        <w:rPr>
          <w:sz w:val="24"/>
          <w:szCs w:val="24"/>
        </w:rPr>
        <w:t>)</w:t>
      </w:r>
      <w:proofErr w:type="gramEnd"/>
      <w:r w:rsidR="009C3EEE" w:rsidRPr="000573CE">
        <w:rPr>
          <w:sz w:val="24"/>
          <w:szCs w:val="24"/>
        </w:rPr>
        <w:t xml:space="preserve">  In the Cancun targets, every ten percent increase in income</w:t>
      </w:r>
      <w:r w:rsidR="001444C7" w:rsidRPr="000573CE">
        <w:rPr>
          <w:rStyle w:val="apple-converted-space"/>
          <w:color w:val="000000"/>
          <w:sz w:val="24"/>
          <w:szCs w:val="24"/>
        </w:rPr>
        <w:t xml:space="preserve"> </w:t>
      </w:r>
      <w:hyperlink r:id="rId23" w:history="1">
        <w:r w:rsidR="006E1310" w:rsidRPr="000573CE">
          <w:rPr>
            <w:rStyle w:val="Hyperlink"/>
            <w:sz w:val="24"/>
            <w:szCs w:val="24"/>
          </w:rPr>
          <w:t>corresponded</w:t>
        </w:r>
      </w:hyperlink>
      <w:r w:rsidR="006E1310" w:rsidRPr="000573CE">
        <w:rPr>
          <w:sz w:val="24"/>
          <w:szCs w:val="24"/>
        </w:rPr>
        <w:t xml:space="preserve"> </w:t>
      </w:r>
      <w:hyperlink r:id="rId24" w:history="1">
        <w:r w:rsidR="009C3EEE" w:rsidRPr="000573CE">
          <w:rPr>
            <w:rStyle w:val="Hyperlink"/>
            <w:sz w:val="24"/>
            <w:szCs w:val="24"/>
          </w:rPr>
          <w:t>to</w:t>
        </w:r>
      </w:hyperlink>
      <w:r w:rsidR="009C3EEE" w:rsidRPr="000573CE">
        <w:rPr>
          <w:sz w:val="24"/>
          <w:szCs w:val="24"/>
        </w:rPr>
        <w:t xml:space="preserve"> a</w:t>
      </w:r>
      <w:r w:rsidR="001444C7" w:rsidRPr="000573CE">
        <w:rPr>
          <w:sz w:val="24"/>
          <w:szCs w:val="24"/>
        </w:rPr>
        <w:t>nother</w:t>
      </w:r>
      <w:r w:rsidR="009C3EEE" w:rsidRPr="000573CE">
        <w:rPr>
          <w:sz w:val="24"/>
          <w:szCs w:val="24"/>
        </w:rPr>
        <w:t xml:space="preserve"> cut of </w:t>
      </w:r>
      <w:hyperlink r:id="rId25" w:history="1">
        <w:r w:rsidR="009C3EEE" w:rsidRPr="000573CE">
          <w:rPr>
            <w:rStyle w:val="Hyperlink"/>
            <w:sz w:val="24"/>
            <w:szCs w:val="24"/>
          </w:rPr>
          <w:t>1.</w:t>
        </w:r>
        <w:r w:rsidR="00DB1CDA" w:rsidRPr="000573CE">
          <w:rPr>
            <w:rStyle w:val="Hyperlink"/>
            <w:sz w:val="24"/>
            <w:szCs w:val="24"/>
          </w:rPr>
          <w:t>6</w:t>
        </w:r>
        <w:r w:rsidR="009C3EEE" w:rsidRPr="000573CE">
          <w:rPr>
            <w:rStyle w:val="Hyperlink"/>
            <w:sz w:val="24"/>
            <w:szCs w:val="24"/>
          </w:rPr>
          <w:t xml:space="preserve"> per cent</w:t>
        </w:r>
      </w:hyperlink>
      <w:r w:rsidR="009C3EEE" w:rsidRPr="000573CE">
        <w:rPr>
          <w:sz w:val="24"/>
          <w:szCs w:val="24"/>
        </w:rPr>
        <w:t xml:space="preserve"> relative to BAU.</w:t>
      </w:r>
      <w:r w:rsidR="00E24BE4">
        <w:rPr>
          <w:sz w:val="24"/>
          <w:szCs w:val="24"/>
        </w:rPr>
        <w:t xml:space="preserve">  </w:t>
      </w:r>
      <w:proofErr w:type="gramStart"/>
      <w:r w:rsidR="00E24BE4">
        <w:rPr>
          <w:sz w:val="24"/>
          <w:szCs w:val="24"/>
        </w:rPr>
        <w:t>(</w:t>
      </w:r>
      <w:r w:rsidR="004923E1">
        <w:rPr>
          <w:sz w:val="24"/>
          <w:szCs w:val="24"/>
        </w:rPr>
        <w:t xml:space="preserve">See </w:t>
      </w:r>
      <w:r w:rsidR="0028788E">
        <w:rPr>
          <w:sz w:val="24"/>
          <w:szCs w:val="24"/>
        </w:rPr>
        <w:t>Appendix</w:t>
      </w:r>
      <w:r w:rsidR="004923E1">
        <w:rPr>
          <w:sz w:val="24"/>
          <w:szCs w:val="24"/>
        </w:rPr>
        <w:t xml:space="preserve"> Figure 2</w:t>
      </w:r>
      <w:r w:rsidR="0028788E">
        <w:rPr>
          <w:sz w:val="24"/>
          <w:szCs w:val="24"/>
        </w:rPr>
        <w:t>.)</w:t>
      </w:r>
      <w:proofErr w:type="gramEnd"/>
      <w:r w:rsidR="0028788E">
        <w:rPr>
          <w:sz w:val="24"/>
          <w:szCs w:val="24"/>
        </w:rPr>
        <w:t xml:space="preserve">  </w:t>
      </w:r>
    </w:p>
    <w:p w:rsidR="009C3EEE" w:rsidRPr="000573CE" w:rsidRDefault="00CE15C7" w:rsidP="00CE15C7">
      <w:pPr>
        <w:ind w:firstLine="360"/>
        <w:rPr>
          <w:sz w:val="24"/>
          <w:szCs w:val="24"/>
        </w:rPr>
      </w:pPr>
      <w:r w:rsidRPr="000573CE">
        <w:rPr>
          <w:sz w:val="24"/>
          <w:szCs w:val="24"/>
        </w:rPr>
        <w:t>The target paths also embodied a “latecomer catch-up factor”</w:t>
      </w:r>
      <w:r w:rsidR="00614D36" w:rsidRPr="000573CE">
        <w:rPr>
          <w:sz w:val="24"/>
          <w:szCs w:val="24"/>
        </w:rPr>
        <w:t xml:space="preserve"> that </w:t>
      </w:r>
      <w:r w:rsidRPr="000573CE">
        <w:rPr>
          <w:sz w:val="24"/>
          <w:szCs w:val="24"/>
        </w:rPr>
        <w:t>pulled each country back toward what its emissions had been in 1990.</w:t>
      </w:r>
      <w:r w:rsidR="00614D36" w:rsidRPr="000573CE">
        <w:rPr>
          <w:sz w:val="24"/>
          <w:szCs w:val="24"/>
        </w:rPr>
        <w:t xml:space="preserve"> If the </w:t>
      </w:r>
      <w:hyperlink r:id="rId26" w:history="1">
        <w:r w:rsidR="00E85DDB" w:rsidRPr="000573CE">
          <w:rPr>
            <w:rStyle w:val="Hyperlink"/>
            <w:sz w:val="24"/>
            <w:szCs w:val="24"/>
          </w:rPr>
          <w:t>formula i</w:t>
        </w:r>
        <w:r w:rsidR="00EC7559" w:rsidRPr="000573CE">
          <w:rPr>
            <w:rStyle w:val="Hyperlink"/>
            <w:sz w:val="24"/>
            <w:szCs w:val="24"/>
          </w:rPr>
          <w:t>s extended</w:t>
        </w:r>
      </w:hyperlink>
      <w:r w:rsidR="00EC7559" w:rsidRPr="000573CE">
        <w:rPr>
          <w:sz w:val="24"/>
          <w:szCs w:val="24"/>
        </w:rPr>
        <w:t xml:space="preserve"> </w:t>
      </w:r>
      <w:r w:rsidR="00614D36" w:rsidRPr="000573CE">
        <w:rPr>
          <w:sz w:val="24"/>
          <w:szCs w:val="24"/>
        </w:rPr>
        <w:t>throu</w:t>
      </w:r>
      <w:r w:rsidR="00E24BE4">
        <w:rPr>
          <w:sz w:val="24"/>
          <w:szCs w:val="24"/>
        </w:rPr>
        <w:t>gh the remainder of the century</w:t>
      </w:r>
      <w:r w:rsidR="00614D36" w:rsidRPr="000573CE">
        <w:rPr>
          <w:sz w:val="24"/>
          <w:szCs w:val="24"/>
        </w:rPr>
        <w:t xml:space="preserve"> with gradually decreasing weight on the past and gradually increasing weight on </w:t>
      </w:r>
      <w:proofErr w:type="gramStart"/>
      <w:r w:rsidR="00614D36" w:rsidRPr="000573CE">
        <w:rPr>
          <w:sz w:val="24"/>
          <w:szCs w:val="24"/>
        </w:rPr>
        <w:lastRenderedPageBreak/>
        <w:t>per</w:t>
      </w:r>
      <w:proofErr w:type="gramEnd"/>
      <w:r w:rsidR="00614D36" w:rsidRPr="000573CE">
        <w:rPr>
          <w:sz w:val="24"/>
          <w:szCs w:val="24"/>
        </w:rPr>
        <w:t xml:space="preserve"> capita targets, </w:t>
      </w:r>
      <w:r w:rsidR="00E85DDB" w:rsidRPr="000573CE">
        <w:rPr>
          <w:sz w:val="24"/>
          <w:szCs w:val="24"/>
        </w:rPr>
        <w:t>model estimates show no country suffering</w:t>
      </w:r>
      <w:r w:rsidR="00614D36" w:rsidRPr="000573CE">
        <w:rPr>
          <w:sz w:val="24"/>
          <w:szCs w:val="24"/>
        </w:rPr>
        <w:t xml:space="preserve"> a loss of more than 1 per cent of GDP</w:t>
      </w:r>
      <w:r w:rsidR="00AF2953" w:rsidRPr="000573CE">
        <w:rPr>
          <w:sz w:val="24"/>
          <w:szCs w:val="24"/>
        </w:rPr>
        <w:t xml:space="preserve"> in present discounted value</w:t>
      </w:r>
      <w:r w:rsidR="00614D36" w:rsidRPr="000573CE">
        <w:rPr>
          <w:sz w:val="24"/>
          <w:szCs w:val="24"/>
        </w:rPr>
        <w:t>.</w:t>
      </w:r>
    </w:p>
    <w:p w:rsidR="009E211E" w:rsidRPr="000573CE" w:rsidRDefault="009E211E" w:rsidP="00E96A1E">
      <w:pPr>
        <w:ind w:firstLine="720"/>
        <w:rPr>
          <w:sz w:val="24"/>
          <w:szCs w:val="24"/>
        </w:rPr>
      </w:pPr>
      <w:r w:rsidRPr="000573CE">
        <w:rPr>
          <w:sz w:val="24"/>
          <w:szCs w:val="24"/>
        </w:rPr>
        <w:t>Such a</w:t>
      </w:r>
      <w:r w:rsidR="005362A3">
        <w:rPr>
          <w:sz w:val="24"/>
          <w:szCs w:val="24"/>
        </w:rPr>
        <w:t>n approach</w:t>
      </w:r>
      <w:r w:rsidRPr="000573CE">
        <w:rPr>
          <w:sz w:val="24"/>
          <w:szCs w:val="24"/>
        </w:rPr>
        <w:t xml:space="preserve"> makes it possible to judge who in the current negotiations </w:t>
      </w:r>
      <w:r w:rsidR="00FF18E4" w:rsidRPr="000573CE">
        <w:rPr>
          <w:sz w:val="24"/>
          <w:szCs w:val="24"/>
        </w:rPr>
        <w:t xml:space="preserve">is now proposing </w:t>
      </w:r>
      <w:r w:rsidRPr="000573CE">
        <w:rPr>
          <w:sz w:val="24"/>
          <w:szCs w:val="24"/>
        </w:rPr>
        <w:t xml:space="preserve">to do their fair share, who is proposing to do </w:t>
      </w:r>
      <w:proofErr w:type="gramStart"/>
      <w:r w:rsidRPr="000573CE">
        <w:rPr>
          <w:sz w:val="24"/>
          <w:szCs w:val="24"/>
        </w:rPr>
        <w:t>more,</w:t>
      </w:r>
      <w:proofErr w:type="gramEnd"/>
      <w:r w:rsidR="008B240B" w:rsidRPr="000573CE">
        <w:rPr>
          <w:sz w:val="24"/>
          <w:szCs w:val="24"/>
        </w:rPr>
        <w:t xml:space="preserve"> </w:t>
      </w:r>
      <w:r w:rsidRPr="000573CE">
        <w:rPr>
          <w:sz w:val="24"/>
          <w:szCs w:val="24"/>
        </w:rPr>
        <w:t>and who less.</w:t>
      </w:r>
      <w:r w:rsidR="009C3EEE" w:rsidRPr="000573CE">
        <w:rPr>
          <w:sz w:val="24"/>
          <w:szCs w:val="24"/>
        </w:rPr>
        <w:t xml:space="preserve"> </w:t>
      </w:r>
      <w:r w:rsidR="00171BDD">
        <w:rPr>
          <w:sz w:val="24"/>
          <w:szCs w:val="24"/>
        </w:rPr>
        <w:t xml:space="preserve">  Of course the question how to share the economic burden of any particular </w:t>
      </w:r>
      <w:r w:rsidR="00E24BE4">
        <w:rPr>
          <w:sz w:val="24"/>
          <w:szCs w:val="24"/>
        </w:rPr>
        <w:t>degree</w:t>
      </w:r>
      <w:r w:rsidR="00171BDD">
        <w:rPr>
          <w:sz w:val="24"/>
          <w:szCs w:val="24"/>
        </w:rPr>
        <w:t xml:space="preserve"> of climate change mitigation is completely different from the question as to how environmentally ambitious the global emissions path should be.</w:t>
      </w:r>
    </w:p>
    <w:p w:rsidR="00D95AC4" w:rsidRDefault="000573CE" w:rsidP="00D95AC4">
      <w:pPr>
        <w:ind w:firstLine="720"/>
        <w:rPr>
          <w:sz w:val="24"/>
          <w:szCs w:val="24"/>
        </w:rPr>
      </w:pPr>
      <w:r w:rsidRPr="000573CE">
        <w:rPr>
          <w:sz w:val="24"/>
          <w:szCs w:val="24"/>
        </w:rPr>
        <w:t>Consider</w:t>
      </w:r>
      <w:r w:rsidR="00E73C0F" w:rsidRPr="000573CE">
        <w:rPr>
          <w:sz w:val="24"/>
          <w:szCs w:val="24"/>
        </w:rPr>
        <w:t xml:space="preserve"> </w:t>
      </w:r>
      <w:r w:rsidR="008B240B" w:rsidRPr="000573CE">
        <w:rPr>
          <w:sz w:val="24"/>
          <w:szCs w:val="24"/>
        </w:rPr>
        <w:t xml:space="preserve">the most recent </w:t>
      </w:r>
      <w:r w:rsidR="005362A3">
        <w:rPr>
          <w:sz w:val="24"/>
          <w:szCs w:val="24"/>
        </w:rPr>
        <w:t xml:space="preserve">developments </w:t>
      </w:r>
      <w:r w:rsidRPr="000573CE">
        <w:rPr>
          <w:sz w:val="24"/>
          <w:szCs w:val="24"/>
        </w:rPr>
        <w:t xml:space="preserve">in </w:t>
      </w:r>
      <w:r>
        <w:rPr>
          <w:sz w:val="24"/>
          <w:szCs w:val="24"/>
        </w:rPr>
        <w:t xml:space="preserve">what </w:t>
      </w:r>
      <w:r w:rsidR="008B240B" w:rsidRPr="000573CE">
        <w:rPr>
          <w:sz w:val="24"/>
          <w:szCs w:val="24"/>
        </w:rPr>
        <w:t xml:space="preserve">targets countries have unilaterally </w:t>
      </w:r>
      <w:r w:rsidR="005D7847" w:rsidRPr="000573CE">
        <w:rPr>
          <w:sz w:val="24"/>
          <w:szCs w:val="24"/>
        </w:rPr>
        <w:t>pledged</w:t>
      </w:r>
      <w:r w:rsidR="008B240B" w:rsidRPr="000573CE">
        <w:rPr>
          <w:sz w:val="24"/>
          <w:szCs w:val="24"/>
        </w:rPr>
        <w:t xml:space="preserve">, heading into the Lima Summit.  </w:t>
      </w:r>
      <w:r w:rsidR="0067535D">
        <w:rPr>
          <w:sz w:val="24"/>
          <w:szCs w:val="24"/>
        </w:rPr>
        <w:t xml:space="preserve">We use </w:t>
      </w:r>
      <w:r w:rsidR="0067535D" w:rsidRPr="000573CE">
        <w:rPr>
          <w:sz w:val="24"/>
          <w:szCs w:val="24"/>
        </w:rPr>
        <w:t>economic/climate model</w:t>
      </w:r>
      <w:r w:rsidR="0067535D">
        <w:rPr>
          <w:sz w:val="24"/>
          <w:szCs w:val="24"/>
        </w:rPr>
        <w:t>s</w:t>
      </w:r>
      <w:r w:rsidR="0067535D" w:rsidRPr="000573CE">
        <w:rPr>
          <w:sz w:val="24"/>
          <w:szCs w:val="24"/>
        </w:rPr>
        <w:t xml:space="preserve"> to translate pledges into</w:t>
      </w:r>
      <w:r w:rsidR="0067535D">
        <w:rPr>
          <w:sz w:val="24"/>
          <w:szCs w:val="24"/>
        </w:rPr>
        <w:t xml:space="preserve"> common terms of emission tons and to estimate BAU (Hof et al., 2013).</w:t>
      </w:r>
      <w:r w:rsidR="00FF18E4" w:rsidRPr="000573CE">
        <w:rPr>
          <w:sz w:val="24"/>
          <w:szCs w:val="24"/>
        </w:rPr>
        <w:t xml:space="preserve"> </w:t>
      </w:r>
      <w:r w:rsidR="008B240B" w:rsidRPr="000573CE">
        <w:rPr>
          <w:sz w:val="24"/>
          <w:szCs w:val="24"/>
        </w:rPr>
        <w:t xml:space="preserve"> </w:t>
      </w:r>
      <w:r w:rsidR="00E73C0F" w:rsidRPr="000573CE">
        <w:rPr>
          <w:sz w:val="24"/>
          <w:szCs w:val="24"/>
        </w:rPr>
        <w:t xml:space="preserve"> </w:t>
      </w:r>
      <w:r w:rsidR="00FF18E4">
        <w:rPr>
          <w:sz w:val="24"/>
          <w:szCs w:val="24"/>
        </w:rPr>
        <w:t>(</w:t>
      </w:r>
      <w:r w:rsidR="00D95AC4" w:rsidRPr="000573CE">
        <w:rPr>
          <w:sz w:val="24"/>
          <w:szCs w:val="24"/>
        </w:rPr>
        <w:t>Some countries express their numerical targets in terms of tons of carbon dioxide equivalent, some relative to emissions in particular years, and some relative to their GDPs.</w:t>
      </w:r>
      <w:r w:rsidR="00FF18E4">
        <w:rPr>
          <w:sz w:val="24"/>
          <w:szCs w:val="24"/>
        </w:rPr>
        <w:t>)</w:t>
      </w:r>
      <w:r w:rsidR="00D95AC4" w:rsidRPr="000573CE">
        <w:rPr>
          <w:sz w:val="24"/>
          <w:szCs w:val="24"/>
        </w:rPr>
        <w:t xml:space="preserve">  </w:t>
      </w:r>
    </w:p>
    <w:p w:rsidR="00E02A92" w:rsidRPr="004923E1" w:rsidRDefault="00B64EB1" w:rsidP="00E02A92">
      <w:pPr>
        <w:ind w:firstLine="720"/>
        <w:rPr>
          <w:sz w:val="16"/>
          <w:szCs w:val="16"/>
        </w:rPr>
      </w:pPr>
      <w:r w:rsidRPr="000573CE">
        <w:rPr>
          <w:sz w:val="24"/>
          <w:szCs w:val="24"/>
        </w:rPr>
        <w:t xml:space="preserve">Figure </w:t>
      </w:r>
      <w:r w:rsidR="00A9644D">
        <w:rPr>
          <w:sz w:val="24"/>
          <w:szCs w:val="24"/>
        </w:rPr>
        <w:t>1</w:t>
      </w:r>
      <w:r w:rsidRPr="000573CE">
        <w:rPr>
          <w:sz w:val="24"/>
          <w:szCs w:val="24"/>
        </w:rPr>
        <w:t xml:space="preserve"> </w:t>
      </w:r>
      <w:proofErr w:type="gramStart"/>
      <w:r w:rsidRPr="000573CE">
        <w:rPr>
          <w:sz w:val="24"/>
          <w:szCs w:val="24"/>
        </w:rPr>
        <w:t>plots</w:t>
      </w:r>
      <w:proofErr w:type="gramEnd"/>
      <w:r w:rsidRPr="000573CE">
        <w:rPr>
          <w:sz w:val="24"/>
          <w:szCs w:val="24"/>
        </w:rPr>
        <w:t xml:space="preserve"> countries’ </w:t>
      </w:r>
      <w:r w:rsidR="007739ED">
        <w:rPr>
          <w:sz w:val="24"/>
          <w:szCs w:val="24"/>
        </w:rPr>
        <w:t xml:space="preserve">unilaterally </w:t>
      </w:r>
      <w:r w:rsidRPr="000573CE">
        <w:rPr>
          <w:sz w:val="24"/>
          <w:szCs w:val="24"/>
        </w:rPr>
        <w:t xml:space="preserve">pledged emission cuts against </w:t>
      </w:r>
      <w:r w:rsidR="00D95AC4">
        <w:rPr>
          <w:sz w:val="24"/>
          <w:szCs w:val="24"/>
        </w:rPr>
        <w:t xml:space="preserve">their </w:t>
      </w:r>
      <w:r w:rsidRPr="000573CE">
        <w:rPr>
          <w:sz w:val="24"/>
          <w:szCs w:val="24"/>
        </w:rPr>
        <w:t>incomes</w:t>
      </w:r>
      <w:r w:rsidR="002F260B">
        <w:rPr>
          <w:sz w:val="24"/>
          <w:szCs w:val="24"/>
        </w:rPr>
        <w:t xml:space="preserve"> so that we can judge progressivity</w:t>
      </w:r>
      <w:r w:rsidRPr="000573CE">
        <w:rPr>
          <w:sz w:val="24"/>
          <w:szCs w:val="24"/>
        </w:rPr>
        <w:t xml:space="preserve">.  </w:t>
      </w:r>
      <w:r w:rsidR="008B240B" w:rsidRPr="000573CE">
        <w:rPr>
          <w:sz w:val="24"/>
          <w:szCs w:val="24"/>
        </w:rPr>
        <w:t xml:space="preserve">The vertical axis shows cuts in emissions, expressed relative to a particular baseline.  The baseline is the simple average of the country’s </w:t>
      </w:r>
      <w:r w:rsidR="00A21CBB">
        <w:rPr>
          <w:sz w:val="24"/>
          <w:szCs w:val="24"/>
        </w:rPr>
        <w:t>actual 2005 emission</w:t>
      </w:r>
      <w:r w:rsidR="008B240B" w:rsidRPr="000573CE">
        <w:rPr>
          <w:sz w:val="24"/>
          <w:szCs w:val="24"/>
        </w:rPr>
        <w:t xml:space="preserve"> </w:t>
      </w:r>
      <w:r w:rsidR="005D7847" w:rsidRPr="000573CE">
        <w:rPr>
          <w:sz w:val="24"/>
          <w:szCs w:val="24"/>
        </w:rPr>
        <w:t>and the 2020 BAU emission level</w:t>
      </w:r>
      <w:r w:rsidR="00A21CBB">
        <w:rPr>
          <w:sz w:val="24"/>
          <w:szCs w:val="24"/>
        </w:rPr>
        <w:t xml:space="preserve">.   This baseline </w:t>
      </w:r>
      <w:r w:rsidR="005D7847" w:rsidRPr="000573CE">
        <w:rPr>
          <w:sz w:val="24"/>
          <w:szCs w:val="24"/>
        </w:rPr>
        <w:t xml:space="preserve">makes some allowance for </w:t>
      </w:r>
      <w:r w:rsidR="00E81437">
        <w:rPr>
          <w:sz w:val="24"/>
          <w:szCs w:val="24"/>
        </w:rPr>
        <w:t xml:space="preserve">the reality of </w:t>
      </w:r>
      <w:r w:rsidR="005D7847" w:rsidRPr="000573CE">
        <w:rPr>
          <w:sz w:val="24"/>
          <w:szCs w:val="24"/>
        </w:rPr>
        <w:t>rapid growth</w:t>
      </w:r>
      <w:r w:rsidR="00A21CBB">
        <w:rPr>
          <w:sz w:val="24"/>
          <w:szCs w:val="24"/>
        </w:rPr>
        <w:t xml:space="preserve">, particularly in developing countries, while </w:t>
      </w:r>
      <w:r w:rsidR="00E81437">
        <w:rPr>
          <w:sz w:val="24"/>
          <w:szCs w:val="24"/>
        </w:rPr>
        <w:t>pulli</w:t>
      </w:r>
      <w:r w:rsidR="00A21CBB">
        <w:rPr>
          <w:sz w:val="24"/>
          <w:szCs w:val="24"/>
        </w:rPr>
        <w:t xml:space="preserve">ng </w:t>
      </w:r>
      <w:r w:rsidR="00E81437">
        <w:rPr>
          <w:sz w:val="24"/>
          <w:szCs w:val="24"/>
        </w:rPr>
        <w:t xml:space="preserve">everyone partway </w:t>
      </w:r>
      <w:r w:rsidR="00A21CBB">
        <w:rPr>
          <w:sz w:val="24"/>
          <w:szCs w:val="24"/>
        </w:rPr>
        <w:t xml:space="preserve">back </w:t>
      </w:r>
      <w:r w:rsidR="00E81437">
        <w:rPr>
          <w:sz w:val="24"/>
          <w:szCs w:val="24"/>
        </w:rPr>
        <w:t>in the direction of</w:t>
      </w:r>
      <w:r w:rsidR="00A21CBB">
        <w:rPr>
          <w:sz w:val="24"/>
          <w:szCs w:val="24"/>
        </w:rPr>
        <w:t xml:space="preserve"> 2005 levels.</w:t>
      </w:r>
      <w:r w:rsidR="0067168D">
        <w:rPr>
          <w:sz w:val="24"/>
          <w:szCs w:val="24"/>
        </w:rPr>
        <w:t xml:space="preserve">  </w:t>
      </w:r>
      <w:r w:rsidR="00FF18E4">
        <w:rPr>
          <w:sz w:val="24"/>
          <w:szCs w:val="24"/>
        </w:rPr>
        <w:t xml:space="preserve"> </w:t>
      </w:r>
      <w:r w:rsidR="00D95AC4">
        <w:rPr>
          <w:sz w:val="24"/>
          <w:szCs w:val="24"/>
        </w:rPr>
        <w:t>A statistical estimate of</w:t>
      </w:r>
      <w:r w:rsidR="00D46DD1">
        <w:rPr>
          <w:sz w:val="24"/>
          <w:szCs w:val="24"/>
        </w:rPr>
        <w:t xml:space="preserve"> the “latecomer </w:t>
      </w:r>
      <w:proofErr w:type="spellStart"/>
      <w:r w:rsidR="00D46DD1">
        <w:rPr>
          <w:sz w:val="24"/>
          <w:szCs w:val="24"/>
        </w:rPr>
        <w:t>catchup</w:t>
      </w:r>
      <w:proofErr w:type="spellEnd"/>
      <w:r w:rsidR="00D46DD1">
        <w:rPr>
          <w:sz w:val="24"/>
          <w:szCs w:val="24"/>
        </w:rPr>
        <w:t xml:space="preserve"> factor” embodied in the targets is .51, highly significant and remarkably close to .50</w:t>
      </w:r>
      <w:r w:rsidR="00F94FB3">
        <w:rPr>
          <w:sz w:val="24"/>
          <w:szCs w:val="24"/>
        </w:rPr>
        <w:t xml:space="preserve"> (s</w:t>
      </w:r>
      <w:r w:rsidR="004923E1">
        <w:rPr>
          <w:sz w:val="24"/>
          <w:szCs w:val="24"/>
        </w:rPr>
        <w:t>ee regression</w:t>
      </w:r>
      <w:r w:rsidR="00F94FB3">
        <w:rPr>
          <w:sz w:val="24"/>
          <w:szCs w:val="24"/>
        </w:rPr>
        <w:t>).  This</w:t>
      </w:r>
      <w:r w:rsidR="00FF18E4">
        <w:rPr>
          <w:sz w:val="24"/>
          <w:szCs w:val="24"/>
        </w:rPr>
        <w:t xml:space="preserve"> justif</w:t>
      </w:r>
      <w:r w:rsidR="00F94FB3">
        <w:rPr>
          <w:sz w:val="24"/>
          <w:szCs w:val="24"/>
        </w:rPr>
        <w:t>ies</w:t>
      </w:r>
      <w:r w:rsidR="00FF18E4">
        <w:rPr>
          <w:sz w:val="24"/>
          <w:szCs w:val="24"/>
        </w:rPr>
        <w:t xml:space="preserve"> the use of the simple average</w:t>
      </w:r>
      <w:r w:rsidR="00F94FB3">
        <w:rPr>
          <w:sz w:val="24"/>
          <w:szCs w:val="24"/>
        </w:rPr>
        <w:t xml:space="preserve"> in constructing the base line</w:t>
      </w:r>
      <w:r w:rsidR="00D46DD1">
        <w:rPr>
          <w:sz w:val="24"/>
          <w:szCs w:val="24"/>
        </w:rPr>
        <w:t xml:space="preserve">.    </w:t>
      </w:r>
      <w:r w:rsidR="00FF18E4">
        <w:rPr>
          <w:sz w:val="24"/>
          <w:szCs w:val="24"/>
        </w:rPr>
        <w:t>T</w:t>
      </w:r>
      <w:r w:rsidR="00D46DD1">
        <w:rPr>
          <w:sz w:val="24"/>
          <w:szCs w:val="24"/>
        </w:rPr>
        <w:t>he current targets have a base year of 2005</w:t>
      </w:r>
      <w:r w:rsidR="00FF18E4">
        <w:rPr>
          <w:sz w:val="24"/>
          <w:szCs w:val="24"/>
        </w:rPr>
        <w:t xml:space="preserve"> rather than 1990</w:t>
      </w:r>
      <w:r w:rsidR="00302900">
        <w:rPr>
          <w:sz w:val="24"/>
          <w:szCs w:val="24"/>
        </w:rPr>
        <w:t>.  Many countries now choose explicitly to express their targets as percentage cuts from their 2005 levels.  But more important is the finding, for the overall sample of countries, that the 2005 number shows up as highly significant in an unconstrained regression and that the 1990 number is no longer at all significant.  Evidently too much time has happened since 1990 and it is no longer treated as part of the relevant baseline.  (See column 3 in the table of regression estimates.)</w:t>
      </w:r>
    </w:p>
    <w:p w:rsidR="00E02A92" w:rsidRPr="008540CC" w:rsidRDefault="00E02A92" w:rsidP="00E02A92">
      <w:pPr>
        <w:spacing w:line="240" w:lineRule="auto"/>
        <w:rPr>
          <w:b/>
          <w:sz w:val="16"/>
          <w:szCs w:val="16"/>
        </w:rPr>
      </w:pPr>
      <w:r>
        <w:rPr>
          <w:b/>
          <w:sz w:val="24"/>
          <w:szCs w:val="24"/>
        </w:rPr>
        <w:t>Table 1</w:t>
      </w:r>
      <w:r w:rsidRPr="00DE5ADA">
        <w:rPr>
          <w:b/>
          <w:sz w:val="24"/>
          <w:szCs w:val="24"/>
        </w:rPr>
        <w:t>: Regression estimates</w:t>
      </w:r>
    </w:p>
    <w:tbl>
      <w:tblPr>
        <w:tblW w:w="0" w:type="auto"/>
        <w:tblInd w:w="93" w:type="dxa"/>
        <w:tblLook w:val="04A0"/>
      </w:tblPr>
      <w:tblGrid>
        <w:gridCol w:w="3723"/>
        <w:gridCol w:w="1199"/>
        <w:gridCol w:w="1199"/>
        <w:gridCol w:w="1161"/>
      </w:tblGrid>
      <w:tr w:rsidR="00CD7EAE" w:rsidRPr="00C53070" w:rsidTr="00136891">
        <w:trPr>
          <w:trHeight w:val="57"/>
        </w:trPr>
        <w:tc>
          <w:tcPr>
            <w:tcW w:w="0" w:type="auto"/>
            <w:gridSpan w:val="4"/>
            <w:tcBorders>
              <w:top w:val="nil"/>
              <w:left w:val="nil"/>
              <w:bottom w:val="single" w:sz="4" w:space="0" w:color="auto"/>
              <w:right w:val="nil"/>
            </w:tcBorders>
            <w:shd w:val="clear" w:color="auto" w:fill="auto"/>
            <w:noWrap/>
            <w:vAlign w:val="bottom"/>
            <w:hideMark/>
          </w:tcPr>
          <w:p w:rsidR="00CD7EAE" w:rsidRPr="00C53070" w:rsidRDefault="00CD7EAE" w:rsidP="00580667">
            <w:pPr>
              <w:spacing w:after="0" w:line="240" w:lineRule="auto"/>
              <w:rPr>
                <w:rFonts w:ascii="Calibri" w:eastAsia="Times New Roman" w:hAnsi="Calibri" w:cs="Times New Roman"/>
                <w:b/>
                <w:bCs/>
                <w:sz w:val="24"/>
                <w:szCs w:val="24"/>
              </w:rPr>
            </w:pPr>
            <w:r w:rsidRPr="00C53070">
              <w:rPr>
                <w:rFonts w:ascii="Calibri" w:eastAsia="Times New Roman" w:hAnsi="Calibri" w:cs="Times New Roman"/>
                <w:b/>
                <w:bCs/>
                <w:sz w:val="24"/>
                <w:szCs w:val="24"/>
              </w:rPr>
              <w:t>Emissions targets</w:t>
            </w:r>
            <w:r>
              <w:rPr>
                <w:rFonts w:ascii="Calibri" w:eastAsia="Times New Roman" w:hAnsi="Calibri" w:cs="Times New Roman"/>
                <w:b/>
                <w:bCs/>
                <w:sz w:val="24"/>
                <w:szCs w:val="24"/>
              </w:rPr>
              <w:t xml:space="preserve"> ≡</w:t>
            </w:r>
            <w:r w:rsidRPr="00C53070">
              <w:rPr>
                <w:rFonts w:ascii="Calibri" w:eastAsia="Times New Roman" w:hAnsi="Calibri" w:cs="Times New Roman"/>
                <w:b/>
                <w:bCs/>
                <w:sz w:val="24"/>
                <w:szCs w:val="24"/>
              </w:rPr>
              <w:t xml:space="preserve">  </w:t>
            </w:r>
            <w:proofErr w:type="spellStart"/>
            <w:r w:rsidRPr="00C53070">
              <w:rPr>
                <w:rFonts w:ascii="Calibri" w:eastAsia="Times New Roman" w:hAnsi="Calibri" w:cs="Times New Roman"/>
                <w:b/>
                <w:bCs/>
                <w:sz w:val="24"/>
                <w:szCs w:val="24"/>
              </w:rPr>
              <w:t>ln</w:t>
            </w:r>
            <w:proofErr w:type="spellEnd"/>
            <w:r w:rsidRPr="00C53070">
              <w:rPr>
                <w:rFonts w:ascii="Calibri" w:eastAsia="Times New Roman" w:hAnsi="Calibri" w:cs="Times New Roman"/>
                <w:b/>
                <w:bCs/>
                <w:sz w:val="24"/>
                <w:szCs w:val="24"/>
              </w:rPr>
              <w:t xml:space="preserve"> (unilaterally pledged</w:t>
            </w:r>
            <w:r>
              <w:rPr>
                <w:rFonts w:ascii="Calibri" w:eastAsia="Times New Roman" w:hAnsi="Calibri" w:cs="Times New Roman"/>
                <w:b/>
                <w:bCs/>
                <w:sz w:val="24"/>
                <w:szCs w:val="24"/>
              </w:rPr>
              <w:t xml:space="preserve"> 2020 </w:t>
            </w:r>
            <w:r w:rsidRPr="00C53070">
              <w:rPr>
                <w:rFonts w:ascii="Calibri" w:eastAsia="Times New Roman" w:hAnsi="Calibri" w:cs="Times New Roman"/>
                <w:b/>
                <w:bCs/>
                <w:sz w:val="24"/>
                <w:szCs w:val="24"/>
              </w:rPr>
              <w:t xml:space="preserve"> level) - </w:t>
            </w:r>
            <w:proofErr w:type="spellStart"/>
            <w:r w:rsidRPr="00C53070">
              <w:rPr>
                <w:rFonts w:ascii="Calibri" w:eastAsia="Times New Roman" w:hAnsi="Calibri" w:cs="Times New Roman"/>
                <w:b/>
                <w:bCs/>
                <w:sz w:val="24"/>
                <w:szCs w:val="24"/>
              </w:rPr>
              <w:t>ln</w:t>
            </w:r>
            <w:proofErr w:type="spellEnd"/>
            <w:r w:rsidRPr="00C53070">
              <w:rPr>
                <w:rFonts w:ascii="Calibri" w:eastAsia="Times New Roman" w:hAnsi="Calibri" w:cs="Times New Roman"/>
                <w:b/>
                <w:bCs/>
                <w:sz w:val="24"/>
                <w:szCs w:val="24"/>
              </w:rPr>
              <w:t xml:space="preserve"> (2020 BAU)</w:t>
            </w:r>
          </w:p>
        </w:tc>
      </w:tr>
      <w:tr w:rsidR="00CD7EAE" w:rsidTr="00CD7EAE">
        <w:tblPrEx>
          <w:tblCellMar>
            <w:left w:w="70" w:type="dxa"/>
            <w:right w:w="70" w:type="dxa"/>
          </w:tblCellMar>
        </w:tblPrEx>
        <w:trPr>
          <w:trHeight w:val="57"/>
        </w:trPr>
        <w:tc>
          <w:tcPr>
            <w:tcW w:w="0" w:type="auto"/>
            <w:tcBorders>
              <w:top w:val="single" w:sz="4" w:space="0" w:color="auto"/>
              <w:left w:val="nil"/>
              <w:bottom w:val="single" w:sz="4" w:space="0" w:color="auto"/>
              <w:right w:val="nil"/>
            </w:tcBorders>
            <w:shd w:val="clear" w:color="auto" w:fill="auto"/>
            <w:noWrap/>
            <w:vAlign w:val="center"/>
            <w:hideMark/>
          </w:tcPr>
          <w:p w:rsidR="00CD7EAE" w:rsidRDefault="00CD7EAE" w:rsidP="00EF6195">
            <w:pPr>
              <w:rPr>
                <w:rFonts w:ascii="Calibri" w:hAnsi="Calibri"/>
                <w:b/>
                <w:bCs/>
                <w:sz w:val="20"/>
                <w:szCs w:val="20"/>
              </w:rPr>
            </w:pPr>
            <w:r>
              <w:rPr>
                <w:rFonts w:ascii="Calibri" w:eastAsia="Times New Roman" w:hAnsi="Calibri" w:cs="Times New Roman"/>
                <w:b/>
                <w:sz w:val="16"/>
                <w:szCs w:val="16"/>
              </w:rPr>
              <w:t xml:space="preserve">EXPLANATORY </w:t>
            </w:r>
            <w:r w:rsidRPr="008540CC">
              <w:rPr>
                <w:rFonts w:ascii="Calibri" w:eastAsia="Times New Roman" w:hAnsi="Calibri" w:cs="Times New Roman"/>
                <w:b/>
                <w:sz w:val="16"/>
                <w:szCs w:val="16"/>
              </w:rPr>
              <w:t>VARIABLES</w:t>
            </w:r>
            <w:r>
              <w:rPr>
                <w:rFonts w:ascii="Calibri" w:eastAsia="Times New Roman" w:hAnsi="Calibri" w:cs="Times New Roman"/>
                <w:b/>
                <w:sz w:val="16"/>
                <w:szCs w:val="16"/>
              </w:rPr>
              <w:t>:</w:t>
            </w:r>
          </w:p>
        </w:tc>
        <w:tc>
          <w:tcPr>
            <w:tcW w:w="0" w:type="auto"/>
            <w:tcBorders>
              <w:top w:val="single" w:sz="4" w:space="0" w:color="auto"/>
              <w:left w:val="nil"/>
              <w:bottom w:val="single" w:sz="4" w:space="0" w:color="auto"/>
              <w:right w:val="nil"/>
            </w:tcBorders>
            <w:shd w:val="clear" w:color="auto" w:fill="auto"/>
            <w:noWrap/>
            <w:vAlign w:val="center"/>
            <w:hideMark/>
          </w:tcPr>
          <w:p w:rsidR="00CD7EAE" w:rsidRDefault="00CD7EAE" w:rsidP="00CD7EAE">
            <w:pPr>
              <w:jc w:val="center"/>
              <w:rPr>
                <w:rFonts w:ascii="Calibri" w:hAnsi="Calibri"/>
                <w:b/>
                <w:bCs/>
                <w:sz w:val="20"/>
                <w:szCs w:val="20"/>
              </w:rPr>
            </w:pPr>
            <w:r>
              <w:rPr>
                <w:rFonts w:ascii="Calibri" w:hAnsi="Calibri"/>
                <w:b/>
                <w:bCs/>
                <w:sz w:val="20"/>
                <w:szCs w:val="20"/>
              </w:rPr>
              <w:t>(1)</w:t>
            </w:r>
          </w:p>
        </w:tc>
        <w:tc>
          <w:tcPr>
            <w:tcW w:w="0" w:type="auto"/>
            <w:tcBorders>
              <w:top w:val="single" w:sz="4" w:space="0" w:color="auto"/>
              <w:left w:val="nil"/>
              <w:bottom w:val="single" w:sz="4" w:space="0" w:color="auto"/>
              <w:right w:val="nil"/>
            </w:tcBorders>
            <w:shd w:val="clear" w:color="auto" w:fill="auto"/>
            <w:noWrap/>
            <w:vAlign w:val="center"/>
            <w:hideMark/>
          </w:tcPr>
          <w:p w:rsidR="00CD7EAE" w:rsidRDefault="00CD7EAE" w:rsidP="00CD7EAE">
            <w:pPr>
              <w:jc w:val="center"/>
              <w:rPr>
                <w:rFonts w:ascii="Calibri" w:hAnsi="Calibri"/>
                <w:b/>
                <w:bCs/>
                <w:sz w:val="20"/>
                <w:szCs w:val="20"/>
              </w:rPr>
            </w:pPr>
            <w:r>
              <w:rPr>
                <w:rFonts w:ascii="Calibri" w:hAnsi="Calibri"/>
                <w:b/>
                <w:bCs/>
                <w:sz w:val="20"/>
                <w:szCs w:val="20"/>
              </w:rPr>
              <w:t>(2)</w:t>
            </w:r>
          </w:p>
        </w:tc>
        <w:tc>
          <w:tcPr>
            <w:tcW w:w="0" w:type="auto"/>
            <w:tcBorders>
              <w:top w:val="single" w:sz="4" w:space="0" w:color="auto"/>
              <w:left w:val="nil"/>
              <w:bottom w:val="single" w:sz="4" w:space="0" w:color="auto"/>
              <w:right w:val="nil"/>
            </w:tcBorders>
            <w:shd w:val="clear" w:color="auto" w:fill="auto"/>
            <w:vAlign w:val="center"/>
            <w:hideMark/>
          </w:tcPr>
          <w:p w:rsidR="00CD7EAE" w:rsidRDefault="00CD7EAE" w:rsidP="00CD7EAE">
            <w:pPr>
              <w:jc w:val="center"/>
              <w:rPr>
                <w:rFonts w:ascii="Calibri" w:hAnsi="Calibri"/>
                <w:b/>
                <w:bCs/>
                <w:sz w:val="20"/>
                <w:szCs w:val="20"/>
              </w:rPr>
            </w:pPr>
            <w:r>
              <w:rPr>
                <w:rFonts w:ascii="Calibri" w:hAnsi="Calibri"/>
                <w:b/>
                <w:bCs/>
                <w:sz w:val="20"/>
                <w:szCs w:val="20"/>
              </w:rPr>
              <w:t>(3)</w:t>
            </w:r>
          </w:p>
        </w:tc>
      </w:tr>
      <w:tr w:rsidR="00CD7EAE" w:rsidRPr="00CD7EAE" w:rsidTr="00CD7EAE">
        <w:tblPrEx>
          <w:tblCellMar>
            <w:left w:w="70" w:type="dxa"/>
            <w:right w:w="70" w:type="dxa"/>
          </w:tblCellMar>
        </w:tblPrEx>
        <w:trPr>
          <w:trHeight w:val="57"/>
        </w:trPr>
        <w:tc>
          <w:tcPr>
            <w:tcW w:w="0" w:type="auto"/>
            <w:tcBorders>
              <w:top w:val="single" w:sz="4" w:space="0" w:color="auto"/>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proofErr w:type="spellStart"/>
            <w:r w:rsidRPr="00CD7EAE">
              <w:rPr>
                <w:rFonts w:ascii="Calibri" w:eastAsia="Times New Roman" w:hAnsi="Calibri" w:cs="Times New Roman"/>
                <w:b/>
                <w:sz w:val="20"/>
                <w:szCs w:val="20"/>
              </w:rPr>
              <w:t>ln</w:t>
            </w:r>
            <w:proofErr w:type="spellEnd"/>
            <w:r w:rsidRPr="00CD7EAE">
              <w:rPr>
                <w:rFonts w:ascii="Calibri" w:eastAsia="Times New Roman" w:hAnsi="Calibri" w:cs="Times New Roman"/>
                <w:b/>
                <w:sz w:val="20"/>
                <w:szCs w:val="20"/>
              </w:rPr>
              <w:t>(GDP per capita 2010)</w:t>
            </w:r>
          </w:p>
        </w:tc>
        <w:tc>
          <w:tcPr>
            <w:tcW w:w="0" w:type="auto"/>
            <w:tcBorders>
              <w:top w:val="single" w:sz="4" w:space="0" w:color="auto"/>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-0.154***</w:t>
            </w:r>
          </w:p>
        </w:tc>
        <w:tc>
          <w:tcPr>
            <w:tcW w:w="0" w:type="auto"/>
            <w:tcBorders>
              <w:top w:val="single" w:sz="4" w:space="0" w:color="auto"/>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-0.141***</w:t>
            </w:r>
          </w:p>
        </w:tc>
        <w:tc>
          <w:tcPr>
            <w:tcW w:w="0" w:type="auto"/>
            <w:tcBorders>
              <w:top w:val="single" w:sz="4" w:space="0" w:color="auto"/>
              <w:left w:val="nil"/>
              <w:bottom w:val="nil"/>
              <w:right w:val="nil"/>
            </w:tcBorders>
            <w:shd w:val="clear" w:color="auto" w:fill="auto"/>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-0.137***</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2D4D53" w:rsidP="002D4D53">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(0.039</w:t>
            </w:r>
            <w:r w:rsidR="00CD7EAE" w:rsidRPr="00CD7EAE">
              <w:rPr>
                <w:rFonts w:ascii="Calibri" w:eastAsia="Times New Roman" w:hAnsi="Calibri" w:cs="Times New Roman"/>
                <w:b/>
                <w:sz w:val="20"/>
                <w:szCs w:val="20"/>
              </w:rPr>
              <w:t>)</w:t>
            </w:r>
          </w:p>
        </w:tc>
        <w:tc>
          <w:tcPr>
            <w:tcW w:w="0" w:type="auto"/>
            <w:tcBorders>
              <w:top w:val="nil"/>
              <w:left w:val="nil"/>
              <w:bottom w:val="nil"/>
              <w:right w:val="nil"/>
            </w:tcBorders>
            <w:shd w:val="clear" w:color="auto" w:fill="auto"/>
            <w:noWrap/>
            <w:vAlign w:val="center"/>
            <w:hideMark/>
          </w:tcPr>
          <w:p w:rsidR="00CD7EAE" w:rsidRPr="00CD7EAE" w:rsidRDefault="00CD7EAE" w:rsidP="002D4D53">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(0.025)</w:t>
            </w:r>
          </w:p>
        </w:tc>
        <w:tc>
          <w:tcPr>
            <w:tcW w:w="0" w:type="auto"/>
            <w:tcBorders>
              <w:top w:val="nil"/>
              <w:left w:val="nil"/>
              <w:bottom w:val="nil"/>
              <w:right w:val="nil"/>
            </w:tcBorders>
            <w:shd w:val="clear" w:color="auto" w:fill="auto"/>
            <w:vAlign w:val="center"/>
            <w:hideMark/>
          </w:tcPr>
          <w:p w:rsidR="00CD7EAE" w:rsidRPr="00CD7EAE" w:rsidRDefault="00CD7EAE" w:rsidP="002D4D53">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(0.02</w:t>
            </w:r>
            <w:r w:rsidR="002D4D53">
              <w:rPr>
                <w:rFonts w:ascii="Calibri" w:eastAsia="Times New Roman" w:hAnsi="Calibri" w:cs="Times New Roman"/>
                <w:b/>
                <w:sz w:val="20"/>
                <w:szCs w:val="20"/>
              </w:rPr>
              <w:t>7</w:t>
            </w:r>
            <w:r w:rsidRPr="00CD7EAE">
              <w:rPr>
                <w:rFonts w:ascii="Calibri" w:eastAsia="Times New Roman" w:hAnsi="Calibri" w:cs="Times New Roman"/>
                <w:b/>
                <w:sz w:val="20"/>
                <w:szCs w:val="20"/>
              </w:rPr>
              <w:t>)</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proofErr w:type="spellStart"/>
            <w:r w:rsidRPr="00CD7EAE">
              <w:rPr>
                <w:rFonts w:ascii="Calibri" w:eastAsia="Times New Roman" w:hAnsi="Calibri" w:cs="Times New Roman"/>
                <w:b/>
                <w:sz w:val="20"/>
                <w:szCs w:val="20"/>
              </w:rPr>
              <w:t>ln</w:t>
            </w:r>
            <w:proofErr w:type="spellEnd"/>
            <w:r w:rsidRPr="00CD7EAE">
              <w:rPr>
                <w:rFonts w:ascii="Calibri" w:eastAsia="Times New Roman" w:hAnsi="Calibri" w:cs="Times New Roman"/>
                <w:b/>
                <w:sz w:val="20"/>
                <w:szCs w:val="20"/>
              </w:rPr>
              <w:t xml:space="preserve"> (Emissions 2005) - </w:t>
            </w:r>
            <w:proofErr w:type="spellStart"/>
            <w:r w:rsidRPr="00CD7EAE">
              <w:rPr>
                <w:rFonts w:ascii="Calibri" w:eastAsia="Times New Roman" w:hAnsi="Calibri" w:cs="Times New Roman"/>
                <w:b/>
                <w:sz w:val="20"/>
                <w:szCs w:val="20"/>
              </w:rPr>
              <w:t>ln</w:t>
            </w:r>
            <w:proofErr w:type="spellEnd"/>
            <w:r w:rsidRPr="00CD7EAE">
              <w:rPr>
                <w:rFonts w:ascii="Calibri" w:eastAsia="Times New Roman" w:hAnsi="Calibri" w:cs="Times New Roman"/>
                <w:b/>
                <w:sz w:val="20"/>
                <w:szCs w:val="20"/>
              </w:rPr>
              <w:t xml:space="preserve"> (BAU2020)</w:t>
            </w: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0.515***</w:t>
            </w:r>
          </w:p>
        </w:tc>
        <w:tc>
          <w:tcPr>
            <w:tcW w:w="0" w:type="auto"/>
            <w:tcBorders>
              <w:top w:val="nil"/>
              <w:left w:val="nil"/>
              <w:bottom w:val="nil"/>
              <w:right w:val="nil"/>
            </w:tcBorders>
            <w:shd w:val="clear" w:color="auto" w:fill="auto"/>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0.502***</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7739ED">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(0.08</w:t>
            </w:r>
            <w:r w:rsidR="007739ED">
              <w:rPr>
                <w:rFonts w:ascii="Calibri" w:eastAsia="Times New Roman" w:hAnsi="Calibri" w:cs="Times New Roman"/>
                <w:b/>
                <w:sz w:val="20"/>
                <w:szCs w:val="20"/>
              </w:rPr>
              <w:t>3</w:t>
            </w:r>
            <w:r w:rsidRPr="00CD7EAE">
              <w:rPr>
                <w:rFonts w:ascii="Calibri" w:eastAsia="Times New Roman" w:hAnsi="Calibri" w:cs="Times New Roman"/>
                <w:b/>
                <w:sz w:val="20"/>
                <w:szCs w:val="20"/>
              </w:rPr>
              <w:t>)</w:t>
            </w:r>
          </w:p>
        </w:tc>
        <w:tc>
          <w:tcPr>
            <w:tcW w:w="0" w:type="auto"/>
            <w:tcBorders>
              <w:top w:val="nil"/>
              <w:left w:val="nil"/>
              <w:bottom w:val="nil"/>
              <w:right w:val="nil"/>
            </w:tcBorders>
            <w:shd w:val="clear" w:color="auto" w:fill="auto"/>
            <w:vAlign w:val="center"/>
            <w:hideMark/>
          </w:tcPr>
          <w:p w:rsidR="00CD7EAE" w:rsidRPr="00CD7EAE" w:rsidRDefault="00CD7EAE" w:rsidP="002D4D53">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(0.08</w:t>
            </w:r>
            <w:r w:rsidR="002D4D53">
              <w:rPr>
                <w:rFonts w:ascii="Calibri" w:eastAsia="Times New Roman" w:hAnsi="Calibri" w:cs="Times New Roman"/>
                <w:b/>
                <w:sz w:val="20"/>
                <w:szCs w:val="20"/>
              </w:rPr>
              <w:t>7</w:t>
            </w:r>
            <w:r w:rsidRPr="00CD7EAE">
              <w:rPr>
                <w:rFonts w:ascii="Calibri" w:eastAsia="Times New Roman" w:hAnsi="Calibri" w:cs="Times New Roman"/>
                <w:b/>
                <w:sz w:val="20"/>
                <w:szCs w:val="20"/>
              </w:rPr>
              <w:t>)</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proofErr w:type="spellStart"/>
            <w:r w:rsidRPr="00CD7EAE">
              <w:rPr>
                <w:rFonts w:ascii="Calibri" w:eastAsia="Times New Roman" w:hAnsi="Calibri" w:cs="Times New Roman"/>
                <w:b/>
                <w:sz w:val="20"/>
                <w:szCs w:val="20"/>
              </w:rPr>
              <w:t>ln</w:t>
            </w:r>
            <w:proofErr w:type="spellEnd"/>
            <w:r w:rsidRPr="00CD7EAE">
              <w:rPr>
                <w:rFonts w:ascii="Calibri" w:eastAsia="Times New Roman" w:hAnsi="Calibri" w:cs="Times New Roman"/>
                <w:b/>
                <w:sz w:val="20"/>
                <w:szCs w:val="20"/>
              </w:rPr>
              <w:t xml:space="preserve"> (Emissions 1990) - </w:t>
            </w:r>
            <w:proofErr w:type="spellStart"/>
            <w:r w:rsidRPr="00CD7EAE">
              <w:rPr>
                <w:rFonts w:ascii="Calibri" w:eastAsia="Times New Roman" w:hAnsi="Calibri" w:cs="Times New Roman"/>
                <w:b/>
                <w:sz w:val="20"/>
                <w:szCs w:val="20"/>
              </w:rPr>
              <w:t>ln</w:t>
            </w:r>
            <w:proofErr w:type="spellEnd"/>
            <w:r w:rsidRPr="00CD7EAE">
              <w:rPr>
                <w:rFonts w:ascii="Calibri" w:eastAsia="Times New Roman" w:hAnsi="Calibri" w:cs="Times New Roman"/>
                <w:b/>
                <w:sz w:val="20"/>
                <w:szCs w:val="20"/>
              </w:rPr>
              <w:t xml:space="preserve"> (BAU2020)</w:t>
            </w: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vAlign w:val="center"/>
            <w:hideMark/>
          </w:tcPr>
          <w:p w:rsidR="00CD7EAE" w:rsidRPr="00CD7EAE" w:rsidRDefault="00CD7EAE" w:rsidP="002D4D53">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-0.045</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vAlign w:val="center"/>
            <w:hideMark/>
          </w:tcPr>
          <w:p w:rsidR="00CD7EAE" w:rsidRPr="00CD7EAE" w:rsidRDefault="00CD7EAE" w:rsidP="002D4D53">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(0.08</w:t>
            </w:r>
            <w:r w:rsidR="002D4D53">
              <w:rPr>
                <w:rFonts w:ascii="Calibri" w:eastAsia="Times New Roman" w:hAnsi="Calibri" w:cs="Times New Roman"/>
                <w:b/>
                <w:sz w:val="20"/>
                <w:szCs w:val="20"/>
              </w:rPr>
              <w:t>4</w:t>
            </w:r>
            <w:r w:rsidRPr="00CD7EAE">
              <w:rPr>
                <w:rFonts w:ascii="Calibri" w:eastAsia="Times New Roman" w:hAnsi="Calibri" w:cs="Times New Roman"/>
                <w:b/>
                <w:sz w:val="20"/>
                <w:szCs w:val="20"/>
              </w:rPr>
              <w:t>)</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Constant</w:t>
            </w: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1.317***</w:t>
            </w: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1.294***</w:t>
            </w:r>
          </w:p>
        </w:tc>
        <w:tc>
          <w:tcPr>
            <w:tcW w:w="0" w:type="auto"/>
            <w:tcBorders>
              <w:top w:val="nil"/>
              <w:left w:val="nil"/>
              <w:bottom w:val="nil"/>
              <w:right w:val="nil"/>
            </w:tcBorders>
            <w:shd w:val="clear" w:color="auto" w:fill="auto"/>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1.259***</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bottom"/>
            <w:hideMark/>
          </w:tcPr>
          <w:p w:rsidR="00CD7EAE" w:rsidRPr="00CD7EAE" w:rsidRDefault="00CD7EAE" w:rsidP="00CD7EAE">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(0.358)</w:t>
            </w: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(0.233)</w:t>
            </w:r>
          </w:p>
        </w:tc>
        <w:tc>
          <w:tcPr>
            <w:tcW w:w="0" w:type="auto"/>
            <w:tcBorders>
              <w:top w:val="nil"/>
              <w:left w:val="nil"/>
              <w:bottom w:val="nil"/>
              <w:right w:val="nil"/>
            </w:tcBorders>
            <w:shd w:val="clear" w:color="auto" w:fill="auto"/>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(0.246)</w:t>
            </w:r>
          </w:p>
        </w:tc>
      </w:tr>
      <w:tr w:rsidR="00CD7EAE" w:rsidRPr="00CD7EAE" w:rsidTr="00CD7EAE">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lastRenderedPageBreak/>
              <w:t>30 observations</w:t>
            </w: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p>
        </w:tc>
      </w:tr>
      <w:tr w:rsidR="00CD7EAE" w:rsidRPr="00CD7EAE" w:rsidTr="00CD7EAE">
        <w:tblPrEx>
          <w:tblCellMar>
            <w:left w:w="70" w:type="dxa"/>
            <w:right w:w="70" w:type="dxa"/>
          </w:tblCellMar>
        </w:tblPrEx>
        <w:trPr>
          <w:trHeight w:val="57"/>
        </w:trPr>
        <w:tc>
          <w:tcPr>
            <w:tcW w:w="0" w:type="auto"/>
            <w:tcBorders>
              <w:top w:val="nil"/>
              <w:left w:val="nil"/>
              <w:bottom w:val="single" w:sz="8" w:space="0" w:color="000000"/>
              <w:right w:val="nil"/>
            </w:tcBorders>
            <w:shd w:val="clear" w:color="auto" w:fill="auto"/>
            <w:noWrap/>
            <w:vAlign w:val="center"/>
            <w:hideMark/>
          </w:tcPr>
          <w:p w:rsidR="00CD7EAE" w:rsidRPr="00CD7EAE" w:rsidRDefault="00CD7EAE" w:rsidP="00CD7EAE">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R-squared</w:t>
            </w:r>
          </w:p>
        </w:tc>
        <w:tc>
          <w:tcPr>
            <w:tcW w:w="0" w:type="auto"/>
            <w:tcBorders>
              <w:top w:val="nil"/>
              <w:left w:val="nil"/>
              <w:bottom w:val="single" w:sz="8" w:space="0" w:color="000000"/>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0.354</w:t>
            </w:r>
          </w:p>
        </w:tc>
        <w:tc>
          <w:tcPr>
            <w:tcW w:w="0" w:type="auto"/>
            <w:tcBorders>
              <w:top w:val="nil"/>
              <w:left w:val="nil"/>
              <w:bottom w:val="single" w:sz="8" w:space="0" w:color="000000"/>
              <w:right w:val="nil"/>
            </w:tcBorders>
            <w:shd w:val="clear" w:color="auto" w:fill="auto"/>
            <w:noWrap/>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0.735</w:t>
            </w:r>
          </w:p>
        </w:tc>
        <w:tc>
          <w:tcPr>
            <w:tcW w:w="0" w:type="auto"/>
            <w:tcBorders>
              <w:top w:val="nil"/>
              <w:left w:val="nil"/>
              <w:bottom w:val="single" w:sz="8" w:space="0" w:color="000000"/>
              <w:right w:val="nil"/>
            </w:tcBorders>
            <w:shd w:val="clear" w:color="auto" w:fill="auto"/>
            <w:vAlign w:val="center"/>
            <w:hideMark/>
          </w:tcPr>
          <w:p w:rsidR="00CD7EAE" w:rsidRPr="00CD7EAE" w:rsidRDefault="00CD7EAE" w:rsidP="00CD7EAE">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0.738</w:t>
            </w:r>
          </w:p>
        </w:tc>
      </w:tr>
    </w:tbl>
    <w:p w:rsidR="00E02A92" w:rsidRPr="00AF7EEB" w:rsidRDefault="00CD7EAE" w:rsidP="00E02A92">
      <w:pPr>
        <w:rPr>
          <w:color w:val="000000"/>
          <w:sz w:val="18"/>
          <w:szCs w:val="18"/>
        </w:rPr>
      </w:pPr>
      <w:r w:rsidRPr="00CD7EAE">
        <w:rPr>
          <w:color w:val="000000"/>
          <w:sz w:val="18"/>
          <w:szCs w:val="18"/>
        </w:rPr>
        <w:t xml:space="preserve">                                                                                                </w:t>
      </w:r>
      <w:proofErr w:type="gramStart"/>
      <w:r w:rsidRPr="00CD7EAE">
        <w:rPr>
          <w:color w:val="000000"/>
          <w:sz w:val="18"/>
          <w:szCs w:val="18"/>
        </w:rPr>
        <w:t>*** p&lt;0.01                 (Standard errors in parentheses.)</w:t>
      </w:r>
      <w:proofErr w:type="gramEnd"/>
    </w:p>
    <w:p w:rsidR="00E02A92" w:rsidRPr="00EF6195" w:rsidRDefault="00E02A92" w:rsidP="004923E1">
      <w:pPr>
        <w:pStyle w:val="NormalWeb"/>
        <w:spacing w:before="0" w:beforeAutospacing="0" w:after="0" w:afterAutospacing="0" w:line="276" w:lineRule="auto"/>
        <w:ind w:firstLine="360"/>
        <w:rPr>
          <w:rFonts w:asciiTheme="minorHAnsi" w:hAnsiTheme="minorHAnsi"/>
        </w:rPr>
      </w:pPr>
      <w:r w:rsidRPr="00E02A92">
        <w:rPr>
          <w:rFonts w:asciiTheme="minorHAnsi" w:hAnsiTheme="minorHAnsi"/>
        </w:rPr>
        <w:t xml:space="preserve">The horizontal axis in Figure 1 is the country’s income per capita in 2010 (on a log scale).   The slope of the line corresponds remarkably well to earlier estimates on earlier data:   each 10.0 per cent increase income is associated with a 1.4 percent more ambitious cut on average.   The line generally fits the points, reflecting the </w:t>
      </w:r>
      <w:proofErr w:type="spellStart"/>
      <w:r w:rsidRPr="00E02A92">
        <w:rPr>
          <w:rFonts w:asciiTheme="minorHAnsi" w:hAnsiTheme="minorHAnsi"/>
        </w:rPr>
        <w:t>fat</w:t>
      </w:r>
      <w:proofErr w:type="spellEnd"/>
      <w:r w:rsidRPr="00E02A92">
        <w:rPr>
          <w:rFonts w:asciiTheme="minorHAnsi" w:hAnsiTheme="minorHAnsi"/>
        </w:rPr>
        <w:t xml:space="preserve"> that the relationship is highly significant statistically.  The fit provides encouragement that countries are again implicitly operating according to notions of fairness similar to what we have hypothesized.    The </w:t>
      </w:r>
      <w:r>
        <w:rPr>
          <w:rFonts w:asciiTheme="minorHAnsi" w:hAnsiTheme="minorHAnsi"/>
        </w:rPr>
        <w:t>estimated regression equation</w:t>
      </w:r>
      <w:r w:rsidR="00EF6195">
        <w:rPr>
          <w:rFonts w:asciiTheme="minorHAnsi" w:hAnsiTheme="minorHAnsi"/>
        </w:rPr>
        <w:t xml:space="preserve"> (model number 2</w:t>
      </w:r>
      <w:r w:rsidR="00CD7EAE">
        <w:rPr>
          <w:rFonts w:asciiTheme="minorHAnsi" w:hAnsiTheme="minorHAnsi"/>
        </w:rPr>
        <w:t xml:space="preserve"> in the Table</w:t>
      </w:r>
      <w:r w:rsidR="00EF6195">
        <w:rPr>
          <w:rFonts w:asciiTheme="minorHAnsi" w:hAnsiTheme="minorHAnsi"/>
        </w:rPr>
        <w:t>)</w:t>
      </w:r>
      <w:r>
        <w:rPr>
          <w:rFonts w:asciiTheme="minorHAnsi" w:hAnsiTheme="minorHAnsi"/>
        </w:rPr>
        <w:t xml:space="preserve"> giving the pledged 2020 emission cuts expressed relative to our defined baseline is: </w:t>
      </w:r>
      <w:r w:rsidRPr="00EF6195">
        <w:rPr>
          <w:rFonts w:asciiTheme="minorHAnsi" w:hAnsiTheme="minorHAnsi" w:cstheme="minorBidi"/>
        </w:rPr>
        <w:t xml:space="preserve">  -1.29 + 0.14*</w:t>
      </w:r>
      <w:proofErr w:type="spellStart"/>
      <w:r w:rsidRPr="00EF6195">
        <w:rPr>
          <w:rFonts w:asciiTheme="minorHAnsi" w:hAnsiTheme="minorHAnsi" w:cstheme="minorBidi"/>
        </w:rPr>
        <w:t>ln</w:t>
      </w:r>
      <w:proofErr w:type="spellEnd"/>
      <w:r w:rsidRPr="00EF6195">
        <w:rPr>
          <w:rFonts w:asciiTheme="minorHAnsi" w:hAnsiTheme="minorHAnsi" w:cstheme="minorBidi"/>
        </w:rPr>
        <w:t xml:space="preserve">(2010 GDP pc).  </w:t>
      </w:r>
    </w:p>
    <w:p w:rsidR="00E02A92" w:rsidRPr="00E02A92" w:rsidRDefault="00E02A92" w:rsidP="00E02A92">
      <w:pPr>
        <w:spacing w:after="240"/>
        <w:ind w:firstLine="360"/>
        <w:rPr>
          <w:sz w:val="24"/>
          <w:szCs w:val="24"/>
        </w:rPr>
      </w:pPr>
      <w:r>
        <w:rPr>
          <w:sz w:val="24"/>
          <w:szCs w:val="24"/>
        </w:rPr>
        <w:t xml:space="preserve">Consider some examples.  </w:t>
      </w:r>
      <w:r w:rsidR="00A65FA4">
        <w:rPr>
          <w:sz w:val="24"/>
          <w:szCs w:val="24"/>
        </w:rPr>
        <w:t>The cuts in India’s target for 2020 are modest, but this appears to be appropriate given its low income per capita.   Indonesia’s targets are apparently the most ambitious, again controlling for its circumstances.</w:t>
      </w:r>
      <w:bookmarkStart w:id="0" w:name="_GoBack"/>
      <w:bookmarkEnd w:id="0"/>
      <w:r>
        <w:rPr>
          <w:sz w:val="24"/>
          <w:szCs w:val="24"/>
        </w:rPr>
        <w:t xml:space="preserve">  </w:t>
      </w:r>
      <w:r w:rsidRPr="000573CE">
        <w:rPr>
          <w:sz w:val="24"/>
          <w:szCs w:val="24"/>
        </w:rPr>
        <w:t xml:space="preserve">Norway </w:t>
      </w:r>
      <w:r>
        <w:rPr>
          <w:sz w:val="24"/>
          <w:szCs w:val="24"/>
        </w:rPr>
        <w:t>offer</w:t>
      </w:r>
      <w:r w:rsidR="00A65FA4">
        <w:rPr>
          <w:sz w:val="24"/>
          <w:szCs w:val="24"/>
        </w:rPr>
        <w:t>s</w:t>
      </w:r>
      <w:r>
        <w:rPr>
          <w:sz w:val="24"/>
          <w:szCs w:val="24"/>
        </w:rPr>
        <w:t xml:space="preserve"> the biggest cuts of all.   This can partly be explained by its high income, but it is doing a bit more than its share even then.  </w:t>
      </w:r>
    </w:p>
    <w:p w:rsidR="00C300C1" w:rsidRPr="00E02A92" w:rsidRDefault="00160D5E" w:rsidP="009E211E">
      <w:pPr>
        <w:rPr>
          <w:b/>
        </w:rPr>
      </w:pPr>
      <w:r w:rsidRPr="00160D5E">
        <w:rPr>
          <w:noProof/>
        </w:rPr>
        <w:pict>
          <v:shapetype id="_x0000_t202" coordsize="21600,21600" o:spt="202" path="m,l,21600r21600,l21600,xe">
            <v:stroke joinstyle="miter"/>
            <v:path gradientshapeok="t" o:connecttype="rect"/>
          </v:shapetype>
          <v:shape id="CasellaDiTesto 1" o:spid="_x0000_s1026" type="#_x0000_t202" style="position:absolute;margin-left:218.25pt;margin-top:292.5pt;width:377.3pt;height:31.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" filled="f" stroked="f">
            <v:textbox>
              <w:txbxContent>
                <w:p w:rsidR="00C300C1" w:rsidRPr="008E7B7C" w:rsidRDefault="00C300C1" w:rsidP="00C300C1">
                  <w:pPr>
                    <w:spacing w:after="0"/>
                  </w:pPr>
                </w:p>
              </w:txbxContent>
            </v:textbox>
          </v:shape>
        </w:pict>
      </w:r>
      <w:r w:rsidR="000573CE">
        <w:rPr>
          <w:b/>
        </w:rPr>
        <w:t xml:space="preserve">Figure </w:t>
      </w:r>
      <w:r w:rsidR="00D177BB">
        <w:rPr>
          <w:b/>
        </w:rPr>
        <w:t>1</w:t>
      </w:r>
      <w:r w:rsidR="000573CE" w:rsidRPr="000573CE">
        <w:rPr>
          <w:b/>
        </w:rPr>
        <w:t>:</w:t>
      </w:r>
      <w:r w:rsidR="000631DD">
        <w:rPr>
          <w:b/>
        </w:rPr>
        <w:t xml:space="preserve"> </w:t>
      </w:r>
      <w:r w:rsidR="000573CE" w:rsidRPr="000573CE">
        <w:rPr>
          <w:b/>
        </w:rPr>
        <w:t xml:space="preserve">  </w:t>
      </w:r>
      <w:r w:rsidR="000573CE">
        <w:rPr>
          <w:b/>
        </w:rPr>
        <w:t xml:space="preserve">Pledged cuts are </w:t>
      </w:r>
      <w:r w:rsidR="007321DE">
        <w:rPr>
          <w:b/>
        </w:rPr>
        <w:t xml:space="preserve">again </w:t>
      </w:r>
      <w:r w:rsidR="000573CE">
        <w:rPr>
          <w:b/>
        </w:rPr>
        <w:t>larger for higher-income countries</w:t>
      </w:r>
      <w:r w:rsidR="00E02A92">
        <w:rPr>
          <w:b/>
        </w:rPr>
        <w:br/>
      </w:r>
      <w:r w:rsidR="00E02A92">
        <w:rPr>
          <w:b/>
        </w:rPr>
        <w:br/>
      </w:r>
      <w:r w:rsidR="00C300C1">
        <w:rPr>
          <w:noProof/>
        </w:rPr>
        <w:lastRenderedPageBreak/>
        <w:drawing>
          <wp:inline distT="0" distB="0" distL="0" distR="0">
            <wp:extent cx="5943600" cy="4321175"/>
            <wp:effectExtent l="0" t="0" r="1905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C300C1" w:rsidRPr="00C300C1">
        <w:rPr>
          <w:noProof/>
        </w:rPr>
        <w:t xml:space="preserve"> </w:t>
      </w:r>
    </w:p>
    <w:p w:rsidR="00666B9E" w:rsidRDefault="00024EA3" w:rsidP="00E02A92">
      <w:pPr>
        <w:spacing w:after="240"/>
        <w:ind w:firstLine="360"/>
        <w:rPr>
          <w:sz w:val="24"/>
          <w:szCs w:val="24"/>
        </w:rPr>
      </w:pPr>
      <w:r>
        <w:rPr>
          <w:sz w:val="24"/>
          <w:szCs w:val="24"/>
        </w:rPr>
        <w:t xml:space="preserve">The three countries </w:t>
      </w:r>
      <w:r w:rsidR="00666B9E">
        <w:rPr>
          <w:sz w:val="24"/>
          <w:szCs w:val="24"/>
        </w:rPr>
        <w:t xml:space="preserve">to fall short by the widest margin </w:t>
      </w:r>
      <w:r>
        <w:rPr>
          <w:sz w:val="24"/>
          <w:szCs w:val="24"/>
        </w:rPr>
        <w:t xml:space="preserve">in these calculations </w:t>
      </w:r>
      <w:r w:rsidR="00666B9E">
        <w:rPr>
          <w:sz w:val="24"/>
          <w:szCs w:val="24"/>
        </w:rPr>
        <w:t xml:space="preserve">are </w:t>
      </w:r>
      <w:r w:rsidR="00874FE8">
        <w:rPr>
          <w:sz w:val="24"/>
          <w:szCs w:val="24"/>
        </w:rPr>
        <w:t>Moldova, Singapore, and Turkey</w:t>
      </w:r>
      <w:r w:rsidR="00666B9E">
        <w:rPr>
          <w:sz w:val="24"/>
          <w:szCs w:val="24"/>
        </w:rPr>
        <w:t xml:space="preserve">. </w:t>
      </w:r>
      <w:r>
        <w:rPr>
          <w:sz w:val="24"/>
          <w:szCs w:val="24"/>
        </w:rPr>
        <w:t xml:space="preserve"> (Figure 2 shows the residuals from the equation in Figure 1.)  </w:t>
      </w:r>
      <w:r w:rsidR="00666B9E">
        <w:rPr>
          <w:sz w:val="24"/>
          <w:szCs w:val="24"/>
        </w:rPr>
        <w:t xml:space="preserve"> One might have thought it impossible to compare the contributions of three countries which are in such very different positions:  </w:t>
      </w:r>
      <w:r w:rsidR="00666B9E" w:rsidRPr="00656D73">
        <w:rPr>
          <w:sz w:val="24"/>
          <w:szCs w:val="24"/>
        </w:rPr>
        <w:t>Turkey is not committing to any cutting as of yet</w:t>
      </w:r>
      <w:r w:rsidR="00AE3765" w:rsidRPr="00656D73">
        <w:rPr>
          <w:sz w:val="24"/>
          <w:szCs w:val="24"/>
        </w:rPr>
        <w:t>, and in fact is</w:t>
      </w:r>
      <w:r w:rsidR="00136891" w:rsidRPr="00656D73">
        <w:rPr>
          <w:sz w:val="24"/>
          <w:szCs w:val="24"/>
        </w:rPr>
        <w:t xml:space="preserve"> engaged in an expensive and polluting </w:t>
      </w:r>
      <w:hyperlink r:id="rId28" w:history="1">
        <w:r w:rsidR="004019B6" w:rsidRPr="00656D73">
          <w:rPr>
            <w:rStyle w:val="Hyperlink"/>
            <w:sz w:val="24"/>
            <w:szCs w:val="24"/>
          </w:rPr>
          <w:t>dash for</w:t>
        </w:r>
        <w:r w:rsidR="00136891" w:rsidRPr="00656D73">
          <w:rPr>
            <w:rStyle w:val="Hyperlink"/>
            <w:sz w:val="24"/>
            <w:szCs w:val="24"/>
          </w:rPr>
          <w:t xml:space="preserve"> coal</w:t>
        </w:r>
      </w:hyperlink>
      <w:r w:rsidR="00874FE8" w:rsidRPr="00656D73">
        <w:rPr>
          <w:sz w:val="24"/>
          <w:szCs w:val="24"/>
        </w:rPr>
        <w:t xml:space="preserve">. </w:t>
      </w:r>
      <w:r w:rsidR="00666B9E" w:rsidRPr="00656D73">
        <w:rPr>
          <w:sz w:val="24"/>
          <w:szCs w:val="24"/>
        </w:rPr>
        <w:t xml:space="preserve"> Moldova is </w:t>
      </w:r>
      <w:r w:rsidR="00874FE8" w:rsidRPr="00656D73">
        <w:rPr>
          <w:sz w:val="24"/>
          <w:szCs w:val="24"/>
        </w:rPr>
        <w:t xml:space="preserve">actually </w:t>
      </w:r>
      <w:r w:rsidR="002D4D53" w:rsidRPr="00656D73">
        <w:rPr>
          <w:sz w:val="24"/>
          <w:szCs w:val="24"/>
        </w:rPr>
        <w:t xml:space="preserve">in effect </w:t>
      </w:r>
      <w:r w:rsidR="00666B9E" w:rsidRPr="00656D73">
        <w:rPr>
          <w:sz w:val="24"/>
          <w:szCs w:val="24"/>
        </w:rPr>
        <w:t xml:space="preserve">asking credit for “hot air” (that is, it wants a target above its current emissions path -- as estimated by the </w:t>
      </w:r>
      <w:r w:rsidR="007739ED">
        <w:rPr>
          <w:sz w:val="24"/>
          <w:szCs w:val="24"/>
        </w:rPr>
        <w:t>Hof et al (2013) mode</w:t>
      </w:r>
      <w:r w:rsidR="00666B9E" w:rsidRPr="00656D73">
        <w:rPr>
          <w:sz w:val="24"/>
          <w:szCs w:val="24"/>
        </w:rPr>
        <w:t>l -- which has been depressed by bad economic performance)</w:t>
      </w:r>
      <w:r w:rsidR="00874FE8" w:rsidRPr="00656D73">
        <w:rPr>
          <w:sz w:val="24"/>
          <w:szCs w:val="24"/>
        </w:rPr>
        <w:t>.</w:t>
      </w:r>
      <w:r w:rsidR="007739ED">
        <w:rPr>
          <w:sz w:val="24"/>
          <w:szCs w:val="24"/>
        </w:rPr>
        <w:t xml:space="preserve">  </w:t>
      </w:r>
    </w:p>
    <w:p w:rsidR="007739ED" w:rsidRPr="009B7898" w:rsidRDefault="007739ED" w:rsidP="009B7898">
      <w:pPr>
        <w:spacing w:after="240"/>
        <w:ind w:firstLine="360"/>
        <w:rPr>
          <w:sz w:val="24"/>
          <w:szCs w:val="24"/>
        </w:rPr>
      </w:pPr>
      <w:r>
        <w:rPr>
          <w:sz w:val="24"/>
          <w:szCs w:val="24"/>
        </w:rPr>
        <w:t xml:space="preserve">High-income </w:t>
      </w:r>
      <w:r w:rsidRPr="00656D73">
        <w:rPr>
          <w:sz w:val="24"/>
          <w:szCs w:val="24"/>
        </w:rPr>
        <w:t>Singapore is c</w:t>
      </w:r>
      <w:r>
        <w:rPr>
          <w:sz w:val="24"/>
          <w:szCs w:val="24"/>
        </w:rPr>
        <w:t>ommitting to a target which represents a</w:t>
      </w:r>
      <w:r w:rsidRPr="00656D73">
        <w:rPr>
          <w:sz w:val="24"/>
          <w:szCs w:val="24"/>
        </w:rPr>
        <w:t xml:space="preserve"> 7% cut with respect to its 2020 BAU, but is still 23% above its 2005 level.   It has offered steeper cuts contingent on a lega</w:t>
      </w:r>
      <w:r>
        <w:rPr>
          <w:sz w:val="24"/>
          <w:szCs w:val="24"/>
        </w:rPr>
        <w:t xml:space="preserve">lly binding global agreement, not shown in these graphs.   (Other countries that have offered more ambitious cuts conditional on what other countries do include </w:t>
      </w:r>
      <w:r w:rsidR="00BE5FCF">
        <w:rPr>
          <w:sz w:val="24"/>
          <w:szCs w:val="24"/>
        </w:rPr>
        <w:t xml:space="preserve">Australia, the EU, </w:t>
      </w:r>
      <w:r>
        <w:rPr>
          <w:sz w:val="24"/>
          <w:szCs w:val="24"/>
        </w:rPr>
        <w:t xml:space="preserve">Japan, </w:t>
      </w:r>
      <w:r w:rsidR="009B7898">
        <w:rPr>
          <w:sz w:val="24"/>
          <w:szCs w:val="24"/>
        </w:rPr>
        <w:t>and New Zealand).</w:t>
      </w:r>
    </w:p>
    <w:p w:rsidR="008B240B" w:rsidRPr="002D4D53" w:rsidRDefault="007321DE" w:rsidP="009E211E">
      <w:pPr>
        <w:rPr>
          <w:rFonts w:ascii="Bradley Hand ITC" w:hAnsi="Bradley Hand ITC"/>
          <w:b/>
          <w:sz w:val="20"/>
          <w:szCs w:val="20"/>
        </w:rPr>
      </w:pPr>
      <w:r>
        <w:rPr>
          <w:b/>
        </w:rPr>
        <w:t xml:space="preserve">Figure </w:t>
      </w:r>
      <w:r w:rsidR="00D177BB">
        <w:rPr>
          <w:b/>
        </w:rPr>
        <w:t>2</w:t>
      </w:r>
      <w:r>
        <w:rPr>
          <w:b/>
        </w:rPr>
        <w:t xml:space="preserve">: </w:t>
      </w:r>
      <w:r w:rsidR="002D4D53">
        <w:rPr>
          <w:b/>
        </w:rPr>
        <w:t xml:space="preserve">Moldova’s target </w:t>
      </w:r>
      <w:r>
        <w:rPr>
          <w:b/>
        </w:rPr>
        <w:t>for 2020</w:t>
      </w:r>
      <w:r w:rsidR="002D4D53">
        <w:rPr>
          <w:b/>
        </w:rPr>
        <w:t xml:space="preserve"> appears the least ambitious and Indonesia the most, adjusted for their</w:t>
      </w:r>
      <w:r>
        <w:rPr>
          <w:b/>
        </w:rPr>
        <w:t xml:space="preserve"> economic circumstances</w:t>
      </w:r>
    </w:p>
    <w:p w:rsidR="00590F1D" w:rsidRDefault="00590F1D" w:rsidP="00E02A92">
      <w:pPr>
        <w:ind w:firstLine="360"/>
        <w:rPr>
          <w:sz w:val="24"/>
          <w:szCs w:val="24"/>
        </w:rPr>
      </w:pPr>
      <w:r>
        <w:rPr>
          <w:noProof/>
        </w:rPr>
        <w:lastRenderedPageBreak/>
        <w:drawing>
          <wp:inline distT="0" distB="0" distL="0" distR="0">
            <wp:extent cx="5943600" cy="2528355"/>
            <wp:effectExtent l="0" t="0" r="0" b="5715"/>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02A92" w:rsidRDefault="00E02A92" w:rsidP="00E02A92">
      <w:pPr>
        <w:ind w:firstLine="360"/>
        <w:rPr>
          <w:sz w:val="24"/>
          <w:szCs w:val="24"/>
        </w:rPr>
      </w:pPr>
      <w:r w:rsidRPr="000573CE">
        <w:rPr>
          <w:sz w:val="24"/>
          <w:szCs w:val="24"/>
        </w:rPr>
        <w:t>Of greate</w:t>
      </w:r>
      <w:r>
        <w:rPr>
          <w:sz w:val="24"/>
          <w:szCs w:val="24"/>
        </w:rPr>
        <w:t>st</w:t>
      </w:r>
      <w:r w:rsidRPr="000573CE">
        <w:rPr>
          <w:sz w:val="24"/>
          <w:szCs w:val="24"/>
        </w:rPr>
        <w:t xml:space="preserve"> interest to most</w:t>
      </w:r>
      <w:r>
        <w:rPr>
          <w:sz w:val="24"/>
          <w:szCs w:val="24"/>
        </w:rPr>
        <w:t xml:space="preserve">: </w:t>
      </w:r>
      <w:r w:rsidRPr="000573CE">
        <w:rPr>
          <w:sz w:val="24"/>
          <w:szCs w:val="24"/>
        </w:rPr>
        <w:t xml:space="preserve"> China and the United States </w:t>
      </w:r>
      <w:r>
        <w:rPr>
          <w:sz w:val="24"/>
          <w:szCs w:val="24"/>
        </w:rPr>
        <w:t>both show cuts</w:t>
      </w:r>
      <w:r w:rsidRPr="000573CE">
        <w:rPr>
          <w:sz w:val="24"/>
          <w:szCs w:val="24"/>
        </w:rPr>
        <w:t xml:space="preserve"> </w:t>
      </w:r>
      <w:r>
        <w:rPr>
          <w:sz w:val="24"/>
          <w:szCs w:val="24"/>
        </w:rPr>
        <w:t xml:space="preserve">in 2020 </w:t>
      </w:r>
      <w:r w:rsidRPr="000573CE">
        <w:rPr>
          <w:sz w:val="24"/>
          <w:szCs w:val="24"/>
        </w:rPr>
        <w:t>that are clo</w:t>
      </w:r>
      <w:r>
        <w:rPr>
          <w:sz w:val="24"/>
          <w:szCs w:val="24"/>
        </w:rPr>
        <w:t>se to the overall relationship, but just slightly less</w:t>
      </w:r>
      <w:r w:rsidRPr="000573CE">
        <w:rPr>
          <w:sz w:val="24"/>
          <w:szCs w:val="24"/>
        </w:rPr>
        <w:t>.</w:t>
      </w:r>
      <w:r>
        <w:rPr>
          <w:sz w:val="24"/>
          <w:szCs w:val="24"/>
        </w:rPr>
        <w:t xml:space="preserve">   The targets that these two largest emitters are proposing do constitute approximately their “fair share” of the global total.</w:t>
      </w:r>
    </w:p>
    <w:p w:rsidR="00E02A92" w:rsidRDefault="00E02A92" w:rsidP="00E02A92">
      <w:pPr>
        <w:ind w:firstLine="360"/>
        <w:rPr>
          <w:sz w:val="24"/>
          <w:szCs w:val="24"/>
        </w:rPr>
      </w:pPr>
      <w:r>
        <w:rPr>
          <w:sz w:val="24"/>
          <w:szCs w:val="24"/>
        </w:rPr>
        <w:t xml:space="preserve">So there is good news in this scorecard:   </w:t>
      </w:r>
      <w:r>
        <w:rPr>
          <w:sz w:val="24"/>
          <w:szCs w:val="24"/>
        </w:rPr>
        <w:br/>
        <w:t xml:space="preserve">(i) it is possible to quantify fairness; </w:t>
      </w:r>
      <w:r>
        <w:rPr>
          <w:sz w:val="24"/>
          <w:szCs w:val="24"/>
        </w:rPr>
        <w:br/>
        <w:t xml:space="preserve">(ii) the emission targets that have been offered by most countries going into Lima correspond relatively well to the “fairness” relationship; and </w:t>
      </w:r>
      <w:r>
        <w:rPr>
          <w:sz w:val="24"/>
          <w:szCs w:val="24"/>
        </w:rPr>
        <w:br/>
        <w:t xml:space="preserve">(iii) this judgment includes China and the U.S., without whose serious participation little progress is possible.   </w:t>
      </w:r>
    </w:p>
    <w:p w:rsidR="00AC6853" w:rsidRDefault="00E02A92" w:rsidP="00AC6853">
      <w:pPr>
        <w:spacing w:after="0" w:line="240" w:lineRule="auto"/>
        <w:ind w:firstLine="360"/>
        <w:rPr>
          <w:sz w:val="24"/>
          <w:szCs w:val="24"/>
        </w:rPr>
      </w:pPr>
      <w:r>
        <w:rPr>
          <w:sz w:val="24"/>
          <w:szCs w:val="24"/>
        </w:rPr>
        <w:t xml:space="preserve">Two big questions remain.   First, can these countries deliver on their pledges?  </w:t>
      </w:r>
    </w:p>
    <w:p w:rsidR="00E02A92" w:rsidRPr="00AC6853" w:rsidRDefault="00E02A92" w:rsidP="00AC6853">
      <w:pPr>
        <w:spacing w:after="0" w:line="240" w:lineRule="auto"/>
        <w:ind w:firstLine="360"/>
        <w:rPr>
          <w:sz w:val="24"/>
          <w:szCs w:val="24"/>
        </w:rPr>
      </w:pPr>
      <w:r>
        <w:rPr>
          <w:sz w:val="24"/>
          <w:szCs w:val="24"/>
        </w:rPr>
        <w:t>Second, what are the targets to be for 2030 and beyond?  The sort of statistical analysis described here may offer a basis for countries to judge what each other is offering.   Now that all three of the biggest emitters --</w:t>
      </w:r>
      <w:r>
        <w:rPr>
          <w:rFonts w:ascii="Times New Roman" w:hAnsi="Times New Roman"/>
          <w:sz w:val="24"/>
          <w:szCs w:val="24"/>
        </w:rPr>
        <w:t xml:space="preserve"> </w:t>
      </w:r>
      <w:r w:rsidRPr="00B619B3">
        <w:rPr>
          <w:sz w:val="24"/>
          <w:szCs w:val="24"/>
        </w:rPr>
        <w:t>China, the US, and the EU – have announced post-2020 targets</w:t>
      </w:r>
      <w:r w:rsidR="00656D73">
        <w:rPr>
          <w:sz w:val="24"/>
          <w:szCs w:val="24"/>
        </w:rPr>
        <w:t>,</w:t>
      </w:r>
      <w:r w:rsidRPr="00B619B3">
        <w:rPr>
          <w:sz w:val="24"/>
          <w:szCs w:val="24"/>
        </w:rPr>
        <w:t xml:space="preserve"> the formula could be recalibrated for the coming round.   These three key data points are enough to identify the equation’s parameters for 2025 or 2030, which in turn could help other countries decide what future targets are appropriate for them.   Thus this statistical yardstick for judging fairness can continue to serve as a powerful tool for establishing what share of the burden is appropriate for each country to take on. </w:t>
      </w:r>
    </w:p>
    <w:p w:rsidR="00E02A92" w:rsidRDefault="00E02A92" w:rsidP="0012622F">
      <w:pPr>
        <w:rPr>
          <w:b/>
        </w:rPr>
      </w:pPr>
    </w:p>
    <w:p w:rsidR="0078568E" w:rsidRPr="00EF6195" w:rsidRDefault="0043157D" w:rsidP="0012622F">
      <w:pPr>
        <w:rPr>
          <w:b/>
          <w:lang w:val="it-IT"/>
        </w:rPr>
      </w:pPr>
      <w:r w:rsidRPr="00EF6195">
        <w:rPr>
          <w:b/>
          <w:lang w:val="it-IT"/>
        </w:rPr>
        <w:t>References</w:t>
      </w:r>
    </w:p>
    <w:p w:rsidR="0078568E" w:rsidRPr="002D4D53" w:rsidRDefault="00DE5ADA" w:rsidP="0078568E">
      <w:pPr>
        <w:pStyle w:val="Bibliography"/>
        <w:spacing w:line="240" w:lineRule="auto"/>
        <w:rPr>
          <w:rFonts w:cstheme="minorHAnsi"/>
          <w:sz w:val="20"/>
          <w:szCs w:val="20"/>
        </w:rPr>
      </w:pPr>
      <w:r w:rsidRPr="002D4D53">
        <w:rPr>
          <w:rFonts w:cstheme="minorHAnsi"/>
          <w:sz w:val="20"/>
          <w:szCs w:val="20"/>
          <w:lang w:val="it-IT"/>
        </w:rPr>
        <w:t>Bosetti</w:t>
      </w:r>
      <w:r w:rsidR="0078568E" w:rsidRPr="002D4D53">
        <w:rPr>
          <w:rFonts w:cstheme="minorHAnsi"/>
          <w:sz w:val="20"/>
          <w:szCs w:val="20"/>
          <w:lang w:val="it-IT"/>
        </w:rPr>
        <w:t>.,</w:t>
      </w:r>
      <w:r w:rsidR="008540CC" w:rsidRPr="002D4D53">
        <w:rPr>
          <w:rFonts w:cstheme="minorHAnsi"/>
          <w:sz w:val="20"/>
          <w:szCs w:val="20"/>
          <w:lang w:val="it-IT"/>
        </w:rPr>
        <w:t xml:space="preserve"> V.</w:t>
      </w:r>
      <w:r w:rsidR="0078568E" w:rsidRPr="002D4D53">
        <w:rPr>
          <w:rFonts w:cstheme="minorHAnsi"/>
          <w:sz w:val="20"/>
          <w:szCs w:val="20"/>
          <w:lang w:val="it-IT"/>
        </w:rPr>
        <w:t xml:space="preserve"> C. Carraro, M. Galeotti, E. Massetti, and M. Tavoni. </w:t>
      </w:r>
      <w:r w:rsidR="0078568E" w:rsidRPr="002D4D53">
        <w:rPr>
          <w:rFonts w:cstheme="minorHAnsi"/>
          <w:sz w:val="20"/>
          <w:szCs w:val="20"/>
        </w:rPr>
        <w:t xml:space="preserve">2006. “WITCH - A World Induced Technical Change Hybrid Model.” </w:t>
      </w:r>
      <w:r w:rsidR="0078568E" w:rsidRPr="002D4D53">
        <w:rPr>
          <w:rFonts w:cstheme="minorHAnsi"/>
          <w:i/>
          <w:iCs/>
          <w:sz w:val="20"/>
          <w:szCs w:val="20"/>
        </w:rPr>
        <w:t>The Energy Journal, Special Issue. Hybrid Modeling of Energy-Environment Policies: Reconciling Bottom-up and Top-down</w:t>
      </w:r>
      <w:r w:rsidR="0078568E" w:rsidRPr="002D4D53">
        <w:rPr>
          <w:rFonts w:cstheme="minorHAnsi"/>
          <w:sz w:val="20"/>
          <w:szCs w:val="20"/>
        </w:rPr>
        <w:t>: 13–38.</w:t>
      </w:r>
    </w:p>
    <w:p w:rsidR="0078568E" w:rsidRPr="002D4D53" w:rsidRDefault="00DE5ADA" w:rsidP="0078568E">
      <w:pPr>
        <w:pStyle w:val="Bibliography"/>
        <w:spacing w:line="240" w:lineRule="auto"/>
        <w:rPr>
          <w:rFonts w:cstheme="minorHAnsi"/>
          <w:sz w:val="20"/>
          <w:szCs w:val="20"/>
        </w:rPr>
      </w:pPr>
      <w:r w:rsidRPr="002D4D53">
        <w:rPr>
          <w:rFonts w:cstheme="minorHAnsi"/>
          <w:sz w:val="20"/>
          <w:szCs w:val="20"/>
          <w:lang w:val="it-IT"/>
        </w:rPr>
        <w:t>Bosetti</w:t>
      </w:r>
      <w:r w:rsidR="0078568E" w:rsidRPr="002D4D53">
        <w:rPr>
          <w:rFonts w:cstheme="minorHAnsi"/>
          <w:sz w:val="20"/>
          <w:szCs w:val="20"/>
          <w:lang w:val="it-IT"/>
        </w:rPr>
        <w:t>,</w:t>
      </w:r>
      <w:r w:rsidR="008540CC" w:rsidRPr="002D4D53">
        <w:rPr>
          <w:rFonts w:cstheme="minorHAnsi"/>
          <w:sz w:val="20"/>
          <w:szCs w:val="20"/>
          <w:lang w:val="it-IT"/>
        </w:rPr>
        <w:t xml:space="preserve"> V.,</w:t>
      </w:r>
      <w:r w:rsidR="0078568E" w:rsidRPr="002D4D53">
        <w:rPr>
          <w:rFonts w:cstheme="minorHAnsi"/>
          <w:sz w:val="20"/>
          <w:szCs w:val="20"/>
          <w:lang w:val="it-IT"/>
        </w:rPr>
        <w:t xml:space="preserve"> E. De Cian, A. Sgobbi, and M. Tavoni. </w:t>
      </w:r>
      <w:r w:rsidR="0078568E" w:rsidRPr="002D4D53">
        <w:rPr>
          <w:rFonts w:cstheme="minorHAnsi"/>
          <w:sz w:val="20"/>
          <w:szCs w:val="20"/>
        </w:rPr>
        <w:t>2009. “The 2008 WITCH Model: New Model Features and Baseline”. FEEM Working Paper N. 85.2009.</w:t>
      </w:r>
    </w:p>
    <w:p w:rsidR="00DB1CDA" w:rsidRPr="002D4D53" w:rsidRDefault="00E85DDB" w:rsidP="00AF7EEB">
      <w:pPr>
        <w:spacing w:line="240" w:lineRule="auto"/>
        <w:rPr>
          <w:sz w:val="20"/>
          <w:szCs w:val="20"/>
        </w:rPr>
      </w:pPr>
      <w:proofErr w:type="gramStart"/>
      <w:r w:rsidRPr="002D4D53">
        <w:rPr>
          <w:color w:val="000000"/>
          <w:sz w:val="20"/>
          <w:szCs w:val="20"/>
        </w:rPr>
        <w:lastRenderedPageBreak/>
        <w:t>Valentina</w:t>
      </w:r>
      <w:r w:rsidRPr="002D4D53">
        <w:rPr>
          <w:rStyle w:val="apple-converted-space"/>
          <w:color w:val="000000"/>
          <w:sz w:val="20"/>
          <w:szCs w:val="20"/>
        </w:rPr>
        <w:t> </w:t>
      </w:r>
      <w:hyperlink r:id="rId30" w:history="1">
        <w:r w:rsidRPr="002D4D53">
          <w:rPr>
            <w:rStyle w:val="Hyperlink"/>
            <w:sz w:val="20"/>
            <w:szCs w:val="20"/>
          </w:rPr>
          <w:t>Bosetti</w:t>
        </w:r>
      </w:hyperlink>
      <w:r w:rsidRPr="002D4D53">
        <w:rPr>
          <w:color w:val="000000"/>
          <w:sz w:val="20"/>
          <w:szCs w:val="20"/>
        </w:rPr>
        <w:t xml:space="preserve"> and Jeff</w:t>
      </w:r>
      <w:r w:rsidR="002D4D53" w:rsidRPr="002D4D53">
        <w:rPr>
          <w:color w:val="000000"/>
          <w:sz w:val="20"/>
          <w:szCs w:val="20"/>
        </w:rPr>
        <w:t>rey</w:t>
      </w:r>
      <w:r w:rsidRPr="002D4D53">
        <w:rPr>
          <w:color w:val="000000"/>
          <w:sz w:val="20"/>
          <w:szCs w:val="20"/>
        </w:rPr>
        <w:t xml:space="preserve"> Frankel, </w:t>
      </w:r>
      <w:r w:rsidR="0043157D" w:rsidRPr="002D4D53">
        <w:rPr>
          <w:color w:val="000000"/>
          <w:sz w:val="20"/>
          <w:szCs w:val="20"/>
        </w:rPr>
        <w:t>"</w:t>
      </w:r>
      <w:hyperlink r:id="rId31" w:history="1">
        <w:r w:rsidR="0043157D" w:rsidRPr="002D4D53">
          <w:rPr>
            <w:rStyle w:val="Hyperlink"/>
            <w:sz w:val="20"/>
            <w:szCs w:val="20"/>
          </w:rPr>
          <w:t>How to Agree Emission Targets at Durban</w:t>
        </w:r>
      </w:hyperlink>
      <w:r w:rsidR="0043157D" w:rsidRPr="002D4D53">
        <w:rPr>
          <w:color w:val="000000"/>
          <w:sz w:val="20"/>
          <w:szCs w:val="20"/>
        </w:rPr>
        <w:t>,"</w:t>
      </w:r>
      <w:r w:rsidR="0043157D" w:rsidRPr="002D4D53">
        <w:rPr>
          <w:rStyle w:val="apple-converted-space"/>
          <w:color w:val="000000"/>
          <w:sz w:val="20"/>
          <w:szCs w:val="20"/>
        </w:rPr>
        <w:t> </w:t>
      </w:r>
      <w:hyperlink r:id="rId32" w:history="1">
        <w:r w:rsidR="0043157D" w:rsidRPr="002D4D53">
          <w:rPr>
            <w:rStyle w:val="Hyperlink"/>
            <w:i/>
            <w:iCs/>
            <w:sz w:val="20"/>
            <w:szCs w:val="20"/>
          </w:rPr>
          <w:t>VoxEU</w:t>
        </w:r>
      </w:hyperlink>
      <w:r w:rsidR="0043157D" w:rsidRPr="002D4D53">
        <w:rPr>
          <w:rStyle w:val="Strong"/>
          <w:b w:val="0"/>
          <w:bCs w:val="0"/>
          <w:color w:val="000000"/>
          <w:sz w:val="20"/>
          <w:szCs w:val="20"/>
        </w:rPr>
        <w:t>, Nov. 28, 2011.</w:t>
      </w:r>
      <w:proofErr w:type="gramEnd"/>
    </w:p>
    <w:p w:rsidR="00AF7EEB" w:rsidRPr="002D4D53" w:rsidRDefault="00160D5E" w:rsidP="00AF7EEB">
      <w:pPr>
        <w:spacing w:before="100" w:beforeAutospacing="1" w:after="100" w:afterAutospacing="1" w:line="240" w:lineRule="auto"/>
        <w:rPr>
          <w:color w:val="000000"/>
          <w:sz w:val="20"/>
          <w:szCs w:val="20"/>
        </w:rPr>
      </w:pPr>
      <w:hyperlink r:id="rId33" w:history="1">
        <w:r w:rsidR="00AF7EEB" w:rsidRPr="002D4D53">
          <w:rPr>
            <w:rStyle w:val="Hyperlink"/>
            <w:sz w:val="20"/>
            <w:szCs w:val="20"/>
          </w:rPr>
          <w:t>Bosetti</w:t>
        </w:r>
      </w:hyperlink>
      <w:r w:rsidR="00AF7EEB" w:rsidRPr="002D4D53">
        <w:rPr>
          <w:rStyle w:val="Hyperlink"/>
          <w:sz w:val="20"/>
          <w:szCs w:val="20"/>
        </w:rPr>
        <w:t xml:space="preserve"> </w:t>
      </w:r>
      <w:r w:rsidR="00AF7EEB" w:rsidRPr="002D4D53">
        <w:rPr>
          <w:color w:val="000000"/>
          <w:sz w:val="20"/>
          <w:szCs w:val="20"/>
        </w:rPr>
        <w:t>and Frankel,</w:t>
      </w:r>
      <w:r w:rsidR="00AC6853">
        <w:rPr>
          <w:color w:val="000000"/>
          <w:sz w:val="20"/>
          <w:szCs w:val="20"/>
        </w:rPr>
        <w:t xml:space="preserve"> </w:t>
      </w:r>
      <w:r w:rsidR="00AF7EEB" w:rsidRPr="002D4D53">
        <w:rPr>
          <w:color w:val="000000"/>
          <w:sz w:val="20"/>
          <w:szCs w:val="20"/>
        </w:rPr>
        <w:t>“</w:t>
      </w:r>
      <w:hyperlink r:id="rId34" w:history="1">
        <w:r w:rsidR="00AF7EEB" w:rsidRPr="002D4D53">
          <w:rPr>
            <w:rStyle w:val="Hyperlink"/>
            <w:sz w:val="20"/>
            <w:szCs w:val="20"/>
          </w:rPr>
          <w:t xml:space="preserve">Politically Feasible Emission Target Formulas to Attain 460 </w:t>
        </w:r>
        <w:proofErr w:type="spellStart"/>
        <w:r w:rsidR="00AF7EEB" w:rsidRPr="002D4D53">
          <w:rPr>
            <w:rStyle w:val="Hyperlink"/>
            <w:sz w:val="20"/>
            <w:szCs w:val="20"/>
          </w:rPr>
          <w:t>ppm</w:t>
        </w:r>
        <w:proofErr w:type="spellEnd"/>
        <w:r w:rsidR="00AF7EEB" w:rsidRPr="002D4D53">
          <w:rPr>
            <w:rStyle w:val="Hyperlink"/>
            <w:sz w:val="20"/>
            <w:szCs w:val="20"/>
          </w:rPr>
          <w:t xml:space="preserve"> CO2 Concentrations</w:t>
        </w:r>
      </w:hyperlink>
      <w:r w:rsidR="00AF7EEB" w:rsidRPr="002D4D53">
        <w:rPr>
          <w:color w:val="000000"/>
          <w:sz w:val="20"/>
          <w:szCs w:val="20"/>
        </w:rPr>
        <w:t>,"</w:t>
      </w:r>
      <w:r w:rsidR="00AF7EEB" w:rsidRPr="002D4D53">
        <w:rPr>
          <w:rStyle w:val="apple-converted-space"/>
          <w:color w:val="000000"/>
          <w:sz w:val="20"/>
          <w:szCs w:val="20"/>
        </w:rPr>
        <w:t> </w:t>
      </w:r>
      <w:r w:rsidR="00AF7EEB" w:rsidRPr="002D4D53">
        <w:rPr>
          <w:i/>
          <w:iCs/>
          <w:color w:val="000000"/>
          <w:sz w:val="20"/>
          <w:szCs w:val="20"/>
        </w:rPr>
        <w:t>Review of Environmental Economics and Policy</w:t>
      </w:r>
      <w:r w:rsidR="00AF7EEB" w:rsidRPr="002D4D53">
        <w:rPr>
          <w:rStyle w:val="apple-converted-space"/>
          <w:color w:val="000000"/>
          <w:sz w:val="20"/>
          <w:szCs w:val="20"/>
        </w:rPr>
        <w:t> </w:t>
      </w:r>
      <w:r w:rsidR="00AF7EEB" w:rsidRPr="002D4D53">
        <w:rPr>
          <w:color w:val="000000"/>
          <w:sz w:val="20"/>
          <w:szCs w:val="20"/>
        </w:rPr>
        <w:t>(Oxford University Press)</w:t>
      </w:r>
      <w:r w:rsidR="00AF7EEB" w:rsidRPr="002D4D53">
        <w:rPr>
          <w:rStyle w:val="apple-converted-space"/>
          <w:color w:val="000000"/>
          <w:sz w:val="20"/>
          <w:szCs w:val="20"/>
        </w:rPr>
        <w:t> </w:t>
      </w:r>
      <w:r w:rsidR="00AF7EEB" w:rsidRPr="002D4D53">
        <w:rPr>
          <w:color w:val="000000"/>
          <w:sz w:val="20"/>
          <w:szCs w:val="20"/>
        </w:rPr>
        <w:t>vol.6, no.1, winter 2011-12: 86-109;</w:t>
      </w:r>
      <w:proofErr w:type="gramStart"/>
      <w:r w:rsidR="00AF7EEB" w:rsidRPr="002D4D53">
        <w:rPr>
          <w:color w:val="000000"/>
          <w:sz w:val="20"/>
          <w:szCs w:val="20"/>
        </w:rPr>
        <w:t> </w:t>
      </w:r>
      <w:r w:rsidR="00AF7EEB" w:rsidRPr="002D4D53">
        <w:rPr>
          <w:rStyle w:val="apple-converted-space"/>
          <w:color w:val="000000"/>
          <w:sz w:val="20"/>
          <w:szCs w:val="20"/>
        </w:rPr>
        <w:t> </w:t>
      </w:r>
      <w:proofErr w:type="gramEnd"/>
      <w:r>
        <w:fldChar w:fldCharType="begin"/>
      </w:r>
      <w:r w:rsidR="00E60117">
        <w:instrText>HYPERLINK "http://web.hks.harvard.edu/publications/workingpapers/citation.aspx?PubId=7658"</w:instrText>
      </w:r>
      <w:r>
        <w:fldChar w:fldCharType="separate"/>
      </w:r>
      <w:r w:rsidR="00AF7EEB" w:rsidRPr="002D4D53">
        <w:rPr>
          <w:rStyle w:val="Hyperlink"/>
          <w:sz w:val="20"/>
          <w:szCs w:val="20"/>
        </w:rPr>
        <w:t>HKS RWP 11-016</w:t>
      </w:r>
      <w:r>
        <w:fldChar w:fldCharType="end"/>
      </w:r>
      <w:r w:rsidR="00AF7EEB" w:rsidRPr="002D4D53">
        <w:rPr>
          <w:color w:val="000000"/>
          <w:sz w:val="20"/>
          <w:szCs w:val="20"/>
        </w:rPr>
        <w:t>.</w:t>
      </w:r>
      <w:r w:rsidR="00AF7EEB" w:rsidRPr="002D4D53">
        <w:rPr>
          <w:rStyle w:val="apple-converted-space"/>
          <w:color w:val="000000"/>
          <w:sz w:val="20"/>
          <w:szCs w:val="20"/>
        </w:rPr>
        <w:t> </w:t>
      </w:r>
      <w:r w:rsidR="008540CC" w:rsidRPr="002D4D53">
        <w:rPr>
          <w:color w:val="000000"/>
          <w:sz w:val="20"/>
          <w:szCs w:val="20"/>
        </w:rPr>
        <w:t xml:space="preserve"> Condensed from </w:t>
      </w:r>
      <w:hyperlink r:id="rId35" w:history="1">
        <w:r w:rsidR="00AF7EEB" w:rsidRPr="002D4D53">
          <w:rPr>
            <w:rStyle w:val="Hyperlink"/>
            <w:sz w:val="20"/>
            <w:szCs w:val="20"/>
          </w:rPr>
          <w:t>from</w:t>
        </w:r>
        <w:r w:rsidR="00AF7EEB" w:rsidRPr="002D4D53">
          <w:rPr>
            <w:rStyle w:val="apple-converted-space"/>
            <w:sz w:val="20"/>
            <w:szCs w:val="20"/>
          </w:rPr>
          <w:t> </w:t>
        </w:r>
      </w:hyperlink>
      <w:hyperlink r:id="rId36" w:history="1">
        <w:r w:rsidR="00AF7EEB" w:rsidRPr="002D4D53">
          <w:rPr>
            <w:rStyle w:val="Hyperlink"/>
            <w:sz w:val="20"/>
            <w:szCs w:val="20"/>
          </w:rPr>
          <w:t>FEEM</w:t>
        </w:r>
      </w:hyperlink>
      <w:r w:rsidR="00AF7EEB" w:rsidRPr="002D4D53">
        <w:rPr>
          <w:rStyle w:val="apple-converted-space"/>
          <w:color w:val="000000"/>
          <w:sz w:val="20"/>
          <w:szCs w:val="20"/>
        </w:rPr>
        <w:t> </w:t>
      </w:r>
      <w:hyperlink r:id="rId37" w:history="1">
        <w:r w:rsidR="00AF7EEB" w:rsidRPr="002D4D53">
          <w:rPr>
            <w:rStyle w:val="Hyperlink"/>
            <w:sz w:val="20"/>
            <w:szCs w:val="20"/>
          </w:rPr>
          <w:t>WP 92, 2009</w:t>
        </w:r>
      </w:hyperlink>
      <w:r w:rsidR="00AF7EEB" w:rsidRPr="002D4D53">
        <w:rPr>
          <w:color w:val="000000"/>
          <w:sz w:val="20"/>
          <w:szCs w:val="20"/>
        </w:rPr>
        <w:t>;</w:t>
      </w:r>
      <w:r w:rsidR="00AF7EEB" w:rsidRPr="002D4D53">
        <w:rPr>
          <w:rStyle w:val="apple-converted-space"/>
          <w:color w:val="000000"/>
          <w:sz w:val="20"/>
          <w:szCs w:val="20"/>
        </w:rPr>
        <w:t> </w:t>
      </w:r>
      <w:r w:rsidR="00AF7EEB" w:rsidRPr="002D4D53">
        <w:rPr>
          <w:rStyle w:val="Emphasis"/>
          <w:b/>
          <w:bCs/>
          <w:color w:val="FF3399"/>
          <w:sz w:val="20"/>
          <w:szCs w:val="20"/>
        </w:rPr>
        <w:t> </w:t>
      </w:r>
      <w:r w:rsidR="00AF7EEB" w:rsidRPr="002D4D53">
        <w:rPr>
          <w:rStyle w:val="apple-converted-space"/>
          <w:b/>
          <w:bCs/>
          <w:i/>
          <w:iCs/>
          <w:color w:val="FF3399"/>
          <w:sz w:val="20"/>
          <w:szCs w:val="20"/>
        </w:rPr>
        <w:t> </w:t>
      </w:r>
      <w:r w:rsidR="00AF7EEB" w:rsidRPr="002D4D53">
        <w:rPr>
          <w:color w:val="000000"/>
          <w:sz w:val="20"/>
          <w:szCs w:val="20"/>
        </w:rPr>
        <w:t>NBER WP</w:t>
      </w:r>
      <w:r w:rsidR="00AF7EEB" w:rsidRPr="002D4D53">
        <w:rPr>
          <w:rStyle w:val="apple-converted-space"/>
          <w:color w:val="000000"/>
          <w:sz w:val="20"/>
          <w:szCs w:val="20"/>
        </w:rPr>
        <w:t> </w:t>
      </w:r>
      <w:hyperlink r:id="rId38" w:history="1">
        <w:r w:rsidR="00AF7EEB" w:rsidRPr="002D4D53">
          <w:rPr>
            <w:rStyle w:val="Hyperlink"/>
            <w:sz w:val="20"/>
            <w:szCs w:val="20"/>
          </w:rPr>
          <w:t>no. 15516</w:t>
        </w:r>
      </w:hyperlink>
      <w:r w:rsidR="00AF7EEB" w:rsidRPr="002D4D53">
        <w:rPr>
          <w:color w:val="000000"/>
          <w:sz w:val="20"/>
          <w:szCs w:val="20"/>
        </w:rPr>
        <w:t>,</w:t>
      </w:r>
      <w:r w:rsidR="00AF7EEB" w:rsidRPr="002D4D53">
        <w:rPr>
          <w:rStyle w:val="apple-converted-space"/>
          <w:color w:val="000000"/>
          <w:sz w:val="20"/>
          <w:szCs w:val="20"/>
        </w:rPr>
        <w:t> </w:t>
      </w:r>
      <w:hyperlink r:id="rId39" w:history="1">
        <w:r w:rsidR="00AF7EEB" w:rsidRPr="002D4D53">
          <w:rPr>
            <w:rStyle w:val="Hyperlink"/>
            <w:sz w:val="20"/>
            <w:szCs w:val="20"/>
          </w:rPr>
          <w:t>Nov. 2009</w:t>
        </w:r>
      </w:hyperlink>
      <w:r w:rsidR="00AF7EEB" w:rsidRPr="002D4D53">
        <w:rPr>
          <w:color w:val="000000"/>
          <w:sz w:val="20"/>
          <w:szCs w:val="20"/>
        </w:rPr>
        <w:t>;  </w:t>
      </w:r>
      <w:r w:rsidR="00AF7EEB" w:rsidRPr="002D4D53">
        <w:rPr>
          <w:rStyle w:val="apple-converted-space"/>
          <w:color w:val="000000"/>
          <w:sz w:val="20"/>
          <w:szCs w:val="20"/>
        </w:rPr>
        <w:t> </w:t>
      </w:r>
      <w:hyperlink r:id="rId40" w:history="1">
        <w:r w:rsidR="00AF7EEB" w:rsidRPr="002D4D53">
          <w:rPr>
            <w:rStyle w:val="Hyperlink"/>
            <w:sz w:val="20"/>
            <w:szCs w:val="20"/>
          </w:rPr>
          <w:t xml:space="preserve">HPICA </w:t>
        </w:r>
        <w:proofErr w:type="spellStart"/>
        <w:r w:rsidR="00AF7EEB" w:rsidRPr="002D4D53">
          <w:rPr>
            <w:rStyle w:val="Hyperlink"/>
            <w:sz w:val="20"/>
            <w:szCs w:val="20"/>
          </w:rPr>
          <w:t>Disc.Paper</w:t>
        </w:r>
        <w:proofErr w:type="spellEnd"/>
        <w:r w:rsidR="00AF7EEB" w:rsidRPr="002D4D53">
          <w:rPr>
            <w:rStyle w:val="Hyperlink"/>
            <w:sz w:val="20"/>
            <w:szCs w:val="20"/>
          </w:rPr>
          <w:t xml:space="preserve"> 09-30</w:t>
        </w:r>
      </w:hyperlink>
      <w:r w:rsidR="00AF7EEB" w:rsidRPr="002D4D53">
        <w:rPr>
          <w:color w:val="000000"/>
          <w:sz w:val="20"/>
          <w:szCs w:val="20"/>
        </w:rPr>
        <w:t>.</w:t>
      </w:r>
      <w:r w:rsidR="00AF7EEB" w:rsidRPr="002D4D53">
        <w:rPr>
          <w:rStyle w:val="apple-converted-space"/>
          <w:b/>
          <w:bCs/>
          <w:i/>
          <w:iCs/>
          <w:color w:val="FF3399"/>
          <w:sz w:val="20"/>
          <w:szCs w:val="20"/>
        </w:rPr>
        <w:t> </w:t>
      </w:r>
    </w:p>
    <w:p w:rsidR="0067535D" w:rsidRDefault="00160D5E" w:rsidP="0067535D">
      <w:pPr>
        <w:spacing w:before="100" w:beforeAutospacing="1" w:after="100" w:afterAutospacing="1" w:line="240" w:lineRule="auto"/>
        <w:rPr>
          <w:rStyle w:val="apple-converted-space"/>
          <w:color w:val="000000"/>
          <w:sz w:val="20"/>
          <w:szCs w:val="20"/>
        </w:rPr>
      </w:pPr>
      <w:hyperlink r:id="rId41" w:history="1">
        <w:r w:rsidR="00E85DDB" w:rsidRPr="002D4D53">
          <w:rPr>
            <w:rStyle w:val="Hyperlink"/>
            <w:sz w:val="20"/>
            <w:szCs w:val="20"/>
          </w:rPr>
          <w:t>Bosetti</w:t>
        </w:r>
      </w:hyperlink>
      <w:r w:rsidR="00E85DDB" w:rsidRPr="002D4D53">
        <w:rPr>
          <w:color w:val="000000"/>
          <w:sz w:val="20"/>
          <w:szCs w:val="20"/>
        </w:rPr>
        <w:t xml:space="preserve"> and Frankel, </w:t>
      </w:r>
      <w:r w:rsidR="0043157D" w:rsidRPr="002D4D53">
        <w:rPr>
          <w:color w:val="000000"/>
          <w:sz w:val="20"/>
          <w:szCs w:val="20"/>
        </w:rPr>
        <w:t>"</w:t>
      </w:r>
      <w:hyperlink r:id="rId42" w:history="1">
        <w:r w:rsidR="0043157D" w:rsidRPr="002D4D53">
          <w:rPr>
            <w:rStyle w:val="Hyperlink"/>
            <w:sz w:val="20"/>
            <w:szCs w:val="20"/>
          </w:rPr>
          <w:t>A Pragmatic Global Climate Policy Architecture,</w:t>
        </w:r>
      </w:hyperlink>
      <w:r w:rsidR="0043157D" w:rsidRPr="002D4D53">
        <w:rPr>
          <w:color w:val="000000"/>
          <w:sz w:val="20"/>
          <w:szCs w:val="20"/>
        </w:rPr>
        <w:t>" (</w:t>
      </w:r>
      <w:r w:rsidR="0043157D" w:rsidRPr="002D4D53">
        <w:rPr>
          <w:i/>
          <w:iCs/>
          <w:color w:val="000000"/>
          <w:sz w:val="20"/>
          <w:szCs w:val="20"/>
        </w:rPr>
        <w:t>Weekly Policy Commentary</w:t>
      </w:r>
      <w:r w:rsidR="0043157D" w:rsidRPr="002D4D53">
        <w:rPr>
          <w:color w:val="000000"/>
          <w:sz w:val="20"/>
          <w:szCs w:val="20"/>
        </w:rPr>
        <w:t>, Oct. 12, 2009;  reprinted</w:t>
      </w:r>
      <w:r w:rsidR="00041562" w:rsidRPr="002D4D53">
        <w:rPr>
          <w:color w:val="000000"/>
          <w:sz w:val="20"/>
          <w:szCs w:val="20"/>
        </w:rPr>
        <w:t xml:space="preserve"> i</w:t>
      </w:r>
      <w:r w:rsidR="0043157D" w:rsidRPr="002D4D53">
        <w:rPr>
          <w:color w:val="000000"/>
          <w:sz w:val="20"/>
          <w:szCs w:val="20"/>
        </w:rPr>
        <w:t>n</w:t>
      </w:r>
      <w:r w:rsidR="0043157D" w:rsidRPr="002D4D53">
        <w:rPr>
          <w:rStyle w:val="apple-converted-space"/>
          <w:color w:val="000000"/>
          <w:sz w:val="20"/>
          <w:szCs w:val="20"/>
        </w:rPr>
        <w:t> </w:t>
      </w:r>
      <w:r w:rsidR="0043157D" w:rsidRPr="002D4D53">
        <w:rPr>
          <w:i/>
          <w:iCs/>
          <w:color w:val="000000"/>
          <w:sz w:val="20"/>
          <w:szCs w:val="20"/>
        </w:rPr>
        <w:t>Issues of the Day: 100 Commentaries on Climate, Energy, the Environment, Transportation, and Public Health Policy</w:t>
      </w:r>
      <w:r w:rsidR="0043157D" w:rsidRPr="002D4D53">
        <w:rPr>
          <w:color w:val="000000"/>
          <w:sz w:val="20"/>
          <w:szCs w:val="20"/>
        </w:rPr>
        <w:t>, edited by Ian Parry and Felicia Day</w:t>
      </w:r>
      <w:r w:rsidR="0043157D" w:rsidRPr="002D4D53">
        <w:rPr>
          <w:rStyle w:val="apple-converted-space"/>
          <w:color w:val="000000"/>
          <w:sz w:val="20"/>
          <w:szCs w:val="20"/>
        </w:rPr>
        <w:t> </w:t>
      </w:r>
      <w:r w:rsidR="0043157D" w:rsidRPr="002D4D53">
        <w:rPr>
          <w:color w:val="000000"/>
          <w:sz w:val="20"/>
          <w:szCs w:val="20"/>
        </w:rPr>
        <w:t> (</w:t>
      </w:r>
      <w:hyperlink r:id="rId43" w:history="1">
        <w:r w:rsidR="0043157D" w:rsidRPr="002D4D53">
          <w:rPr>
            <w:rStyle w:val="Hyperlink"/>
            <w:sz w:val="20"/>
            <w:szCs w:val="20"/>
          </w:rPr>
          <w:t>Resources for the Future</w:t>
        </w:r>
      </w:hyperlink>
      <w:r w:rsidR="0043157D" w:rsidRPr="002D4D53">
        <w:rPr>
          <w:color w:val="000000"/>
          <w:sz w:val="20"/>
          <w:szCs w:val="20"/>
        </w:rPr>
        <w:t>: Washington DC), 2010, p. 4-5.</w:t>
      </w:r>
      <w:r w:rsidR="0043157D" w:rsidRPr="002D4D53">
        <w:rPr>
          <w:rStyle w:val="apple-converted-space"/>
          <w:color w:val="000000"/>
          <w:sz w:val="20"/>
          <w:szCs w:val="20"/>
        </w:rPr>
        <w:t> </w:t>
      </w:r>
    </w:p>
    <w:p w:rsidR="002D4D53" w:rsidRPr="002D4D53" w:rsidRDefault="00160D5E" w:rsidP="0067535D">
      <w:pPr>
        <w:spacing w:before="100" w:beforeAutospacing="1" w:after="100" w:afterAutospacing="1" w:line="240" w:lineRule="auto"/>
        <w:rPr>
          <w:color w:val="000000"/>
          <w:sz w:val="20"/>
          <w:szCs w:val="20"/>
        </w:rPr>
      </w:pPr>
      <w:hyperlink r:id="rId44" w:history="1">
        <w:r w:rsidR="002D4D53" w:rsidRPr="002D4D53">
          <w:rPr>
            <w:rStyle w:val="Hyperlink"/>
            <w:sz w:val="20"/>
            <w:szCs w:val="20"/>
          </w:rPr>
          <w:t>Bosetti</w:t>
        </w:r>
      </w:hyperlink>
      <w:r w:rsidR="002D4D53" w:rsidRPr="002D4D53">
        <w:rPr>
          <w:color w:val="000000"/>
          <w:sz w:val="20"/>
          <w:szCs w:val="20"/>
        </w:rPr>
        <w:t xml:space="preserve"> and Frankel</w:t>
      </w:r>
      <w:r w:rsidR="00AC6853">
        <w:rPr>
          <w:color w:val="000000"/>
          <w:sz w:val="20"/>
          <w:szCs w:val="20"/>
        </w:rPr>
        <w:t>, 2014,</w:t>
      </w:r>
      <w:r w:rsidR="002D4D53" w:rsidRPr="002D4D53">
        <w:rPr>
          <w:color w:val="000000"/>
          <w:sz w:val="20"/>
          <w:szCs w:val="20"/>
          <w:lang w:val="en-AU"/>
        </w:rPr>
        <w:t xml:space="preserve"> “</w:t>
      </w:r>
      <w:hyperlink r:id="rId45" w:history="1">
        <w:r w:rsidR="002D4D53" w:rsidRPr="002D4D53">
          <w:rPr>
            <w:rStyle w:val="Hyperlink"/>
            <w:sz w:val="20"/>
            <w:szCs w:val="20"/>
          </w:rPr>
          <w:t>Sustainable Cooperation in Global Climate Policy: Specific Formulas and Emission Targets</w:t>
        </w:r>
      </w:hyperlink>
      <w:r w:rsidR="002D4D53" w:rsidRPr="002D4D53">
        <w:rPr>
          <w:color w:val="000000"/>
          <w:sz w:val="20"/>
          <w:szCs w:val="20"/>
        </w:rPr>
        <w:t>,”</w:t>
      </w:r>
      <w:r w:rsidR="002D4D53" w:rsidRPr="002D4D53">
        <w:rPr>
          <w:rStyle w:val="apple-converted-space"/>
          <w:color w:val="000000"/>
          <w:sz w:val="20"/>
          <w:szCs w:val="20"/>
        </w:rPr>
        <w:t> </w:t>
      </w:r>
      <w:r w:rsidR="00AC6853" w:rsidRPr="002D4D53">
        <w:rPr>
          <w:color w:val="000000"/>
          <w:sz w:val="20"/>
          <w:szCs w:val="20"/>
        </w:rPr>
        <w:t xml:space="preserve"> </w:t>
      </w:r>
      <w:hyperlink r:id="rId46" w:history="1">
        <w:r w:rsidR="002D4D53" w:rsidRPr="002D4D53">
          <w:rPr>
            <w:rStyle w:val="Hyperlink"/>
            <w:sz w:val="20"/>
            <w:szCs w:val="20"/>
          </w:rPr>
          <w:t>published</w:t>
        </w:r>
      </w:hyperlink>
      <w:r w:rsidR="002D4D53" w:rsidRPr="002D4D53">
        <w:rPr>
          <w:rStyle w:val="apple-converted-space"/>
          <w:color w:val="000000"/>
          <w:sz w:val="20"/>
          <w:szCs w:val="20"/>
        </w:rPr>
        <w:t> </w:t>
      </w:r>
      <w:hyperlink r:id="rId47" w:history="1">
        <w:r w:rsidR="002D4D53" w:rsidRPr="002D4D53">
          <w:rPr>
            <w:rStyle w:val="Hyperlink"/>
            <w:sz w:val="20"/>
            <w:szCs w:val="20"/>
          </w:rPr>
          <w:t>in</w:t>
        </w:r>
      </w:hyperlink>
      <w:r w:rsidR="002D4D53" w:rsidRPr="002D4D53">
        <w:rPr>
          <w:rStyle w:val="apple-converted-space"/>
          <w:color w:val="000000"/>
          <w:sz w:val="20"/>
          <w:szCs w:val="20"/>
        </w:rPr>
        <w:t> </w:t>
      </w:r>
      <w:hyperlink r:id="rId48" w:history="1">
        <w:r w:rsidR="002D4D53" w:rsidRPr="002D4D53">
          <w:rPr>
            <w:rStyle w:val="Hyperlink"/>
            <w:i/>
            <w:iCs/>
            <w:sz w:val="20"/>
            <w:szCs w:val="20"/>
          </w:rPr>
          <w:t>Climate Change Economics</w:t>
        </w:r>
      </w:hyperlink>
      <w:r w:rsidR="002D4D53" w:rsidRPr="002D4D53">
        <w:rPr>
          <w:i/>
          <w:iCs/>
          <w:color w:val="000000"/>
          <w:sz w:val="20"/>
          <w:szCs w:val="20"/>
        </w:rPr>
        <w:t>,</w:t>
      </w:r>
      <w:r w:rsidR="002D4D53" w:rsidRPr="002D4D53">
        <w:rPr>
          <w:rStyle w:val="apple-converted-space"/>
          <w:i/>
          <w:iCs/>
          <w:color w:val="000000"/>
          <w:sz w:val="20"/>
          <w:szCs w:val="20"/>
        </w:rPr>
        <w:t> </w:t>
      </w:r>
      <w:r w:rsidR="002D4D53" w:rsidRPr="002D4D53">
        <w:rPr>
          <w:color w:val="000000"/>
          <w:sz w:val="20"/>
          <w:szCs w:val="20"/>
        </w:rPr>
        <w:t>vol.5, no.3, August; HKS</w:t>
      </w:r>
      <w:r w:rsidR="002D4D53" w:rsidRPr="002D4D53">
        <w:rPr>
          <w:rStyle w:val="apple-converted-space"/>
          <w:color w:val="000000"/>
          <w:sz w:val="20"/>
          <w:szCs w:val="20"/>
        </w:rPr>
        <w:t> </w:t>
      </w:r>
      <w:hyperlink r:id="rId49" w:history="1">
        <w:r w:rsidR="002D4D53" w:rsidRPr="002D4D53">
          <w:rPr>
            <w:rStyle w:val="Hyperlink"/>
            <w:sz w:val="20"/>
            <w:szCs w:val="20"/>
          </w:rPr>
          <w:t>RWP 12-012</w:t>
        </w:r>
      </w:hyperlink>
      <w:r w:rsidR="002D4D53" w:rsidRPr="002D4D53">
        <w:rPr>
          <w:color w:val="000000"/>
          <w:sz w:val="20"/>
          <w:szCs w:val="20"/>
        </w:rPr>
        <w:t>. </w:t>
      </w:r>
      <w:r w:rsidR="002D4D53" w:rsidRPr="002D4D53">
        <w:rPr>
          <w:rStyle w:val="apple-converted-space"/>
          <w:color w:val="000000"/>
          <w:sz w:val="20"/>
          <w:szCs w:val="20"/>
        </w:rPr>
        <w:t xml:space="preserve">  </w:t>
      </w:r>
      <w:r w:rsidR="002D4D53" w:rsidRPr="002D4D53">
        <w:rPr>
          <w:color w:val="000000"/>
          <w:sz w:val="20"/>
          <w:szCs w:val="20"/>
        </w:rPr>
        <w:t> Revised from</w:t>
      </w:r>
      <w:r w:rsidR="002D4D53" w:rsidRPr="002D4D53">
        <w:rPr>
          <w:rStyle w:val="apple-converted-space"/>
          <w:color w:val="000000"/>
          <w:sz w:val="20"/>
          <w:szCs w:val="20"/>
        </w:rPr>
        <w:t> </w:t>
      </w:r>
      <w:r w:rsidR="002D4D53" w:rsidRPr="002D4D53">
        <w:rPr>
          <w:color w:val="000000"/>
          <w:sz w:val="20"/>
          <w:szCs w:val="20"/>
        </w:rPr>
        <w:t>NBER</w:t>
      </w:r>
      <w:r w:rsidR="002D4D53" w:rsidRPr="002D4D53">
        <w:rPr>
          <w:rStyle w:val="apple-converted-space"/>
          <w:color w:val="000000"/>
          <w:sz w:val="20"/>
          <w:szCs w:val="20"/>
        </w:rPr>
        <w:t> </w:t>
      </w:r>
      <w:hyperlink r:id="rId50" w:history="1">
        <w:r w:rsidR="002D4D53" w:rsidRPr="002D4D53">
          <w:rPr>
            <w:rStyle w:val="Hyperlink"/>
            <w:sz w:val="20"/>
            <w:szCs w:val="20"/>
          </w:rPr>
          <w:t>WP</w:t>
        </w:r>
      </w:hyperlink>
      <w:r w:rsidR="002D4D53" w:rsidRPr="002D4D53">
        <w:rPr>
          <w:rStyle w:val="apple-converted-space"/>
          <w:color w:val="000000"/>
          <w:sz w:val="20"/>
          <w:szCs w:val="20"/>
        </w:rPr>
        <w:t> </w:t>
      </w:r>
      <w:hyperlink r:id="rId51" w:history="1">
        <w:r w:rsidR="002D4D53" w:rsidRPr="002D4D53">
          <w:rPr>
            <w:rStyle w:val="Hyperlink"/>
            <w:sz w:val="20"/>
            <w:szCs w:val="20"/>
          </w:rPr>
          <w:t>17669</w:t>
        </w:r>
      </w:hyperlink>
      <w:r w:rsidR="002D4D53" w:rsidRPr="002D4D53">
        <w:rPr>
          <w:color w:val="000000"/>
          <w:sz w:val="20"/>
          <w:szCs w:val="20"/>
        </w:rPr>
        <w:t>,</w:t>
      </w:r>
      <w:hyperlink r:id="rId52" w:history="1">
        <w:r w:rsidR="002D4D53" w:rsidRPr="002D4D53">
          <w:rPr>
            <w:rStyle w:val="apple-converted-space"/>
            <w:sz w:val="20"/>
            <w:szCs w:val="20"/>
          </w:rPr>
          <w:t> </w:t>
        </w:r>
        <w:r w:rsidR="002D4D53" w:rsidRPr="002D4D53">
          <w:rPr>
            <w:rStyle w:val="Hyperlink"/>
            <w:sz w:val="20"/>
            <w:szCs w:val="20"/>
          </w:rPr>
          <w:t>2011</w:t>
        </w:r>
      </w:hyperlink>
      <w:r w:rsidR="002D4D53" w:rsidRPr="002D4D53">
        <w:rPr>
          <w:color w:val="000000"/>
          <w:sz w:val="20"/>
          <w:szCs w:val="20"/>
        </w:rPr>
        <w:t>; </w:t>
      </w:r>
      <w:r w:rsidR="002D4D53" w:rsidRPr="002D4D53">
        <w:rPr>
          <w:rStyle w:val="apple-converted-space"/>
          <w:color w:val="000000"/>
          <w:sz w:val="20"/>
          <w:szCs w:val="20"/>
        </w:rPr>
        <w:t> </w:t>
      </w:r>
      <w:hyperlink r:id="rId53" w:history="1">
        <w:r w:rsidR="002D4D53" w:rsidRPr="002D4D53">
          <w:rPr>
            <w:rStyle w:val="Hyperlink"/>
            <w:sz w:val="20"/>
            <w:szCs w:val="20"/>
          </w:rPr>
          <w:t>HPICA</w:t>
        </w:r>
      </w:hyperlink>
      <w:r w:rsidR="002D4D53" w:rsidRPr="002D4D53">
        <w:rPr>
          <w:color w:val="000000"/>
          <w:sz w:val="20"/>
          <w:szCs w:val="20"/>
        </w:rPr>
        <w:t> </w:t>
      </w:r>
      <w:r w:rsidR="002D4D53" w:rsidRPr="002D4D53">
        <w:rPr>
          <w:rStyle w:val="apple-converted-space"/>
          <w:color w:val="000000"/>
          <w:sz w:val="20"/>
          <w:szCs w:val="20"/>
        </w:rPr>
        <w:t> </w:t>
      </w:r>
      <w:proofErr w:type="spellStart"/>
      <w:r>
        <w:fldChar w:fldCharType="begin"/>
      </w:r>
      <w:r w:rsidR="00E60117">
        <w:instrText>HYPERLINK "http://belfercenter.ksg.harvard.edu/project/56/harvard_project_on_climate_agreements.html?page_id=211"</w:instrText>
      </w:r>
      <w:r>
        <w:fldChar w:fldCharType="separate"/>
      </w:r>
      <w:r w:rsidR="002D4D53" w:rsidRPr="002D4D53">
        <w:rPr>
          <w:rStyle w:val="Hyperlink"/>
          <w:sz w:val="20"/>
          <w:szCs w:val="20"/>
        </w:rPr>
        <w:t>Disc.Paper</w:t>
      </w:r>
      <w:proofErr w:type="spellEnd"/>
      <w:r>
        <w:fldChar w:fldCharType="end"/>
      </w:r>
      <w:r w:rsidR="002D4D53" w:rsidRPr="002D4D53">
        <w:rPr>
          <w:rStyle w:val="apple-converted-space"/>
          <w:color w:val="000000"/>
          <w:sz w:val="20"/>
          <w:szCs w:val="20"/>
        </w:rPr>
        <w:t> </w:t>
      </w:r>
      <w:hyperlink r:id="rId54" w:history="1">
        <w:r w:rsidR="002D4D53" w:rsidRPr="002D4D53">
          <w:rPr>
            <w:rStyle w:val="Hyperlink"/>
            <w:sz w:val="20"/>
            <w:szCs w:val="20"/>
          </w:rPr>
          <w:t>No.46</w:t>
        </w:r>
      </w:hyperlink>
      <w:r w:rsidR="002D4D53" w:rsidRPr="002D4D53">
        <w:rPr>
          <w:color w:val="000000"/>
          <w:sz w:val="20"/>
          <w:szCs w:val="20"/>
        </w:rPr>
        <w:t>; and</w:t>
      </w:r>
      <w:r w:rsidR="002D4D53" w:rsidRPr="002D4D53">
        <w:rPr>
          <w:rStyle w:val="apple-converted-space"/>
          <w:color w:val="000000"/>
          <w:sz w:val="20"/>
          <w:szCs w:val="20"/>
        </w:rPr>
        <w:t> </w:t>
      </w:r>
      <w:hyperlink r:id="rId55" w:history="1">
        <w:r w:rsidR="002D4D53" w:rsidRPr="002D4D53">
          <w:rPr>
            <w:rStyle w:val="Hyperlink"/>
            <w:sz w:val="20"/>
            <w:szCs w:val="20"/>
          </w:rPr>
          <w:t>FEEM</w:t>
        </w:r>
      </w:hyperlink>
      <w:r w:rsidR="002D4D53" w:rsidRPr="002D4D53">
        <w:rPr>
          <w:rStyle w:val="apple-converted-space"/>
          <w:color w:val="000000"/>
          <w:sz w:val="20"/>
          <w:szCs w:val="20"/>
        </w:rPr>
        <w:t> </w:t>
      </w:r>
      <w:hyperlink r:id="rId56" w:history="1">
        <w:r w:rsidR="002D4D53" w:rsidRPr="002D4D53">
          <w:rPr>
            <w:rStyle w:val="Hyperlink"/>
            <w:sz w:val="20"/>
            <w:szCs w:val="20"/>
          </w:rPr>
          <w:t>WP 66</w:t>
        </w:r>
      </w:hyperlink>
      <w:r w:rsidR="002D4D53" w:rsidRPr="002D4D53">
        <w:rPr>
          <w:color w:val="000000"/>
          <w:sz w:val="20"/>
          <w:szCs w:val="20"/>
        </w:rPr>
        <w:t>, 2011.  </w:t>
      </w:r>
    </w:p>
    <w:p w:rsidR="0067535D" w:rsidRPr="002D4D53" w:rsidRDefault="0067535D" w:rsidP="0067535D">
      <w:pPr>
        <w:spacing w:before="100" w:beforeAutospacing="1" w:after="100" w:afterAutospacing="1" w:line="240" w:lineRule="auto"/>
        <w:rPr>
          <w:color w:val="000000"/>
          <w:sz w:val="20"/>
          <w:szCs w:val="20"/>
        </w:rPr>
      </w:pPr>
      <w:r w:rsidRPr="002D4D53">
        <w:rPr>
          <w:color w:val="000000"/>
          <w:sz w:val="20"/>
          <w:szCs w:val="20"/>
        </w:rPr>
        <w:t xml:space="preserve">den </w:t>
      </w:r>
      <w:proofErr w:type="spellStart"/>
      <w:r w:rsidRPr="002D4D53">
        <w:rPr>
          <w:color w:val="000000"/>
          <w:sz w:val="20"/>
          <w:szCs w:val="20"/>
        </w:rPr>
        <w:t>Elzen</w:t>
      </w:r>
      <w:proofErr w:type="spellEnd"/>
      <w:r w:rsidRPr="002D4D53">
        <w:rPr>
          <w:color w:val="000000"/>
          <w:sz w:val="20"/>
          <w:szCs w:val="20"/>
        </w:rPr>
        <w:t xml:space="preserve">, M., W. Hare, N. </w:t>
      </w:r>
      <w:proofErr w:type="spellStart"/>
      <w:r w:rsidRPr="002D4D53">
        <w:rPr>
          <w:color w:val="000000"/>
          <w:sz w:val="20"/>
          <w:szCs w:val="20"/>
        </w:rPr>
        <w:t>Höhne</w:t>
      </w:r>
      <w:proofErr w:type="spellEnd"/>
      <w:r w:rsidRPr="002D4D53">
        <w:rPr>
          <w:color w:val="000000"/>
          <w:sz w:val="20"/>
          <w:szCs w:val="20"/>
        </w:rPr>
        <w:t xml:space="preserve">, K. Levin, J. Lowe, K. Riahi, C. Taylor, D. van Vuuren, M. Ward, V. Bosetti, C. Chen, R. </w:t>
      </w:r>
      <w:proofErr w:type="spellStart"/>
      <w:r w:rsidRPr="002D4D53">
        <w:rPr>
          <w:color w:val="000000"/>
          <w:sz w:val="20"/>
          <w:szCs w:val="20"/>
        </w:rPr>
        <w:t>Dellink</w:t>
      </w:r>
      <w:proofErr w:type="spellEnd"/>
      <w:r w:rsidRPr="002D4D53">
        <w:rPr>
          <w:color w:val="000000"/>
          <w:sz w:val="20"/>
          <w:szCs w:val="20"/>
        </w:rPr>
        <w:t xml:space="preserve">, J. </w:t>
      </w:r>
      <w:proofErr w:type="spellStart"/>
      <w:r w:rsidRPr="002D4D53">
        <w:rPr>
          <w:color w:val="000000"/>
          <w:sz w:val="20"/>
          <w:szCs w:val="20"/>
        </w:rPr>
        <w:t>Fenhann</w:t>
      </w:r>
      <w:proofErr w:type="spellEnd"/>
      <w:r w:rsidRPr="002D4D53">
        <w:rPr>
          <w:color w:val="000000"/>
          <w:sz w:val="20"/>
          <w:szCs w:val="20"/>
        </w:rPr>
        <w:t xml:space="preserve">, C. </w:t>
      </w:r>
      <w:proofErr w:type="spellStart"/>
      <w:r w:rsidRPr="002D4D53">
        <w:rPr>
          <w:color w:val="000000"/>
          <w:sz w:val="20"/>
          <w:szCs w:val="20"/>
        </w:rPr>
        <w:t>Gesteira</w:t>
      </w:r>
      <w:proofErr w:type="spellEnd"/>
      <w:r w:rsidRPr="002D4D53">
        <w:rPr>
          <w:color w:val="000000"/>
          <w:sz w:val="20"/>
          <w:szCs w:val="20"/>
        </w:rPr>
        <w:t xml:space="preserve">, T. Hanaoka, M. </w:t>
      </w:r>
      <w:proofErr w:type="spellStart"/>
      <w:r w:rsidRPr="002D4D53">
        <w:rPr>
          <w:color w:val="000000"/>
          <w:sz w:val="20"/>
          <w:szCs w:val="20"/>
        </w:rPr>
        <w:t>Kainuma</w:t>
      </w:r>
      <w:proofErr w:type="spellEnd"/>
      <w:r w:rsidRPr="002D4D53">
        <w:rPr>
          <w:color w:val="000000"/>
          <w:sz w:val="20"/>
          <w:szCs w:val="20"/>
        </w:rPr>
        <w:t xml:space="preserve">, J. </w:t>
      </w:r>
      <w:proofErr w:type="spellStart"/>
      <w:r w:rsidRPr="002D4D53">
        <w:rPr>
          <w:color w:val="000000"/>
          <w:sz w:val="20"/>
          <w:szCs w:val="20"/>
        </w:rPr>
        <w:t>Kejun</w:t>
      </w:r>
      <w:proofErr w:type="spellEnd"/>
      <w:r w:rsidRPr="002D4D53">
        <w:rPr>
          <w:color w:val="000000"/>
          <w:sz w:val="20"/>
          <w:szCs w:val="20"/>
        </w:rPr>
        <w:t xml:space="preserve">, E. </w:t>
      </w:r>
      <w:proofErr w:type="spellStart"/>
      <w:r w:rsidRPr="002D4D53">
        <w:rPr>
          <w:color w:val="000000"/>
          <w:sz w:val="20"/>
          <w:szCs w:val="20"/>
        </w:rPr>
        <w:t>Massetti</w:t>
      </w:r>
      <w:proofErr w:type="spellEnd"/>
      <w:r w:rsidRPr="002D4D53">
        <w:rPr>
          <w:color w:val="000000"/>
          <w:sz w:val="20"/>
          <w:szCs w:val="20"/>
        </w:rPr>
        <w:t xml:space="preserve">, B. Matthews, C. </w:t>
      </w:r>
      <w:proofErr w:type="spellStart"/>
      <w:r w:rsidRPr="002D4D53">
        <w:rPr>
          <w:color w:val="000000"/>
          <w:sz w:val="20"/>
          <w:szCs w:val="20"/>
        </w:rPr>
        <w:t>Olausson</w:t>
      </w:r>
      <w:proofErr w:type="spellEnd"/>
      <w:r w:rsidRPr="002D4D53">
        <w:rPr>
          <w:color w:val="000000"/>
          <w:sz w:val="20"/>
          <w:szCs w:val="20"/>
        </w:rPr>
        <w:t xml:space="preserve">, B. O'Neill, N. Ranger, F. Wagner, and Z. </w:t>
      </w:r>
      <w:proofErr w:type="spellStart"/>
      <w:r w:rsidRPr="002D4D53">
        <w:rPr>
          <w:color w:val="000000"/>
          <w:sz w:val="20"/>
          <w:szCs w:val="20"/>
        </w:rPr>
        <w:t>Xiusheng</w:t>
      </w:r>
      <w:proofErr w:type="spellEnd"/>
      <w:r w:rsidRPr="002D4D53">
        <w:rPr>
          <w:color w:val="000000"/>
          <w:sz w:val="20"/>
          <w:szCs w:val="20"/>
        </w:rPr>
        <w:t xml:space="preserve">, 2010: The emissions gap report: Are the Copenhagen Accord pledges sufficient to limit global warming to 2° C or 1.5° C?. United Nations Environment </w:t>
      </w:r>
      <w:proofErr w:type="spellStart"/>
      <w:r w:rsidRPr="002D4D53">
        <w:rPr>
          <w:color w:val="000000"/>
          <w:sz w:val="20"/>
          <w:szCs w:val="20"/>
        </w:rPr>
        <w:t>Programme</w:t>
      </w:r>
      <w:proofErr w:type="spellEnd"/>
      <w:proofErr w:type="gramStart"/>
      <w:r w:rsidRPr="002D4D53">
        <w:rPr>
          <w:color w:val="000000"/>
          <w:sz w:val="20"/>
          <w:szCs w:val="20"/>
        </w:rPr>
        <w:t>, .</w:t>
      </w:r>
      <w:proofErr w:type="gramEnd"/>
    </w:p>
    <w:p w:rsidR="002D4D53" w:rsidRPr="002D4D53" w:rsidRDefault="002D4D53" w:rsidP="0067535D">
      <w:pPr>
        <w:spacing w:before="100" w:beforeAutospacing="1" w:after="100" w:afterAutospacing="1" w:line="240" w:lineRule="auto"/>
        <w:rPr>
          <w:color w:val="000000"/>
          <w:sz w:val="20"/>
          <w:szCs w:val="20"/>
        </w:rPr>
      </w:pPr>
      <w:r w:rsidRPr="002D4D53">
        <w:rPr>
          <w:color w:val="000000"/>
          <w:sz w:val="20"/>
          <w:szCs w:val="20"/>
        </w:rPr>
        <w:t xml:space="preserve">Frankel, </w:t>
      </w:r>
      <w:r w:rsidR="00AC6853">
        <w:rPr>
          <w:color w:val="000000"/>
          <w:sz w:val="20"/>
          <w:szCs w:val="20"/>
        </w:rPr>
        <w:t xml:space="preserve">2009, </w:t>
      </w:r>
      <w:r w:rsidRPr="002D4D53">
        <w:rPr>
          <w:color w:val="000000"/>
          <w:sz w:val="20"/>
          <w:szCs w:val="20"/>
        </w:rPr>
        <w:t>"</w:t>
      </w:r>
      <w:hyperlink r:id="rId57" w:history="1">
        <w:r w:rsidRPr="002D4D53">
          <w:rPr>
            <w:rStyle w:val="Hyperlink"/>
            <w:sz w:val="20"/>
            <w:szCs w:val="20"/>
          </w:rPr>
          <w:t>An Elaborated Proposal for Global Climate Policy Architecture: Specific Formulas and Emission Targets for All Countries in All Decades</w:t>
        </w:r>
      </w:hyperlink>
      <w:r w:rsidRPr="002D4D53">
        <w:rPr>
          <w:color w:val="000000"/>
          <w:sz w:val="20"/>
          <w:szCs w:val="20"/>
        </w:rPr>
        <w:t>,”</w:t>
      </w:r>
      <w:r w:rsidRPr="002D4D53">
        <w:rPr>
          <w:rStyle w:val="apple-converted-space"/>
          <w:color w:val="000000"/>
          <w:sz w:val="20"/>
          <w:szCs w:val="20"/>
        </w:rPr>
        <w:t> </w:t>
      </w:r>
      <w:r w:rsidRPr="002D4D53">
        <w:rPr>
          <w:color w:val="000000"/>
          <w:sz w:val="20"/>
          <w:szCs w:val="20"/>
        </w:rPr>
        <w:t> in</w:t>
      </w:r>
      <w:hyperlink r:id="rId58" w:history="1">
        <w:r w:rsidRPr="002D4D53">
          <w:rPr>
            <w:rStyle w:val="apple-converted-space"/>
            <w:sz w:val="20"/>
            <w:szCs w:val="20"/>
          </w:rPr>
          <w:t> </w:t>
        </w:r>
        <w:r w:rsidRPr="002D4D53">
          <w:rPr>
            <w:rStyle w:val="Hyperlink"/>
            <w:i/>
            <w:iCs/>
            <w:sz w:val="20"/>
            <w:szCs w:val="20"/>
          </w:rPr>
          <w:t>Post-Kyoto International Climate Policy</w:t>
        </w:r>
      </w:hyperlink>
      <w:r w:rsidRPr="002D4D53">
        <w:rPr>
          <w:color w:val="000000"/>
          <w:sz w:val="20"/>
          <w:szCs w:val="20"/>
        </w:rPr>
        <w:t>,</w:t>
      </w:r>
      <w:r w:rsidRPr="002D4D53">
        <w:rPr>
          <w:rStyle w:val="apple-converted-space"/>
          <w:color w:val="000000"/>
          <w:sz w:val="20"/>
          <w:szCs w:val="20"/>
        </w:rPr>
        <w:t> </w:t>
      </w:r>
      <w:hyperlink r:id="rId59" w:history="1">
        <w:r w:rsidRPr="002D4D53">
          <w:rPr>
            <w:rStyle w:val="Hyperlink"/>
            <w:sz w:val="20"/>
            <w:szCs w:val="20"/>
          </w:rPr>
          <w:t>edited</w:t>
        </w:r>
        <w:r w:rsidRPr="002D4D53">
          <w:rPr>
            <w:rStyle w:val="apple-converted-space"/>
            <w:sz w:val="20"/>
            <w:szCs w:val="20"/>
          </w:rPr>
          <w:t> </w:t>
        </w:r>
      </w:hyperlink>
      <w:r w:rsidRPr="002D4D53">
        <w:rPr>
          <w:color w:val="000000"/>
          <w:sz w:val="20"/>
          <w:szCs w:val="20"/>
        </w:rPr>
        <w:t>by Joe</w:t>
      </w:r>
      <w:r w:rsidRPr="002D4D53">
        <w:rPr>
          <w:rStyle w:val="apple-converted-space"/>
          <w:color w:val="000000"/>
          <w:sz w:val="20"/>
          <w:szCs w:val="20"/>
        </w:rPr>
        <w:t> </w:t>
      </w:r>
      <w:hyperlink r:id="rId60" w:history="1">
        <w:r w:rsidRPr="002D4D53">
          <w:rPr>
            <w:rStyle w:val="Hyperlink"/>
            <w:sz w:val="20"/>
            <w:szCs w:val="20"/>
          </w:rPr>
          <w:t>Aldy</w:t>
        </w:r>
        <w:r w:rsidRPr="002D4D53">
          <w:rPr>
            <w:rStyle w:val="apple-converted-space"/>
            <w:sz w:val="20"/>
            <w:szCs w:val="20"/>
          </w:rPr>
          <w:t> </w:t>
        </w:r>
      </w:hyperlink>
      <w:r w:rsidRPr="002D4D53">
        <w:rPr>
          <w:color w:val="000000"/>
          <w:sz w:val="20"/>
          <w:szCs w:val="20"/>
        </w:rPr>
        <w:t>and Rob</w:t>
      </w:r>
      <w:r w:rsidRPr="002D4D53">
        <w:rPr>
          <w:rStyle w:val="apple-converted-space"/>
          <w:color w:val="000000"/>
          <w:sz w:val="20"/>
          <w:szCs w:val="20"/>
        </w:rPr>
        <w:t> </w:t>
      </w:r>
      <w:hyperlink r:id="rId61" w:history="1">
        <w:r w:rsidRPr="002D4D53">
          <w:rPr>
            <w:rStyle w:val="Hyperlink"/>
            <w:sz w:val="20"/>
            <w:szCs w:val="20"/>
          </w:rPr>
          <w:t>Stavins</w:t>
        </w:r>
      </w:hyperlink>
      <w:r w:rsidRPr="002D4D53">
        <w:rPr>
          <w:color w:val="000000"/>
          <w:sz w:val="20"/>
          <w:szCs w:val="20"/>
        </w:rPr>
        <w:t>, Chapter 2, pp.31-87</w:t>
      </w:r>
      <w:r w:rsidRPr="002D4D53">
        <w:rPr>
          <w:rStyle w:val="apple-converted-space"/>
          <w:color w:val="000000"/>
          <w:sz w:val="20"/>
          <w:szCs w:val="20"/>
        </w:rPr>
        <w:t> </w:t>
      </w:r>
      <w:r w:rsidRPr="002D4D53">
        <w:rPr>
          <w:color w:val="000000"/>
          <w:sz w:val="20"/>
          <w:szCs w:val="20"/>
        </w:rPr>
        <w:t>(Cambridge University Press).   </w:t>
      </w:r>
      <w:hyperlink r:id="rId62" w:history="1">
        <w:proofErr w:type="gramStart"/>
        <w:r w:rsidRPr="002D4D53">
          <w:rPr>
            <w:rStyle w:val="Hyperlink"/>
            <w:sz w:val="20"/>
            <w:szCs w:val="20"/>
          </w:rPr>
          <w:t>WP 08-08</w:t>
        </w:r>
      </w:hyperlink>
      <w:r w:rsidRPr="002D4D53">
        <w:rPr>
          <w:color w:val="000000"/>
          <w:sz w:val="20"/>
          <w:szCs w:val="20"/>
        </w:rPr>
        <w:t>, for the</w:t>
      </w:r>
      <w:r w:rsidRPr="002D4D53">
        <w:rPr>
          <w:rStyle w:val="apple-converted-space"/>
          <w:color w:val="000000"/>
          <w:sz w:val="20"/>
          <w:szCs w:val="20"/>
        </w:rPr>
        <w:t> </w:t>
      </w:r>
      <w:hyperlink r:id="rId63" w:history="1">
        <w:r w:rsidRPr="002D4D53">
          <w:rPr>
            <w:rStyle w:val="Hyperlink"/>
            <w:i/>
            <w:iCs/>
            <w:sz w:val="20"/>
            <w:szCs w:val="20"/>
          </w:rPr>
          <w:t>Harvard Project on International Climate Agreements</w:t>
        </w:r>
      </w:hyperlink>
      <w:r w:rsidRPr="002D4D53">
        <w:rPr>
          <w:color w:val="000000"/>
          <w:sz w:val="20"/>
          <w:szCs w:val="20"/>
        </w:rPr>
        <w:t>.</w:t>
      </w:r>
      <w:proofErr w:type="gramEnd"/>
      <w:r w:rsidRPr="002D4D53">
        <w:rPr>
          <w:color w:val="000000"/>
          <w:sz w:val="20"/>
          <w:szCs w:val="20"/>
        </w:rPr>
        <w:t> </w:t>
      </w:r>
      <w:r w:rsidRPr="002D4D53">
        <w:rPr>
          <w:rStyle w:val="apple-converted-space"/>
          <w:color w:val="000000"/>
          <w:sz w:val="20"/>
          <w:szCs w:val="20"/>
        </w:rPr>
        <w:t> </w:t>
      </w:r>
      <w:r w:rsidRPr="002D4D53">
        <w:rPr>
          <w:color w:val="000000"/>
          <w:sz w:val="20"/>
          <w:szCs w:val="20"/>
        </w:rPr>
        <w:t>  </w:t>
      </w:r>
      <w:hyperlink r:id="rId64" w:history="1">
        <w:r w:rsidRPr="002D4D53">
          <w:rPr>
            <w:rStyle w:val="Hyperlink"/>
            <w:sz w:val="20"/>
            <w:szCs w:val="20"/>
          </w:rPr>
          <w:t>NBER WP 14876</w:t>
        </w:r>
      </w:hyperlink>
      <w:r w:rsidRPr="002D4D53">
        <w:rPr>
          <w:rStyle w:val="apple-converted-space"/>
          <w:color w:val="000000"/>
          <w:sz w:val="20"/>
          <w:szCs w:val="20"/>
        </w:rPr>
        <w:t> </w:t>
      </w:r>
      <w:hyperlink r:id="rId65" w:history="1">
        <w:r w:rsidRPr="002D4D53">
          <w:rPr>
            <w:rStyle w:val="Hyperlink"/>
            <w:sz w:val="20"/>
            <w:szCs w:val="20"/>
          </w:rPr>
          <w:t>,</w:t>
        </w:r>
      </w:hyperlink>
    </w:p>
    <w:p w:rsidR="0067535D" w:rsidRPr="002D4D53" w:rsidRDefault="0067535D" w:rsidP="0067535D">
      <w:pPr>
        <w:spacing w:before="100" w:beforeAutospacing="1" w:after="100" w:afterAutospacing="1" w:line="240" w:lineRule="auto"/>
        <w:rPr>
          <w:color w:val="000000"/>
          <w:sz w:val="20"/>
          <w:szCs w:val="20"/>
        </w:rPr>
      </w:pPr>
      <w:r w:rsidRPr="002D4D53">
        <w:rPr>
          <w:color w:val="000000"/>
          <w:sz w:val="20"/>
          <w:szCs w:val="20"/>
        </w:rPr>
        <w:t>Frankel, "</w:t>
      </w:r>
      <w:hyperlink r:id="rId66" w:history="1">
        <w:r w:rsidRPr="002D4D53">
          <w:rPr>
            <w:rStyle w:val="Hyperlink"/>
            <w:sz w:val="20"/>
            <w:szCs w:val="20"/>
          </w:rPr>
          <w:t>The Politically Possible: How to Achieve Success in Copenhagen</w:t>
        </w:r>
      </w:hyperlink>
      <w:r w:rsidR="008540CC" w:rsidRPr="002D4D53">
        <w:rPr>
          <w:rStyle w:val="Hyperlink"/>
          <w:sz w:val="20"/>
          <w:szCs w:val="20"/>
        </w:rPr>
        <w:t>,</w:t>
      </w:r>
      <w:r w:rsidRPr="002D4D53">
        <w:rPr>
          <w:color w:val="000000"/>
          <w:sz w:val="20"/>
          <w:szCs w:val="20"/>
        </w:rPr>
        <w:t>"</w:t>
      </w:r>
      <w:r w:rsidR="00AC6853">
        <w:rPr>
          <w:color w:val="000000"/>
          <w:sz w:val="20"/>
          <w:szCs w:val="20"/>
        </w:rPr>
        <w:t xml:space="preserve"> </w:t>
      </w:r>
      <w:hyperlink r:id="rId67" w:history="1">
        <w:r w:rsidR="00AC6853">
          <w:rPr>
            <w:rStyle w:val="Hyperlink"/>
            <w:i/>
            <w:iCs/>
            <w:sz w:val="20"/>
            <w:szCs w:val="20"/>
          </w:rPr>
          <w:t xml:space="preserve">Bulletin of the Atomic </w:t>
        </w:r>
        <w:r w:rsidRPr="002D4D53">
          <w:rPr>
            <w:rStyle w:val="Hyperlink"/>
            <w:i/>
            <w:iCs/>
            <w:sz w:val="20"/>
            <w:szCs w:val="20"/>
          </w:rPr>
          <w:t>Scientists</w:t>
        </w:r>
      </w:hyperlink>
      <w:proofErr w:type="gramStart"/>
      <w:r w:rsidRPr="002D4D53">
        <w:rPr>
          <w:i/>
          <w:iCs/>
          <w:color w:val="000000"/>
          <w:sz w:val="20"/>
          <w:szCs w:val="20"/>
        </w:rPr>
        <w:t>,</w:t>
      </w:r>
      <w:r w:rsidRPr="00AC6853">
        <w:rPr>
          <w:color w:val="000000"/>
          <w:sz w:val="16"/>
          <w:szCs w:val="16"/>
        </w:rPr>
        <w:t>Oct</w:t>
      </w:r>
      <w:r w:rsidR="00AC6853" w:rsidRPr="00AC6853">
        <w:rPr>
          <w:color w:val="000000"/>
          <w:sz w:val="16"/>
          <w:szCs w:val="16"/>
        </w:rPr>
        <w:t>.</w:t>
      </w:r>
      <w:r w:rsidRPr="00AC6853">
        <w:rPr>
          <w:color w:val="000000"/>
          <w:sz w:val="16"/>
          <w:szCs w:val="16"/>
        </w:rPr>
        <w:t>2009</w:t>
      </w:r>
      <w:proofErr w:type="gramEnd"/>
      <w:r w:rsidRPr="002D4D53">
        <w:rPr>
          <w:color w:val="000000"/>
          <w:sz w:val="20"/>
          <w:szCs w:val="20"/>
        </w:rPr>
        <w:t>.</w:t>
      </w:r>
    </w:p>
    <w:p w:rsidR="008B240B" w:rsidRPr="002D4D53" w:rsidRDefault="0067535D" w:rsidP="00AF7EEB">
      <w:pPr>
        <w:spacing w:before="100" w:beforeAutospacing="1" w:after="100" w:afterAutospacing="1" w:line="240" w:lineRule="auto"/>
        <w:rPr>
          <w:color w:val="000000"/>
          <w:sz w:val="20"/>
          <w:szCs w:val="20"/>
        </w:rPr>
      </w:pPr>
      <w:proofErr w:type="gramStart"/>
      <w:r w:rsidRPr="002D4D53">
        <w:rPr>
          <w:color w:val="000000"/>
          <w:sz w:val="20"/>
          <w:szCs w:val="20"/>
        </w:rPr>
        <w:t xml:space="preserve">Hof, </w:t>
      </w:r>
      <w:proofErr w:type="spellStart"/>
      <w:r w:rsidRPr="002D4D53">
        <w:rPr>
          <w:color w:val="000000"/>
          <w:sz w:val="20"/>
          <w:szCs w:val="20"/>
        </w:rPr>
        <w:t>Andries</w:t>
      </w:r>
      <w:proofErr w:type="spellEnd"/>
      <w:r w:rsidRPr="002D4D53">
        <w:rPr>
          <w:color w:val="000000"/>
          <w:sz w:val="20"/>
          <w:szCs w:val="20"/>
        </w:rPr>
        <w:t xml:space="preserve"> F., Michel G. J. den </w:t>
      </w:r>
      <w:proofErr w:type="spellStart"/>
      <w:r w:rsidRPr="002D4D53">
        <w:rPr>
          <w:color w:val="000000"/>
          <w:sz w:val="20"/>
          <w:szCs w:val="20"/>
        </w:rPr>
        <w:t>Elzen</w:t>
      </w:r>
      <w:proofErr w:type="spellEnd"/>
      <w:r w:rsidRPr="002D4D53">
        <w:rPr>
          <w:color w:val="000000"/>
          <w:sz w:val="20"/>
          <w:szCs w:val="20"/>
        </w:rPr>
        <w:t xml:space="preserve">, and Mark </w:t>
      </w:r>
      <w:proofErr w:type="spellStart"/>
      <w:r w:rsidRPr="002D4D53">
        <w:rPr>
          <w:color w:val="000000"/>
          <w:sz w:val="20"/>
          <w:szCs w:val="20"/>
        </w:rPr>
        <w:t>Roelfsema</w:t>
      </w:r>
      <w:proofErr w:type="spellEnd"/>
      <w:r w:rsidRPr="002D4D53">
        <w:rPr>
          <w:color w:val="000000"/>
          <w:sz w:val="20"/>
          <w:szCs w:val="20"/>
        </w:rPr>
        <w:t>.</w:t>
      </w:r>
      <w:proofErr w:type="gramEnd"/>
      <w:r w:rsidRPr="002D4D53">
        <w:rPr>
          <w:color w:val="000000"/>
          <w:sz w:val="20"/>
          <w:szCs w:val="20"/>
        </w:rPr>
        <w:t xml:space="preserve"> </w:t>
      </w:r>
      <w:proofErr w:type="gramStart"/>
      <w:r w:rsidRPr="002D4D53">
        <w:rPr>
          <w:color w:val="000000"/>
          <w:sz w:val="20"/>
          <w:szCs w:val="20"/>
        </w:rPr>
        <w:t>“The Effect of Updated Pledges and Business-as-Usual Projections, and New Agreed Rules on Expected Global Greenhouse Gas Emissions in 2020.”</w:t>
      </w:r>
      <w:proofErr w:type="gramEnd"/>
      <w:r w:rsidRPr="002D4D53">
        <w:rPr>
          <w:color w:val="000000"/>
          <w:sz w:val="20"/>
          <w:szCs w:val="20"/>
        </w:rPr>
        <w:t xml:space="preserve"> </w:t>
      </w:r>
      <w:r w:rsidRPr="002D4D53">
        <w:rPr>
          <w:i/>
          <w:color w:val="000000"/>
          <w:sz w:val="20"/>
          <w:szCs w:val="20"/>
        </w:rPr>
        <w:t>Environmental Science &amp; Policy</w:t>
      </w:r>
      <w:r w:rsidRPr="002D4D53">
        <w:rPr>
          <w:color w:val="000000"/>
          <w:sz w:val="20"/>
          <w:szCs w:val="20"/>
        </w:rPr>
        <w:t xml:space="preserve"> 33 (November 2013): 308–19. doi:10.1016/j.envsci.2013.06.007.</w:t>
      </w:r>
    </w:p>
    <w:p w:rsidR="004923E1" w:rsidRDefault="008540CC" w:rsidP="00AC6853">
      <w:pPr>
        <w:spacing w:line="240" w:lineRule="auto"/>
      </w:pPr>
      <w:r w:rsidRPr="002D4D53">
        <w:rPr>
          <w:sz w:val="20"/>
          <w:szCs w:val="20"/>
        </w:rPr>
        <w:t>Tavoni, Massimo</w:t>
      </w:r>
      <w:r w:rsidR="00026D3B" w:rsidRPr="002D4D53">
        <w:rPr>
          <w:sz w:val="20"/>
          <w:szCs w:val="20"/>
        </w:rPr>
        <w:t xml:space="preserve">, Elmar Kriegler, Keywan Riahi, Detlef van Vuuren, Tino Aboumahboub, Alex Bowen, Katherine Calvin, Emanuele Campiglio, Tom Kober, Jessica Jewell, Gunnar Luderer, </w:t>
      </w:r>
      <w:proofErr w:type="spellStart"/>
      <w:r w:rsidR="00026D3B" w:rsidRPr="002D4D53">
        <w:rPr>
          <w:sz w:val="20"/>
          <w:szCs w:val="20"/>
        </w:rPr>
        <w:t>Giacomo</w:t>
      </w:r>
      <w:proofErr w:type="spellEnd"/>
      <w:r w:rsidR="00026D3B" w:rsidRPr="002D4D53">
        <w:rPr>
          <w:sz w:val="20"/>
          <w:szCs w:val="20"/>
        </w:rPr>
        <w:t xml:space="preserve"> Marangoni, David McCollum, Mariesse van Sluisveld, Anne Zimmer and Bob van der Zwaan, </w:t>
      </w:r>
      <w:r w:rsidR="00C0312F" w:rsidRPr="002D4D53">
        <w:rPr>
          <w:sz w:val="20"/>
          <w:szCs w:val="20"/>
        </w:rPr>
        <w:t xml:space="preserve">2014, </w:t>
      </w:r>
      <w:r w:rsidR="00026D3B" w:rsidRPr="002D4D53">
        <w:rPr>
          <w:sz w:val="20"/>
          <w:szCs w:val="20"/>
        </w:rPr>
        <w:t>“</w:t>
      </w:r>
      <w:r w:rsidR="00C03E99" w:rsidRPr="002D4D53">
        <w:rPr>
          <w:sz w:val="20"/>
          <w:szCs w:val="20"/>
        </w:rPr>
        <w:t>Post-2020 climate agreements in the major economies assessed</w:t>
      </w:r>
      <w:r w:rsidR="00026D3B" w:rsidRPr="002D4D53">
        <w:rPr>
          <w:sz w:val="20"/>
          <w:szCs w:val="20"/>
        </w:rPr>
        <w:t xml:space="preserve"> in the light of global models</w:t>
      </w:r>
      <w:r w:rsidR="0078568E" w:rsidRPr="002D4D53">
        <w:rPr>
          <w:sz w:val="20"/>
          <w:szCs w:val="20"/>
        </w:rPr>
        <w:t>.</w:t>
      </w:r>
      <w:r w:rsidR="00026D3B" w:rsidRPr="002D4D53">
        <w:rPr>
          <w:sz w:val="20"/>
          <w:szCs w:val="20"/>
        </w:rPr>
        <w:t>”</w:t>
      </w:r>
      <w:r w:rsidR="004923E1">
        <w:br w:type="page"/>
      </w:r>
    </w:p>
    <w:p w:rsidR="00825A98" w:rsidRDefault="004923E1" w:rsidP="00825A98">
      <w:r>
        <w:lastRenderedPageBreak/>
        <w:t>Appendix Figure 1: Progressivity in Kyoto targets</w:t>
      </w:r>
      <w:r w:rsidR="00656D73">
        <w:t xml:space="preserve"> for 2010</w:t>
      </w:r>
    </w:p>
    <w:p w:rsidR="004923E1" w:rsidRDefault="004923E1" w:rsidP="004923E1">
      <w:r>
        <w:rPr>
          <w:noProof/>
        </w:rPr>
        <w:drawing>
          <wp:inline distT="0" distB="0" distL="0" distR="0">
            <wp:extent cx="5476875" cy="3124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3124200"/>
                    </a:xfrm>
                    <a:prstGeom prst="rect">
                      <a:avLst/>
                    </a:prstGeom>
                    <a:noFill/>
                    <a:ln>
                      <a:noFill/>
                    </a:ln>
                  </pic:spPr>
                </pic:pic>
              </a:graphicData>
            </a:graphic>
          </wp:inline>
        </w:drawing>
      </w:r>
      <w:r>
        <w:br/>
      </w:r>
      <w:r w:rsidRPr="00AC6853">
        <w:rPr>
          <w:sz w:val="20"/>
          <w:szCs w:val="20"/>
        </w:rPr>
        <w:t>Source:  Frankel (2009), Figure 1.</w:t>
      </w:r>
      <w:r>
        <w:t xml:space="preserve">   </w:t>
      </w:r>
      <w:r>
        <w:br/>
      </w:r>
      <w:r w:rsidRPr="004923E1">
        <w:rPr>
          <w:sz w:val="16"/>
          <w:szCs w:val="16"/>
        </w:rPr>
        <w:t>Based on numbers from the World Bank, the U.S. Energy Information Administration, and national communications to the UNFCCC</w:t>
      </w:r>
    </w:p>
    <w:p w:rsidR="004923E1" w:rsidRDefault="004923E1" w:rsidP="00825A98"/>
    <w:p w:rsidR="00E34E62" w:rsidRDefault="00E34E62" w:rsidP="00825A98"/>
    <w:p w:rsidR="00825A98" w:rsidRDefault="00825A98" w:rsidP="00825A98">
      <w:pPr>
        <w:spacing w:line="480" w:lineRule="auto"/>
        <w:jc w:val="both"/>
        <w:rPr>
          <w:sz w:val="18"/>
          <w:szCs w:val="18"/>
        </w:rPr>
      </w:pPr>
      <w:r>
        <w:t>Appendix</w:t>
      </w:r>
      <w:r w:rsidR="004923E1">
        <w:t xml:space="preserve"> F</w:t>
      </w:r>
      <w:r>
        <w:t>igure</w:t>
      </w:r>
      <w:r w:rsidR="004923E1">
        <w:t xml:space="preserve"> 2</w:t>
      </w:r>
      <w:r>
        <w:t xml:space="preserve">: Estimated </w:t>
      </w:r>
      <w:r w:rsidR="004923E1">
        <w:t>progressivity in Cancun targets</w:t>
      </w:r>
      <w:r>
        <w:t xml:space="preserve"> </w:t>
      </w:r>
      <w:r w:rsidR="004923E1">
        <w:t>(</w:t>
      </w:r>
      <w:r>
        <w:t>including former Soviet countries</w:t>
      </w:r>
      <w:proofErr w:type="gramStart"/>
      <w:r w:rsidR="004923E1">
        <w:t>)</w:t>
      </w:r>
      <w:proofErr w:type="gramEnd"/>
      <w:r>
        <w:br/>
      </w:r>
      <w:r>
        <w:rPr>
          <w:noProof/>
        </w:rPr>
        <w:drawing>
          <wp:inline distT="0" distB="0" distL="0" distR="0">
            <wp:extent cx="5695950" cy="2886075"/>
            <wp:effectExtent l="0" t="0" r="0" b="9525"/>
            <wp:docPr id="1" name="Picture 1" descr="fig1_V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_VOX"/>
                    <pic:cNvPicPr>
                      <a:picLocks noChangeAspect="1" noChangeArrowheads="1"/>
                    </pic:cNvPicPr>
                  </pic:nvPicPr>
                  <pic:blipFill>
                    <a:blip r:embed="rId6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5950" cy="2886075"/>
                    </a:xfrm>
                    <a:prstGeom prst="rect">
                      <a:avLst/>
                    </a:prstGeom>
                    <a:noFill/>
                    <a:ln>
                      <a:noFill/>
                    </a:ln>
                  </pic:spPr>
                </pic:pic>
              </a:graphicData>
            </a:graphic>
          </wp:inline>
        </w:drawing>
      </w:r>
      <w:r w:rsidRPr="00AC6853">
        <w:rPr>
          <w:sz w:val="20"/>
          <w:szCs w:val="20"/>
        </w:rPr>
        <w:t>Source: Bosetti and Frankel (2014, Figure 1a)</w:t>
      </w:r>
      <w:r w:rsidR="004923E1" w:rsidRPr="00AC6853">
        <w:rPr>
          <w:sz w:val="20"/>
          <w:szCs w:val="20"/>
        </w:rPr>
        <w:t>.</w:t>
      </w:r>
      <w:r w:rsidR="004923E1">
        <w:t xml:space="preserve"> </w:t>
      </w:r>
      <w:r w:rsidR="00E34E62">
        <w:t xml:space="preserve">  </w:t>
      </w:r>
      <w:proofErr w:type="gramStart"/>
      <w:r w:rsidR="004923E1" w:rsidRPr="00E34E62">
        <w:rPr>
          <w:sz w:val="18"/>
          <w:szCs w:val="18"/>
        </w:rPr>
        <w:t>B</w:t>
      </w:r>
      <w:r w:rsidRPr="00E34E62">
        <w:rPr>
          <w:sz w:val="18"/>
          <w:szCs w:val="18"/>
        </w:rPr>
        <w:t xml:space="preserve">ased on estimates </w:t>
      </w:r>
      <w:r w:rsidR="00E34E62" w:rsidRPr="00E34E62">
        <w:rPr>
          <w:sz w:val="18"/>
          <w:szCs w:val="18"/>
        </w:rPr>
        <w:t xml:space="preserve">of BAU </w:t>
      </w:r>
      <w:r w:rsidRPr="00E34E62">
        <w:rPr>
          <w:sz w:val="18"/>
          <w:szCs w:val="18"/>
        </w:rPr>
        <w:t>from WITCH mo</w:t>
      </w:r>
      <w:r w:rsidR="00E34E62" w:rsidRPr="00E34E62">
        <w:rPr>
          <w:sz w:val="18"/>
          <w:szCs w:val="18"/>
        </w:rPr>
        <w:t>de</w:t>
      </w:r>
      <w:r w:rsidRPr="00E34E62">
        <w:rPr>
          <w:sz w:val="18"/>
          <w:szCs w:val="18"/>
        </w:rPr>
        <w:t>l</w:t>
      </w:r>
      <w:r w:rsidR="00E34E62" w:rsidRPr="00E34E62">
        <w:rPr>
          <w:sz w:val="18"/>
          <w:szCs w:val="18"/>
        </w:rPr>
        <w:t>.</w:t>
      </w:r>
      <w:proofErr w:type="gramEnd"/>
    </w:p>
    <w:sectPr w:rsidR="00825A98" w:rsidSect="00E60117">
      <w:footerReference w:type="default" r:id="rId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D28" w:rsidRDefault="00604D28" w:rsidP="0012622F">
      <w:pPr>
        <w:spacing w:after="0" w:line="240" w:lineRule="auto"/>
      </w:pPr>
      <w:r>
        <w:separator/>
      </w:r>
    </w:p>
  </w:endnote>
  <w:endnote w:type="continuationSeparator" w:id="0">
    <w:p w:rsidR="00604D28" w:rsidRDefault="00604D28" w:rsidP="00126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Garamond-Regular">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931366"/>
      <w:docPartObj>
        <w:docPartGallery w:val="Page Numbers (Bottom of Page)"/>
        <w:docPartUnique/>
      </w:docPartObj>
    </w:sdtPr>
    <w:sdtEndPr>
      <w:rPr>
        <w:noProof/>
      </w:rPr>
    </w:sdtEndPr>
    <w:sdtContent>
      <w:p w:rsidR="0012622F" w:rsidRDefault="00160D5E">
        <w:pPr>
          <w:pStyle w:val="Footer"/>
          <w:jc w:val="right"/>
        </w:pPr>
        <w:r>
          <w:fldChar w:fldCharType="begin"/>
        </w:r>
        <w:r w:rsidR="0012622F">
          <w:instrText xml:space="preserve"> PAGE   \* MERGEFORMAT </w:instrText>
        </w:r>
        <w:r>
          <w:fldChar w:fldCharType="separate"/>
        </w:r>
        <w:r w:rsidR="00DD1FEF">
          <w:rPr>
            <w:noProof/>
          </w:rPr>
          <w:t>4</w:t>
        </w:r>
        <w:r>
          <w:rPr>
            <w:noProof/>
          </w:rPr>
          <w:fldChar w:fldCharType="end"/>
        </w:r>
      </w:p>
    </w:sdtContent>
  </w:sdt>
  <w:p w:rsidR="0012622F" w:rsidRDefault="00126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D28" w:rsidRDefault="00604D28" w:rsidP="0012622F">
      <w:pPr>
        <w:spacing w:after="0" w:line="240" w:lineRule="auto"/>
      </w:pPr>
      <w:r>
        <w:separator/>
      </w:r>
    </w:p>
  </w:footnote>
  <w:footnote w:type="continuationSeparator" w:id="0">
    <w:p w:rsidR="00604D28" w:rsidRDefault="00604D28" w:rsidP="00126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5746B"/>
    <w:multiLevelType w:val="hybridMultilevel"/>
    <w:tmpl w:val="EA14A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
  <w:rsids>
    <w:rsidRoot w:val="0082573D"/>
    <w:rsid w:val="00007279"/>
    <w:rsid w:val="00011BF8"/>
    <w:rsid w:val="00022879"/>
    <w:rsid w:val="000243ED"/>
    <w:rsid w:val="00024EA3"/>
    <w:rsid w:val="00026D3B"/>
    <w:rsid w:val="00034E63"/>
    <w:rsid w:val="00041562"/>
    <w:rsid w:val="000472AE"/>
    <w:rsid w:val="00057110"/>
    <w:rsid w:val="000573CE"/>
    <w:rsid w:val="000631DD"/>
    <w:rsid w:val="00070F5F"/>
    <w:rsid w:val="0007386D"/>
    <w:rsid w:val="00090F7D"/>
    <w:rsid w:val="000A6DD9"/>
    <w:rsid w:val="000B5C72"/>
    <w:rsid w:val="000D7398"/>
    <w:rsid w:val="0012622F"/>
    <w:rsid w:val="00136891"/>
    <w:rsid w:val="001444C7"/>
    <w:rsid w:val="00160D5E"/>
    <w:rsid w:val="00171BDD"/>
    <w:rsid w:val="00195687"/>
    <w:rsid w:val="001B6B50"/>
    <w:rsid w:val="001C21E5"/>
    <w:rsid w:val="001F1A5A"/>
    <w:rsid w:val="00204FF2"/>
    <w:rsid w:val="0028788E"/>
    <w:rsid w:val="002973D6"/>
    <w:rsid w:val="002A705B"/>
    <w:rsid w:val="002D4D53"/>
    <w:rsid w:val="002E2739"/>
    <w:rsid w:val="002E6EA2"/>
    <w:rsid w:val="002F260B"/>
    <w:rsid w:val="00302900"/>
    <w:rsid w:val="00330230"/>
    <w:rsid w:val="00346D47"/>
    <w:rsid w:val="0038045F"/>
    <w:rsid w:val="004019B6"/>
    <w:rsid w:val="004144CB"/>
    <w:rsid w:val="0043157D"/>
    <w:rsid w:val="004923E1"/>
    <w:rsid w:val="004A3BCC"/>
    <w:rsid w:val="004B21F4"/>
    <w:rsid w:val="004D5BCC"/>
    <w:rsid w:val="004E40BD"/>
    <w:rsid w:val="005108D2"/>
    <w:rsid w:val="005274C7"/>
    <w:rsid w:val="005362A3"/>
    <w:rsid w:val="00543FA6"/>
    <w:rsid w:val="005563A5"/>
    <w:rsid w:val="005564D7"/>
    <w:rsid w:val="00565DC8"/>
    <w:rsid w:val="0057302D"/>
    <w:rsid w:val="00590F1D"/>
    <w:rsid w:val="00594374"/>
    <w:rsid w:val="00597BF1"/>
    <w:rsid w:val="005D1AF2"/>
    <w:rsid w:val="005D4539"/>
    <w:rsid w:val="005D7847"/>
    <w:rsid w:val="00604D28"/>
    <w:rsid w:val="00607A8C"/>
    <w:rsid w:val="00614D36"/>
    <w:rsid w:val="006328FD"/>
    <w:rsid w:val="00656D73"/>
    <w:rsid w:val="00666B9E"/>
    <w:rsid w:val="0067168D"/>
    <w:rsid w:val="0067535D"/>
    <w:rsid w:val="006968D9"/>
    <w:rsid w:val="006A1E8D"/>
    <w:rsid w:val="006B7B73"/>
    <w:rsid w:val="006C1569"/>
    <w:rsid w:val="006C211F"/>
    <w:rsid w:val="006D05E9"/>
    <w:rsid w:val="006E1310"/>
    <w:rsid w:val="006E63F2"/>
    <w:rsid w:val="00713F20"/>
    <w:rsid w:val="007321DE"/>
    <w:rsid w:val="00761368"/>
    <w:rsid w:val="007739ED"/>
    <w:rsid w:val="0078568E"/>
    <w:rsid w:val="00787D4C"/>
    <w:rsid w:val="00796934"/>
    <w:rsid w:val="007A6200"/>
    <w:rsid w:val="007B482F"/>
    <w:rsid w:val="0082573D"/>
    <w:rsid w:val="00825A98"/>
    <w:rsid w:val="008540CC"/>
    <w:rsid w:val="00856576"/>
    <w:rsid w:val="00874FE8"/>
    <w:rsid w:val="00890617"/>
    <w:rsid w:val="008A3459"/>
    <w:rsid w:val="008B240B"/>
    <w:rsid w:val="008C3F6F"/>
    <w:rsid w:val="008D207C"/>
    <w:rsid w:val="008D4FFA"/>
    <w:rsid w:val="008D5432"/>
    <w:rsid w:val="008D6BDC"/>
    <w:rsid w:val="008E0EF0"/>
    <w:rsid w:val="008E7B7C"/>
    <w:rsid w:val="008F194B"/>
    <w:rsid w:val="00947E95"/>
    <w:rsid w:val="00956199"/>
    <w:rsid w:val="00963294"/>
    <w:rsid w:val="009641E7"/>
    <w:rsid w:val="009B7898"/>
    <w:rsid w:val="009C3EEE"/>
    <w:rsid w:val="009E211E"/>
    <w:rsid w:val="00A02744"/>
    <w:rsid w:val="00A219DC"/>
    <w:rsid w:val="00A21CBB"/>
    <w:rsid w:val="00A22DCA"/>
    <w:rsid w:val="00A25639"/>
    <w:rsid w:val="00A2695F"/>
    <w:rsid w:val="00A51D76"/>
    <w:rsid w:val="00A5376E"/>
    <w:rsid w:val="00A65FA4"/>
    <w:rsid w:val="00A9644D"/>
    <w:rsid w:val="00AA0DBE"/>
    <w:rsid w:val="00AC0D3D"/>
    <w:rsid w:val="00AC1E9E"/>
    <w:rsid w:val="00AC37EE"/>
    <w:rsid w:val="00AC3FD8"/>
    <w:rsid w:val="00AC6853"/>
    <w:rsid w:val="00AE2121"/>
    <w:rsid w:val="00AE3765"/>
    <w:rsid w:val="00AF2953"/>
    <w:rsid w:val="00AF7EEB"/>
    <w:rsid w:val="00B0423E"/>
    <w:rsid w:val="00B619B3"/>
    <w:rsid w:val="00B64EB1"/>
    <w:rsid w:val="00BB2147"/>
    <w:rsid w:val="00BD2203"/>
    <w:rsid w:val="00BE5FCF"/>
    <w:rsid w:val="00C0312F"/>
    <w:rsid w:val="00C03E99"/>
    <w:rsid w:val="00C164B0"/>
    <w:rsid w:val="00C300C1"/>
    <w:rsid w:val="00C53070"/>
    <w:rsid w:val="00C7058E"/>
    <w:rsid w:val="00C8277B"/>
    <w:rsid w:val="00CD7EAE"/>
    <w:rsid w:val="00CE15C7"/>
    <w:rsid w:val="00D177BB"/>
    <w:rsid w:val="00D215F1"/>
    <w:rsid w:val="00D46DD1"/>
    <w:rsid w:val="00D559CC"/>
    <w:rsid w:val="00D62C26"/>
    <w:rsid w:val="00D95AC4"/>
    <w:rsid w:val="00D95D28"/>
    <w:rsid w:val="00DB1CDA"/>
    <w:rsid w:val="00DB62D3"/>
    <w:rsid w:val="00DD1FEF"/>
    <w:rsid w:val="00DD2194"/>
    <w:rsid w:val="00DE241A"/>
    <w:rsid w:val="00DE5ADA"/>
    <w:rsid w:val="00DE5C51"/>
    <w:rsid w:val="00E02A92"/>
    <w:rsid w:val="00E24BE4"/>
    <w:rsid w:val="00E266EC"/>
    <w:rsid w:val="00E34E62"/>
    <w:rsid w:val="00E528C5"/>
    <w:rsid w:val="00E57D13"/>
    <w:rsid w:val="00E60117"/>
    <w:rsid w:val="00E73C0F"/>
    <w:rsid w:val="00E81437"/>
    <w:rsid w:val="00E85DDB"/>
    <w:rsid w:val="00E95307"/>
    <w:rsid w:val="00E96A1E"/>
    <w:rsid w:val="00EB5AF6"/>
    <w:rsid w:val="00EC7559"/>
    <w:rsid w:val="00EC759C"/>
    <w:rsid w:val="00EF6195"/>
    <w:rsid w:val="00F04E6B"/>
    <w:rsid w:val="00F2145B"/>
    <w:rsid w:val="00F94FB3"/>
    <w:rsid w:val="00FD619E"/>
    <w:rsid w:val="00FF1624"/>
    <w:rsid w:val="00FF18E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573D"/>
    <w:rPr>
      <w:b/>
      <w:bCs/>
    </w:rPr>
  </w:style>
  <w:style w:type="character" w:customStyle="1" w:styleId="apple-converted-space">
    <w:name w:val="apple-converted-space"/>
    <w:basedOn w:val="DefaultParagraphFont"/>
    <w:rsid w:val="0082573D"/>
  </w:style>
  <w:style w:type="character" w:styleId="Hyperlink">
    <w:name w:val="Hyperlink"/>
    <w:basedOn w:val="DefaultParagraphFont"/>
    <w:uiPriority w:val="99"/>
    <w:unhideWhenUsed/>
    <w:rsid w:val="0082573D"/>
    <w:rPr>
      <w:color w:val="0000FF"/>
      <w:u w:val="single"/>
    </w:rPr>
  </w:style>
  <w:style w:type="paragraph" w:styleId="ListParagraph">
    <w:name w:val="List Paragraph"/>
    <w:basedOn w:val="Normal"/>
    <w:uiPriority w:val="34"/>
    <w:qFormat/>
    <w:rsid w:val="00BB2147"/>
    <w:pPr>
      <w:ind w:left="720"/>
      <w:contextualSpacing/>
    </w:pPr>
  </w:style>
  <w:style w:type="character" w:styleId="FollowedHyperlink">
    <w:name w:val="FollowedHyperlink"/>
    <w:basedOn w:val="DefaultParagraphFont"/>
    <w:uiPriority w:val="99"/>
    <w:semiHidden/>
    <w:unhideWhenUsed/>
    <w:rsid w:val="00565DC8"/>
    <w:rPr>
      <w:color w:val="800080" w:themeColor="followedHyperlink"/>
      <w:u w:val="single"/>
    </w:rPr>
  </w:style>
  <w:style w:type="character" w:styleId="Emphasis">
    <w:name w:val="Emphasis"/>
    <w:basedOn w:val="DefaultParagraphFont"/>
    <w:uiPriority w:val="20"/>
    <w:qFormat/>
    <w:rsid w:val="0043157D"/>
    <w:rPr>
      <w:i/>
      <w:iCs/>
    </w:rPr>
  </w:style>
  <w:style w:type="paragraph" w:styleId="BalloonText">
    <w:name w:val="Balloon Text"/>
    <w:basedOn w:val="Normal"/>
    <w:link w:val="BalloonTextChar"/>
    <w:uiPriority w:val="99"/>
    <w:semiHidden/>
    <w:unhideWhenUsed/>
    <w:rsid w:val="008B2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0B"/>
    <w:rPr>
      <w:rFonts w:ascii="Tahoma" w:hAnsi="Tahoma" w:cs="Tahoma"/>
      <w:sz w:val="16"/>
      <w:szCs w:val="16"/>
    </w:rPr>
  </w:style>
  <w:style w:type="paragraph" w:styleId="Bibliography">
    <w:name w:val="Bibliography"/>
    <w:basedOn w:val="Normal"/>
    <w:next w:val="Normal"/>
    <w:uiPriority w:val="37"/>
    <w:semiHidden/>
    <w:unhideWhenUsed/>
    <w:rsid w:val="0078568E"/>
  </w:style>
  <w:style w:type="paragraph" w:styleId="Header">
    <w:name w:val="header"/>
    <w:basedOn w:val="Normal"/>
    <w:link w:val="HeaderChar"/>
    <w:uiPriority w:val="99"/>
    <w:unhideWhenUsed/>
    <w:rsid w:val="0012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2F"/>
  </w:style>
  <w:style w:type="paragraph" w:styleId="Footer">
    <w:name w:val="footer"/>
    <w:basedOn w:val="Normal"/>
    <w:link w:val="FooterChar"/>
    <w:uiPriority w:val="99"/>
    <w:unhideWhenUsed/>
    <w:rsid w:val="0012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2F"/>
  </w:style>
  <w:style w:type="paragraph" w:styleId="NormalWeb">
    <w:name w:val="Normal (Web)"/>
    <w:basedOn w:val="Normal"/>
    <w:uiPriority w:val="99"/>
    <w:unhideWhenUsed/>
    <w:rsid w:val="002E6EA2"/>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6195"/>
    <w:rPr>
      <w:sz w:val="16"/>
      <w:szCs w:val="16"/>
    </w:rPr>
  </w:style>
  <w:style w:type="paragraph" w:styleId="CommentText">
    <w:name w:val="annotation text"/>
    <w:basedOn w:val="Normal"/>
    <w:link w:val="CommentTextChar"/>
    <w:uiPriority w:val="99"/>
    <w:semiHidden/>
    <w:unhideWhenUsed/>
    <w:rsid w:val="00EF6195"/>
    <w:pPr>
      <w:spacing w:line="240" w:lineRule="auto"/>
    </w:pPr>
    <w:rPr>
      <w:sz w:val="20"/>
      <w:szCs w:val="20"/>
    </w:rPr>
  </w:style>
  <w:style w:type="character" w:customStyle="1" w:styleId="CommentTextChar">
    <w:name w:val="Comment Text Char"/>
    <w:basedOn w:val="DefaultParagraphFont"/>
    <w:link w:val="CommentText"/>
    <w:uiPriority w:val="99"/>
    <w:semiHidden/>
    <w:rsid w:val="00EF6195"/>
    <w:rPr>
      <w:sz w:val="20"/>
      <w:szCs w:val="20"/>
    </w:rPr>
  </w:style>
  <w:style w:type="paragraph" w:styleId="CommentSubject">
    <w:name w:val="annotation subject"/>
    <w:basedOn w:val="CommentText"/>
    <w:next w:val="CommentText"/>
    <w:link w:val="CommentSubjectChar"/>
    <w:uiPriority w:val="99"/>
    <w:semiHidden/>
    <w:unhideWhenUsed/>
    <w:rsid w:val="00EF6195"/>
    <w:rPr>
      <w:b/>
      <w:bCs/>
    </w:rPr>
  </w:style>
  <w:style w:type="character" w:customStyle="1" w:styleId="CommentSubjectChar">
    <w:name w:val="Comment Subject Char"/>
    <w:basedOn w:val="CommentTextChar"/>
    <w:link w:val="CommentSubject"/>
    <w:uiPriority w:val="99"/>
    <w:semiHidden/>
    <w:rsid w:val="00EF6195"/>
    <w:rPr>
      <w:b/>
      <w:bCs/>
      <w:sz w:val="20"/>
      <w:szCs w:val="20"/>
    </w:rPr>
  </w:style>
  <w:style w:type="paragraph" w:styleId="FootnoteText">
    <w:name w:val="footnote text"/>
    <w:basedOn w:val="Normal"/>
    <w:link w:val="FootnoteTextChar"/>
    <w:uiPriority w:val="99"/>
    <w:semiHidden/>
    <w:unhideWhenUsed/>
    <w:rsid w:val="0077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9ED"/>
    <w:rPr>
      <w:sz w:val="20"/>
      <w:szCs w:val="20"/>
    </w:rPr>
  </w:style>
  <w:style w:type="character" w:styleId="FootnoteReference">
    <w:name w:val="footnote reference"/>
    <w:basedOn w:val="DefaultParagraphFont"/>
    <w:uiPriority w:val="99"/>
    <w:semiHidden/>
    <w:unhideWhenUsed/>
    <w:rsid w:val="007739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573D"/>
    <w:rPr>
      <w:b/>
      <w:bCs/>
    </w:rPr>
  </w:style>
  <w:style w:type="character" w:customStyle="1" w:styleId="apple-converted-space">
    <w:name w:val="apple-converted-space"/>
    <w:basedOn w:val="DefaultParagraphFont"/>
    <w:rsid w:val="0082573D"/>
  </w:style>
  <w:style w:type="character" w:styleId="Hyperlink">
    <w:name w:val="Hyperlink"/>
    <w:basedOn w:val="DefaultParagraphFont"/>
    <w:uiPriority w:val="99"/>
    <w:unhideWhenUsed/>
    <w:rsid w:val="0082573D"/>
    <w:rPr>
      <w:color w:val="0000FF"/>
      <w:u w:val="single"/>
    </w:rPr>
  </w:style>
  <w:style w:type="paragraph" w:styleId="ListParagraph">
    <w:name w:val="List Paragraph"/>
    <w:basedOn w:val="Normal"/>
    <w:uiPriority w:val="34"/>
    <w:qFormat/>
    <w:rsid w:val="00BB2147"/>
    <w:pPr>
      <w:ind w:left="720"/>
      <w:contextualSpacing/>
    </w:pPr>
  </w:style>
  <w:style w:type="character" w:styleId="FollowedHyperlink">
    <w:name w:val="FollowedHyperlink"/>
    <w:basedOn w:val="DefaultParagraphFont"/>
    <w:uiPriority w:val="99"/>
    <w:semiHidden/>
    <w:unhideWhenUsed/>
    <w:rsid w:val="00565DC8"/>
    <w:rPr>
      <w:color w:val="800080" w:themeColor="followedHyperlink"/>
      <w:u w:val="single"/>
    </w:rPr>
  </w:style>
  <w:style w:type="character" w:styleId="Emphasis">
    <w:name w:val="Emphasis"/>
    <w:basedOn w:val="DefaultParagraphFont"/>
    <w:uiPriority w:val="20"/>
    <w:qFormat/>
    <w:rsid w:val="0043157D"/>
    <w:rPr>
      <w:i/>
      <w:iCs/>
    </w:rPr>
  </w:style>
  <w:style w:type="paragraph" w:styleId="BalloonText">
    <w:name w:val="Balloon Text"/>
    <w:basedOn w:val="Normal"/>
    <w:link w:val="BalloonTextChar"/>
    <w:uiPriority w:val="99"/>
    <w:semiHidden/>
    <w:unhideWhenUsed/>
    <w:rsid w:val="008B2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0B"/>
    <w:rPr>
      <w:rFonts w:ascii="Tahoma" w:hAnsi="Tahoma" w:cs="Tahoma"/>
      <w:sz w:val="16"/>
      <w:szCs w:val="16"/>
    </w:rPr>
  </w:style>
  <w:style w:type="paragraph" w:styleId="Bibliography">
    <w:name w:val="Bibliography"/>
    <w:basedOn w:val="Normal"/>
    <w:next w:val="Normal"/>
    <w:uiPriority w:val="37"/>
    <w:semiHidden/>
    <w:unhideWhenUsed/>
    <w:rsid w:val="0078568E"/>
  </w:style>
  <w:style w:type="paragraph" w:styleId="Header">
    <w:name w:val="header"/>
    <w:basedOn w:val="Normal"/>
    <w:link w:val="HeaderChar"/>
    <w:uiPriority w:val="99"/>
    <w:unhideWhenUsed/>
    <w:rsid w:val="0012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2F"/>
  </w:style>
  <w:style w:type="paragraph" w:styleId="Footer">
    <w:name w:val="footer"/>
    <w:basedOn w:val="Normal"/>
    <w:link w:val="FooterChar"/>
    <w:uiPriority w:val="99"/>
    <w:unhideWhenUsed/>
    <w:rsid w:val="0012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2F"/>
  </w:style>
  <w:style w:type="paragraph" w:styleId="NormalWeb">
    <w:name w:val="Normal (Web)"/>
    <w:basedOn w:val="Normal"/>
    <w:uiPriority w:val="99"/>
    <w:unhideWhenUsed/>
    <w:rsid w:val="002E6EA2"/>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6195"/>
    <w:rPr>
      <w:sz w:val="16"/>
      <w:szCs w:val="16"/>
    </w:rPr>
  </w:style>
  <w:style w:type="paragraph" w:styleId="CommentText">
    <w:name w:val="annotation text"/>
    <w:basedOn w:val="Normal"/>
    <w:link w:val="CommentTextChar"/>
    <w:uiPriority w:val="99"/>
    <w:semiHidden/>
    <w:unhideWhenUsed/>
    <w:rsid w:val="00EF6195"/>
    <w:pPr>
      <w:spacing w:line="240" w:lineRule="auto"/>
    </w:pPr>
    <w:rPr>
      <w:sz w:val="20"/>
      <w:szCs w:val="20"/>
    </w:rPr>
  </w:style>
  <w:style w:type="character" w:customStyle="1" w:styleId="CommentTextChar">
    <w:name w:val="Comment Text Char"/>
    <w:basedOn w:val="DefaultParagraphFont"/>
    <w:link w:val="CommentText"/>
    <w:uiPriority w:val="99"/>
    <w:semiHidden/>
    <w:rsid w:val="00EF6195"/>
    <w:rPr>
      <w:sz w:val="20"/>
      <w:szCs w:val="20"/>
    </w:rPr>
  </w:style>
  <w:style w:type="paragraph" w:styleId="CommentSubject">
    <w:name w:val="annotation subject"/>
    <w:basedOn w:val="CommentText"/>
    <w:next w:val="CommentText"/>
    <w:link w:val="CommentSubjectChar"/>
    <w:uiPriority w:val="99"/>
    <w:semiHidden/>
    <w:unhideWhenUsed/>
    <w:rsid w:val="00EF6195"/>
    <w:rPr>
      <w:b/>
      <w:bCs/>
    </w:rPr>
  </w:style>
  <w:style w:type="character" w:customStyle="1" w:styleId="CommentSubjectChar">
    <w:name w:val="Comment Subject Char"/>
    <w:basedOn w:val="CommentTextChar"/>
    <w:link w:val="CommentSubject"/>
    <w:uiPriority w:val="99"/>
    <w:semiHidden/>
    <w:rsid w:val="00EF6195"/>
    <w:rPr>
      <w:b/>
      <w:bCs/>
      <w:sz w:val="20"/>
      <w:szCs w:val="20"/>
    </w:rPr>
  </w:style>
</w:styles>
</file>

<file path=word/webSettings.xml><?xml version="1.0" encoding="utf-8"?>
<w:webSettings xmlns:r="http://schemas.openxmlformats.org/officeDocument/2006/relationships" xmlns:w="http://schemas.openxmlformats.org/wordprocessingml/2006/main">
  <w:divs>
    <w:div w:id="77026947">
      <w:bodyDiv w:val="1"/>
      <w:marLeft w:val="0"/>
      <w:marRight w:val="0"/>
      <w:marTop w:val="0"/>
      <w:marBottom w:val="0"/>
      <w:divBdr>
        <w:top w:val="none" w:sz="0" w:space="0" w:color="auto"/>
        <w:left w:val="none" w:sz="0" w:space="0" w:color="auto"/>
        <w:bottom w:val="none" w:sz="0" w:space="0" w:color="auto"/>
        <w:right w:val="none" w:sz="0" w:space="0" w:color="auto"/>
      </w:divBdr>
    </w:div>
    <w:div w:id="92212899">
      <w:bodyDiv w:val="1"/>
      <w:marLeft w:val="0"/>
      <w:marRight w:val="0"/>
      <w:marTop w:val="0"/>
      <w:marBottom w:val="0"/>
      <w:divBdr>
        <w:top w:val="none" w:sz="0" w:space="0" w:color="auto"/>
        <w:left w:val="none" w:sz="0" w:space="0" w:color="auto"/>
        <w:bottom w:val="none" w:sz="0" w:space="0" w:color="auto"/>
        <w:right w:val="none" w:sz="0" w:space="0" w:color="auto"/>
      </w:divBdr>
    </w:div>
    <w:div w:id="195505847">
      <w:bodyDiv w:val="1"/>
      <w:marLeft w:val="0"/>
      <w:marRight w:val="0"/>
      <w:marTop w:val="0"/>
      <w:marBottom w:val="0"/>
      <w:divBdr>
        <w:top w:val="none" w:sz="0" w:space="0" w:color="auto"/>
        <w:left w:val="none" w:sz="0" w:space="0" w:color="auto"/>
        <w:bottom w:val="none" w:sz="0" w:space="0" w:color="auto"/>
        <w:right w:val="none" w:sz="0" w:space="0" w:color="auto"/>
      </w:divBdr>
    </w:div>
    <w:div w:id="449130675">
      <w:bodyDiv w:val="1"/>
      <w:marLeft w:val="0"/>
      <w:marRight w:val="0"/>
      <w:marTop w:val="0"/>
      <w:marBottom w:val="0"/>
      <w:divBdr>
        <w:top w:val="none" w:sz="0" w:space="0" w:color="auto"/>
        <w:left w:val="none" w:sz="0" w:space="0" w:color="auto"/>
        <w:bottom w:val="none" w:sz="0" w:space="0" w:color="auto"/>
        <w:right w:val="none" w:sz="0" w:space="0" w:color="auto"/>
      </w:divBdr>
    </w:div>
    <w:div w:id="612172587">
      <w:bodyDiv w:val="1"/>
      <w:marLeft w:val="0"/>
      <w:marRight w:val="0"/>
      <w:marTop w:val="0"/>
      <w:marBottom w:val="0"/>
      <w:divBdr>
        <w:top w:val="none" w:sz="0" w:space="0" w:color="auto"/>
        <w:left w:val="none" w:sz="0" w:space="0" w:color="auto"/>
        <w:bottom w:val="none" w:sz="0" w:space="0" w:color="auto"/>
        <w:right w:val="none" w:sz="0" w:space="0" w:color="auto"/>
      </w:divBdr>
      <w:divsChild>
        <w:div w:id="2013214498">
          <w:marLeft w:val="0"/>
          <w:marRight w:val="0"/>
          <w:marTop w:val="0"/>
          <w:marBottom w:val="0"/>
          <w:divBdr>
            <w:top w:val="none" w:sz="0" w:space="0" w:color="auto"/>
            <w:left w:val="none" w:sz="0" w:space="0" w:color="auto"/>
            <w:bottom w:val="none" w:sz="0" w:space="0" w:color="auto"/>
            <w:right w:val="none" w:sz="0" w:space="0" w:color="auto"/>
          </w:divBdr>
          <w:divsChild>
            <w:div w:id="8337051">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 w:id="1730104145">
      <w:bodyDiv w:val="1"/>
      <w:marLeft w:val="0"/>
      <w:marRight w:val="0"/>
      <w:marTop w:val="0"/>
      <w:marBottom w:val="0"/>
      <w:divBdr>
        <w:top w:val="none" w:sz="0" w:space="0" w:color="auto"/>
        <w:left w:val="none" w:sz="0" w:space="0" w:color="auto"/>
        <w:bottom w:val="none" w:sz="0" w:space="0" w:color="auto"/>
        <w:right w:val="none" w:sz="0" w:space="0" w:color="auto"/>
      </w:divBdr>
      <w:divsChild>
        <w:div w:id="110367888">
          <w:marLeft w:val="0"/>
          <w:marRight w:val="0"/>
          <w:marTop w:val="0"/>
          <w:marBottom w:val="0"/>
          <w:divBdr>
            <w:top w:val="none" w:sz="0" w:space="0" w:color="auto"/>
            <w:left w:val="none" w:sz="0" w:space="0" w:color="auto"/>
            <w:bottom w:val="none" w:sz="0" w:space="0" w:color="auto"/>
            <w:right w:val="none" w:sz="0" w:space="0" w:color="auto"/>
          </w:divBdr>
          <w:divsChild>
            <w:div w:id="818545751">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 w:id="1819763216">
      <w:bodyDiv w:val="1"/>
      <w:marLeft w:val="0"/>
      <w:marRight w:val="0"/>
      <w:marTop w:val="0"/>
      <w:marBottom w:val="0"/>
      <w:divBdr>
        <w:top w:val="none" w:sz="0" w:space="0" w:color="auto"/>
        <w:left w:val="none" w:sz="0" w:space="0" w:color="auto"/>
        <w:bottom w:val="none" w:sz="0" w:space="0" w:color="auto"/>
        <w:right w:val="none" w:sz="0" w:space="0" w:color="auto"/>
      </w:divBdr>
    </w:div>
    <w:div w:id="18293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ject-syndicate.org/commentary/china-us-carbon-emissions-formula-by-jeffrey-frankel-2014-11" TargetMode="External"/><Relationship Id="rId18" Type="http://schemas.openxmlformats.org/officeDocument/2006/relationships/hyperlink" Target="http://climate-l.iisd.org/events/unfccc-cop-21/" TargetMode="External"/><Relationship Id="rId26" Type="http://schemas.openxmlformats.org/officeDocument/2006/relationships/hyperlink" Target="http://www.worldscientific.com/doi/abs/10.1142/S2010007814500067" TargetMode="External"/><Relationship Id="rId39" Type="http://schemas.openxmlformats.org/officeDocument/2006/relationships/hyperlink" Target="http://www.hks.harvard.edu/fs/jfrankel/Targts460ppmBosettiFrankelNov9NBER.doc" TargetMode="External"/><Relationship Id="rId21" Type="http://schemas.openxmlformats.org/officeDocument/2006/relationships/hyperlink" Target="http://cancun.unfccc.int/mitigation/" TargetMode="External"/><Relationship Id="rId34" Type="http://schemas.openxmlformats.org/officeDocument/2006/relationships/hyperlink" Target="http://www.hks.harvard.edu/fs/jfrankel/Targts460ppmBosettiF2011REEP.doc" TargetMode="External"/><Relationship Id="rId42" Type="http://schemas.openxmlformats.org/officeDocument/2006/relationships/hyperlink" Target="http://www.rff.org/Publications/WPC/Pages/A-Pragmatic-Global-Climate-Policy-Architecture.aspx" TargetMode="External"/><Relationship Id="rId47" Type="http://schemas.openxmlformats.org/officeDocument/2006/relationships/hyperlink" Target="http://dx.doi.org/10.1142/S2010007814500067" TargetMode="External"/><Relationship Id="rId50" Type="http://schemas.openxmlformats.org/officeDocument/2006/relationships/hyperlink" Target="http://www.hks.harvard.edu/fs/jfrankel/CancunUNDP2011-NBER-Dec.doc" TargetMode="External"/><Relationship Id="rId55" Type="http://schemas.openxmlformats.org/officeDocument/2006/relationships/hyperlink" Target="http://www.feem.it/getpage.aspx?id=20&amp;sez=Publications&amp;tab=1" TargetMode="External"/><Relationship Id="rId63" Type="http://schemas.openxmlformats.org/officeDocument/2006/relationships/hyperlink" Target="http://belfercenter.ksg.harvard.edu/project/56/harvard_project_on_international_climate_agreements.html" TargetMode="External"/><Relationship Id="rId68" Type="http://schemas.openxmlformats.org/officeDocument/2006/relationships/image" Target="media/image1.em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earch.hks.harvard.edu/publications/getFile.aspx?Id=778" TargetMode="External"/><Relationship Id="rId29" Type="http://schemas.openxmlformats.org/officeDocument/2006/relationships/chart" Target="charts/chart2.xml"/><Relationship Id="rId11" Type="http://schemas.openxmlformats.org/officeDocument/2006/relationships/hyperlink" Target="http://belfercenter.ksg.harvard.edu/publication/24768" TargetMode="External"/><Relationship Id="rId24" Type="http://schemas.openxmlformats.org/officeDocument/2006/relationships/hyperlink" Target="http://www.worldscientific.com/doi/abs/10.1142/S2010007814500067" TargetMode="External"/><Relationship Id="rId32" Type="http://schemas.openxmlformats.org/officeDocument/2006/relationships/hyperlink" Target="http://www.voxeu.org/index.php?q=node/102" TargetMode="External"/><Relationship Id="rId37" Type="http://schemas.openxmlformats.org/officeDocument/2006/relationships/hyperlink" Target="http://papers.ssrn.com/sol3/papers.cfm?abstract_id=1515780" TargetMode="External"/><Relationship Id="rId40" Type="http://schemas.openxmlformats.org/officeDocument/2006/relationships/hyperlink" Target="http://belfercenter.ksg.harvard.edu/publication/19568/global_climate_policy_architecture_and_political_feasibility.html" TargetMode="External"/><Relationship Id="rId45" Type="http://schemas.openxmlformats.org/officeDocument/2006/relationships/hyperlink" Target="http://www.hks.harvard.edu/fs/jfrankel/SustainablCoopertnClimate2012.doc" TargetMode="External"/><Relationship Id="rId53" Type="http://schemas.openxmlformats.org/officeDocument/2006/relationships/hyperlink" Target="http://belfercenter.ksg.harvard.edu/project/56/harvard_project_on_climate_agreements.html" TargetMode="External"/><Relationship Id="rId58" Type="http://schemas.openxmlformats.org/officeDocument/2006/relationships/hyperlink" Target="http://www.cambridge.org/us/catalogue/catalogue.asp?isbn=9780521129527" TargetMode="External"/><Relationship Id="rId66" Type="http://schemas.openxmlformats.org/officeDocument/2006/relationships/hyperlink" Target="http://www.thebulletin.org/web-edition/op-eds/the-politically-possible-how-to-achieve-success-copenhagen" TargetMode="External"/><Relationship Id="rId5" Type="http://schemas.openxmlformats.org/officeDocument/2006/relationships/webSettings" Target="webSettings.xml"/><Relationship Id="rId15" Type="http://schemas.openxmlformats.org/officeDocument/2006/relationships/hyperlink" Target="http://www.worldscientific.com/worldscinet/cce" TargetMode="External"/><Relationship Id="rId23" Type="http://schemas.openxmlformats.org/officeDocument/2006/relationships/hyperlink" Target="http://www.hks.harvard.edu/fs/jfrankel/SustainableClimateChangecon2013Jul17.doc" TargetMode="External"/><Relationship Id="rId28" Type="http://schemas.openxmlformats.org/officeDocument/2006/relationships/hyperlink" Target="http://priceofoil.org/content/uploads/2014/07/Turkey-Coal-Subsidies-Full-07.28.14.pdf" TargetMode="External"/><Relationship Id="rId36" Type="http://schemas.openxmlformats.org/officeDocument/2006/relationships/hyperlink" Target="http://papers.ssrn.com/sol3/JELJOUR_Results.cfm?form_name=journalbrowse&amp;journal_id=266659" TargetMode="External"/><Relationship Id="rId49" Type="http://schemas.openxmlformats.org/officeDocument/2006/relationships/hyperlink" Target="http://web.hks.harvard.edu/publications/workingpapers/citation.aspx?PubId=8332" TargetMode="External"/><Relationship Id="rId57" Type="http://schemas.openxmlformats.org/officeDocument/2006/relationships/hyperlink" Target="http://www.hks.harvard.edu/fs/jfrankel/SpecificTargetsHPICA2009.doc" TargetMode="External"/><Relationship Id="rId61" Type="http://schemas.openxmlformats.org/officeDocument/2006/relationships/hyperlink" Target="http://belfercenter.ksg.harvard.edu/experts/166/robert_n_stavins.html" TargetMode="External"/><Relationship Id="rId10" Type="http://schemas.openxmlformats.org/officeDocument/2006/relationships/hyperlink" Target="http://belfercenter.ksg.harvard.edu/project/56/harvard_project_on_climate_agreements.html" TargetMode="External"/><Relationship Id="rId19" Type="http://schemas.openxmlformats.org/officeDocument/2006/relationships/hyperlink" Target="http://unfccc.int/kyoto_protocol/items/2830.php" TargetMode="External"/><Relationship Id="rId31" Type="http://schemas.openxmlformats.org/officeDocument/2006/relationships/hyperlink" Target="http://www.voxeu.org/index.php?q=node/7346" TargetMode="External"/><Relationship Id="rId44" Type="http://schemas.openxmlformats.org/officeDocument/2006/relationships/hyperlink" Target="http://www.feem.it/getpage.aspx?id=252&amp;sez=People" TargetMode="External"/><Relationship Id="rId52" Type="http://schemas.openxmlformats.org/officeDocument/2006/relationships/hyperlink" Target="http://www.hks.harvard.edu/fs/jfrankel/CancunUNDP2011-NBER-Dec.doc" TargetMode="External"/><Relationship Id="rId60" Type="http://schemas.openxmlformats.org/officeDocument/2006/relationships/hyperlink" Target="http://belfercenter.ksg.harvard.edu/experts/1014/joseph_aldy.html" TargetMode="External"/><Relationship Id="rId65" Type="http://schemas.openxmlformats.org/officeDocument/2006/relationships/hyperlink" Target="http://www.hks.harvard.edu/fs/jfrankel/SpecificTargetsHPICA2009NBER.doc" TargetMode="External"/><Relationship Id="rId73"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belfercenter.ksg.harvard.edu/files/frankel_vp-nov2014_v2.pdf" TargetMode="External"/><Relationship Id="rId14" Type="http://schemas.openxmlformats.org/officeDocument/2006/relationships/hyperlink" Target="http://dx.doi.org/10.1142/S2010007814500067" TargetMode="External"/><Relationship Id="rId22" Type="http://schemas.openxmlformats.org/officeDocument/2006/relationships/hyperlink" Target="http://www.c2es.org/international/key-country-policies/emissions-targets" TargetMode="External"/><Relationship Id="rId27" Type="http://schemas.openxmlformats.org/officeDocument/2006/relationships/chart" Target="charts/chart1.xml"/><Relationship Id="rId30" Type="http://schemas.openxmlformats.org/officeDocument/2006/relationships/hyperlink" Target="http://www.voxeu.org/index.php?q=node/691" TargetMode="External"/><Relationship Id="rId35" Type="http://schemas.openxmlformats.org/officeDocument/2006/relationships/hyperlink" Target="http://www.hks.harvard.edu/fs/jfrankel/Targts460ppmBosettiFrankel.doc" TargetMode="External"/><Relationship Id="rId43" Type="http://schemas.openxmlformats.org/officeDocument/2006/relationships/hyperlink" Target="http://www.rff.org/PUBLICATIONS/Pages/default.aspx" TargetMode="External"/><Relationship Id="rId48" Type="http://schemas.openxmlformats.org/officeDocument/2006/relationships/hyperlink" Target="http://www.worldscientific.com/worldscinet/cce" TargetMode="External"/><Relationship Id="rId56" Type="http://schemas.openxmlformats.org/officeDocument/2006/relationships/hyperlink" Target="http://www.feem.it/getpage.aspx?id=4215&amp;sez=Publications&amp;padre=73" TargetMode="External"/><Relationship Id="rId64" Type="http://schemas.openxmlformats.org/officeDocument/2006/relationships/hyperlink" Target="http://www.hks.harvard.edu/fs/jfrankel/SpecificTargetsNBERw14876.pdf" TargetMode="External"/><Relationship Id="rId69" Type="http://schemas.openxmlformats.org/officeDocument/2006/relationships/image" Target="media/image2.png"/><Relationship Id="rId8" Type="http://schemas.openxmlformats.org/officeDocument/2006/relationships/hyperlink" Target="mailto:valentina.bosetti@feem.it" TargetMode="External"/><Relationship Id="rId51" Type="http://schemas.openxmlformats.org/officeDocument/2006/relationships/hyperlink" Target="http://www.nber.org/papers/w17669"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roject-syndicate.org/columnist/jeffrey-frankel" TargetMode="External"/><Relationship Id="rId17" Type="http://schemas.openxmlformats.org/officeDocument/2006/relationships/hyperlink" Target="http://unfccc.int/meetings/lima_dec_2014/meeting/8141.php" TargetMode="External"/><Relationship Id="rId25" Type="http://schemas.openxmlformats.org/officeDocument/2006/relationships/hyperlink" Target="http://www.voxeu.org/article/how-agree-emissions-targets-and-successor-kyoto" TargetMode="External"/><Relationship Id="rId33" Type="http://schemas.openxmlformats.org/officeDocument/2006/relationships/hyperlink" Target="http://www.feem.it/getpage.aspx?id=252&amp;sez=People" TargetMode="External"/><Relationship Id="rId38" Type="http://schemas.openxmlformats.org/officeDocument/2006/relationships/hyperlink" Target="http://www.hks.harvard.edu/fs/jfrankel/Targets460Bosetti&amp;F-NBERWP15516.pdf" TargetMode="External"/><Relationship Id="rId46" Type="http://schemas.openxmlformats.org/officeDocument/2006/relationships/hyperlink" Target="http://www.hks.harvard.edu/fs/jfrankel/SustainableCoopCCE2014.pdf" TargetMode="External"/><Relationship Id="rId59" Type="http://schemas.openxmlformats.org/officeDocument/2006/relationships/hyperlink" Target="http://www.cambridge.org/catalogue/catalogue.asp?isbn=9780521138000" TargetMode="External"/><Relationship Id="rId67" Type="http://schemas.openxmlformats.org/officeDocument/2006/relationships/hyperlink" Target="http://www.thebulletin.org/" TargetMode="External"/><Relationship Id="rId20" Type="http://schemas.openxmlformats.org/officeDocument/2006/relationships/hyperlink" Target="http://unfccc.int/meetings/copenhagen_dec_2009/items/5262.php" TargetMode="External"/><Relationship Id="rId41" Type="http://schemas.openxmlformats.org/officeDocument/2006/relationships/hyperlink" Target="http://www.feem.it/getpage.aspx?id=252&amp;sez=People" TargetMode="External"/><Relationship Id="rId54" Type="http://schemas.openxmlformats.org/officeDocument/2006/relationships/hyperlink" Target="http://belfercenter.ksg.harvard.edu/publication/21335/sustainable_cooperation_in_global_climate_policy.html?breadcrumb=/project/56/harvard_project_on_climate_agreements?page_id=211" TargetMode="External"/><Relationship Id="rId62" Type="http://schemas.openxmlformats.org/officeDocument/2006/relationships/hyperlink" Target="http://belfercenter.ksg.harvard.edu/publication/18597/elaborated_proposal_for_global_climate_policy_architecture.html?breadcrumb=/project/56/harvard_project_on_international_climate_agreements?page_id=211&amp;page=2%20."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frankel\Documents\Blog+OpEds\EnergyEnviroBlogs\ScorecardChartNov13.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baseline="0">
                <a:effectLst/>
                <a:latin typeface="Arial" panose="020B0604020202020204" pitchFamily="34" charset="0"/>
                <a:cs typeface="Arial" panose="020B0604020202020204" pitchFamily="34" charset="0"/>
              </a:rPr>
              <a:t>Unilaterally pledged 2020 emission cuts relative to baseline* </a:t>
            </a:r>
            <a:br>
              <a:rPr lang="en-US" sz="1200" b="1" i="0" u="none" strike="noStrike" baseline="0">
                <a:effectLst/>
                <a:latin typeface="Arial" panose="020B0604020202020204" pitchFamily="34" charset="0"/>
                <a:cs typeface="Arial" panose="020B0604020202020204" pitchFamily="34" charset="0"/>
              </a:rPr>
            </a:br>
            <a:r>
              <a:rPr lang="en-US" sz="1200" b="1" i="0" u="none" strike="noStrike" baseline="0">
                <a:effectLst/>
                <a:latin typeface="Arial" panose="020B0604020202020204" pitchFamily="34" charset="0"/>
                <a:cs typeface="Arial" panose="020B0604020202020204" pitchFamily="34" charset="0"/>
              </a:rPr>
              <a:t>rise with 2010 per capita income:        </a:t>
            </a:r>
            <a:r>
              <a:rPr lang="it-IT" sz="900">
                <a:effectLst/>
              </a:rPr>
              <a:t>% cut = -1.29+ 0.14*ln(GDP pc) + e.</a:t>
            </a:r>
            <a:endParaRPr lang="en-US" sz="900">
              <a:effectLst/>
            </a:endParaRPr>
          </a:p>
          <a:p>
            <a:pPr marL="0" marR="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sz="1200">
              <a:latin typeface="Arial" panose="020B0604020202020204" pitchFamily="34" charset="0"/>
              <a:cs typeface="Arial" panose="020B0604020202020204" pitchFamily="34" charset="0"/>
            </a:endParaRPr>
          </a:p>
        </c:rich>
      </c:tx>
      <c:layout>
        <c:manualLayout>
          <c:xMode val="edge"/>
          <c:yMode val="edge"/>
          <c:x val="9.3821161251316267E-3"/>
          <c:y val="2.3375756436998397E-2"/>
        </c:manualLayout>
      </c:layout>
      <c:spPr>
        <a:noFill/>
        <a:ln>
          <a:noFill/>
        </a:ln>
        <a:effectLst/>
      </c:spPr>
    </c:title>
    <c:plotArea>
      <c:layout>
        <c:manualLayout>
          <c:layoutTarget val="inner"/>
          <c:xMode val="edge"/>
          <c:yMode val="edge"/>
          <c:x val="8.4127397569611961E-2"/>
          <c:y val="0.21261045896081512"/>
          <c:w val="0.87227300370258509"/>
          <c:h val="0.65482188074508352"/>
        </c:manualLayout>
      </c:layout>
      <c:scatterChart>
        <c:scatterStyle val="lineMarker"/>
        <c:ser>
          <c:idx val="0"/>
          <c:order val="0"/>
          <c:tx>
            <c:strRef>
              <c:f>'scatter plot'!$C$1</c:f>
              <c:strCache>
                <c:ptCount val="1"/>
                <c:pt idx="0">
                  <c:v>Y Values</c:v>
                </c:pt>
              </c:strCache>
            </c:strRef>
          </c:tx>
          <c:spPr>
            <a:ln w="25400" cap="rnd">
              <a:noFill/>
              <a:round/>
            </a:ln>
            <a:effectLst/>
          </c:spPr>
          <c:marker>
            <c:symbol val="circle"/>
            <c:size val="5"/>
            <c:spPr>
              <a:solidFill>
                <a:schemeClr val="accent6"/>
              </a:solidFill>
              <a:ln w="9525">
                <a:solidFill>
                  <a:schemeClr val="tx1"/>
                </a:solidFill>
              </a:ln>
              <a:effectLst/>
            </c:spPr>
          </c:marker>
          <c:dLbls>
            <c:dLbl>
              <c:idx val="0"/>
              <c:layout>
                <c:manualLayout>
                  <c:x val="-6.3848190097645724E-2"/>
                  <c:y val="3.80683223625261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Australia</a:t>
                    </a:r>
                  </a:p>
                </c:rich>
              </c:tx>
              <c:spPr>
                <a:noFill/>
                <a:ln>
                  <a:noFill/>
                </a:ln>
                <a:effectLst/>
              </c:spPr>
              <c:showVal val="1"/>
              <c:extLst>
                <c:ext xmlns:c15="http://schemas.microsoft.com/office/drawing/2012/chart" uri="{CE6537A1-D6FC-4f65-9D91-7224C49458BB}">
                  <c15:layout>
                    <c:manualLayout>
                      <c:w val="8.6282069866872105E-2"/>
                      <c:h val="3.3417159742108363E-2"/>
                    </c:manualLayout>
                  </c15:layout>
                </c:ext>
              </c:extLst>
            </c:dLbl>
            <c:dLbl>
              <c:idx val="1"/>
              <c:layout>
                <c:manualLayout>
                  <c:x val="-6.5678713237768374E-2"/>
                  <c:y val="2.7465861921444852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Belarus</a:t>
                    </a:r>
                  </a:p>
                </c:rich>
              </c:tx>
              <c:spPr>
                <a:noFill/>
                <a:ln>
                  <a:noFill/>
                </a:ln>
                <a:effectLst/>
              </c:spPr>
              <c:showVal val="1"/>
              <c:extLst>
                <c:ext xmlns:c15="http://schemas.microsoft.com/office/drawing/2012/chart" uri="{CE6537A1-D6FC-4f65-9D91-7224C49458BB}">
                  <c15:layout>
                    <c:manualLayout>
                      <c:w val="6.3703813162764841E-2"/>
                      <c:h val="3.6334574944598984E-2"/>
                    </c:manualLayout>
                  </c15:layout>
                </c:ext>
              </c:extLst>
            </c:dLbl>
            <c:dLbl>
              <c:idx val="2"/>
              <c:layout>
                <c:manualLayout>
                  <c:x val="1.284238508647958E-2"/>
                  <c:y val="1.0323863702059271E-2"/>
                </c:manualLayout>
              </c:layout>
              <c:tx>
                <c:rich>
                  <a:bodyPr/>
                  <a:lstStyle/>
                  <a:p>
                    <a:r>
                      <a:rPr lang="en-US"/>
                      <a:t>Canada</a:t>
                    </a:r>
                  </a:p>
                </c:rich>
              </c:tx>
              <c:showVal val="1"/>
              <c:extLst>
                <c:ext xmlns:c15="http://schemas.microsoft.com/office/drawing/2012/chart" uri="{CE6537A1-D6FC-4f65-9D91-7224C49458BB}">
                  <c15:layout/>
                </c:ext>
              </c:extLst>
            </c:dLbl>
            <c:dLbl>
              <c:idx val="3"/>
              <c:layout>
                <c:manualLayout>
                  <c:x val="-1.9902432935645361E-2"/>
                  <c:y val="-4.2184119508425925E-2"/>
                </c:manualLayout>
              </c:layout>
              <c:tx>
                <c:rich>
                  <a:bodyPr/>
                  <a:lstStyle/>
                  <a:p>
                    <a:r>
                      <a:rPr lang="en-US"/>
                      <a:t>Croatia</a:t>
                    </a:r>
                  </a:p>
                </c:rich>
              </c:tx>
              <c:showVal val="1"/>
              <c:extLst>
                <c:ext xmlns:c15="http://schemas.microsoft.com/office/drawing/2012/chart" uri="{CE6537A1-D6FC-4f65-9D91-7224C49458BB}">
                  <c15:layout/>
                </c:ext>
              </c:extLst>
            </c:dLbl>
            <c:dLbl>
              <c:idx val="4"/>
              <c:layout>
                <c:manualLayout>
                  <c:x val="-5.4066507868814978E-2"/>
                  <c:y val="-4.8236493802760717E-2"/>
                </c:manualLayout>
              </c:layout>
              <c:tx>
                <c:rich>
                  <a:bodyPr/>
                  <a:lstStyle/>
                  <a:p>
                    <a:r>
                      <a:rPr lang="en-US"/>
                      <a:t>EU27</a:t>
                    </a:r>
                  </a:p>
                </c:rich>
              </c:tx>
              <c:showVal val="1"/>
              <c:extLst>
                <c:ext xmlns:c15="http://schemas.microsoft.com/office/drawing/2012/chart" uri="{CE6537A1-D6FC-4f65-9D91-7224C49458BB}">
                  <c15:layout/>
                </c:ext>
              </c:extLst>
            </c:dLbl>
            <c:dLbl>
              <c:idx val="5"/>
              <c:layout>
                <c:manualLayout>
                  <c:x val="-8.3766899433032838E-2"/>
                  <c:y val="-1.66962360620477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sz="900" b="0" i="0" u="none" strike="noStrike" baseline="0">
                        <a:effectLst/>
                      </a:rPr>
                      <a:t>Iceland</a:t>
                    </a:r>
                    <a:r>
                      <a:rPr lang="en-US" sz="900" b="0" i="0" u="none" strike="noStrike" baseline="0"/>
                      <a:t> </a:t>
                    </a:r>
                    <a:endParaRPr lang="en-US"/>
                  </a:p>
                </c:rich>
              </c:tx>
              <c:spPr>
                <a:noFill/>
                <a:ln>
                  <a:noFill/>
                </a:ln>
                <a:effectLst/>
              </c:spPr>
              <c:showVal val="1"/>
              <c:extLst>
                <c:ext xmlns:c15="http://schemas.microsoft.com/office/drawing/2012/chart" uri="{CE6537A1-D6FC-4f65-9D91-7224C49458BB}">
                  <c15:layout>
                    <c:manualLayout>
                      <c:w val="5.5284081425682925E-2"/>
                      <c:h val="3.3573567747840982E-2"/>
                    </c:manualLayout>
                  </c15:layout>
                </c:ext>
              </c:extLst>
            </c:dLbl>
            <c:dLbl>
              <c:idx val="6"/>
              <c:layout>
                <c:manualLayout>
                  <c:x val="8.4712968571236374E-3"/>
                  <c:y val="2.7994958779932249E-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Japan</a:t>
                    </a:r>
                  </a:p>
                </c:rich>
              </c:tx>
              <c:spPr>
                <a:noFill/>
                <a:ln>
                  <a:noFill/>
                </a:ln>
                <a:effectLst/>
              </c:spPr>
              <c:showVal val="1"/>
              <c:extLst>
                <c:ext xmlns:c15="http://schemas.microsoft.com/office/drawing/2012/chart" uri="{CE6537A1-D6FC-4f65-9D91-7224C49458BB}">
                  <c15:layout>
                    <c:manualLayout>
                      <c:w val="6.9460807530637617E-2"/>
                      <c:h val="3.4887019415732641E-2"/>
                    </c:manualLayout>
                  </c15:layout>
                </c:ext>
              </c:extLst>
            </c:dLbl>
            <c:dLbl>
              <c:idx val="7"/>
              <c:layout>
                <c:manualLayout>
                  <c:x val="-0.12062474098632416"/>
                  <c:y val="-3.4373284772628153E-2"/>
                </c:manualLayout>
              </c:layout>
              <c:tx>
                <c:rich>
                  <a:bodyPr/>
                  <a:lstStyle/>
                  <a:p>
                    <a:r>
                      <a:rPr lang="en-US"/>
                      <a:t>New Zealand</a:t>
                    </a:r>
                  </a:p>
                </c:rich>
              </c:tx>
              <c:showVal val="1"/>
              <c:extLst>
                <c:ext xmlns:c15="http://schemas.microsoft.com/office/drawing/2012/chart" uri="{CE6537A1-D6FC-4f65-9D91-7224C49458BB}">
                  <c15:layout/>
                </c:ext>
              </c:extLst>
            </c:dLbl>
            <c:dLbl>
              <c:idx val="8"/>
              <c:layout>
                <c:manualLayout>
                  <c:x val="-6.7371254121636526E-2"/>
                  <c:y val="-3.7646625947457539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Norway</a:t>
                    </a:r>
                  </a:p>
                </c:rich>
              </c:tx>
              <c:spPr>
                <a:noFill/>
                <a:ln>
                  <a:noFill/>
                </a:ln>
                <a:effectLst/>
              </c:spPr>
              <c:showVal val="1"/>
              <c:extLst>
                <c:ext xmlns:c15="http://schemas.microsoft.com/office/drawing/2012/chart" uri="{CE6537A1-D6FC-4f65-9D91-7224C49458BB}">
                  <c15:layout>
                    <c:manualLayout>
                      <c:w val="7.492502445237241E-2"/>
                      <c:h val="3.4310151350841624E-2"/>
                    </c:manualLayout>
                  </c15:layout>
                </c:ext>
              </c:extLst>
            </c:dLbl>
            <c:dLbl>
              <c:idx val="9"/>
              <c:layout>
                <c:manualLayout>
                  <c:x val="-5.6309094124132797E-3"/>
                  <c:y val="4.0084101636828129E-2"/>
                </c:manualLayout>
              </c:layout>
              <c:tx>
                <c:rich>
                  <a:bodyPr/>
                  <a:lstStyle/>
                  <a:p>
                    <a:r>
                      <a:rPr lang="en-US"/>
                      <a:t>Russia</a:t>
                    </a:r>
                  </a:p>
                </c:rich>
              </c:tx>
              <c:showVal val="1"/>
              <c:extLst>
                <c:ext xmlns:c15="http://schemas.microsoft.com/office/drawing/2012/chart" uri="{CE6537A1-D6FC-4f65-9D91-7224C49458BB}">
                  <c15:layout/>
                </c:ext>
              </c:extLst>
            </c:dLbl>
            <c:dLbl>
              <c:idx val="10"/>
              <c:layout>
                <c:manualLayout>
                  <c:x val="-0.1004937357529023"/>
                  <c:y val="-1.9070946002445546E-2"/>
                </c:manualLayout>
              </c:layout>
              <c:tx>
                <c:rich>
                  <a:bodyPr/>
                  <a:lstStyle/>
                  <a:p>
                    <a:r>
                      <a:rPr lang="en-US"/>
                      <a:t>Switzerland</a:t>
                    </a:r>
                  </a:p>
                </c:rich>
              </c:tx>
              <c:showVal val="1"/>
              <c:extLst>
                <c:ext xmlns:c15="http://schemas.microsoft.com/office/drawing/2012/chart" uri="{CE6537A1-D6FC-4f65-9D91-7224C49458BB}">
                  <c15:layout/>
                </c:ext>
              </c:extLst>
            </c:dLbl>
            <c:dLbl>
              <c:idx val="11"/>
              <c:layout>
                <c:manualLayout>
                  <c:x val="-9.3607912497779999E-2"/>
                  <c:y val="-2.4186821924132434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Ukraine</a:t>
                    </a:r>
                  </a:p>
                </c:rich>
              </c:tx>
              <c:spPr>
                <a:noFill/>
                <a:ln>
                  <a:noFill/>
                </a:ln>
                <a:effectLst/>
              </c:spPr>
              <c:showVal val="1"/>
              <c:extLst>
                <c:ext xmlns:c15="http://schemas.microsoft.com/office/drawing/2012/chart" uri="{CE6537A1-D6FC-4f65-9D91-7224C49458BB}">
                  <c15:layout>
                    <c:manualLayout>
                      <c:w val="7.3375318216801835E-2"/>
                      <c:h val="3.8129472415296621E-2"/>
                    </c:manualLayout>
                  </c15:layout>
                </c:ext>
              </c:extLst>
            </c:dLbl>
            <c:dLbl>
              <c:idx val="12"/>
              <c:layout>
                <c:manualLayout>
                  <c:x val="-1.4778979759086524E-2"/>
                  <c:y val="2.90160741877255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United States</a:t>
                    </a:r>
                  </a:p>
                </c:rich>
              </c:tx>
              <c:spPr>
                <a:noFill/>
                <a:ln>
                  <a:noFill/>
                </a:ln>
                <a:effectLst/>
              </c:spPr>
              <c:showVal val="1"/>
              <c:extLst>
                <c:ext xmlns:c15="http://schemas.microsoft.com/office/drawing/2012/chart" uri="{CE6537A1-D6FC-4f65-9D91-7224C49458BB}">
                  <c15:layout>
                    <c:manualLayout>
                      <c:w val="8.9058633214226093E-2"/>
                      <c:h val="3.3417159742108363E-2"/>
                    </c:manualLayout>
                  </c15:layout>
                </c:ext>
              </c:extLst>
            </c:dLbl>
            <c:dLbl>
              <c:idx val="13"/>
              <c:layout>
                <c:manualLayout>
                  <c:x val="-3.650256399588097E-2"/>
                  <c:y val="-4.0134772873017095E-2"/>
                </c:manualLayout>
              </c:layout>
              <c:tx>
                <c:rich>
                  <a:bodyPr/>
                  <a:lstStyle/>
                  <a:p>
                    <a:r>
                      <a:rPr lang="en-US" sz="900" b="0" i="0" u="none" strike="noStrike" baseline="0">
                        <a:effectLst/>
                      </a:rPr>
                      <a:t>Kazakhstan</a:t>
                    </a:r>
                    <a:r>
                      <a:rPr lang="en-US" sz="900" b="0" i="0" u="none" strike="noStrike" baseline="0"/>
                      <a:t> </a:t>
                    </a:r>
                    <a:endParaRPr lang="en-US"/>
                  </a:p>
                </c:rich>
              </c:tx>
              <c:showVal val="1"/>
              <c:extLst>
                <c:ext xmlns:c15="http://schemas.microsoft.com/office/drawing/2012/chart" uri="{CE6537A1-D6FC-4f65-9D91-7224C49458BB}">
                  <c15:layout/>
                </c:ext>
              </c:extLst>
            </c:dLbl>
            <c:dLbl>
              <c:idx val="14"/>
              <c:layout>
                <c:manualLayout>
                  <c:x val="3.4551684328932566E-3"/>
                  <c:y val="8.6578265664673526E-3"/>
                </c:manualLayout>
              </c:layout>
              <c:tx>
                <c:rich>
                  <a:bodyPr/>
                  <a:lstStyle/>
                  <a:p>
                    <a:r>
                      <a:rPr lang="en-US"/>
                      <a:t>Turkey</a:t>
                    </a:r>
                  </a:p>
                </c:rich>
              </c:tx>
              <c:showVal val="1"/>
              <c:extLst>
                <c:ext xmlns:c15="http://schemas.microsoft.com/office/drawing/2012/chart" uri="{CE6537A1-D6FC-4f65-9D91-7224C49458BB}">
                  <c15:layout>
                    <c:manualLayout>
                      <c:w val="6.1938738890882611E-2"/>
                      <c:h val="3.4445942760148986E-2"/>
                    </c:manualLayout>
                  </c15:layout>
                </c:ext>
              </c:extLst>
            </c:dLbl>
            <c:dLbl>
              <c:idx val="15"/>
              <c:layout>
                <c:manualLayout>
                  <c:x val="-4.4280442804428607E-3"/>
                  <c:y val="-4.5450525580854099E-2"/>
                </c:manualLayout>
              </c:layout>
              <c:tx>
                <c:rich>
                  <a:bodyPr/>
                  <a:lstStyle/>
                  <a:p>
                    <a:r>
                      <a:rPr lang="en-US"/>
                      <a:t>James</a:t>
                    </a:r>
                  </a:p>
                </c:rich>
              </c:tx>
              <c:showVal val="1"/>
              <c:extLst>
                <c:ext xmlns:c15="http://schemas.microsoft.com/office/drawing/2012/chart" uri="{CE6537A1-D6FC-4f65-9D91-7224C49458BB}"/>
              </c:extLst>
            </c:dLbl>
            <c:dLbl>
              <c:idx val="16"/>
              <c:layout>
                <c:manualLayout>
                  <c:x val="-7.1460738989395783E-2"/>
                  <c:y val="2.7953793200999586E-2"/>
                </c:manualLayout>
              </c:layout>
              <c:tx>
                <c:rich>
                  <a:bodyPr/>
                  <a:lstStyle/>
                  <a:p>
                    <a:r>
                      <a:rPr lang="en-US"/>
                      <a:t>China</a:t>
                    </a:r>
                  </a:p>
                </c:rich>
              </c:tx>
              <c:showVal val="1"/>
              <c:extLst>
                <c:ext xmlns:c15="http://schemas.microsoft.com/office/drawing/2012/chart" uri="{CE6537A1-D6FC-4f65-9D91-7224C49458BB}">
                  <c15:layout/>
                </c:ext>
              </c:extLst>
            </c:dLbl>
            <c:dLbl>
              <c:idx val="17"/>
              <c:layout>
                <c:manualLayout>
                  <c:x val="-2.961118347048727E-2"/>
                  <c:y val="-4.2438380055913251E-2"/>
                </c:manualLayout>
              </c:layout>
              <c:tx>
                <c:rich>
                  <a:bodyPr/>
                  <a:lstStyle/>
                  <a:p>
                    <a:r>
                      <a:rPr lang="en-US"/>
                      <a:t>India</a:t>
                    </a:r>
                  </a:p>
                </c:rich>
              </c:tx>
              <c:showVal val="1"/>
              <c:extLst>
                <c:ext xmlns:c15="http://schemas.microsoft.com/office/drawing/2012/chart" uri="{CE6537A1-D6FC-4f65-9D91-7224C49458BB}">
                  <c15:layout/>
                </c:ext>
              </c:extLst>
            </c:dLbl>
            <c:dLbl>
              <c:idx val="18"/>
              <c:layout>
                <c:manualLayout>
                  <c:x val="-6.2874755787105566E-2"/>
                  <c:y val="-4.046525943214753E-2"/>
                </c:manualLayout>
              </c:layout>
              <c:tx>
                <c:rich>
                  <a:bodyPr/>
                  <a:lstStyle/>
                  <a:p>
                    <a:r>
                      <a:rPr lang="en-US"/>
                      <a:t>Brazil</a:t>
                    </a:r>
                  </a:p>
                </c:rich>
              </c:tx>
              <c:showVal val="1"/>
              <c:extLst>
                <c:ext xmlns:c15="http://schemas.microsoft.com/office/drawing/2012/chart" uri="{CE6537A1-D6FC-4f65-9D91-7224C49458BB}">
                  <c15:layout/>
                </c:ext>
              </c:extLst>
            </c:dLbl>
            <c:dLbl>
              <c:idx val="19"/>
              <c:layout>
                <c:manualLayout>
                  <c:x val="-3.8829923340163726E-2"/>
                  <c:y val="-4.428308610956342E-2"/>
                </c:manualLayout>
              </c:layout>
              <c:tx>
                <c:rich>
                  <a:bodyPr/>
                  <a:lstStyle/>
                  <a:p>
                    <a:r>
                      <a:rPr lang="en-US"/>
                      <a:t>Mexico</a:t>
                    </a:r>
                  </a:p>
                </c:rich>
              </c:tx>
              <c:showVal val="1"/>
              <c:extLst>
                <c:ext xmlns:c15="http://schemas.microsoft.com/office/drawing/2012/chart" uri="{CE6537A1-D6FC-4f65-9D91-7224C49458BB}">
                  <c15:layout/>
                </c:ext>
              </c:extLst>
            </c:dLbl>
            <c:dLbl>
              <c:idx val="20"/>
              <c:layout>
                <c:manualLayout>
                  <c:x val="-3.0271720842586995E-2"/>
                  <c:y val="8.170638361834727E-2"/>
                </c:manualLayout>
              </c:layout>
              <c:tx>
                <c:rich>
                  <a:bodyPr/>
                  <a:lstStyle/>
                  <a:p>
                    <a:r>
                      <a:rPr lang="en-US"/>
                      <a:t>South </a:t>
                    </a:r>
                    <a:br>
                      <a:rPr lang="en-US"/>
                    </a:br>
                    <a:r>
                      <a:rPr lang="en-US"/>
                      <a:t>Africa</a:t>
                    </a:r>
                  </a:p>
                </c:rich>
              </c:tx>
              <c:showVal val="1"/>
              <c:extLst>
                <c:ext xmlns:c15="http://schemas.microsoft.com/office/drawing/2012/chart" uri="{CE6537A1-D6FC-4f65-9D91-7224C49458BB}">
                  <c15:layout/>
                </c:ext>
              </c:extLst>
            </c:dLbl>
            <c:dLbl>
              <c:idx val="21"/>
              <c:layout>
                <c:manualLayout>
                  <c:x val="-7.8319787774517605E-2"/>
                  <c:y val="-5.0013862039700124E-2"/>
                </c:manualLayout>
              </c:layout>
              <c:tx>
                <c:rich>
                  <a:bodyPr/>
                  <a:lstStyle/>
                  <a:p>
                    <a:r>
                      <a:rPr lang="en-US"/>
                      <a:t>South Korea</a:t>
                    </a:r>
                  </a:p>
                </c:rich>
              </c:tx>
              <c:showVal val="1"/>
              <c:extLst>
                <c:ext xmlns:c15="http://schemas.microsoft.com/office/drawing/2012/chart" uri="{CE6537A1-D6FC-4f65-9D91-7224C49458BB}">
                  <c15:layout/>
                </c:ext>
              </c:extLst>
            </c:dLbl>
            <c:dLbl>
              <c:idx val="22"/>
              <c:layout>
                <c:manualLayout>
                  <c:x val="-2.2335859333372801E-2"/>
                  <c:y val="-4.5016799610146548E-2"/>
                </c:manualLayout>
              </c:layout>
              <c:tx>
                <c:rich>
                  <a:bodyPr/>
                  <a:lstStyle/>
                  <a:p>
                    <a:r>
                      <a:rPr lang="en-US" sz="900" b="0" i="0" u="none" strike="noStrike" baseline="0">
                        <a:effectLst/>
                      </a:rPr>
                      <a:t>Indonesia</a:t>
                    </a:r>
                    <a:r>
                      <a:rPr lang="en-US" sz="900" b="0" i="0" u="none" strike="noStrike" baseline="0"/>
                      <a:t> </a:t>
                    </a:r>
                    <a:endParaRPr lang="en-US"/>
                  </a:p>
                </c:rich>
              </c:tx>
              <c:showVal val="1"/>
              <c:extLst>
                <c:ext xmlns:c15="http://schemas.microsoft.com/office/drawing/2012/chart" uri="{CE6537A1-D6FC-4f65-9D91-7224C49458BB}">
                  <c15:layout/>
                </c:ext>
              </c:extLst>
            </c:dLbl>
            <c:dLbl>
              <c:idx val="23"/>
              <c:layout>
                <c:manualLayout>
                  <c:x val="6.5240953203174554E-3"/>
                  <c:y val="3.5295354435834745E-3"/>
                </c:manualLayout>
              </c:layout>
              <c:tx>
                <c:rich>
                  <a:bodyPr/>
                  <a:lstStyle/>
                  <a:p>
                    <a:r>
                      <a:rPr lang="en-US"/>
                      <a:t>Chile</a:t>
                    </a:r>
                  </a:p>
                </c:rich>
              </c:tx>
              <c:showVal val="1"/>
              <c:extLst>
                <c:ext xmlns:c15="http://schemas.microsoft.com/office/drawing/2012/chart" uri="{CE6537A1-D6FC-4f65-9D91-7224C49458BB}">
                  <c15:layout/>
                </c:ext>
              </c:extLst>
            </c:dLbl>
            <c:dLbl>
              <c:idx val="24"/>
              <c:layout>
                <c:manualLayout>
                  <c:x val="-8.226289148067023E-2"/>
                  <c:y val="-8.2296801662007243E-2"/>
                </c:manualLayout>
              </c:layout>
              <c:tx>
                <c:rich>
                  <a:bodyPr/>
                  <a:lstStyle/>
                  <a:p>
                    <a:r>
                      <a:rPr lang="en-US"/>
                      <a:t>Colombia</a:t>
                    </a:r>
                  </a:p>
                </c:rich>
              </c:tx>
              <c:showVal val="1"/>
              <c:extLst>
                <c:ext xmlns:c15="http://schemas.microsoft.com/office/drawing/2012/chart" uri="{CE6537A1-D6FC-4f65-9D91-7224C49458BB}">
                  <c15:layout/>
                </c:ext>
              </c:extLst>
            </c:dLbl>
            <c:dLbl>
              <c:idx val="25"/>
              <c:layout>
                <c:manualLayout>
                  <c:x val="-7.7839693115283715E-2"/>
                  <c:y val="4.2368448437337426E-2"/>
                </c:manualLayout>
              </c:layout>
              <c:tx>
                <c:rich>
                  <a:bodyPr/>
                  <a:lstStyle/>
                  <a:p>
                    <a:r>
                      <a:rPr lang="en-US"/>
                      <a:t>Costa</a:t>
                    </a:r>
                    <a:r>
                      <a:rPr lang="en-US" baseline="0"/>
                      <a:t> </a:t>
                    </a:r>
                    <a:br>
                      <a:rPr lang="en-US" baseline="0"/>
                    </a:br>
                    <a:r>
                      <a:rPr lang="en-US" baseline="0"/>
                      <a:t>Rica</a:t>
                    </a:r>
                    <a:endParaRPr lang="en-US"/>
                  </a:p>
                </c:rich>
              </c:tx>
              <c:showVal val="1"/>
              <c:extLst>
                <c:ext xmlns:c15="http://schemas.microsoft.com/office/drawing/2012/chart" uri="{CE6537A1-D6FC-4f65-9D91-7224C49458BB}">
                  <c15:layout/>
                </c:ext>
              </c:extLst>
            </c:dLbl>
            <c:dLbl>
              <c:idx val="26"/>
              <c:layout>
                <c:manualLayout>
                  <c:x val="-6.2004617843822205E-2"/>
                  <c:y val="4.2617020185180446E-2"/>
                </c:manualLayout>
              </c:layout>
              <c:tx>
                <c:rich>
                  <a:bodyPr/>
                  <a:lstStyle/>
                  <a:p>
                    <a:r>
                      <a:rPr lang="en-US"/>
                      <a:t>Israel</a:t>
                    </a:r>
                  </a:p>
                </c:rich>
              </c:tx>
              <c:showVal val="1"/>
              <c:extLst>
                <c:ext xmlns:c15="http://schemas.microsoft.com/office/drawing/2012/chart" uri="{CE6537A1-D6FC-4f65-9D91-7224C49458BB}">
                  <c15:layout>
                    <c:manualLayout>
                      <c:w val="5.2227369605115148E-2"/>
                      <c:h val="4.5553874169637583E-2"/>
                    </c:manualLayout>
                  </c15:layout>
                </c:ext>
              </c:extLst>
            </c:dLbl>
            <c:dLbl>
              <c:idx val="27"/>
              <c:layout>
                <c:manualLayout>
                  <c:x val="6.2172479430824138E-3"/>
                  <c:y val="-1.5720698464093863E-3"/>
                </c:manualLayout>
              </c:layout>
              <c:tx>
                <c:rich>
                  <a:bodyPr/>
                  <a:lstStyle/>
                  <a:p>
                    <a:r>
                      <a:rPr lang="en-US"/>
                      <a:t>Moldova</a:t>
                    </a:r>
                  </a:p>
                </c:rich>
              </c:tx>
              <c:showVal val="1"/>
              <c:extLst>
                <c:ext xmlns:c15="http://schemas.microsoft.com/office/drawing/2012/chart" uri="{CE6537A1-D6FC-4f65-9D91-7224C49458BB}">
                  <c15:layout/>
                </c:ext>
              </c:extLst>
            </c:dLbl>
            <c:dLbl>
              <c:idx val="28"/>
              <c:layout>
                <c:manualLayout>
                  <c:x val="7.8019359422177494E-3"/>
                  <c:y val="3.040857677806443E-3"/>
                </c:manualLayout>
              </c:layout>
              <c:tx>
                <c:rich>
                  <a:bodyPr/>
                  <a:lstStyle/>
                  <a:p>
                    <a:r>
                      <a:rPr lang="en-US" sz="900" b="0" i="0" u="none" strike="noStrike" baseline="0">
                        <a:effectLst/>
                      </a:rPr>
                      <a:t>Papua New Guinea</a:t>
                    </a:r>
                    <a:r>
                      <a:rPr lang="en-US" sz="900" b="0" i="0" u="none" strike="noStrike" baseline="0"/>
                      <a:t> </a:t>
                    </a:r>
                    <a:endParaRPr lang="en-US"/>
                  </a:p>
                </c:rich>
              </c:tx>
              <c:showVal val="1"/>
              <c:extLst>
                <c:ext xmlns:c15="http://schemas.microsoft.com/office/drawing/2012/chart" uri="{CE6537A1-D6FC-4f65-9D91-7224C49458BB}">
                  <c15:layout/>
                </c:ext>
              </c:extLst>
            </c:dLbl>
            <c:dLbl>
              <c:idx val="29"/>
              <c:layout>
                <c:manualLayout>
                  <c:x val="-7.8800396660943725E-2"/>
                  <c:y val="-2.1512990843571275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Peru</a:t>
                    </a:r>
                  </a:p>
                </c:rich>
              </c:tx>
              <c:spPr>
                <a:noFill/>
                <a:ln>
                  <a:noFill/>
                </a:ln>
                <a:effectLst/>
              </c:spPr>
              <c:showVal val="1"/>
              <c:extLst>
                <c:ext xmlns:c15="http://schemas.microsoft.com/office/drawing/2012/chart" uri="{CE6537A1-D6FC-4f65-9D91-7224C49458BB}">
                  <c15:layout>
                    <c:manualLayout>
                      <c:w val="5.827067669172932E-2"/>
                      <c:h val="4.8811203159865604E-2"/>
                    </c:manualLayout>
                  </c15:layout>
                </c:ext>
              </c:extLst>
            </c:dLbl>
            <c:dLbl>
              <c:idx val="30"/>
              <c:layout>
                <c:manualLayout>
                  <c:x val="-7.1782902137232887E-2"/>
                  <c:y val="4.2241401420913524E-2"/>
                </c:manualLayout>
              </c:layout>
              <c:tx>
                <c:rich>
                  <a:bodyPr/>
                  <a:lstStyle/>
                  <a:p>
                    <a:r>
                      <a:rPr lang="en-US" sz="900" b="0" i="0" u="none" strike="noStrike" baseline="0">
                        <a:effectLst/>
                      </a:rPr>
                      <a:t>Singapore</a:t>
                    </a:r>
                    <a:r>
                      <a:rPr lang="en-US" sz="900" b="0" i="0" u="none" strike="noStrike" baseline="0"/>
                      <a:t> </a:t>
                    </a:r>
                    <a:endParaRPr lang="en-US"/>
                  </a:p>
                </c:rich>
              </c:tx>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'scatter plot'!$B$2:$B$32</c:f>
              <c:numCache>
                <c:formatCode>General</c:formatCode>
                <c:ptCount val="31"/>
                <c:pt idx="0">
                  <c:v>36195.057335352569</c:v>
                </c:pt>
                <c:pt idx="1">
                  <c:v>4526.3801215876629</c:v>
                </c:pt>
                <c:pt idx="2">
                  <c:v>36466.815112481097</c:v>
                </c:pt>
                <c:pt idx="3">
                  <c:v>10383.550819319475</c:v>
                </c:pt>
                <c:pt idx="4">
                  <c:v>31725.601674070487</c:v>
                </c:pt>
                <c:pt idx="5">
                  <c:v>51528.384416011169</c:v>
                </c:pt>
                <c:pt idx="6">
                  <c:v>36472.749157637416</c:v>
                </c:pt>
                <c:pt idx="7">
                  <c:v>27742.444255616159</c:v>
                </c:pt>
                <c:pt idx="8">
                  <c:v>64589.974659965512</c:v>
                </c:pt>
                <c:pt idx="9">
                  <c:v>6385.7732412269525</c:v>
                </c:pt>
                <c:pt idx="10">
                  <c:v>54642.811080744948</c:v>
                </c:pt>
                <c:pt idx="11">
                  <c:v>1974.6211818802453</c:v>
                </c:pt>
                <c:pt idx="12">
                  <c:v>43952.436547925543</c:v>
                </c:pt>
                <c:pt idx="13">
                  <c:v>4732.7105791557706</c:v>
                </c:pt>
                <c:pt idx="14">
                  <c:v>7833.5285846205052</c:v>
                </c:pt>
                <c:pt idx="16">
                  <c:v>2870.0529334764201</c:v>
                </c:pt>
                <c:pt idx="17">
                  <c:v>1031.5611094455751</c:v>
                </c:pt>
                <c:pt idx="18">
                  <c:v>5618.3246002281494</c:v>
                </c:pt>
                <c:pt idx="19">
                  <c:v>8084.6290001796406</c:v>
                </c:pt>
                <c:pt idx="20">
                  <c:v>5694.2285869393245</c:v>
                </c:pt>
                <c:pt idx="21">
                  <c:v>22236.02323758382</c:v>
                </c:pt>
                <c:pt idx="22">
                  <c:v>1570.152936501484</c:v>
                </c:pt>
                <c:pt idx="23">
                  <c:v>8610.0220425441148</c:v>
                </c:pt>
                <c:pt idx="24">
                  <c:v>3937.8672013546657</c:v>
                </c:pt>
                <c:pt idx="25">
                  <c:v>5357.4903708933734</c:v>
                </c:pt>
                <c:pt idx="26">
                  <c:v>22169.403538765164</c:v>
                </c:pt>
                <c:pt idx="27">
                  <c:v>982.9831828631045</c:v>
                </c:pt>
                <c:pt idx="28">
                  <c:v>955.42443270518868</c:v>
                </c:pt>
                <c:pt idx="29">
                  <c:v>3536.4885396339923</c:v>
                </c:pt>
                <c:pt idx="30">
                  <c:v>34758.404334915256</c:v>
                </c:pt>
              </c:numCache>
            </c:numRef>
          </c:xVal>
          <c:yVal>
            <c:numRef>
              <c:f>'scatter plot'!$C$2:$C$32</c:f>
              <c:numCache>
                <c:formatCode>General</c:formatCode>
                <c:ptCount val="31"/>
                <c:pt idx="0">
                  <c:v>0.17177434297207841</c:v>
                </c:pt>
                <c:pt idx="1">
                  <c:v>-0.14279264486143195</c:v>
                </c:pt>
                <c:pt idx="2">
                  <c:v>-2.9402807968339505E-2</c:v>
                </c:pt>
                <c:pt idx="3">
                  <c:v>5.9285347656266474E-2</c:v>
                </c:pt>
                <c:pt idx="4">
                  <c:v>0.14737434068537431</c:v>
                </c:pt>
                <c:pt idx="5">
                  <c:v>0.42297988719286045</c:v>
                </c:pt>
                <c:pt idx="6">
                  <c:v>1.5152674377207914E-2</c:v>
                </c:pt>
                <c:pt idx="7">
                  <c:v>0.42419346351771031</c:v>
                </c:pt>
                <c:pt idx="8">
                  <c:v>0.45512875913866557</c:v>
                </c:pt>
                <c:pt idx="9">
                  <c:v>-9.4018565639845383E-2</c:v>
                </c:pt>
                <c:pt idx="10">
                  <c:v>0.27890979527518367</c:v>
                </c:pt>
                <c:pt idx="11">
                  <c:v>-8.2369713791202073E-2</c:v>
                </c:pt>
                <c:pt idx="12">
                  <c:v>0.17713739066619999</c:v>
                </c:pt>
                <c:pt idx="13">
                  <c:v>-1.147356787812992E-2</c:v>
                </c:pt>
                <c:pt idx="14">
                  <c:v>-0.26199437288928806</c:v>
                </c:pt>
                <c:pt idx="16">
                  <c:v>-0.21975080929904145</c:v>
                </c:pt>
                <c:pt idx="17">
                  <c:v>-0.2144622082537069</c:v>
                </c:pt>
                <c:pt idx="18">
                  <c:v>0.20508540881438458</c:v>
                </c:pt>
                <c:pt idx="19">
                  <c:v>-3.5989880820251244E-2</c:v>
                </c:pt>
                <c:pt idx="20">
                  <c:v>-0.13459276672328441</c:v>
                </c:pt>
                <c:pt idx="21">
                  <c:v>0.17381286969569221</c:v>
                </c:pt>
                <c:pt idx="22">
                  <c:v>0.1842812341123691</c:v>
                </c:pt>
                <c:pt idx="23">
                  <c:v>-0.135363730937824</c:v>
                </c:pt>
                <c:pt idx="24">
                  <c:v>-0.11504901921462096</c:v>
                </c:pt>
                <c:pt idx="25">
                  <c:v>-0.22542184302418058</c:v>
                </c:pt>
                <c:pt idx="26">
                  <c:v>8.7768819597400273E-3</c:v>
                </c:pt>
                <c:pt idx="27">
                  <c:v>-0.65399888920048221</c:v>
                </c:pt>
                <c:pt idx="28">
                  <c:v>-0.49592261274730343</c:v>
                </c:pt>
                <c:pt idx="29">
                  <c:v>-0.11532902559053769</c:v>
                </c:pt>
                <c:pt idx="30">
                  <c:v>-6.8489985751380544E-2</c:v>
                </c:pt>
              </c:numCache>
            </c:numRef>
          </c:yVal>
        </c:ser>
        <c:ser>
          <c:idx val="1"/>
          <c:order val="1"/>
          <c:tx>
            <c:strRef>
              <c:f>'scatter plot'!$D$1</c:f>
              <c:strCache>
                <c:ptCount val="1"/>
              </c:strCache>
            </c:strRef>
          </c:tx>
          <c:spPr>
            <a:ln w="25400" cap="rnd">
              <a:noFill/>
              <a:round/>
            </a:ln>
            <a:effectLst/>
          </c:spPr>
          <c:marker>
            <c:symbol val="circle"/>
            <c:size val="5"/>
            <c:spPr>
              <a:solidFill>
                <a:schemeClr val="accent2"/>
              </a:solidFill>
              <a:ln w="9525">
                <a:solidFill>
                  <a:schemeClr val="accent2"/>
                </a:solidFill>
              </a:ln>
              <a:effectLst/>
            </c:spPr>
          </c:marker>
          <c:xVal>
            <c:numRef>
              <c:f>'scatter plot'!$B$2:$B$32</c:f>
              <c:numCache>
                <c:formatCode>General</c:formatCode>
                <c:ptCount val="31"/>
                <c:pt idx="0">
                  <c:v>36195.057335352569</c:v>
                </c:pt>
                <c:pt idx="1">
                  <c:v>4526.3801215876629</c:v>
                </c:pt>
                <c:pt idx="2">
                  <c:v>36466.815112481097</c:v>
                </c:pt>
                <c:pt idx="3">
                  <c:v>10383.550819319475</c:v>
                </c:pt>
                <c:pt idx="4">
                  <c:v>31725.601674070487</c:v>
                </c:pt>
                <c:pt idx="5">
                  <c:v>51528.384416011169</c:v>
                </c:pt>
                <c:pt idx="6">
                  <c:v>36472.749157637416</c:v>
                </c:pt>
                <c:pt idx="7">
                  <c:v>27742.444255616159</c:v>
                </c:pt>
                <c:pt idx="8">
                  <c:v>64589.974659965512</c:v>
                </c:pt>
                <c:pt idx="9">
                  <c:v>6385.7732412269525</c:v>
                </c:pt>
                <c:pt idx="10">
                  <c:v>54642.811080744948</c:v>
                </c:pt>
                <c:pt idx="11">
                  <c:v>1974.6211818802453</c:v>
                </c:pt>
                <c:pt idx="12">
                  <c:v>43952.436547925543</c:v>
                </c:pt>
                <c:pt idx="13">
                  <c:v>4732.7105791557706</c:v>
                </c:pt>
                <c:pt idx="14">
                  <c:v>7833.5285846205052</c:v>
                </c:pt>
                <c:pt idx="16">
                  <c:v>2870.0529334764201</c:v>
                </c:pt>
                <c:pt idx="17">
                  <c:v>1031.5611094455751</c:v>
                </c:pt>
                <c:pt idx="18">
                  <c:v>5618.3246002281494</c:v>
                </c:pt>
                <c:pt idx="19">
                  <c:v>8084.6290001796406</c:v>
                </c:pt>
                <c:pt idx="20">
                  <c:v>5694.2285869393245</c:v>
                </c:pt>
                <c:pt idx="21">
                  <c:v>22236.02323758382</c:v>
                </c:pt>
                <c:pt idx="22">
                  <c:v>1570.152936501484</c:v>
                </c:pt>
                <c:pt idx="23">
                  <c:v>8610.0220425441148</c:v>
                </c:pt>
                <c:pt idx="24">
                  <c:v>3937.8672013546657</c:v>
                </c:pt>
                <c:pt idx="25">
                  <c:v>5357.4903708933734</c:v>
                </c:pt>
                <c:pt idx="26">
                  <c:v>22169.403538765164</c:v>
                </c:pt>
                <c:pt idx="27">
                  <c:v>982.9831828631045</c:v>
                </c:pt>
                <c:pt idx="28">
                  <c:v>955.42443270518868</c:v>
                </c:pt>
                <c:pt idx="29">
                  <c:v>3536.4885396339923</c:v>
                </c:pt>
                <c:pt idx="30">
                  <c:v>34758.404334915256</c:v>
                </c:pt>
              </c:numCache>
            </c:numRef>
          </c:xVal>
          <c:yVal>
            <c:numRef>
              <c:f>'scatter plot'!$D$2:$D$32</c:f>
              <c:numCache>
                <c:formatCode>General</c:formatCode>
                <c:ptCount val="31"/>
              </c:numCache>
            </c:numRef>
          </c:yVal>
        </c:ser>
        <c:ser>
          <c:idx val="2"/>
          <c:order val="2"/>
          <c:tx>
            <c:strRef>
              <c:f>'scatter plot'!$E$1</c:f>
              <c:strCache>
                <c:ptCount val="1"/>
                <c:pt idx="0">
                  <c:v>X</c:v>
                </c:pt>
              </c:strCache>
            </c:strRef>
          </c:tx>
          <c:spPr>
            <a:ln w="25400" cap="rnd">
              <a:noFill/>
              <a:round/>
            </a:ln>
            <a:effectLst/>
          </c:spPr>
          <c:marker>
            <c:symbol val="circle"/>
            <c:size val="5"/>
            <c:spPr>
              <a:solidFill>
                <a:schemeClr val="accent3"/>
              </a:solidFill>
              <a:ln w="9525">
                <a:solidFill>
                  <a:schemeClr val="accent3"/>
                </a:solidFill>
              </a:ln>
              <a:effectLst/>
            </c:spPr>
          </c:marker>
          <c:xVal>
            <c:numRef>
              <c:f>'scatter plot'!$B$2:$B$32</c:f>
              <c:numCache>
                <c:formatCode>General</c:formatCode>
                <c:ptCount val="31"/>
                <c:pt idx="0">
                  <c:v>36195.057335352569</c:v>
                </c:pt>
                <c:pt idx="1">
                  <c:v>4526.3801215876629</c:v>
                </c:pt>
                <c:pt idx="2">
                  <c:v>36466.815112481097</c:v>
                </c:pt>
                <c:pt idx="3">
                  <c:v>10383.550819319475</c:v>
                </c:pt>
                <c:pt idx="4">
                  <c:v>31725.601674070487</c:v>
                </c:pt>
                <c:pt idx="5">
                  <c:v>51528.384416011169</c:v>
                </c:pt>
                <c:pt idx="6">
                  <c:v>36472.749157637416</c:v>
                </c:pt>
                <c:pt idx="7">
                  <c:v>27742.444255616159</c:v>
                </c:pt>
                <c:pt idx="8">
                  <c:v>64589.974659965512</c:v>
                </c:pt>
                <c:pt idx="9">
                  <c:v>6385.7732412269525</c:v>
                </c:pt>
                <c:pt idx="10">
                  <c:v>54642.811080744948</c:v>
                </c:pt>
                <c:pt idx="11">
                  <c:v>1974.6211818802453</c:v>
                </c:pt>
                <c:pt idx="12">
                  <c:v>43952.436547925543</c:v>
                </c:pt>
                <c:pt idx="13">
                  <c:v>4732.7105791557706</c:v>
                </c:pt>
                <c:pt idx="14">
                  <c:v>7833.5285846205052</c:v>
                </c:pt>
                <c:pt idx="16">
                  <c:v>2870.0529334764201</c:v>
                </c:pt>
                <c:pt idx="17">
                  <c:v>1031.5611094455751</c:v>
                </c:pt>
                <c:pt idx="18">
                  <c:v>5618.3246002281494</c:v>
                </c:pt>
                <c:pt idx="19">
                  <c:v>8084.6290001796406</c:v>
                </c:pt>
                <c:pt idx="20">
                  <c:v>5694.2285869393245</c:v>
                </c:pt>
                <c:pt idx="21">
                  <c:v>22236.02323758382</c:v>
                </c:pt>
                <c:pt idx="22">
                  <c:v>1570.152936501484</c:v>
                </c:pt>
                <c:pt idx="23">
                  <c:v>8610.0220425441148</c:v>
                </c:pt>
                <c:pt idx="24">
                  <c:v>3937.8672013546657</c:v>
                </c:pt>
                <c:pt idx="25">
                  <c:v>5357.4903708933734</c:v>
                </c:pt>
                <c:pt idx="26">
                  <c:v>22169.403538765164</c:v>
                </c:pt>
                <c:pt idx="27">
                  <c:v>982.9831828631045</c:v>
                </c:pt>
                <c:pt idx="28">
                  <c:v>955.42443270518868</c:v>
                </c:pt>
                <c:pt idx="29">
                  <c:v>3536.4885396339923</c:v>
                </c:pt>
                <c:pt idx="30">
                  <c:v>34758.404334915256</c:v>
                </c:pt>
              </c:numCache>
            </c:numRef>
          </c:xVal>
          <c:yVal>
            <c:numRef>
              <c:f>'scatter plot'!$E$2:$E$32</c:f>
              <c:numCache>
                <c:formatCode>General</c:formatCode>
                <c:ptCount val="31"/>
                <c:pt idx="0">
                  <c:v>403.428793492735</c:v>
                </c:pt>
                <c:pt idx="1">
                  <c:v>492.74904109325644</c:v>
                </c:pt>
                <c:pt idx="2">
                  <c:v>601.84503787208223</c:v>
                </c:pt>
                <c:pt idx="3">
                  <c:v>735.09518924197289</c:v>
                </c:pt>
                <c:pt idx="4">
                  <c:v>897.84729165041733</c:v>
                </c:pt>
                <c:pt idx="5">
                  <c:v>1096.633158428458</c:v>
                </c:pt>
                <c:pt idx="6">
                  <c:v>1339.430764394418</c:v>
                </c:pt>
                <c:pt idx="7">
                  <c:v>1635.9844299959266</c:v>
                </c:pt>
                <c:pt idx="8">
                  <c:v>1998.1958951041177</c:v>
                </c:pt>
                <c:pt idx="9">
                  <c:v>2440.6019776244993</c:v>
                </c:pt>
                <c:pt idx="10">
                  <c:v>2980.9579870417292</c:v>
                </c:pt>
                <c:pt idx="11">
                  <c:v>3640.9503073323531</c:v>
                </c:pt>
                <c:pt idx="12">
                  <c:v>4447.0667476998597</c:v>
                </c:pt>
                <c:pt idx="13">
                  <c:v>5431.6595913629808</c:v>
                </c:pt>
                <c:pt idx="14">
                  <c:v>6634.2440062778915</c:v>
                </c:pt>
                <c:pt idx="15">
                  <c:v>8103.0839275753842</c:v>
                </c:pt>
                <c:pt idx="16">
                  <c:v>9897.1290587439089</c:v>
                </c:pt>
                <c:pt idx="17">
                  <c:v>12088.380730216988</c:v>
                </c:pt>
                <c:pt idx="18">
                  <c:v>14764.781565577268</c:v>
                </c:pt>
                <c:pt idx="19">
                  <c:v>18033.744927828517</c:v>
                </c:pt>
                <c:pt idx="20">
                  <c:v>22026.465794806725</c:v>
                </c:pt>
                <c:pt idx="21">
                  <c:v>26903.18607429754</c:v>
                </c:pt>
                <c:pt idx="22">
                  <c:v>32859.625674443327</c:v>
                </c:pt>
                <c:pt idx="23">
                  <c:v>40134.837430875777</c:v>
                </c:pt>
                <c:pt idx="24">
                  <c:v>49020.80113638175</c:v>
                </c:pt>
                <c:pt idx="25">
                  <c:v>59874.141715197817</c:v>
                </c:pt>
                <c:pt idx="26">
                  <c:v>73130.441833415403</c:v>
                </c:pt>
                <c:pt idx="27">
                  <c:v>89321.723360805583</c:v>
                </c:pt>
                <c:pt idx="28">
                  <c:v>109097.79927650752</c:v>
                </c:pt>
                <c:pt idx="29">
                  <c:v>133252.35294553108</c:v>
                </c:pt>
              </c:numCache>
            </c:numRef>
          </c:yVal>
        </c:ser>
        <c:ser>
          <c:idx val="3"/>
          <c:order val="3"/>
          <c:tx>
            <c:strRef>
              <c:f>'scatter plot'!$F$1</c:f>
              <c:strCache>
                <c:ptCount val="1"/>
                <c:pt idx="0">
                  <c:v>Y</c:v>
                </c:pt>
              </c:strCache>
            </c:strRef>
          </c:tx>
          <c:spPr>
            <a:ln w="12700" cap="rnd">
              <a:solidFill>
                <a:schemeClr val="bg1">
                  <a:lumMod val="50000"/>
                </a:schemeClr>
              </a:solidFill>
              <a:round/>
            </a:ln>
            <a:effectLst/>
          </c:spPr>
          <c:marker>
            <c:symbol val="none"/>
          </c:marker>
          <c:xVal>
            <c:numRef>
              <c:f>'scatter plot'!$E$2:$E$32</c:f>
              <c:numCache>
                <c:formatCode>General</c:formatCode>
                <c:ptCount val="31"/>
                <c:pt idx="0">
                  <c:v>403.428793492735</c:v>
                </c:pt>
                <c:pt idx="1">
                  <c:v>492.74904109325644</c:v>
                </c:pt>
                <c:pt idx="2">
                  <c:v>601.84503787208223</c:v>
                </c:pt>
                <c:pt idx="3">
                  <c:v>735.09518924197289</c:v>
                </c:pt>
                <c:pt idx="4">
                  <c:v>897.84729165041733</c:v>
                </c:pt>
                <c:pt idx="5">
                  <c:v>1096.633158428458</c:v>
                </c:pt>
                <c:pt idx="6">
                  <c:v>1339.430764394418</c:v>
                </c:pt>
                <c:pt idx="7">
                  <c:v>1635.9844299959266</c:v>
                </c:pt>
                <c:pt idx="8">
                  <c:v>1998.1958951041177</c:v>
                </c:pt>
                <c:pt idx="9">
                  <c:v>2440.6019776244993</c:v>
                </c:pt>
                <c:pt idx="10">
                  <c:v>2980.9579870417292</c:v>
                </c:pt>
                <c:pt idx="11">
                  <c:v>3640.9503073323531</c:v>
                </c:pt>
                <c:pt idx="12">
                  <c:v>4447.0667476998597</c:v>
                </c:pt>
                <c:pt idx="13">
                  <c:v>5431.6595913629808</c:v>
                </c:pt>
                <c:pt idx="14">
                  <c:v>6634.2440062778915</c:v>
                </c:pt>
                <c:pt idx="15">
                  <c:v>8103.0839275753842</c:v>
                </c:pt>
                <c:pt idx="16">
                  <c:v>9897.1290587439089</c:v>
                </c:pt>
                <c:pt idx="17">
                  <c:v>12088.380730216988</c:v>
                </c:pt>
                <c:pt idx="18">
                  <c:v>14764.781565577268</c:v>
                </c:pt>
                <c:pt idx="19">
                  <c:v>18033.744927828517</c:v>
                </c:pt>
                <c:pt idx="20">
                  <c:v>22026.465794806725</c:v>
                </c:pt>
                <c:pt idx="21">
                  <c:v>26903.18607429754</c:v>
                </c:pt>
                <c:pt idx="22">
                  <c:v>32859.625674443327</c:v>
                </c:pt>
                <c:pt idx="23">
                  <c:v>40134.837430875777</c:v>
                </c:pt>
                <c:pt idx="24">
                  <c:v>49020.80113638175</c:v>
                </c:pt>
                <c:pt idx="25">
                  <c:v>59874.141715197817</c:v>
                </c:pt>
                <c:pt idx="26">
                  <c:v>73130.441833415403</c:v>
                </c:pt>
                <c:pt idx="27">
                  <c:v>89321.723360805583</c:v>
                </c:pt>
                <c:pt idx="28">
                  <c:v>109097.79927650752</c:v>
                </c:pt>
                <c:pt idx="29">
                  <c:v>133252.35294553108</c:v>
                </c:pt>
              </c:numCache>
            </c:numRef>
          </c:xVal>
          <c:yVal>
            <c:numRef>
              <c:f>'scatter plot'!$F$2:$F$32</c:f>
              <c:numCache>
                <c:formatCode>General</c:formatCode>
                <c:ptCount val="31"/>
                <c:pt idx="0">
                  <c:v>-0.44068071653966018</c:v>
                </c:pt>
                <c:pt idx="1">
                  <c:v>-0.41306247355085957</c:v>
                </c:pt>
                <c:pt idx="2">
                  <c:v>-0.38544423056205884</c:v>
                </c:pt>
                <c:pt idx="3">
                  <c:v>-0.3578259875732584</c:v>
                </c:pt>
                <c:pt idx="4">
                  <c:v>-0.33020774458445756</c:v>
                </c:pt>
                <c:pt idx="5">
                  <c:v>-0.30258950159565701</c:v>
                </c:pt>
                <c:pt idx="6">
                  <c:v>-0.27497125860685612</c:v>
                </c:pt>
                <c:pt idx="7">
                  <c:v>-0.24735301561805539</c:v>
                </c:pt>
                <c:pt idx="8">
                  <c:v>-0.21973477262925489</c:v>
                </c:pt>
                <c:pt idx="9">
                  <c:v>-0.19211652964045431</c:v>
                </c:pt>
                <c:pt idx="10">
                  <c:v>-0.16449828665165364</c:v>
                </c:pt>
                <c:pt idx="11">
                  <c:v>-0.136880043662853</c:v>
                </c:pt>
                <c:pt idx="12">
                  <c:v>-0.10926180067405222</c:v>
                </c:pt>
                <c:pt idx="13">
                  <c:v>-8.1643557685251653E-2</c:v>
                </c:pt>
                <c:pt idx="14">
                  <c:v>-5.4025314696450888E-2</c:v>
                </c:pt>
                <c:pt idx="15">
                  <c:v>-2.6407071707650349E-2</c:v>
                </c:pt>
                <c:pt idx="16">
                  <c:v>1.2111712811502251E-3</c:v>
                </c:pt>
                <c:pt idx="17">
                  <c:v>2.8829414269951004E-2</c:v>
                </c:pt>
                <c:pt idx="18">
                  <c:v>5.6447657258751581E-2</c:v>
                </c:pt>
                <c:pt idx="19">
                  <c:v>8.4065900247552422E-2</c:v>
                </c:pt>
                <c:pt idx="20">
                  <c:v>0.11168414323635295</c:v>
                </c:pt>
                <c:pt idx="21">
                  <c:v>0.13930238622515345</c:v>
                </c:pt>
                <c:pt idx="22">
                  <c:v>0.16692062921395417</c:v>
                </c:pt>
                <c:pt idx="23">
                  <c:v>0.19453887220275476</c:v>
                </c:pt>
                <c:pt idx="24">
                  <c:v>0.22215711519155559</c:v>
                </c:pt>
                <c:pt idx="25">
                  <c:v>0.24977535818035623</c:v>
                </c:pt>
                <c:pt idx="26">
                  <c:v>0.27739360116915684</c:v>
                </c:pt>
                <c:pt idx="27">
                  <c:v>0.30501184415795757</c:v>
                </c:pt>
                <c:pt idx="28">
                  <c:v>0.33263008714675812</c:v>
                </c:pt>
                <c:pt idx="29">
                  <c:v>0.36024833013555901</c:v>
                </c:pt>
              </c:numCache>
            </c:numRef>
          </c:yVal>
        </c:ser>
        <c:axId val="115059712"/>
        <c:axId val="115070080"/>
      </c:scatterChart>
      <c:valAx>
        <c:axId val="115059712"/>
        <c:scaling>
          <c:logBase val="2"/>
          <c:orientation val="minMax"/>
          <c:max val="80000"/>
          <c:min val="700"/>
        </c:scaling>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r>
                  <a:rPr lang="en-US" sz="900" b="1" i="0" baseline="0">
                    <a:solidFill>
                      <a:sysClr val="windowText" lastClr="000000"/>
                    </a:solidFill>
                    <a:effectLst/>
                    <a:latin typeface="Arial" panose="020B0604020202020204" pitchFamily="34" charset="0"/>
                    <a:cs typeface="Arial" panose="020B0604020202020204" pitchFamily="34" charset="0"/>
                  </a:rPr>
                  <a:t>income </a:t>
                </a:r>
                <a:r>
                  <a:rPr lang="en-US" sz="900" b="1" i="1" baseline="0">
                    <a:solidFill>
                      <a:sysClr val="windowText" lastClr="000000"/>
                    </a:solidFill>
                    <a:effectLst/>
                    <a:latin typeface="Arial" panose="020B0604020202020204" pitchFamily="34" charset="0"/>
                    <a:cs typeface="Arial" panose="020B0604020202020204" pitchFamily="34" charset="0"/>
                  </a:rPr>
                  <a:t>per capita</a:t>
                </a:r>
                <a:r>
                  <a:rPr lang="en-US" sz="900" b="1" i="0" baseline="0">
                    <a:solidFill>
                      <a:sysClr val="windowText" lastClr="000000"/>
                    </a:solidFill>
                    <a:effectLst/>
                    <a:latin typeface="Arial" panose="020B0604020202020204" pitchFamily="34" charset="0"/>
                    <a:cs typeface="Arial" panose="020B0604020202020204" pitchFamily="34" charset="0"/>
                  </a:rPr>
                  <a:t> </a:t>
                </a:r>
                <a:r>
                  <a:rPr lang="en-US" sz="800" b="0" i="0" baseline="0">
                    <a:solidFill>
                      <a:sysClr val="windowText" lastClr="000000"/>
                    </a:solidFill>
                    <a:effectLst/>
                    <a:latin typeface="Arial" panose="020B0604020202020204" pitchFamily="34" charset="0"/>
                    <a:cs typeface="Arial" panose="020B0604020202020204" pitchFamily="34" charset="0"/>
                  </a:rPr>
                  <a:t>(constant 2005 USD, log scale)</a:t>
                </a:r>
              </a:p>
            </c:rich>
          </c:tx>
          <c:layout>
            <c:manualLayout>
              <c:xMode val="edge"/>
              <c:yMode val="edge"/>
              <c:x val="0.51931472508244136"/>
              <c:y val="0.89707660532146938"/>
            </c:manualLayout>
          </c:layout>
          <c:spPr>
            <a:noFill/>
            <a:ln>
              <a:noFill/>
            </a:ln>
            <a:effectLst/>
          </c:spPr>
        </c:title>
        <c:numFmt formatCode="General" sourceLinked="1"/>
        <c:majorTickMark val="none"/>
        <c:tickLblPos val="low"/>
        <c:spPr>
          <a:noFill/>
          <a:ln w="6350" cap="flat" cmpd="sng" algn="ctr">
            <a:solidFill>
              <a:schemeClr val="bg1">
                <a:lumMod val="75000"/>
              </a:schemeClr>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5070080"/>
        <c:crosses val="autoZero"/>
        <c:crossBetween val="midCat"/>
      </c:valAx>
      <c:valAx>
        <c:axId val="115070080"/>
        <c:scaling>
          <c:orientation val="minMax"/>
          <c:max val="0.60000000000000031"/>
          <c:min val="-0.8"/>
        </c:scaling>
        <c:axPos val="l"/>
        <c:majorGridlines>
          <c:spPr>
            <a:ln w="6350"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Arial" panose="020B0604020202020204" pitchFamily="34" charset="0"/>
                    <a:cs typeface="Arial" panose="020B0604020202020204" pitchFamily="34" charset="0"/>
                  </a:rPr>
                  <a:t>Pledged</a:t>
                </a:r>
                <a:r>
                  <a:rPr lang="en-US" sz="900" b="1" baseline="0">
                    <a:solidFill>
                      <a:sysClr val="windowText" lastClr="000000"/>
                    </a:solidFill>
                    <a:latin typeface="Arial" panose="020B0604020202020204" pitchFamily="34" charset="0"/>
                    <a:cs typeface="Arial" panose="020B0604020202020204" pitchFamily="34" charset="0"/>
                  </a:rPr>
                  <a:t> cut in 2020 emissions relative to baseline</a:t>
                </a:r>
                <a:endParaRPr lang="en-US" sz="9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6.2621979944814637E-4"/>
              <c:y val="0.20885777595214269"/>
            </c:manualLayout>
          </c:layout>
          <c:spPr>
            <a:noFill/>
            <a:ln>
              <a:noFill/>
            </a:ln>
            <a:effectLst/>
          </c:spPr>
        </c:title>
        <c:numFmt formatCode="0%" sourceLinked="0"/>
        <c:maj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5059712"/>
        <c:crosses val="autoZero"/>
        <c:crossBetween val="midCat"/>
      </c:valAx>
      <c:spPr>
        <a:noFill/>
        <a:ln w="9525">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1"/>
          <c:order val="0"/>
          <c:tx>
            <c:strRef>
              <c:f>'residuals Figure'!$C$25</c:f>
              <c:strCache>
                <c:ptCount val="1"/>
                <c:pt idx="0">
                  <c:v>Residui</c:v>
                </c:pt>
              </c:strCache>
            </c:strRef>
          </c:tx>
          <c:spPr>
            <a:ln>
              <a:noFill/>
            </a:ln>
          </c:spPr>
          <c:marker>
            <c:symbol val="circle"/>
            <c:size val="7"/>
            <c:spPr>
              <a:solidFill>
                <a:srgbClr val="92D050"/>
              </a:solidFill>
              <a:ln>
                <a:solidFill>
                  <a:schemeClr val="tx1"/>
                </a:solidFill>
              </a:ln>
            </c:spPr>
          </c:marker>
          <c:cat>
            <c:strRef>
              <c:f>'residuals Figure'!$A$26:$A$55</c:f>
              <c:strCache>
                <c:ptCount val="30"/>
                <c:pt idx="0">
                  <c:v>IDN</c:v>
                </c:pt>
                <c:pt idx="1">
                  <c:v>BRA</c:v>
                </c:pt>
                <c:pt idx="2">
                  <c:v>NZL</c:v>
                </c:pt>
                <c:pt idx="3">
                  <c:v>NOR</c:v>
                </c:pt>
                <c:pt idx="4">
                  <c:v>ISL</c:v>
                </c:pt>
                <c:pt idx="5">
                  <c:v>UKR</c:v>
                </c:pt>
                <c:pt idx="6">
                  <c:v>IND</c:v>
                </c:pt>
                <c:pt idx="7">
                  <c:v>KAZ</c:v>
                </c:pt>
                <c:pt idx="8">
                  <c:v>KOR</c:v>
                </c:pt>
                <c:pt idx="9">
                  <c:v>HRV</c:v>
                </c:pt>
                <c:pt idx="10">
                  <c:v>CHE</c:v>
                </c:pt>
                <c:pt idx="11">
                  <c:v>PER</c:v>
                </c:pt>
                <c:pt idx="12">
                  <c:v>COL</c:v>
                </c:pt>
                <c:pt idx="13">
                  <c:v>EU27</c:v>
                </c:pt>
                <c:pt idx="14">
                  <c:v>MEX</c:v>
                </c:pt>
                <c:pt idx="15">
                  <c:v>AUS</c:v>
                </c:pt>
                <c:pt idx="16">
                  <c:v>USA</c:v>
                </c:pt>
                <c:pt idx="17">
                  <c:v>RUS</c:v>
                </c:pt>
                <c:pt idx="18">
                  <c:v>BLR</c:v>
                </c:pt>
                <c:pt idx="19">
                  <c:v>CHN</c:v>
                </c:pt>
                <c:pt idx="20">
                  <c:v>ZAF</c:v>
                </c:pt>
                <c:pt idx="21">
                  <c:v>ISR</c:v>
                </c:pt>
                <c:pt idx="22">
                  <c:v>CHL</c:v>
                </c:pt>
                <c:pt idx="23">
                  <c:v>PNG</c:v>
                </c:pt>
                <c:pt idx="24">
                  <c:v>CRI</c:v>
                </c:pt>
                <c:pt idx="25">
                  <c:v>JPN</c:v>
                </c:pt>
                <c:pt idx="26">
                  <c:v>CAN</c:v>
                </c:pt>
                <c:pt idx="27">
                  <c:v>TUR</c:v>
                </c:pt>
                <c:pt idx="28">
                  <c:v>SGP</c:v>
                </c:pt>
                <c:pt idx="29">
                  <c:v>MDA</c:v>
                </c:pt>
              </c:strCache>
            </c:strRef>
          </c:cat>
          <c:val>
            <c:numRef>
              <c:f>'residuals Figure'!$C$26:$C$55</c:f>
              <c:numCache>
                <c:formatCode>General</c:formatCode>
                <c:ptCount val="30"/>
                <c:pt idx="0">
                  <c:v>-0.4433939601443479</c:v>
                </c:pt>
                <c:pt idx="1">
                  <c:v>-0.28642270848135448</c:v>
                </c:pt>
                <c:pt idx="2">
                  <c:v>-0.27984889734207635</c:v>
                </c:pt>
                <c:pt idx="3">
                  <c:v>-0.19359297295757316</c:v>
                </c:pt>
                <c:pt idx="4">
                  <c:v>-0.19063075959775855</c:v>
                </c:pt>
                <c:pt idx="5">
                  <c:v>-0.14410690898183121</c:v>
                </c:pt>
                <c:pt idx="6">
                  <c:v>-9.5385308643198607E-2</c:v>
                </c:pt>
                <c:pt idx="7">
                  <c:v>-9.4346730699452347E-2</c:v>
                </c:pt>
                <c:pt idx="8">
                  <c:v>-5.8861042225206064E-2</c:v>
                </c:pt>
                <c:pt idx="9">
                  <c:v>-5.3653441027981877E-2</c:v>
                </c:pt>
                <c:pt idx="10">
                  <c:v>-4.0740266880538577E-2</c:v>
                </c:pt>
                <c:pt idx="11">
                  <c:v>-2.8368081957084828E-2</c:v>
                </c:pt>
                <c:pt idx="12">
                  <c:v>-1.3562796017168042E-2</c:v>
                </c:pt>
                <c:pt idx="13">
                  <c:v>-6.5949227788042485E-4</c:v>
                </c:pt>
                <c:pt idx="14">
                  <c:v>7.3604156110009793E-3</c:v>
                </c:pt>
                <c:pt idx="15">
                  <c:v>1.1309101452603004E-2</c:v>
                </c:pt>
                <c:pt idx="16">
                  <c:v>2.9332737752156841E-2</c:v>
                </c:pt>
                <c:pt idx="17">
                  <c:v>3.2124441561924851E-2</c:v>
                </c:pt>
                <c:pt idx="18">
                  <c:v>3.4545330409296651E-2</c:v>
                </c:pt>
                <c:pt idx="19">
                  <c:v>5.3334558340115364E-2</c:v>
                </c:pt>
                <c:pt idx="20">
                  <c:v>5.8331812304970754E-2</c:v>
                </c:pt>
                <c:pt idx="21">
                  <c:v>0.10760096257673893</c:v>
                </c:pt>
                <c:pt idx="22">
                  <c:v>0.11717608052527001</c:v>
                </c:pt>
                <c:pt idx="23">
                  <c:v>0.14012280763302165</c:v>
                </c:pt>
                <c:pt idx="24">
                  <c:v>0.1432525728862955</c:v>
                </c:pt>
                <c:pt idx="25">
                  <c:v>0.16495198023898119</c:v>
                </c:pt>
                <c:pt idx="26">
                  <c:v>0.2107845457355495</c:v>
                </c:pt>
                <c:pt idx="27">
                  <c:v>0.23423169789330375</c:v>
                </c:pt>
                <c:pt idx="28">
                  <c:v>0.24639292855883937</c:v>
                </c:pt>
                <c:pt idx="29">
                  <c:v>0.33272139375339038</c:v>
                </c:pt>
              </c:numCache>
            </c:numRef>
          </c:val>
        </c:ser>
        <c:marker val="1"/>
        <c:axId val="115234688"/>
        <c:axId val="115236224"/>
      </c:lineChart>
      <c:catAx>
        <c:axId val="115234688"/>
        <c:scaling>
          <c:orientation val="minMax"/>
        </c:scaling>
        <c:axPos val="b"/>
        <c:numFmt formatCode="General" sourceLinked="1"/>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15236224"/>
        <c:crosses val="autoZero"/>
        <c:auto val="1"/>
        <c:lblAlgn val="ctr"/>
        <c:lblOffset val="100"/>
      </c:catAx>
      <c:valAx>
        <c:axId val="115236224"/>
        <c:scaling>
          <c:orientation val="minMax"/>
        </c:scaling>
        <c:axPos val="l"/>
        <c:majorGridlines>
          <c:spPr>
            <a:ln>
              <a:prstDash val="sysDash"/>
            </a:ln>
          </c:spPr>
        </c:majorGridlines>
        <c:title>
          <c:tx>
            <c:rich>
              <a:bodyPr rot="-5400000" vert="horz"/>
              <a:lstStyle/>
              <a:p>
                <a:pPr>
                  <a:defRPr/>
                </a:pPr>
                <a:r>
                  <a:rPr lang="it-IT"/>
                  <a:t>Residuals</a:t>
                </a:r>
              </a:p>
            </c:rich>
          </c:tx>
          <c:layout/>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15234688"/>
        <c:crosses val="autoZero"/>
        <c:crossBetween val="between"/>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0.07692</cdr:x>
      <cdr:y>0.92138</cdr:y>
    </cdr:from>
    <cdr:to>
      <cdr:x>1</cdr:x>
      <cdr:y>1</cdr:y>
    </cdr:to>
    <cdr:sp macro="" textlink="">
      <cdr:nvSpPr>
        <cdr:cNvPr id="2" name="TextBox 1"/>
        <cdr:cNvSpPr txBox="1"/>
      </cdr:nvSpPr>
      <cdr:spPr>
        <a:xfrm xmlns:a="http://schemas.openxmlformats.org/drawingml/2006/main">
          <a:off x="457182" y="3984625"/>
          <a:ext cx="5486418" cy="339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Arial" panose="020B0604020202020204" pitchFamily="34" charset="0"/>
              <a:cs typeface="Arial" panose="020B0604020202020204" pitchFamily="34" charset="0"/>
            </a:rPr>
            <a:t>* Baseline = simple average of the country’s actual emissions in 2005 </a:t>
          </a:r>
          <a:br>
            <a:rPr lang="en-US" sz="800">
              <a:latin typeface="Arial" panose="020B0604020202020204" pitchFamily="34" charset="0"/>
              <a:cs typeface="Arial" panose="020B0604020202020204" pitchFamily="34" charset="0"/>
            </a:rPr>
          </a:br>
          <a:r>
            <a:rPr lang="en-US" sz="800">
              <a:latin typeface="Arial" panose="020B0604020202020204" pitchFamily="34" charset="0"/>
              <a:cs typeface="Arial" panose="020B0604020202020204" pitchFamily="34" charset="0"/>
            </a:rPr>
            <a:t>  and the level expected for 2020 in the absence of international action.</a:t>
          </a:r>
          <a:r>
            <a:rPr lang="en-US" sz="900">
              <a:latin typeface="Arial" panose="020B0604020202020204" pitchFamily="34" charset="0"/>
              <a:cs typeface="Arial" panose="020B0604020202020204" pitchFamily="34" charset="0"/>
            </a:rPr>
            <a:t/>
          </a:r>
          <a:br>
            <a:rPr lang="en-US" sz="900">
              <a:latin typeface="Arial" panose="020B0604020202020204" pitchFamily="34" charset="0"/>
              <a:cs typeface="Arial" panose="020B0604020202020204" pitchFamily="34" charset="0"/>
            </a:rPr>
          </a:br>
          <a:endParaRPr lang="en-US" sz="900">
            <a:latin typeface="Arial" panose="020B0604020202020204" pitchFamily="34" charset="0"/>
            <a:cs typeface="Arial" panose="020B0604020202020204" pitchFamily="34" charset="0"/>
          </a:endParaRPr>
        </a:p>
        <a:p xmlns:a="http://schemas.openxmlformats.org/drawingml/2006/main">
          <a:r>
            <a:rPr lang="en-US" sz="9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0.50694</cdr:x>
      <cdr:y>0.90771</cdr:y>
    </cdr:from>
    <cdr:to>
      <cdr:x>0.9485</cdr:x>
      <cdr:y>1</cdr:y>
    </cdr:to>
    <cdr:sp macro="" textlink="">
      <cdr:nvSpPr>
        <cdr:cNvPr id="3" name="CasellaDiTesto 1"/>
        <cdr:cNvSpPr txBox="1"/>
      </cdr:nvSpPr>
      <cdr:spPr>
        <a:xfrm xmlns:a="http://schemas.openxmlformats.org/drawingml/2006/main">
          <a:off x="3013067" y="3925549"/>
          <a:ext cx="2624456" cy="398801"/>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A053-23B3-4349-93E3-138E9E81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3178</Words>
  <Characters>18119</Characters>
  <Application>Microsoft Office Word</Application>
  <DocSecurity>0</DocSecurity>
  <Lines>150</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Harvard Kennedy School</Company>
  <LinksUpToDate>false</LinksUpToDate>
  <CharactersWithSpaces>21255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2</cp:revision>
  <cp:lastPrinted>2014-11-07T21:41:00Z</cp:lastPrinted>
  <dcterms:created xsi:type="dcterms:W3CDTF">2014-12-08T20:36:00Z</dcterms:created>
  <dcterms:modified xsi:type="dcterms:W3CDTF">2014-12-08T20:36:00Z</dcterms:modified>
</cp:coreProperties>
</file>