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2B1" w:rsidRDefault="00E50125" w:rsidP="00A242B1">
      <w:bookmarkStart w:id="0" w:name="_GoBack"/>
      <w:bookmarkEnd w:id="0"/>
      <w:r w:rsidRPr="00E50125">
        <w:rPr>
          <w:sz w:val="32"/>
          <w:szCs w:val="32"/>
        </w:rPr>
        <w:t xml:space="preserve">Recent Research on International Macro-prudential </w:t>
      </w:r>
      <w:r w:rsidR="008507D2">
        <w:rPr>
          <w:sz w:val="32"/>
          <w:szCs w:val="32"/>
        </w:rPr>
        <w:t>P</w:t>
      </w:r>
      <w:r w:rsidRPr="00E50125">
        <w:rPr>
          <w:sz w:val="32"/>
          <w:szCs w:val="32"/>
        </w:rPr>
        <w:t>olicy in the IFM program</w:t>
      </w:r>
      <w:r>
        <w:t xml:space="preserve"> </w:t>
      </w:r>
      <w:r w:rsidR="00E9776C">
        <w:br/>
      </w:r>
      <w:r w:rsidRPr="002944B4">
        <w:rPr>
          <w:sz w:val="28"/>
          <w:szCs w:val="28"/>
        </w:rPr>
        <w:t>Jeffrey Frankel, Director, IFM program,</w:t>
      </w:r>
      <w:r w:rsidR="00BB3618" w:rsidRPr="002944B4">
        <w:rPr>
          <w:sz w:val="28"/>
          <w:szCs w:val="28"/>
        </w:rPr>
        <w:t xml:space="preserve"> </w:t>
      </w:r>
      <w:r w:rsidRPr="002944B4">
        <w:rPr>
          <w:sz w:val="28"/>
          <w:szCs w:val="28"/>
        </w:rPr>
        <w:t>NBER</w:t>
      </w:r>
      <w:r w:rsidR="00100298">
        <w:t xml:space="preserve">   </w:t>
      </w:r>
      <w:r w:rsidR="002944B4">
        <w:br/>
      </w:r>
      <w:r w:rsidR="005B68EA">
        <w:br/>
        <w:t>[</w:t>
      </w:r>
      <w:proofErr w:type="gramStart"/>
      <w:r w:rsidR="0056174F">
        <w:t>Le</w:t>
      </w:r>
      <w:r w:rsidR="00FE149D">
        <w:t>ng</w:t>
      </w:r>
      <w:r w:rsidR="0056174F">
        <w:t xml:space="preserve">th </w:t>
      </w:r>
      <w:r w:rsidR="002944B4">
        <w:t xml:space="preserve"> </w:t>
      </w:r>
      <w:r w:rsidR="0056174F">
        <w:t>maximum</w:t>
      </w:r>
      <w:proofErr w:type="gramEnd"/>
      <w:r w:rsidR="00BB4874">
        <w:t xml:space="preserve"> ≈ </w:t>
      </w:r>
      <w:r w:rsidR="00FE149D">
        <w:t>2500 wds.</w:t>
      </w:r>
      <w:r w:rsidR="002944B4">
        <w:t xml:space="preserve"> excl. endnotes</w:t>
      </w:r>
      <w:r w:rsidR="008507D2">
        <w:t>.</w:t>
      </w:r>
      <w:r w:rsidR="005B68EA">
        <w:t>]</w:t>
      </w:r>
      <w:r w:rsidR="00100298">
        <w:t xml:space="preserve">   </w:t>
      </w:r>
      <w:r w:rsidR="008A2B22">
        <w:t>3/1</w:t>
      </w:r>
      <w:r w:rsidR="002944B4">
        <w:t>8/2015</w:t>
      </w:r>
      <w:r w:rsidR="00A242B1">
        <w:t xml:space="preserve"> + </w:t>
      </w:r>
      <w:r w:rsidR="0051076C">
        <w:t>3/2</w:t>
      </w:r>
      <w:r w:rsidR="00545B7B">
        <w:t>6</w:t>
      </w:r>
      <w:r w:rsidR="0051076C">
        <w:t>/2015</w:t>
      </w:r>
    </w:p>
    <w:p w:rsidR="00A242B1" w:rsidRDefault="00A242B1" w:rsidP="00A242B1"/>
    <w:p w:rsidR="00A242B1" w:rsidRPr="00A242B1" w:rsidRDefault="00A242B1" w:rsidP="00A242B1">
      <w:pPr>
        <w:ind w:firstLine="720"/>
      </w:pPr>
      <w:r w:rsidRPr="008507D2">
        <w:rPr>
          <w:sz w:val="24"/>
          <w:szCs w:val="24"/>
        </w:rPr>
        <w:t>In the years since the severe Global Financial Crisis of 2008</w:t>
      </w:r>
      <w:r w:rsidRPr="008507D2">
        <w:rPr>
          <w:rStyle w:val="EndnoteReference"/>
          <w:sz w:val="24"/>
          <w:szCs w:val="24"/>
        </w:rPr>
        <w:endnoteReference w:id="1"/>
      </w:r>
      <w:r w:rsidRPr="008507D2">
        <w:rPr>
          <w:sz w:val="24"/>
          <w:szCs w:val="24"/>
        </w:rPr>
        <w:t xml:space="preserve">, macro-prudential policies have attracted interest as a potential additional set of tools to complement ordinary monetary policy, a possible means of counteracting financial market excesses and subsequent crashes.  </w:t>
      </w:r>
    </w:p>
    <w:p w:rsidR="00E50125" w:rsidRPr="008507D2" w:rsidRDefault="002A6A28" w:rsidP="00405CE7">
      <w:pPr>
        <w:ind w:firstLine="720"/>
        <w:rPr>
          <w:sz w:val="24"/>
          <w:szCs w:val="24"/>
        </w:rPr>
      </w:pPr>
      <w:r w:rsidRPr="008507D2">
        <w:rPr>
          <w:sz w:val="24"/>
          <w:szCs w:val="24"/>
        </w:rPr>
        <w:t xml:space="preserve">Since my last </w:t>
      </w:r>
      <w:hyperlink r:id="rId9" w:history="1">
        <w:r w:rsidRPr="008507D2">
          <w:rPr>
            <w:rStyle w:val="Hyperlink"/>
            <w:sz w:val="24"/>
            <w:szCs w:val="24"/>
          </w:rPr>
          <w:t>report</w:t>
        </w:r>
      </w:hyperlink>
      <w:r w:rsidRPr="008507D2">
        <w:rPr>
          <w:sz w:val="24"/>
          <w:szCs w:val="24"/>
        </w:rPr>
        <w:t>, members of the Program in Internatio</w:t>
      </w:r>
      <w:r w:rsidR="002E5798" w:rsidRPr="008507D2">
        <w:rPr>
          <w:sz w:val="24"/>
          <w:szCs w:val="24"/>
        </w:rPr>
        <w:t xml:space="preserve">nal Finance and Macroeconomics </w:t>
      </w:r>
      <w:r w:rsidR="004F30CC" w:rsidRPr="008507D2">
        <w:rPr>
          <w:sz w:val="24"/>
          <w:szCs w:val="24"/>
        </w:rPr>
        <w:t xml:space="preserve">have </w:t>
      </w:r>
      <w:r w:rsidR="002E5798" w:rsidRPr="008507D2">
        <w:rPr>
          <w:sz w:val="24"/>
          <w:szCs w:val="24"/>
        </w:rPr>
        <w:t>writ</w:t>
      </w:r>
      <w:r w:rsidR="004F30CC" w:rsidRPr="008507D2">
        <w:rPr>
          <w:sz w:val="24"/>
          <w:szCs w:val="24"/>
        </w:rPr>
        <w:t>ten</w:t>
      </w:r>
      <w:r w:rsidR="002E5798" w:rsidRPr="008507D2">
        <w:rPr>
          <w:sz w:val="24"/>
          <w:szCs w:val="24"/>
        </w:rPr>
        <w:t xml:space="preserve"> over one hundred</w:t>
      </w:r>
      <w:r w:rsidR="00BB5C37" w:rsidRPr="008507D2">
        <w:rPr>
          <w:sz w:val="24"/>
          <w:szCs w:val="24"/>
        </w:rPr>
        <w:t xml:space="preserve"> </w:t>
      </w:r>
      <w:r w:rsidRPr="008507D2">
        <w:rPr>
          <w:sz w:val="24"/>
          <w:szCs w:val="24"/>
        </w:rPr>
        <w:t>working papers</w:t>
      </w:r>
      <w:r w:rsidR="002E5798" w:rsidRPr="008507D2">
        <w:rPr>
          <w:sz w:val="24"/>
          <w:szCs w:val="24"/>
        </w:rPr>
        <w:t xml:space="preserve"> </w:t>
      </w:r>
      <w:r w:rsidR="00BB5C37" w:rsidRPr="008507D2">
        <w:rPr>
          <w:sz w:val="24"/>
          <w:szCs w:val="24"/>
        </w:rPr>
        <w:t>each</w:t>
      </w:r>
      <w:r w:rsidR="002E5798" w:rsidRPr="008507D2">
        <w:rPr>
          <w:sz w:val="24"/>
          <w:szCs w:val="24"/>
        </w:rPr>
        <w:t xml:space="preserve"> year</w:t>
      </w:r>
      <w:r w:rsidRPr="008507D2">
        <w:rPr>
          <w:sz w:val="24"/>
          <w:szCs w:val="24"/>
        </w:rPr>
        <w:t xml:space="preserve">, many of them subsequently published in leading journals.  There is not space </w:t>
      </w:r>
      <w:r w:rsidR="004F30CC" w:rsidRPr="008507D2">
        <w:rPr>
          <w:sz w:val="24"/>
          <w:szCs w:val="24"/>
        </w:rPr>
        <w:t>here</w:t>
      </w:r>
      <w:r w:rsidRPr="008507D2">
        <w:rPr>
          <w:sz w:val="24"/>
          <w:szCs w:val="24"/>
        </w:rPr>
        <w:t xml:space="preserve"> to summarize </w:t>
      </w:r>
      <w:r w:rsidR="00BB5C37" w:rsidRPr="008507D2">
        <w:rPr>
          <w:sz w:val="24"/>
          <w:szCs w:val="24"/>
        </w:rPr>
        <w:t>all or most</w:t>
      </w:r>
      <w:r w:rsidR="003611F5" w:rsidRPr="008507D2">
        <w:rPr>
          <w:sz w:val="24"/>
          <w:szCs w:val="24"/>
        </w:rPr>
        <w:t xml:space="preserve"> of </w:t>
      </w:r>
      <w:r w:rsidR="004F30CC" w:rsidRPr="008507D2">
        <w:rPr>
          <w:sz w:val="24"/>
          <w:szCs w:val="24"/>
        </w:rPr>
        <w:t>them</w:t>
      </w:r>
      <w:r w:rsidRPr="008507D2">
        <w:rPr>
          <w:sz w:val="24"/>
          <w:szCs w:val="24"/>
        </w:rPr>
        <w:t xml:space="preserve">.   Instead, I will concentrate on </w:t>
      </w:r>
      <w:r w:rsidR="00E50125" w:rsidRPr="008507D2">
        <w:rPr>
          <w:sz w:val="24"/>
          <w:szCs w:val="24"/>
        </w:rPr>
        <w:t xml:space="preserve">some of the </w:t>
      </w:r>
      <w:r w:rsidR="004F30CC" w:rsidRPr="008507D2">
        <w:rPr>
          <w:sz w:val="24"/>
          <w:szCs w:val="24"/>
        </w:rPr>
        <w:t xml:space="preserve">recent </w:t>
      </w:r>
      <w:r w:rsidRPr="008507D2">
        <w:rPr>
          <w:sz w:val="24"/>
          <w:szCs w:val="24"/>
        </w:rPr>
        <w:t>research that can be described as falling into the category of international macro-prudential regulation.</w:t>
      </w:r>
      <w:r w:rsidR="00F6542B" w:rsidRPr="008507D2">
        <w:rPr>
          <w:sz w:val="24"/>
          <w:szCs w:val="24"/>
        </w:rPr>
        <w:t xml:space="preserve">   </w:t>
      </w:r>
      <w:r w:rsidR="00021339" w:rsidRPr="008507D2">
        <w:rPr>
          <w:rFonts w:cs="Tahoma"/>
          <w:color w:val="000000"/>
          <w:sz w:val="24"/>
          <w:szCs w:val="24"/>
        </w:rPr>
        <w:t>All of the working papers in the IFM program can be found on the NBER's publications webpage using the "working papers by program" feature.</w:t>
      </w:r>
    </w:p>
    <w:p w:rsidR="0023242C" w:rsidRPr="008507D2" w:rsidRDefault="00F6542B" w:rsidP="00A242B1">
      <w:pPr>
        <w:ind w:firstLine="360"/>
        <w:rPr>
          <w:sz w:val="24"/>
          <w:szCs w:val="24"/>
        </w:rPr>
      </w:pPr>
      <w:r w:rsidRPr="008507D2">
        <w:rPr>
          <w:sz w:val="24"/>
          <w:szCs w:val="24"/>
        </w:rPr>
        <w:t>We have long had micro-prudential regulation</w:t>
      </w:r>
      <w:r w:rsidR="00F55222" w:rsidRPr="008507D2">
        <w:rPr>
          <w:sz w:val="24"/>
          <w:szCs w:val="24"/>
        </w:rPr>
        <w:t xml:space="preserve"> of banks and securities markets.  </w:t>
      </w:r>
      <w:r w:rsidRPr="008507D2">
        <w:rPr>
          <w:sz w:val="24"/>
          <w:szCs w:val="24"/>
        </w:rPr>
        <w:t>But</w:t>
      </w:r>
      <w:r w:rsidR="00F55222" w:rsidRPr="008507D2">
        <w:rPr>
          <w:sz w:val="24"/>
          <w:szCs w:val="24"/>
        </w:rPr>
        <w:t xml:space="preserve"> macro-prudential thinking begins with the observation that the whole </w:t>
      </w:r>
      <w:r w:rsidR="0023242C" w:rsidRPr="008507D2">
        <w:rPr>
          <w:sz w:val="24"/>
          <w:szCs w:val="24"/>
        </w:rPr>
        <w:t xml:space="preserve">of the financial system is </w:t>
      </w:r>
      <w:r w:rsidR="00F55222" w:rsidRPr="008507D2">
        <w:rPr>
          <w:sz w:val="24"/>
          <w:szCs w:val="24"/>
        </w:rPr>
        <w:t xml:space="preserve">more than the sum of the parts.  </w:t>
      </w:r>
      <w:r w:rsidR="0023242C" w:rsidRPr="008507D2">
        <w:rPr>
          <w:sz w:val="24"/>
          <w:szCs w:val="24"/>
        </w:rPr>
        <w:t xml:space="preserve">A </w:t>
      </w:r>
      <w:r w:rsidR="0023242C" w:rsidRPr="008507D2">
        <w:rPr>
          <w:i/>
          <w:sz w:val="24"/>
          <w:szCs w:val="24"/>
        </w:rPr>
        <w:t>micro</w:t>
      </w:r>
      <w:r w:rsidR="0023242C" w:rsidRPr="008507D2">
        <w:rPr>
          <w:sz w:val="24"/>
          <w:szCs w:val="24"/>
        </w:rPr>
        <w:t>-prudential regulation might</w:t>
      </w:r>
      <w:r w:rsidR="008F6238" w:rsidRPr="008507D2">
        <w:rPr>
          <w:sz w:val="24"/>
          <w:szCs w:val="24"/>
        </w:rPr>
        <w:t>, for example,</w:t>
      </w:r>
      <w:r w:rsidR="0023242C" w:rsidRPr="008507D2">
        <w:rPr>
          <w:sz w:val="24"/>
          <w:szCs w:val="24"/>
        </w:rPr>
        <w:t xml:space="preserve"> limit the loan-to-value ratio for individual mortgages or set capital minimums for individual lenders, at levels that are </w:t>
      </w:r>
      <w:r w:rsidR="008F6238" w:rsidRPr="008507D2">
        <w:rPr>
          <w:sz w:val="24"/>
          <w:szCs w:val="24"/>
        </w:rPr>
        <w:t>figured</w:t>
      </w:r>
      <w:r w:rsidR="0023242C" w:rsidRPr="008507D2">
        <w:rPr>
          <w:sz w:val="24"/>
          <w:szCs w:val="24"/>
        </w:rPr>
        <w:t xml:space="preserve"> by taking the probability of housing price fluctuations as exogenous.</w:t>
      </w:r>
      <w:r w:rsidR="002944B4">
        <w:rPr>
          <w:sz w:val="24"/>
          <w:szCs w:val="24"/>
        </w:rPr>
        <w:t xml:space="preserve">  </w:t>
      </w:r>
      <w:r w:rsidR="001533DE" w:rsidRPr="008507D2">
        <w:rPr>
          <w:sz w:val="24"/>
          <w:szCs w:val="24"/>
        </w:rPr>
        <w:t xml:space="preserve">Thus it is a </w:t>
      </w:r>
      <w:r w:rsidR="002944B4">
        <w:rPr>
          <w:sz w:val="24"/>
          <w:szCs w:val="24"/>
        </w:rPr>
        <w:t>“partial equilibrium” approach.</w:t>
      </w:r>
      <w:r w:rsidR="001533DE" w:rsidRPr="008507D2">
        <w:rPr>
          <w:sz w:val="24"/>
          <w:szCs w:val="24"/>
        </w:rPr>
        <w:t xml:space="preserve"> </w:t>
      </w:r>
      <w:r w:rsidR="0023242C" w:rsidRPr="008507D2">
        <w:rPr>
          <w:sz w:val="24"/>
          <w:szCs w:val="24"/>
        </w:rPr>
        <w:t xml:space="preserve"> A </w:t>
      </w:r>
      <w:r w:rsidR="0023242C" w:rsidRPr="008507D2">
        <w:rPr>
          <w:i/>
          <w:sz w:val="24"/>
          <w:szCs w:val="24"/>
        </w:rPr>
        <w:t>macro</w:t>
      </w:r>
      <w:r w:rsidR="0023242C" w:rsidRPr="008507D2">
        <w:rPr>
          <w:sz w:val="24"/>
          <w:szCs w:val="24"/>
        </w:rPr>
        <w:t xml:space="preserve">-prudential approach recognizes that </w:t>
      </w:r>
      <w:r w:rsidR="005F1C6D" w:rsidRPr="008507D2">
        <w:rPr>
          <w:sz w:val="24"/>
          <w:szCs w:val="24"/>
        </w:rPr>
        <w:t xml:space="preserve">housing prices are endogenous:  </w:t>
      </w:r>
      <w:r w:rsidR="0023242C" w:rsidRPr="008507D2">
        <w:rPr>
          <w:sz w:val="24"/>
          <w:szCs w:val="24"/>
        </w:rPr>
        <w:t xml:space="preserve">during a credit-fueled housing boom, the probability of a crash is greater and so regulations on individual borrowers and lenders may need to be set more stringently.   </w:t>
      </w:r>
    </w:p>
    <w:p w:rsidR="00F6542B" w:rsidRPr="008507D2" w:rsidRDefault="00F55222" w:rsidP="00405CE7">
      <w:pPr>
        <w:ind w:firstLine="360"/>
        <w:rPr>
          <w:sz w:val="24"/>
          <w:szCs w:val="24"/>
        </w:rPr>
      </w:pPr>
      <w:r w:rsidRPr="008507D2">
        <w:rPr>
          <w:sz w:val="24"/>
          <w:szCs w:val="24"/>
        </w:rPr>
        <w:t>Financial regulators need to think a</w:t>
      </w:r>
      <w:r w:rsidR="00A47108" w:rsidRPr="008507D2">
        <w:rPr>
          <w:sz w:val="24"/>
          <w:szCs w:val="24"/>
        </w:rPr>
        <w:t xml:space="preserve">bout the cycle, and </w:t>
      </w:r>
      <w:r w:rsidRPr="008507D2">
        <w:rPr>
          <w:sz w:val="24"/>
          <w:szCs w:val="24"/>
        </w:rPr>
        <w:t xml:space="preserve">macroeconomic policy-makers need to think about financial regulation.  </w:t>
      </w:r>
      <w:r w:rsidR="00E50125" w:rsidRPr="008507D2">
        <w:rPr>
          <w:sz w:val="24"/>
          <w:szCs w:val="24"/>
        </w:rPr>
        <w:t>I</w:t>
      </w:r>
      <w:r w:rsidR="00F6542B" w:rsidRPr="008507D2">
        <w:rPr>
          <w:sz w:val="24"/>
          <w:szCs w:val="24"/>
        </w:rPr>
        <w:t>t is not just banks and private financial institutions</w:t>
      </w:r>
      <w:r w:rsidR="00E50125" w:rsidRPr="008507D2">
        <w:rPr>
          <w:sz w:val="24"/>
          <w:szCs w:val="24"/>
        </w:rPr>
        <w:t xml:space="preserve"> who were led by a micro</w:t>
      </w:r>
      <w:r w:rsidR="00F6542B" w:rsidRPr="008507D2">
        <w:rPr>
          <w:sz w:val="24"/>
          <w:szCs w:val="24"/>
        </w:rPr>
        <w:t xml:space="preserve"> perspective into thinking that default</w:t>
      </w:r>
      <w:r w:rsidR="001D461B" w:rsidRPr="008507D2">
        <w:rPr>
          <w:sz w:val="24"/>
          <w:szCs w:val="24"/>
        </w:rPr>
        <w:t xml:space="preserve"> probabilities were independent </w:t>
      </w:r>
      <w:r w:rsidR="00F6542B" w:rsidRPr="008507D2">
        <w:rPr>
          <w:sz w:val="24"/>
          <w:szCs w:val="24"/>
        </w:rPr>
        <w:t xml:space="preserve">across households and </w:t>
      </w:r>
      <w:r w:rsidR="00E50125" w:rsidRPr="008507D2">
        <w:rPr>
          <w:sz w:val="24"/>
          <w:szCs w:val="24"/>
        </w:rPr>
        <w:t>who therefore</w:t>
      </w:r>
      <w:r w:rsidR="00F6542B" w:rsidRPr="008507D2">
        <w:rPr>
          <w:sz w:val="24"/>
          <w:szCs w:val="24"/>
        </w:rPr>
        <w:t xml:space="preserve"> </w:t>
      </w:r>
      <w:r w:rsidRPr="008507D2">
        <w:rPr>
          <w:sz w:val="24"/>
          <w:szCs w:val="24"/>
        </w:rPr>
        <w:t>treated mortgage-backed securities as virtually riskless</w:t>
      </w:r>
      <w:r w:rsidR="00F6542B" w:rsidRPr="008507D2">
        <w:rPr>
          <w:sz w:val="24"/>
          <w:szCs w:val="24"/>
        </w:rPr>
        <w:t xml:space="preserve">.  Some regulatory agencies also </w:t>
      </w:r>
      <w:r w:rsidR="003611F5" w:rsidRPr="008507D2">
        <w:rPr>
          <w:sz w:val="24"/>
          <w:szCs w:val="24"/>
        </w:rPr>
        <w:t xml:space="preserve">neglected </w:t>
      </w:r>
      <w:r w:rsidR="00F6542B" w:rsidRPr="008507D2">
        <w:rPr>
          <w:sz w:val="24"/>
          <w:szCs w:val="24"/>
        </w:rPr>
        <w:t>the c</w:t>
      </w:r>
      <w:r w:rsidR="003611F5" w:rsidRPr="008507D2">
        <w:rPr>
          <w:sz w:val="24"/>
          <w:szCs w:val="24"/>
        </w:rPr>
        <w:t>orrelation across borrowers and so under-estimated the</w:t>
      </w:r>
      <w:r w:rsidR="00F6542B" w:rsidRPr="008507D2">
        <w:rPr>
          <w:sz w:val="24"/>
          <w:szCs w:val="24"/>
        </w:rPr>
        <w:t xml:space="preserve"> </w:t>
      </w:r>
      <w:r w:rsidR="00956D20" w:rsidRPr="008507D2">
        <w:rPr>
          <w:sz w:val="24"/>
          <w:szCs w:val="24"/>
        </w:rPr>
        <w:t>possibility</w:t>
      </w:r>
      <w:r w:rsidR="00F6542B" w:rsidRPr="008507D2">
        <w:rPr>
          <w:sz w:val="24"/>
          <w:szCs w:val="24"/>
        </w:rPr>
        <w:t xml:space="preserve"> that many mortgages could fail </w:t>
      </w:r>
      <w:r w:rsidR="001D461B" w:rsidRPr="008507D2">
        <w:rPr>
          <w:sz w:val="24"/>
          <w:szCs w:val="24"/>
        </w:rPr>
        <w:t>sim</w:t>
      </w:r>
      <w:r w:rsidR="00F6542B" w:rsidRPr="008507D2">
        <w:rPr>
          <w:sz w:val="24"/>
          <w:szCs w:val="24"/>
        </w:rPr>
        <w:t>u</w:t>
      </w:r>
      <w:r w:rsidR="001D461B" w:rsidRPr="008507D2">
        <w:rPr>
          <w:sz w:val="24"/>
          <w:szCs w:val="24"/>
        </w:rPr>
        <w:t>l</w:t>
      </w:r>
      <w:r w:rsidR="00F6542B" w:rsidRPr="008507D2">
        <w:rPr>
          <w:sz w:val="24"/>
          <w:szCs w:val="24"/>
        </w:rPr>
        <w:t>taneously</w:t>
      </w:r>
      <w:r w:rsidR="001D461B" w:rsidRPr="008507D2">
        <w:rPr>
          <w:sz w:val="24"/>
          <w:szCs w:val="24"/>
        </w:rPr>
        <w:t xml:space="preserve"> in a housing downturn</w:t>
      </w:r>
      <w:r w:rsidR="00F6542B" w:rsidRPr="008507D2">
        <w:rPr>
          <w:sz w:val="24"/>
          <w:szCs w:val="24"/>
        </w:rPr>
        <w:t>.</w:t>
      </w:r>
    </w:p>
    <w:p w:rsidR="0013049E" w:rsidRDefault="0013049E" w:rsidP="00405CE7">
      <w:pPr>
        <w:ind w:firstLine="360"/>
        <w:rPr>
          <w:sz w:val="24"/>
          <w:szCs w:val="24"/>
        </w:rPr>
      </w:pPr>
      <w:r w:rsidRPr="008507D2">
        <w:rPr>
          <w:sz w:val="24"/>
          <w:szCs w:val="24"/>
        </w:rPr>
        <w:t xml:space="preserve">This survey of recent NBER research on international macro-prudential policies is divided into </w:t>
      </w:r>
      <w:r w:rsidR="00560A9D" w:rsidRPr="008507D2">
        <w:rPr>
          <w:sz w:val="24"/>
          <w:szCs w:val="24"/>
        </w:rPr>
        <w:t>four</w:t>
      </w:r>
      <w:r w:rsidRPr="008507D2">
        <w:rPr>
          <w:sz w:val="24"/>
          <w:szCs w:val="24"/>
        </w:rPr>
        <w:t xml:space="preserve"> distinct areas:   (1) </w:t>
      </w:r>
      <w:r w:rsidR="005F1C6D" w:rsidRPr="008507D2">
        <w:rPr>
          <w:sz w:val="24"/>
          <w:szCs w:val="24"/>
        </w:rPr>
        <w:t>national</w:t>
      </w:r>
      <w:r w:rsidR="00CD2842" w:rsidRPr="008507D2">
        <w:rPr>
          <w:sz w:val="24"/>
          <w:szCs w:val="24"/>
        </w:rPr>
        <w:t xml:space="preserve"> </w:t>
      </w:r>
      <w:r w:rsidRPr="008507D2">
        <w:rPr>
          <w:sz w:val="24"/>
          <w:szCs w:val="24"/>
        </w:rPr>
        <w:t>prudential policies</w:t>
      </w:r>
      <w:r w:rsidR="00CD2842" w:rsidRPr="008507D2">
        <w:rPr>
          <w:sz w:val="24"/>
          <w:szCs w:val="24"/>
        </w:rPr>
        <w:t xml:space="preserve"> that are macro in the sense of being cyclical</w:t>
      </w:r>
      <w:r w:rsidRPr="008507D2">
        <w:rPr>
          <w:sz w:val="24"/>
          <w:szCs w:val="24"/>
        </w:rPr>
        <w:t xml:space="preserve">; (2) </w:t>
      </w:r>
      <w:r w:rsidR="00CD2842" w:rsidRPr="008507D2">
        <w:rPr>
          <w:sz w:val="24"/>
          <w:szCs w:val="24"/>
        </w:rPr>
        <w:t>macro-</w:t>
      </w:r>
      <w:r w:rsidRPr="008507D2">
        <w:rPr>
          <w:sz w:val="24"/>
          <w:szCs w:val="24"/>
        </w:rPr>
        <w:t xml:space="preserve">prudential regulation that </w:t>
      </w:r>
      <w:r w:rsidR="00560A9D" w:rsidRPr="008507D2">
        <w:rPr>
          <w:sz w:val="24"/>
          <w:szCs w:val="24"/>
        </w:rPr>
        <w:t>focuses on the composition of debt, treating</w:t>
      </w:r>
      <w:r w:rsidRPr="008507D2">
        <w:rPr>
          <w:sz w:val="24"/>
          <w:szCs w:val="24"/>
        </w:rPr>
        <w:t xml:space="preserve"> foreign debt as carrying an extra risk beyo</w:t>
      </w:r>
      <w:r w:rsidR="00E50125" w:rsidRPr="008507D2">
        <w:rPr>
          <w:sz w:val="24"/>
          <w:szCs w:val="24"/>
        </w:rPr>
        <w:t>nd that of domestic debt</w:t>
      </w:r>
      <w:r w:rsidR="0023242C" w:rsidRPr="008507D2">
        <w:rPr>
          <w:sz w:val="24"/>
          <w:szCs w:val="24"/>
        </w:rPr>
        <w:t xml:space="preserve"> [and thus, in our example, might restrict mortgage borrowing in foreign currency more than </w:t>
      </w:r>
      <w:r w:rsidR="003611F5" w:rsidRPr="008507D2">
        <w:rPr>
          <w:sz w:val="24"/>
          <w:szCs w:val="24"/>
        </w:rPr>
        <w:t xml:space="preserve">in </w:t>
      </w:r>
      <w:r w:rsidR="0023242C" w:rsidRPr="008507D2">
        <w:rPr>
          <w:sz w:val="24"/>
          <w:szCs w:val="24"/>
        </w:rPr>
        <w:t>domestic</w:t>
      </w:r>
      <w:r w:rsidR="003611F5" w:rsidRPr="008507D2">
        <w:rPr>
          <w:sz w:val="24"/>
          <w:szCs w:val="24"/>
        </w:rPr>
        <w:t xml:space="preserve"> currency</w:t>
      </w:r>
      <w:r w:rsidR="0023242C" w:rsidRPr="008507D2">
        <w:rPr>
          <w:sz w:val="24"/>
          <w:szCs w:val="24"/>
        </w:rPr>
        <w:t>]</w:t>
      </w:r>
      <w:r w:rsidR="00E50125" w:rsidRPr="008507D2">
        <w:rPr>
          <w:sz w:val="24"/>
          <w:szCs w:val="24"/>
        </w:rPr>
        <w:t>; (3)</w:t>
      </w:r>
      <w:r w:rsidRPr="008507D2">
        <w:rPr>
          <w:sz w:val="24"/>
          <w:szCs w:val="24"/>
        </w:rPr>
        <w:t xml:space="preserve"> </w:t>
      </w:r>
      <w:r w:rsidR="00C92C31" w:rsidRPr="008507D2">
        <w:rPr>
          <w:sz w:val="24"/>
          <w:szCs w:val="24"/>
        </w:rPr>
        <w:t>a precautionary approach to the national balance sheet</w:t>
      </w:r>
      <w:r w:rsidR="00E50125" w:rsidRPr="008507D2">
        <w:rPr>
          <w:sz w:val="24"/>
          <w:szCs w:val="24"/>
        </w:rPr>
        <w:t xml:space="preserve"> </w:t>
      </w:r>
      <w:r w:rsidR="00C92C31" w:rsidRPr="008507D2">
        <w:rPr>
          <w:sz w:val="24"/>
          <w:szCs w:val="24"/>
        </w:rPr>
        <w:t>with regard</w:t>
      </w:r>
      <w:r w:rsidR="00E50125" w:rsidRPr="008507D2">
        <w:rPr>
          <w:sz w:val="24"/>
          <w:szCs w:val="24"/>
        </w:rPr>
        <w:t xml:space="preserve">, </w:t>
      </w:r>
      <w:r w:rsidR="008F6238" w:rsidRPr="008507D2">
        <w:rPr>
          <w:sz w:val="24"/>
          <w:szCs w:val="24"/>
        </w:rPr>
        <w:t>in particular</w:t>
      </w:r>
      <w:r w:rsidR="00E50125" w:rsidRPr="008507D2">
        <w:rPr>
          <w:sz w:val="24"/>
          <w:szCs w:val="24"/>
        </w:rPr>
        <w:t>,</w:t>
      </w:r>
      <w:r w:rsidR="00C92C31" w:rsidRPr="008507D2">
        <w:rPr>
          <w:sz w:val="24"/>
          <w:szCs w:val="24"/>
        </w:rPr>
        <w:t xml:space="preserve"> to foreign exchange reserves</w:t>
      </w:r>
      <w:r w:rsidR="005C27AA" w:rsidRPr="008507D2">
        <w:rPr>
          <w:sz w:val="24"/>
          <w:szCs w:val="24"/>
        </w:rPr>
        <w:t>;</w:t>
      </w:r>
      <w:r w:rsidR="00560A9D" w:rsidRPr="008507D2">
        <w:rPr>
          <w:sz w:val="24"/>
          <w:szCs w:val="24"/>
        </w:rPr>
        <w:t xml:space="preserve"> (4</w:t>
      </w:r>
      <w:r w:rsidR="001834E5" w:rsidRPr="008507D2">
        <w:rPr>
          <w:sz w:val="24"/>
          <w:szCs w:val="24"/>
        </w:rPr>
        <w:t>) global liquidity conditions</w:t>
      </w:r>
      <w:r w:rsidR="008F6238" w:rsidRPr="008507D2">
        <w:rPr>
          <w:sz w:val="24"/>
          <w:szCs w:val="24"/>
        </w:rPr>
        <w:t xml:space="preserve"> and coordination issues.</w:t>
      </w:r>
      <w:r w:rsidR="0070357A" w:rsidRPr="008507D2">
        <w:rPr>
          <w:sz w:val="24"/>
          <w:szCs w:val="24"/>
        </w:rPr>
        <w:t xml:space="preserve">   There is some emphasis </w:t>
      </w:r>
      <w:r w:rsidR="002944B4">
        <w:rPr>
          <w:sz w:val="24"/>
          <w:szCs w:val="24"/>
        </w:rPr>
        <w:t>a</w:t>
      </w:r>
      <w:r w:rsidR="0070357A" w:rsidRPr="008507D2">
        <w:rPr>
          <w:sz w:val="24"/>
          <w:szCs w:val="24"/>
        </w:rPr>
        <w:t xml:space="preserve">n emerging </w:t>
      </w:r>
      <w:proofErr w:type="gramStart"/>
      <w:r w:rsidR="0070357A" w:rsidRPr="008507D2">
        <w:rPr>
          <w:sz w:val="24"/>
          <w:szCs w:val="24"/>
        </w:rPr>
        <w:t>markets</w:t>
      </w:r>
      <w:proofErr w:type="gramEnd"/>
      <w:r w:rsidR="0070357A" w:rsidRPr="008507D2">
        <w:rPr>
          <w:sz w:val="24"/>
          <w:szCs w:val="24"/>
        </w:rPr>
        <w:t>.</w:t>
      </w:r>
    </w:p>
    <w:p w:rsidR="00B61D9D" w:rsidRPr="008507D2" w:rsidRDefault="00B61D9D" w:rsidP="00405CE7">
      <w:pPr>
        <w:ind w:firstLine="360"/>
        <w:rPr>
          <w:sz w:val="24"/>
          <w:szCs w:val="24"/>
        </w:rPr>
      </w:pPr>
    </w:p>
    <w:p w:rsidR="0088705D" w:rsidRPr="008507D2" w:rsidRDefault="001533DE" w:rsidP="001548C6">
      <w:pPr>
        <w:pStyle w:val="ListParagraph"/>
        <w:numPr>
          <w:ilvl w:val="0"/>
          <w:numId w:val="1"/>
        </w:numPr>
        <w:rPr>
          <w:sz w:val="24"/>
          <w:szCs w:val="24"/>
        </w:rPr>
      </w:pPr>
      <w:r w:rsidRPr="008507D2">
        <w:rPr>
          <w:b/>
          <w:sz w:val="24"/>
          <w:szCs w:val="24"/>
        </w:rPr>
        <w:t>Country use of</w:t>
      </w:r>
      <w:r w:rsidR="001548C6" w:rsidRPr="008507D2">
        <w:rPr>
          <w:b/>
          <w:sz w:val="24"/>
          <w:szCs w:val="24"/>
        </w:rPr>
        <w:t xml:space="preserve"> macro-prudential policies</w:t>
      </w:r>
    </w:p>
    <w:p w:rsidR="0013188D" w:rsidRPr="008507D2" w:rsidRDefault="0013188D" w:rsidP="0070357A">
      <w:pPr>
        <w:ind w:firstLine="720"/>
        <w:rPr>
          <w:sz w:val="24"/>
          <w:szCs w:val="24"/>
        </w:rPr>
      </w:pPr>
      <w:r w:rsidRPr="008507D2">
        <w:rPr>
          <w:sz w:val="24"/>
          <w:szCs w:val="24"/>
        </w:rPr>
        <w:t>One root source of capital market imperfections is the need for borrowers to have collateral, in order to prove creditworthiness.</w:t>
      </w:r>
      <w:r w:rsidR="00B3429A" w:rsidRPr="008507D2">
        <w:rPr>
          <w:rStyle w:val="EndnoteReference"/>
          <w:sz w:val="24"/>
          <w:szCs w:val="24"/>
        </w:rPr>
        <w:endnoteReference w:id="2"/>
      </w:r>
      <w:r w:rsidRPr="008507D2">
        <w:rPr>
          <w:sz w:val="24"/>
          <w:szCs w:val="24"/>
        </w:rPr>
        <w:t xml:space="preserve"> Once a debtor is up against a collateral constraint he may be forced to sell assets</w:t>
      </w:r>
      <w:r w:rsidR="002944B4">
        <w:rPr>
          <w:sz w:val="24"/>
          <w:szCs w:val="24"/>
        </w:rPr>
        <w:t xml:space="preserve"> (“fire sale”)</w:t>
      </w:r>
      <w:r w:rsidRPr="008507D2">
        <w:rPr>
          <w:sz w:val="24"/>
          <w:szCs w:val="24"/>
        </w:rPr>
        <w:t xml:space="preserve">, driving down the market price and thereby putting other borrowers up against their own constraints.  </w:t>
      </w:r>
      <w:r w:rsidR="002944B4">
        <w:rPr>
          <w:sz w:val="24"/>
          <w:szCs w:val="24"/>
        </w:rPr>
        <w:t>Javier Bianchi and Enrique Mendoza show how o</w:t>
      </w:r>
      <w:r w:rsidRPr="008507D2">
        <w:rPr>
          <w:sz w:val="24"/>
          <w:szCs w:val="24"/>
        </w:rPr>
        <w:t>verborrowing carries a “pecuniary” externality because</w:t>
      </w:r>
      <w:r w:rsidRPr="008507D2">
        <w:rPr>
          <w:rFonts w:eastAsia="Times New Roman" w:cs="Tahoma"/>
          <w:color w:val="304050"/>
          <w:sz w:val="24"/>
          <w:szCs w:val="24"/>
        </w:rPr>
        <w:t xml:space="preserve"> private agents do not internalize how the price of assets used for collateral respond to collective borrowing decisions.</w:t>
      </w:r>
      <w:r w:rsidR="00D76D4D" w:rsidRPr="008507D2">
        <w:rPr>
          <w:rStyle w:val="EndnoteReference"/>
          <w:rFonts w:eastAsia="Times New Roman" w:cs="Tahoma"/>
          <w:color w:val="304050"/>
          <w:sz w:val="24"/>
          <w:szCs w:val="24"/>
        </w:rPr>
        <w:endnoteReference w:id="3"/>
      </w:r>
      <w:r w:rsidRPr="008507D2">
        <w:rPr>
          <w:rFonts w:eastAsia="Times New Roman" w:cs="Tahoma"/>
          <w:color w:val="304050"/>
          <w:sz w:val="24"/>
          <w:szCs w:val="24"/>
        </w:rPr>
        <w:t xml:space="preserve">  Such a model suggests that financial innovation may have played a role in the financial crisis of 2008-09.</w:t>
      </w:r>
      <w:r w:rsidRPr="008507D2">
        <w:rPr>
          <w:rStyle w:val="EndnoteReference"/>
          <w:sz w:val="24"/>
          <w:szCs w:val="24"/>
        </w:rPr>
        <w:endnoteReference w:id="4"/>
      </w:r>
    </w:p>
    <w:p w:rsidR="005301B4" w:rsidRPr="008507D2" w:rsidRDefault="004B1B58" w:rsidP="004E151D">
      <w:pPr>
        <w:spacing w:line="240" w:lineRule="auto"/>
        <w:ind w:firstLine="360"/>
        <w:rPr>
          <w:sz w:val="24"/>
          <w:szCs w:val="24"/>
        </w:rPr>
      </w:pPr>
      <w:r w:rsidRPr="008507D2">
        <w:rPr>
          <w:sz w:val="24"/>
          <w:szCs w:val="24"/>
        </w:rPr>
        <w:t>Many observers wa</w:t>
      </w:r>
      <w:r w:rsidR="00405CE7" w:rsidRPr="008507D2">
        <w:rPr>
          <w:sz w:val="24"/>
          <w:szCs w:val="24"/>
        </w:rPr>
        <w:t>rn of the moral hazard dangers from</w:t>
      </w:r>
      <w:r w:rsidRPr="008507D2">
        <w:rPr>
          <w:sz w:val="24"/>
          <w:szCs w:val="24"/>
        </w:rPr>
        <w:t xml:space="preserve"> bailing out creditors or lenders in a</w:t>
      </w:r>
      <w:r w:rsidR="00C66A22" w:rsidRPr="008507D2">
        <w:rPr>
          <w:sz w:val="24"/>
          <w:szCs w:val="24"/>
        </w:rPr>
        <w:t xml:space="preserve"> financial crisis.  But if the </w:t>
      </w:r>
      <w:r w:rsidR="000865C0" w:rsidRPr="008507D2">
        <w:rPr>
          <w:sz w:val="24"/>
          <w:szCs w:val="24"/>
        </w:rPr>
        <w:t xml:space="preserve">time-consistent </w:t>
      </w:r>
      <w:r w:rsidR="008F6238" w:rsidRPr="008507D2">
        <w:rPr>
          <w:sz w:val="24"/>
          <w:szCs w:val="24"/>
        </w:rPr>
        <w:t>system</w:t>
      </w:r>
      <w:r w:rsidRPr="008507D2">
        <w:rPr>
          <w:sz w:val="24"/>
          <w:szCs w:val="24"/>
        </w:rPr>
        <w:t xml:space="preserve"> features government intervention during the de-leveraging</w:t>
      </w:r>
      <w:r w:rsidR="008F6238" w:rsidRPr="008507D2">
        <w:rPr>
          <w:sz w:val="24"/>
          <w:szCs w:val="24"/>
        </w:rPr>
        <w:t xml:space="preserve"> phase of the cycle, </w:t>
      </w:r>
      <w:r w:rsidR="007D1423" w:rsidRPr="008507D2">
        <w:rPr>
          <w:sz w:val="24"/>
          <w:szCs w:val="24"/>
        </w:rPr>
        <w:t xml:space="preserve">it is appropriate to </w:t>
      </w:r>
      <w:r w:rsidRPr="008507D2">
        <w:rPr>
          <w:sz w:val="24"/>
          <w:szCs w:val="24"/>
        </w:rPr>
        <w:t>take this into account</w:t>
      </w:r>
      <w:r w:rsidR="000865C0" w:rsidRPr="008507D2">
        <w:rPr>
          <w:sz w:val="24"/>
          <w:szCs w:val="24"/>
        </w:rPr>
        <w:t xml:space="preserve"> </w:t>
      </w:r>
      <w:r w:rsidR="00C66A22" w:rsidRPr="008507D2">
        <w:rPr>
          <w:sz w:val="24"/>
          <w:szCs w:val="24"/>
        </w:rPr>
        <w:t>beforehand</w:t>
      </w:r>
      <w:r w:rsidR="002944B4">
        <w:rPr>
          <w:sz w:val="24"/>
          <w:szCs w:val="24"/>
        </w:rPr>
        <w:t xml:space="preserve">: restrictions </w:t>
      </w:r>
      <w:r w:rsidR="000865C0" w:rsidRPr="008507D2">
        <w:rPr>
          <w:sz w:val="24"/>
          <w:szCs w:val="24"/>
        </w:rPr>
        <w:t>or taxes on over-bor</w:t>
      </w:r>
      <w:r w:rsidR="008F6238" w:rsidRPr="008507D2">
        <w:rPr>
          <w:sz w:val="24"/>
          <w:szCs w:val="24"/>
        </w:rPr>
        <w:t xml:space="preserve">rowing </w:t>
      </w:r>
      <w:r w:rsidR="000865C0" w:rsidRPr="008507D2">
        <w:rPr>
          <w:sz w:val="24"/>
          <w:szCs w:val="24"/>
        </w:rPr>
        <w:t xml:space="preserve">during the boom phase </w:t>
      </w:r>
      <w:r w:rsidR="00C66A22" w:rsidRPr="008507D2">
        <w:rPr>
          <w:sz w:val="24"/>
          <w:szCs w:val="24"/>
        </w:rPr>
        <w:t xml:space="preserve">of the cycle </w:t>
      </w:r>
      <w:r w:rsidR="002944B4">
        <w:rPr>
          <w:sz w:val="24"/>
          <w:szCs w:val="24"/>
        </w:rPr>
        <w:t xml:space="preserve">will reduce </w:t>
      </w:r>
      <w:r w:rsidR="000865C0" w:rsidRPr="008507D2">
        <w:rPr>
          <w:sz w:val="24"/>
          <w:szCs w:val="24"/>
        </w:rPr>
        <w:t>or pay for the</w:t>
      </w:r>
      <w:r w:rsidR="00A47108" w:rsidRPr="008507D2">
        <w:rPr>
          <w:sz w:val="24"/>
          <w:szCs w:val="24"/>
        </w:rPr>
        <w:t xml:space="preserve"> likelihood of</w:t>
      </w:r>
      <w:r w:rsidR="000865C0" w:rsidRPr="008507D2">
        <w:rPr>
          <w:sz w:val="24"/>
          <w:szCs w:val="24"/>
        </w:rPr>
        <w:t xml:space="preserve"> bailouts during the bust phase.</w:t>
      </w:r>
      <w:r w:rsidR="00511C0D" w:rsidRPr="008507D2">
        <w:rPr>
          <w:sz w:val="24"/>
          <w:szCs w:val="24"/>
        </w:rPr>
        <w:t xml:space="preserve">  In theory, taxes on debt and dividends that vary with the stage of the cycle can offset the externality.</w:t>
      </w:r>
      <w:r w:rsidR="007D1423" w:rsidRPr="008507D2">
        <w:rPr>
          <w:rStyle w:val="EndnoteReference"/>
          <w:sz w:val="24"/>
          <w:szCs w:val="24"/>
        </w:rPr>
        <w:endnoteReference w:id="5"/>
      </w:r>
    </w:p>
    <w:p w:rsidR="005E19C0" w:rsidRPr="008507D2" w:rsidRDefault="00020CA0" w:rsidP="005E19C0">
      <w:pPr>
        <w:ind w:firstLine="360"/>
        <w:rPr>
          <w:sz w:val="24"/>
          <w:szCs w:val="24"/>
        </w:rPr>
      </w:pPr>
      <w:r w:rsidRPr="008507D2">
        <w:rPr>
          <w:sz w:val="24"/>
          <w:szCs w:val="24"/>
        </w:rPr>
        <w:t>Wall</w:t>
      </w:r>
      <w:r w:rsidR="00313487" w:rsidRPr="008507D2">
        <w:rPr>
          <w:sz w:val="24"/>
          <w:szCs w:val="24"/>
        </w:rPr>
        <w:t xml:space="preserve"> Street is connected to </w:t>
      </w:r>
      <w:r w:rsidRPr="008507D2">
        <w:rPr>
          <w:sz w:val="24"/>
          <w:szCs w:val="24"/>
        </w:rPr>
        <w:t>Main</w:t>
      </w:r>
      <w:r w:rsidR="008156B3" w:rsidRPr="008507D2">
        <w:rPr>
          <w:sz w:val="24"/>
          <w:szCs w:val="24"/>
        </w:rPr>
        <w:t xml:space="preserve"> Street.  These financial market imperfections can be combined with s</w:t>
      </w:r>
      <w:r w:rsidR="005C27AA" w:rsidRPr="008507D2">
        <w:rPr>
          <w:sz w:val="24"/>
          <w:szCs w:val="24"/>
        </w:rPr>
        <w:t xml:space="preserve">tandard macro models in which </w:t>
      </w:r>
      <w:r w:rsidR="008156B3" w:rsidRPr="008507D2">
        <w:rPr>
          <w:sz w:val="24"/>
          <w:szCs w:val="24"/>
        </w:rPr>
        <w:t>labor markets and goods markets</w:t>
      </w:r>
      <w:r w:rsidR="0077447D" w:rsidRPr="008507D2">
        <w:rPr>
          <w:sz w:val="24"/>
          <w:szCs w:val="24"/>
        </w:rPr>
        <w:t xml:space="preserve"> do not always clear</w:t>
      </w:r>
      <w:r w:rsidR="008156B3" w:rsidRPr="008507D2">
        <w:rPr>
          <w:sz w:val="24"/>
          <w:szCs w:val="24"/>
        </w:rPr>
        <w:t xml:space="preserve">.  </w:t>
      </w:r>
      <w:r w:rsidR="00E53EF0" w:rsidRPr="008507D2">
        <w:rPr>
          <w:sz w:val="24"/>
          <w:szCs w:val="24"/>
        </w:rPr>
        <w:t xml:space="preserve">The collateral constraint acts as a financial accelerator, magnifying </w:t>
      </w:r>
      <w:r w:rsidR="002944B4">
        <w:rPr>
          <w:sz w:val="24"/>
          <w:szCs w:val="24"/>
        </w:rPr>
        <w:t xml:space="preserve">economic </w:t>
      </w:r>
      <w:r w:rsidR="00E53EF0" w:rsidRPr="008507D2">
        <w:rPr>
          <w:sz w:val="24"/>
          <w:szCs w:val="24"/>
        </w:rPr>
        <w:t xml:space="preserve">downturns.  </w:t>
      </w:r>
      <w:r w:rsidR="008156B3" w:rsidRPr="008507D2">
        <w:rPr>
          <w:sz w:val="24"/>
          <w:szCs w:val="24"/>
        </w:rPr>
        <w:t>Monetary policy may not be adequate to combat the recession that results during the de-leveraging phase, especially if the nominal interest rate cannot fall enough because of</w:t>
      </w:r>
      <w:r w:rsidR="006A58F5" w:rsidRPr="006A58F5">
        <w:rPr>
          <w:sz w:val="24"/>
          <w:szCs w:val="24"/>
        </w:rPr>
        <w:t xml:space="preserve"> </w:t>
      </w:r>
      <w:r w:rsidR="006A58F5">
        <w:rPr>
          <w:sz w:val="24"/>
          <w:szCs w:val="24"/>
        </w:rPr>
        <w:t xml:space="preserve">a </w:t>
      </w:r>
      <w:r w:rsidR="006A58F5" w:rsidRPr="008507D2">
        <w:rPr>
          <w:sz w:val="24"/>
          <w:szCs w:val="24"/>
        </w:rPr>
        <w:t>liquidity trap</w:t>
      </w:r>
      <w:r w:rsidR="006A58F5">
        <w:rPr>
          <w:sz w:val="24"/>
          <w:szCs w:val="24"/>
        </w:rPr>
        <w:t>, more specifically the Zero Lower Bound.</w:t>
      </w:r>
      <w:r w:rsidR="00FF3762" w:rsidRPr="008507D2">
        <w:rPr>
          <w:rStyle w:val="EndnoteReference"/>
          <w:sz w:val="24"/>
          <w:szCs w:val="24"/>
        </w:rPr>
        <w:endnoteReference w:id="6"/>
      </w:r>
      <w:r w:rsidR="005301B4" w:rsidRPr="008507D2">
        <w:rPr>
          <w:sz w:val="24"/>
          <w:szCs w:val="24"/>
        </w:rPr>
        <w:t xml:space="preserve">  In this context, central banks may be able, in pla</w:t>
      </w:r>
      <w:r w:rsidR="00511C0D" w:rsidRPr="008507D2">
        <w:rPr>
          <w:sz w:val="24"/>
          <w:szCs w:val="24"/>
        </w:rPr>
        <w:t xml:space="preserve">ce of </w:t>
      </w:r>
      <w:r w:rsidR="005301B4" w:rsidRPr="008507D2">
        <w:rPr>
          <w:sz w:val="24"/>
          <w:szCs w:val="24"/>
        </w:rPr>
        <w:t xml:space="preserve">monetary policy, to use </w:t>
      </w:r>
      <w:r w:rsidR="008156B3" w:rsidRPr="008507D2">
        <w:rPr>
          <w:sz w:val="24"/>
          <w:szCs w:val="24"/>
        </w:rPr>
        <w:t xml:space="preserve">ex </w:t>
      </w:r>
      <w:r w:rsidR="008156B3" w:rsidRPr="008507D2">
        <w:rPr>
          <w:rFonts w:eastAsia="Times New Roman" w:cs="Tahoma"/>
          <w:sz w:val="24"/>
          <w:szCs w:val="24"/>
        </w:rPr>
        <w:t xml:space="preserve">ante </w:t>
      </w:r>
      <w:r w:rsidR="008156B3" w:rsidRPr="008507D2">
        <w:rPr>
          <w:rFonts w:eastAsia="Times New Roman" w:cs="Tahoma"/>
          <w:bCs/>
          <w:sz w:val="24"/>
          <w:szCs w:val="24"/>
        </w:rPr>
        <w:t>macro-prudential</w:t>
      </w:r>
      <w:r w:rsidR="008156B3" w:rsidRPr="008507D2">
        <w:rPr>
          <w:rFonts w:eastAsia="Times New Roman" w:cs="Tahoma"/>
          <w:sz w:val="24"/>
          <w:szCs w:val="24"/>
        </w:rPr>
        <w:t> policies during the boom phase, such as debt limits and mandatory insurance requirements</w:t>
      </w:r>
      <w:r w:rsidR="005301B4" w:rsidRPr="008507D2">
        <w:rPr>
          <w:rFonts w:eastAsia="Times New Roman" w:cs="Tahoma"/>
          <w:sz w:val="24"/>
          <w:szCs w:val="24"/>
        </w:rPr>
        <w:t>, which</w:t>
      </w:r>
      <w:r w:rsidR="008156B3" w:rsidRPr="008507D2">
        <w:rPr>
          <w:rFonts w:eastAsia="Times New Roman" w:cs="Tahoma"/>
          <w:sz w:val="24"/>
          <w:szCs w:val="24"/>
        </w:rPr>
        <w:t xml:space="preserve"> offset the overborrowing externality.</w:t>
      </w:r>
      <w:r w:rsidR="005301B4" w:rsidRPr="008507D2">
        <w:rPr>
          <w:rStyle w:val="EndnoteReference"/>
          <w:rFonts w:eastAsia="Times New Roman" w:cs="Tahoma"/>
          <w:sz w:val="24"/>
          <w:szCs w:val="24"/>
        </w:rPr>
        <w:endnoteReference w:id="7"/>
      </w:r>
    </w:p>
    <w:p w:rsidR="006E1FE2" w:rsidRPr="008507D2" w:rsidRDefault="000E2A19" w:rsidP="006E1FE2">
      <w:pPr>
        <w:ind w:firstLine="360"/>
        <w:rPr>
          <w:sz w:val="24"/>
          <w:szCs w:val="24"/>
        </w:rPr>
      </w:pPr>
      <w:r w:rsidRPr="008507D2">
        <w:rPr>
          <w:sz w:val="24"/>
          <w:szCs w:val="24"/>
        </w:rPr>
        <w:t>Shocks can be transmitted through</w:t>
      </w:r>
      <w:r w:rsidR="00F1692D" w:rsidRPr="008507D2">
        <w:rPr>
          <w:sz w:val="24"/>
          <w:szCs w:val="24"/>
        </w:rPr>
        <w:t xml:space="preserve"> the banking sector</w:t>
      </w:r>
      <w:r w:rsidR="00E53EF0" w:rsidRPr="008507D2">
        <w:rPr>
          <w:sz w:val="24"/>
          <w:szCs w:val="24"/>
        </w:rPr>
        <w:t xml:space="preserve"> in particular</w:t>
      </w:r>
      <w:r w:rsidRPr="008507D2">
        <w:rPr>
          <w:sz w:val="24"/>
          <w:szCs w:val="24"/>
        </w:rPr>
        <w:t>.</w:t>
      </w:r>
      <w:r w:rsidRPr="008507D2">
        <w:rPr>
          <w:rStyle w:val="EndnoteReference"/>
          <w:sz w:val="24"/>
          <w:szCs w:val="24"/>
        </w:rPr>
        <w:endnoteReference w:id="8"/>
      </w:r>
      <w:r w:rsidRPr="008507D2">
        <w:rPr>
          <w:sz w:val="24"/>
          <w:szCs w:val="24"/>
        </w:rPr>
        <w:t xml:space="preserve">  </w:t>
      </w:r>
      <w:r w:rsidR="0077447D" w:rsidRPr="008507D2">
        <w:rPr>
          <w:sz w:val="24"/>
          <w:szCs w:val="24"/>
        </w:rPr>
        <w:t xml:space="preserve"> </w:t>
      </w:r>
      <w:r w:rsidRPr="008507D2">
        <w:rPr>
          <w:sz w:val="24"/>
          <w:szCs w:val="24"/>
        </w:rPr>
        <w:t>Standard bank regulations to reduce risk include:</w:t>
      </w:r>
      <w:r w:rsidR="004A654B" w:rsidRPr="008507D2">
        <w:rPr>
          <w:rStyle w:val="EndnoteReference"/>
          <w:sz w:val="24"/>
          <w:szCs w:val="24"/>
        </w:rPr>
        <w:endnoteReference w:id="9"/>
      </w:r>
      <w:r w:rsidR="00F53D1A" w:rsidRPr="008507D2">
        <w:rPr>
          <w:sz w:val="24"/>
          <w:szCs w:val="24"/>
        </w:rPr>
        <w:t xml:space="preserve"> </w:t>
      </w:r>
      <w:r w:rsidR="002F66E9" w:rsidRPr="008507D2">
        <w:rPr>
          <w:sz w:val="24"/>
          <w:szCs w:val="24"/>
        </w:rPr>
        <w:t>capital requirements,</w:t>
      </w:r>
      <w:r w:rsidR="00272C96" w:rsidRPr="00272C96">
        <w:rPr>
          <w:sz w:val="24"/>
          <w:szCs w:val="24"/>
        </w:rPr>
        <w:t xml:space="preserve"> </w:t>
      </w:r>
      <w:r w:rsidR="00272C96">
        <w:rPr>
          <w:sz w:val="24"/>
          <w:szCs w:val="24"/>
        </w:rPr>
        <w:t>a limit</w:t>
      </w:r>
      <w:r w:rsidR="00272C96" w:rsidRPr="008507D2">
        <w:rPr>
          <w:sz w:val="24"/>
          <w:szCs w:val="24"/>
        </w:rPr>
        <w:t xml:space="preserve"> on leverage</w:t>
      </w:r>
      <w:r w:rsidR="00272C96">
        <w:rPr>
          <w:sz w:val="24"/>
          <w:szCs w:val="24"/>
        </w:rPr>
        <w:t xml:space="preserve">, </w:t>
      </w:r>
      <w:r w:rsidR="00272C96" w:rsidRPr="008507D2">
        <w:rPr>
          <w:sz w:val="24"/>
          <w:szCs w:val="24"/>
        </w:rPr>
        <w:t>dividend taxes</w:t>
      </w:r>
      <w:proofErr w:type="gramStart"/>
      <w:r w:rsidR="00272C96">
        <w:rPr>
          <w:sz w:val="24"/>
          <w:szCs w:val="24"/>
        </w:rPr>
        <w:t xml:space="preserve">, </w:t>
      </w:r>
      <w:r w:rsidR="002F66E9" w:rsidRPr="008507D2">
        <w:rPr>
          <w:sz w:val="24"/>
          <w:szCs w:val="24"/>
        </w:rPr>
        <w:t xml:space="preserve"> </w:t>
      </w:r>
      <w:r w:rsidR="00232CBD" w:rsidRPr="008507D2">
        <w:rPr>
          <w:sz w:val="24"/>
          <w:szCs w:val="24"/>
        </w:rPr>
        <w:t>liquidity</w:t>
      </w:r>
      <w:proofErr w:type="gramEnd"/>
      <w:r w:rsidR="00232CBD" w:rsidRPr="008507D2">
        <w:rPr>
          <w:sz w:val="24"/>
          <w:szCs w:val="24"/>
        </w:rPr>
        <w:t xml:space="preserve"> </w:t>
      </w:r>
      <w:r w:rsidR="002F66E9" w:rsidRPr="008507D2">
        <w:rPr>
          <w:sz w:val="24"/>
          <w:szCs w:val="24"/>
        </w:rPr>
        <w:t>requirements</w:t>
      </w:r>
      <w:r w:rsidR="00272C96">
        <w:rPr>
          <w:sz w:val="24"/>
          <w:szCs w:val="24"/>
        </w:rPr>
        <w:t>,</w:t>
      </w:r>
      <w:r w:rsidR="004A654B" w:rsidRPr="008507D2">
        <w:rPr>
          <w:rStyle w:val="EndnoteReference"/>
          <w:rFonts w:ascii="Tahoma" w:hAnsi="Tahoma" w:cs="Tahoma"/>
          <w:color w:val="000000"/>
          <w:sz w:val="24"/>
          <w:szCs w:val="24"/>
        </w:rPr>
        <w:endnoteReference w:id="10"/>
      </w:r>
      <w:r w:rsidR="00232CBD" w:rsidRPr="008507D2">
        <w:rPr>
          <w:rFonts w:ascii="Tahoma" w:hAnsi="Tahoma" w:cs="Tahoma"/>
          <w:color w:val="000000"/>
          <w:sz w:val="24"/>
          <w:szCs w:val="24"/>
        </w:rPr>
        <w:t xml:space="preserve"> </w:t>
      </w:r>
      <w:r w:rsidR="002F66E9" w:rsidRPr="008507D2">
        <w:rPr>
          <w:sz w:val="24"/>
          <w:szCs w:val="24"/>
        </w:rPr>
        <w:t>deposit insurance</w:t>
      </w:r>
      <w:r w:rsidR="00272C96">
        <w:rPr>
          <w:sz w:val="24"/>
          <w:szCs w:val="24"/>
        </w:rPr>
        <w:t>,</w:t>
      </w:r>
      <w:r w:rsidR="004A654B" w:rsidRPr="008507D2">
        <w:rPr>
          <w:rStyle w:val="EndnoteReference"/>
          <w:rFonts w:ascii="Tahoma" w:eastAsia="Times New Roman" w:hAnsi="Tahoma" w:cs="Tahoma"/>
          <w:sz w:val="24"/>
          <w:szCs w:val="24"/>
        </w:rPr>
        <w:endnoteReference w:id="11"/>
      </w:r>
      <w:r w:rsidR="00272C96">
        <w:rPr>
          <w:sz w:val="24"/>
          <w:szCs w:val="24"/>
        </w:rPr>
        <w:t xml:space="preserve"> </w:t>
      </w:r>
      <w:r w:rsidR="00813038" w:rsidRPr="008507D2">
        <w:rPr>
          <w:rFonts w:eastAsia="Times New Roman" w:cs="Tahoma"/>
          <w:sz w:val="24"/>
          <w:szCs w:val="24"/>
        </w:rPr>
        <w:t>stress tests</w:t>
      </w:r>
      <w:r w:rsidRPr="008507D2">
        <w:rPr>
          <w:rFonts w:eastAsia="Times New Roman" w:cs="Tahoma"/>
          <w:sz w:val="24"/>
          <w:szCs w:val="24"/>
        </w:rPr>
        <w:t>,</w:t>
      </w:r>
      <w:r w:rsidR="00813038" w:rsidRPr="008507D2">
        <w:rPr>
          <w:rStyle w:val="EndnoteReference"/>
          <w:rFonts w:eastAsia="Times New Roman" w:cs="Tahoma"/>
          <w:sz w:val="24"/>
          <w:szCs w:val="24"/>
        </w:rPr>
        <w:endnoteReference w:id="12"/>
      </w:r>
      <w:r w:rsidR="00272C96">
        <w:rPr>
          <w:rFonts w:ascii="Tahoma" w:eastAsia="Times New Roman" w:hAnsi="Tahoma" w:cs="Tahoma"/>
          <w:sz w:val="24"/>
          <w:szCs w:val="24"/>
        </w:rPr>
        <w:t xml:space="preserve"> </w:t>
      </w:r>
      <w:r w:rsidR="00336EA3" w:rsidRPr="008507D2">
        <w:rPr>
          <w:sz w:val="24"/>
          <w:szCs w:val="24"/>
        </w:rPr>
        <w:t>ongoing supervision</w:t>
      </w:r>
      <w:r w:rsidRPr="008507D2">
        <w:rPr>
          <w:sz w:val="24"/>
          <w:szCs w:val="24"/>
        </w:rPr>
        <w:t xml:space="preserve"> of financial institutions</w:t>
      </w:r>
      <w:r w:rsidR="00272C96">
        <w:rPr>
          <w:sz w:val="24"/>
          <w:szCs w:val="24"/>
        </w:rPr>
        <w:t>,</w:t>
      </w:r>
      <w:r w:rsidR="00336EA3" w:rsidRPr="008507D2">
        <w:rPr>
          <w:rStyle w:val="EndnoteReference"/>
          <w:sz w:val="24"/>
          <w:szCs w:val="24"/>
        </w:rPr>
        <w:endnoteReference w:id="13"/>
      </w:r>
      <w:r w:rsidR="00272C96">
        <w:rPr>
          <w:sz w:val="24"/>
          <w:szCs w:val="24"/>
        </w:rPr>
        <w:t xml:space="preserve">  and </w:t>
      </w:r>
      <w:r w:rsidR="00272C96" w:rsidRPr="008507D2">
        <w:rPr>
          <w:sz w:val="24"/>
          <w:szCs w:val="24"/>
        </w:rPr>
        <w:t>minimum reserve requirements</w:t>
      </w:r>
      <w:r w:rsidR="00272C96">
        <w:rPr>
          <w:sz w:val="24"/>
          <w:szCs w:val="24"/>
        </w:rPr>
        <w:t>.</w:t>
      </w:r>
      <w:r w:rsidR="00272C96" w:rsidRPr="008507D2">
        <w:rPr>
          <w:sz w:val="24"/>
          <w:szCs w:val="24"/>
        </w:rPr>
        <w:t xml:space="preserve"> </w:t>
      </w:r>
      <w:r w:rsidR="00272C96">
        <w:rPr>
          <w:sz w:val="24"/>
          <w:szCs w:val="24"/>
        </w:rPr>
        <w:t xml:space="preserve"> </w:t>
      </w:r>
      <w:r w:rsidR="00272C96" w:rsidRPr="007A274A">
        <w:rPr>
          <w:rFonts w:cstheme="majorBidi"/>
          <w:sz w:val="24"/>
          <w:szCs w:val="24"/>
        </w:rPr>
        <w:t xml:space="preserve">Developing countries use reserve requirements </w:t>
      </w:r>
      <w:proofErr w:type="spellStart"/>
      <w:r w:rsidR="00272C96" w:rsidRPr="007A274A">
        <w:rPr>
          <w:rFonts w:cstheme="majorBidi"/>
          <w:sz w:val="24"/>
          <w:szCs w:val="24"/>
        </w:rPr>
        <w:t>countercyclically</w:t>
      </w:r>
      <w:proofErr w:type="spellEnd"/>
      <w:r w:rsidR="00272C96" w:rsidRPr="007A274A">
        <w:rPr>
          <w:rFonts w:cstheme="majorBidi"/>
          <w:sz w:val="24"/>
          <w:szCs w:val="24"/>
        </w:rPr>
        <w:t xml:space="preserve"> (far more than advanced countries do), probably as a substitute for monetary policy which is diverted, for example, by the need to raise interest rates in recessions in order to defend the currency</w:t>
      </w:r>
      <w:r w:rsidR="00272C96">
        <w:rPr>
          <w:rFonts w:cstheme="majorBidi"/>
          <w:sz w:val="24"/>
          <w:szCs w:val="24"/>
        </w:rPr>
        <w:t>.</w:t>
      </w:r>
      <w:r w:rsidR="00272C96" w:rsidRPr="008507D2">
        <w:rPr>
          <w:rStyle w:val="EndnoteReference"/>
          <w:sz w:val="24"/>
          <w:szCs w:val="24"/>
        </w:rPr>
        <w:endnoteReference w:id="14"/>
      </w:r>
    </w:p>
    <w:p w:rsidR="004F7BC2" w:rsidRDefault="006E1FE2" w:rsidP="00AD2048">
      <w:pPr>
        <w:ind w:firstLine="360"/>
        <w:rPr>
          <w:sz w:val="24"/>
          <w:szCs w:val="24"/>
        </w:rPr>
      </w:pPr>
      <w:r w:rsidRPr="008507D2">
        <w:rPr>
          <w:rFonts w:cs="URWPalladioL-Roma"/>
          <w:sz w:val="24"/>
          <w:szCs w:val="24"/>
        </w:rPr>
        <w:t>B</w:t>
      </w:r>
      <w:r w:rsidR="00430519" w:rsidRPr="008507D2">
        <w:rPr>
          <w:rFonts w:cs="URWPalladioL-Roma"/>
          <w:sz w:val="24"/>
          <w:szCs w:val="24"/>
        </w:rPr>
        <w:t>ooms in real estate lending and house prices bubbles</w:t>
      </w:r>
      <w:r w:rsidRPr="008507D2">
        <w:rPr>
          <w:rFonts w:cs="URWPalladioL-Roma"/>
          <w:sz w:val="24"/>
          <w:szCs w:val="24"/>
        </w:rPr>
        <w:t xml:space="preserve">, which can originate in loose </w:t>
      </w:r>
      <w:r w:rsidR="00BC3C7A" w:rsidRPr="008507D2">
        <w:rPr>
          <w:rFonts w:cs="URWPalladioL-Roma"/>
          <w:sz w:val="24"/>
          <w:szCs w:val="24"/>
        </w:rPr>
        <w:t xml:space="preserve">credit market </w:t>
      </w:r>
      <w:r w:rsidRPr="008507D2">
        <w:rPr>
          <w:rFonts w:cs="URWPalladioL-Roma"/>
          <w:sz w:val="24"/>
          <w:szCs w:val="24"/>
        </w:rPr>
        <w:t>conditions</w:t>
      </w:r>
      <w:r w:rsidR="00BC3C7A" w:rsidRPr="008507D2">
        <w:rPr>
          <w:rFonts w:cs="URWPalladioL-Roma"/>
          <w:sz w:val="24"/>
          <w:szCs w:val="24"/>
        </w:rPr>
        <w:t xml:space="preserve"> imported from abroad</w:t>
      </w:r>
      <w:r w:rsidRPr="008507D2">
        <w:rPr>
          <w:rFonts w:cs="URWPalladioL-Roma"/>
          <w:sz w:val="24"/>
          <w:szCs w:val="24"/>
        </w:rPr>
        <w:t>, materially heighten the risk of financial crises</w:t>
      </w:r>
      <w:r w:rsidR="00BC3C7A" w:rsidRPr="008507D2">
        <w:rPr>
          <w:rFonts w:cs="URWPalladioL-Roma"/>
          <w:sz w:val="24"/>
          <w:szCs w:val="24"/>
        </w:rPr>
        <w:t>.</w:t>
      </w:r>
      <w:r w:rsidRPr="008507D2">
        <w:rPr>
          <w:rStyle w:val="EndnoteReference"/>
          <w:rFonts w:cs="URWPalladioL-Roma"/>
          <w:sz w:val="24"/>
          <w:szCs w:val="24"/>
        </w:rPr>
        <w:t xml:space="preserve"> </w:t>
      </w:r>
      <w:r w:rsidR="00430519" w:rsidRPr="008507D2">
        <w:rPr>
          <w:rStyle w:val="EndnoteReference"/>
          <w:rFonts w:cs="URWPalladioL-Roma"/>
          <w:sz w:val="24"/>
          <w:szCs w:val="24"/>
        </w:rPr>
        <w:endnoteReference w:id="15"/>
      </w:r>
      <w:r w:rsidR="005E19C0" w:rsidRPr="008507D2">
        <w:rPr>
          <w:rFonts w:cs="URWPalladioL-Roma"/>
          <w:sz w:val="24"/>
          <w:szCs w:val="24"/>
        </w:rPr>
        <w:t xml:space="preserve"> </w:t>
      </w:r>
      <w:r w:rsidRPr="008507D2">
        <w:rPr>
          <w:sz w:val="24"/>
          <w:szCs w:val="24"/>
        </w:rPr>
        <w:t xml:space="preserve"> </w:t>
      </w:r>
      <w:r w:rsidR="005E19C0" w:rsidRPr="008507D2">
        <w:rPr>
          <w:sz w:val="24"/>
          <w:szCs w:val="24"/>
        </w:rPr>
        <w:t>S</w:t>
      </w:r>
      <w:r w:rsidR="00B40CAD" w:rsidRPr="008507D2">
        <w:rPr>
          <w:sz w:val="24"/>
          <w:szCs w:val="24"/>
        </w:rPr>
        <w:t>om</w:t>
      </w:r>
      <w:r w:rsidR="004A654B" w:rsidRPr="008507D2">
        <w:rPr>
          <w:sz w:val="24"/>
          <w:szCs w:val="24"/>
        </w:rPr>
        <w:t xml:space="preserve">e countries have had </w:t>
      </w:r>
      <w:r w:rsidR="008A2B22" w:rsidRPr="008507D2">
        <w:rPr>
          <w:sz w:val="24"/>
          <w:szCs w:val="24"/>
        </w:rPr>
        <w:t>success with</w:t>
      </w:r>
      <w:r w:rsidRPr="008507D2">
        <w:rPr>
          <w:sz w:val="24"/>
          <w:szCs w:val="24"/>
        </w:rPr>
        <w:t xml:space="preserve"> regulations in the housing sector,</w:t>
      </w:r>
      <w:r w:rsidR="004A654B" w:rsidRPr="008507D2">
        <w:rPr>
          <w:sz w:val="24"/>
          <w:szCs w:val="24"/>
        </w:rPr>
        <w:t xml:space="preserve"> to discourage households from taking out excessive mortgages</w:t>
      </w:r>
      <w:r w:rsidR="008A2B22" w:rsidRPr="008507D2">
        <w:rPr>
          <w:sz w:val="24"/>
          <w:szCs w:val="24"/>
        </w:rPr>
        <w:t>.  T</w:t>
      </w:r>
      <w:r w:rsidRPr="008507D2">
        <w:rPr>
          <w:sz w:val="24"/>
          <w:szCs w:val="24"/>
        </w:rPr>
        <w:t>he regulations include</w:t>
      </w:r>
      <w:r w:rsidR="004A654B" w:rsidRPr="008507D2">
        <w:rPr>
          <w:sz w:val="24"/>
          <w:szCs w:val="24"/>
        </w:rPr>
        <w:t xml:space="preserve"> </w:t>
      </w:r>
      <w:r w:rsidR="00B40CAD" w:rsidRPr="008507D2">
        <w:rPr>
          <w:sz w:val="24"/>
          <w:szCs w:val="24"/>
        </w:rPr>
        <w:t>maximum ratio</w:t>
      </w:r>
      <w:r w:rsidR="00BC3C7A" w:rsidRPr="008507D2">
        <w:rPr>
          <w:sz w:val="24"/>
          <w:szCs w:val="24"/>
        </w:rPr>
        <w:t>s</w:t>
      </w:r>
      <w:r w:rsidR="00B40CAD" w:rsidRPr="008507D2">
        <w:rPr>
          <w:sz w:val="24"/>
          <w:szCs w:val="24"/>
        </w:rPr>
        <w:t xml:space="preserve"> of debt service to income (DSTI)</w:t>
      </w:r>
      <w:r w:rsidR="00BC3C7A" w:rsidRPr="008507D2">
        <w:rPr>
          <w:sz w:val="24"/>
          <w:szCs w:val="24"/>
        </w:rPr>
        <w:t xml:space="preserve"> and</w:t>
      </w:r>
      <w:r w:rsidR="004A654B" w:rsidRPr="008507D2">
        <w:rPr>
          <w:sz w:val="24"/>
          <w:szCs w:val="24"/>
        </w:rPr>
        <w:t xml:space="preserve"> loan-to-value (LTV)</w:t>
      </w:r>
      <w:r w:rsidR="00272C96">
        <w:rPr>
          <w:sz w:val="24"/>
          <w:szCs w:val="24"/>
        </w:rPr>
        <w:t xml:space="preserve">.  These </w:t>
      </w:r>
      <w:r w:rsidR="008A2B22" w:rsidRPr="008507D2">
        <w:rPr>
          <w:sz w:val="24"/>
          <w:szCs w:val="24"/>
        </w:rPr>
        <w:t>become “macro-prudential” when they are raised or lowered with the cycle</w:t>
      </w:r>
      <w:r w:rsidR="00B40CAD" w:rsidRPr="008507D2">
        <w:rPr>
          <w:sz w:val="24"/>
          <w:szCs w:val="24"/>
        </w:rPr>
        <w:t>.</w:t>
      </w:r>
      <w:r w:rsidR="004A654B" w:rsidRPr="008507D2">
        <w:rPr>
          <w:rStyle w:val="EndnoteReference"/>
          <w:sz w:val="24"/>
          <w:szCs w:val="24"/>
        </w:rPr>
        <w:endnoteReference w:id="16"/>
      </w:r>
      <w:r w:rsidR="00B61D9D">
        <w:rPr>
          <w:sz w:val="24"/>
          <w:szCs w:val="24"/>
        </w:rPr>
        <w:br/>
      </w:r>
    </w:p>
    <w:p w:rsidR="00B61D9D" w:rsidRPr="008507D2" w:rsidRDefault="00B61D9D" w:rsidP="00AD2048">
      <w:pPr>
        <w:ind w:firstLine="360"/>
        <w:rPr>
          <w:sz w:val="24"/>
          <w:szCs w:val="24"/>
        </w:rPr>
      </w:pPr>
    </w:p>
    <w:p w:rsidR="00944C5D" w:rsidRPr="008507D2" w:rsidRDefault="00921894">
      <w:pPr>
        <w:rPr>
          <w:b/>
          <w:sz w:val="24"/>
          <w:szCs w:val="24"/>
        </w:rPr>
      </w:pPr>
      <w:r w:rsidRPr="008507D2">
        <w:rPr>
          <w:b/>
          <w:sz w:val="24"/>
          <w:szCs w:val="24"/>
        </w:rPr>
        <w:lastRenderedPageBreak/>
        <w:t>2) R</w:t>
      </w:r>
      <w:r w:rsidR="005908BC" w:rsidRPr="008507D2">
        <w:rPr>
          <w:b/>
          <w:sz w:val="24"/>
          <w:szCs w:val="24"/>
        </w:rPr>
        <w:t xml:space="preserve">egulation </w:t>
      </w:r>
      <w:r w:rsidR="00944C5D" w:rsidRPr="008507D2">
        <w:rPr>
          <w:b/>
          <w:sz w:val="24"/>
          <w:szCs w:val="24"/>
        </w:rPr>
        <w:t xml:space="preserve">of foreign liabilities </w:t>
      </w:r>
    </w:p>
    <w:p w:rsidR="00E037F8" w:rsidRPr="008507D2" w:rsidRDefault="00944C5D" w:rsidP="00B61D9D">
      <w:pPr>
        <w:spacing w:line="240" w:lineRule="auto"/>
        <w:ind w:firstLine="720"/>
        <w:rPr>
          <w:sz w:val="24"/>
          <w:szCs w:val="24"/>
        </w:rPr>
      </w:pPr>
      <w:r w:rsidRPr="008507D2">
        <w:rPr>
          <w:sz w:val="24"/>
          <w:szCs w:val="24"/>
        </w:rPr>
        <w:t>Prudential regulation cannot be imposed domestically without regard to the international dimension.  For one thing</w:t>
      </w:r>
      <w:r w:rsidR="00E037F8" w:rsidRPr="008507D2">
        <w:rPr>
          <w:sz w:val="24"/>
          <w:szCs w:val="24"/>
        </w:rPr>
        <w:t>, authorities may treat foreign debt as carrying extra risk beyond that of domestic liabilities.  For example, they may set higher reserve requirements for banks foreign-c</w:t>
      </w:r>
      <w:r w:rsidR="00272C96">
        <w:rPr>
          <w:sz w:val="24"/>
          <w:szCs w:val="24"/>
        </w:rPr>
        <w:t>urrency deposits than domestic.</w:t>
      </w:r>
    </w:p>
    <w:p w:rsidR="00DF4BE2" w:rsidRDefault="00E037F8" w:rsidP="00B61D9D">
      <w:pPr>
        <w:spacing w:line="240" w:lineRule="auto"/>
        <w:ind w:firstLine="720"/>
        <w:rPr>
          <w:sz w:val="24"/>
          <w:szCs w:val="24"/>
        </w:rPr>
      </w:pPr>
      <w:r w:rsidRPr="008507D2">
        <w:rPr>
          <w:sz w:val="24"/>
          <w:szCs w:val="24"/>
        </w:rPr>
        <w:t>T</w:t>
      </w:r>
      <w:r w:rsidR="00944C5D" w:rsidRPr="008507D2">
        <w:rPr>
          <w:sz w:val="24"/>
          <w:szCs w:val="24"/>
        </w:rPr>
        <w:t xml:space="preserve">he tightening of capital requirements or other regulations on domestic banks </w:t>
      </w:r>
      <w:r w:rsidR="00263BC9" w:rsidRPr="008507D2">
        <w:rPr>
          <w:sz w:val="24"/>
          <w:szCs w:val="24"/>
        </w:rPr>
        <w:t xml:space="preserve">in one country </w:t>
      </w:r>
      <w:r w:rsidR="00944C5D" w:rsidRPr="008507D2">
        <w:rPr>
          <w:sz w:val="24"/>
          <w:szCs w:val="24"/>
        </w:rPr>
        <w:t>may “leak” abroad, in the sense that the fund-raising activity goes overseas.</w:t>
      </w:r>
      <w:r w:rsidR="00944C5D" w:rsidRPr="008507D2">
        <w:rPr>
          <w:rStyle w:val="EndnoteReference"/>
          <w:sz w:val="24"/>
          <w:szCs w:val="24"/>
        </w:rPr>
        <w:endnoteReference w:id="17"/>
      </w:r>
      <w:r w:rsidR="00944C5D" w:rsidRPr="008507D2">
        <w:rPr>
          <w:sz w:val="24"/>
          <w:szCs w:val="24"/>
        </w:rPr>
        <w:t xml:space="preserve">   This suggests one justification for capital controls. </w:t>
      </w:r>
      <w:r w:rsidRPr="008507D2">
        <w:rPr>
          <w:sz w:val="24"/>
          <w:szCs w:val="24"/>
        </w:rPr>
        <w:t xml:space="preserve"> Charles Engel, in a survey of macroprudential policy under high capital mobility, concludes that the leakage justifies </w:t>
      </w:r>
      <w:r w:rsidR="00683DA3" w:rsidRPr="008507D2">
        <w:rPr>
          <w:sz w:val="24"/>
          <w:szCs w:val="24"/>
        </w:rPr>
        <w:t>international coordinat</w:t>
      </w:r>
      <w:r w:rsidRPr="008507D2">
        <w:rPr>
          <w:sz w:val="24"/>
          <w:szCs w:val="24"/>
        </w:rPr>
        <w:t xml:space="preserve">ion of prudential policy, as under the </w:t>
      </w:r>
      <w:r w:rsidR="00683DA3" w:rsidRPr="008507D2">
        <w:rPr>
          <w:sz w:val="24"/>
          <w:szCs w:val="24"/>
        </w:rPr>
        <w:t>Basel III</w:t>
      </w:r>
      <w:r w:rsidRPr="008507D2">
        <w:rPr>
          <w:sz w:val="24"/>
          <w:szCs w:val="24"/>
        </w:rPr>
        <w:t xml:space="preserve"> agreement</w:t>
      </w:r>
      <w:r w:rsidR="00683DA3" w:rsidRPr="008507D2">
        <w:rPr>
          <w:sz w:val="24"/>
          <w:szCs w:val="24"/>
        </w:rPr>
        <w:t>.</w:t>
      </w:r>
      <w:r w:rsidR="00615A0C" w:rsidRPr="008507D2">
        <w:rPr>
          <w:rStyle w:val="EndnoteReference"/>
          <w:sz w:val="24"/>
          <w:szCs w:val="24"/>
        </w:rPr>
        <w:endnoteReference w:id="18"/>
      </w:r>
      <w:r w:rsidR="00683DA3" w:rsidRPr="008507D2">
        <w:rPr>
          <w:sz w:val="24"/>
          <w:szCs w:val="24"/>
        </w:rPr>
        <w:t xml:space="preserve"> </w:t>
      </w:r>
      <w:r w:rsidR="00944C5D" w:rsidRPr="008507D2">
        <w:rPr>
          <w:sz w:val="24"/>
          <w:szCs w:val="24"/>
        </w:rPr>
        <w:t xml:space="preserve"> </w:t>
      </w:r>
    </w:p>
    <w:p w:rsidR="00B61D9D" w:rsidRPr="008507D2" w:rsidRDefault="00B61D9D" w:rsidP="00B61D9D">
      <w:pPr>
        <w:spacing w:line="240" w:lineRule="auto"/>
        <w:rPr>
          <w:sz w:val="24"/>
          <w:szCs w:val="24"/>
        </w:rPr>
      </w:pPr>
      <w:r w:rsidRPr="008507D2">
        <w:rPr>
          <w:b/>
          <w:sz w:val="24"/>
          <w:szCs w:val="24"/>
        </w:rPr>
        <w:t>(2b) Macro prudential measures in Emerging Markets</w:t>
      </w:r>
      <w:r w:rsidRPr="008507D2">
        <w:rPr>
          <w:sz w:val="24"/>
          <w:szCs w:val="24"/>
        </w:rPr>
        <w:t xml:space="preserve">                                          </w:t>
      </w:r>
    </w:p>
    <w:p w:rsidR="00B61D9D" w:rsidRPr="008507D2" w:rsidRDefault="00B61D9D" w:rsidP="00B61D9D">
      <w:pPr>
        <w:pStyle w:val="ListParagraph"/>
        <w:spacing w:line="240" w:lineRule="auto"/>
        <w:ind w:left="0"/>
        <w:rPr>
          <w:sz w:val="24"/>
          <w:szCs w:val="24"/>
        </w:rPr>
      </w:pPr>
      <w:r>
        <w:rPr>
          <w:rFonts w:cs="Tahoma"/>
          <w:bCs/>
          <w:color w:val="000000"/>
          <w:sz w:val="24"/>
          <w:szCs w:val="24"/>
        </w:rPr>
        <w:t xml:space="preserve">    </w:t>
      </w:r>
      <w:r>
        <w:rPr>
          <w:rFonts w:cs="Tahoma"/>
          <w:bCs/>
          <w:color w:val="000000"/>
          <w:sz w:val="24"/>
          <w:szCs w:val="24"/>
        </w:rPr>
        <w:tab/>
      </w:r>
      <w:r w:rsidRPr="008507D2">
        <w:rPr>
          <w:rFonts w:cs="Tahoma"/>
          <w:bCs/>
          <w:color w:val="000000"/>
          <w:sz w:val="24"/>
          <w:szCs w:val="24"/>
        </w:rPr>
        <w:t>Models of financial market imperfections, overborrowing, crises, and macro-prudential regulation have been considered appropriate for emerging markets</w:t>
      </w:r>
      <w:r w:rsidRPr="008507D2">
        <w:rPr>
          <w:rStyle w:val="EndnoteReference"/>
          <w:rFonts w:cs="Tahoma"/>
          <w:bCs/>
          <w:color w:val="000000"/>
          <w:sz w:val="24"/>
          <w:szCs w:val="24"/>
        </w:rPr>
        <w:endnoteReference w:id="19"/>
      </w:r>
      <w:r w:rsidRPr="008507D2">
        <w:rPr>
          <w:rFonts w:cs="Tahoma"/>
          <w:bCs/>
          <w:color w:val="000000"/>
          <w:sz w:val="24"/>
          <w:szCs w:val="24"/>
        </w:rPr>
        <w:t xml:space="preserve"> long before the Global Financial Crisis of 2008 impelled </w:t>
      </w:r>
      <w:r>
        <w:rPr>
          <w:rFonts w:cs="Tahoma"/>
          <w:bCs/>
          <w:color w:val="000000"/>
          <w:sz w:val="24"/>
          <w:szCs w:val="24"/>
        </w:rPr>
        <w:t xml:space="preserve">most </w:t>
      </w:r>
      <w:r w:rsidRPr="008507D2">
        <w:rPr>
          <w:rFonts w:cs="Tahoma"/>
          <w:bCs/>
          <w:color w:val="000000"/>
          <w:sz w:val="24"/>
          <w:szCs w:val="24"/>
        </w:rPr>
        <w:t xml:space="preserve">economists to contemplate them </w:t>
      </w:r>
      <w:r>
        <w:rPr>
          <w:rFonts w:cs="Tahoma"/>
          <w:bCs/>
          <w:color w:val="000000"/>
          <w:sz w:val="24"/>
          <w:szCs w:val="24"/>
        </w:rPr>
        <w:t xml:space="preserve">seriously </w:t>
      </w:r>
      <w:r w:rsidRPr="008507D2">
        <w:rPr>
          <w:rFonts w:cs="Tahoma"/>
          <w:bCs/>
          <w:color w:val="000000"/>
          <w:sz w:val="24"/>
          <w:szCs w:val="24"/>
        </w:rPr>
        <w:t>for advanced countries.  S</w:t>
      </w:r>
      <w:r w:rsidRPr="008507D2">
        <w:rPr>
          <w:rFonts w:cs="Tahoma"/>
          <w:color w:val="000000"/>
          <w:sz w:val="24"/>
          <w:szCs w:val="24"/>
        </w:rPr>
        <w:t>ome of the same lessons and models that international economists had developed to explain the EM sudden stops of the 1990s, for example, could be applicable to Europe and the US as well.</w:t>
      </w:r>
      <w:r w:rsidRPr="008507D2">
        <w:rPr>
          <w:rStyle w:val="EndnoteReference"/>
          <w:rFonts w:cs="Tahoma"/>
          <w:color w:val="000000"/>
          <w:sz w:val="24"/>
          <w:szCs w:val="24"/>
        </w:rPr>
        <w:endnoteReference w:id="20"/>
      </w:r>
      <w:r w:rsidRPr="008507D2">
        <w:rPr>
          <w:rFonts w:cs="Tahoma"/>
          <w:color w:val="000000"/>
          <w:sz w:val="24"/>
          <w:szCs w:val="24"/>
        </w:rPr>
        <w:t xml:space="preserve">  </w:t>
      </w:r>
      <w:r w:rsidRPr="008507D2">
        <w:rPr>
          <w:sz w:val="24"/>
          <w:szCs w:val="24"/>
        </w:rPr>
        <w:t>Korea is one country that has had some success with macro-prudential measures that vary over the cycle.</w:t>
      </w:r>
      <w:r w:rsidRPr="008507D2">
        <w:rPr>
          <w:rStyle w:val="EndnoteReference"/>
          <w:sz w:val="24"/>
          <w:szCs w:val="24"/>
        </w:rPr>
        <w:endnoteReference w:id="21"/>
      </w:r>
    </w:p>
    <w:tbl>
      <w:tblPr>
        <w:tblW w:w="0" w:type="auto"/>
        <w:tblCellSpacing w:w="0" w:type="dxa"/>
        <w:tblCellMar>
          <w:top w:w="30" w:type="dxa"/>
          <w:left w:w="130" w:type="dxa"/>
          <w:bottom w:w="30" w:type="dxa"/>
          <w:right w:w="30" w:type="dxa"/>
        </w:tblCellMar>
        <w:tblLook w:val="04A0" w:firstRow="1" w:lastRow="0" w:firstColumn="1" w:lastColumn="0" w:noHBand="0" w:noVBand="1"/>
      </w:tblPr>
      <w:tblGrid>
        <w:gridCol w:w="10960"/>
      </w:tblGrid>
      <w:tr w:rsidR="000056E0" w:rsidRPr="008507D2" w:rsidTr="00DE56F5">
        <w:trPr>
          <w:tblCellSpacing w:w="0" w:type="dxa"/>
        </w:trPr>
        <w:tc>
          <w:tcPr>
            <w:tcW w:w="0" w:type="auto"/>
            <w:hideMark/>
          </w:tcPr>
          <w:p w:rsidR="00621E16" w:rsidRPr="008507D2" w:rsidRDefault="00B61D9D" w:rsidP="00621E16">
            <w:pPr>
              <w:rPr>
                <w:sz w:val="24"/>
                <w:szCs w:val="24"/>
              </w:rPr>
            </w:pPr>
            <w:r w:rsidRPr="008507D2">
              <w:rPr>
                <w:b/>
                <w:sz w:val="24"/>
                <w:szCs w:val="24"/>
              </w:rPr>
              <w:t xml:space="preserve"> </w:t>
            </w:r>
            <w:r w:rsidR="00263BC9" w:rsidRPr="008507D2">
              <w:rPr>
                <w:b/>
                <w:sz w:val="24"/>
                <w:szCs w:val="24"/>
              </w:rPr>
              <w:t>(2c</w:t>
            </w:r>
            <w:r w:rsidR="00921894" w:rsidRPr="008507D2">
              <w:rPr>
                <w:b/>
                <w:sz w:val="24"/>
                <w:szCs w:val="24"/>
              </w:rPr>
              <w:t xml:space="preserve">) </w:t>
            </w:r>
            <w:r w:rsidR="00DF4BE2" w:rsidRPr="008507D2">
              <w:rPr>
                <w:b/>
                <w:sz w:val="24"/>
                <w:szCs w:val="24"/>
              </w:rPr>
              <w:t>Capital flow management policies incl</w:t>
            </w:r>
            <w:r w:rsidR="00560A9D" w:rsidRPr="008507D2">
              <w:rPr>
                <w:b/>
                <w:sz w:val="24"/>
                <w:szCs w:val="24"/>
              </w:rPr>
              <w:t>ude</w:t>
            </w:r>
            <w:r w:rsidR="00DF4BE2" w:rsidRPr="008507D2">
              <w:rPr>
                <w:b/>
                <w:sz w:val="24"/>
                <w:szCs w:val="24"/>
              </w:rPr>
              <w:t xml:space="preserve"> both macro-</w:t>
            </w:r>
            <w:r w:rsidR="00EC4D5E" w:rsidRPr="008507D2">
              <w:rPr>
                <w:b/>
                <w:sz w:val="24"/>
                <w:szCs w:val="24"/>
              </w:rPr>
              <w:t>prudential</w:t>
            </w:r>
            <w:r w:rsidR="00DF4BE2" w:rsidRPr="008507D2">
              <w:rPr>
                <w:b/>
                <w:sz w:val="24"/>
                <w:szCs w:val="24"/>
              </w:rPr>
              <w:t xml:space="preserve"> and capital controls</w:t>
            </w:r>
          </w:p>
          <w:p w:rsidR="00272C96" w:rsidRDefault="00621E16" w:rsidP="009D6993">
            <w:pPr>
              <w:autoSpaceDE w:val="0"/>
              <w:autoSpaceDN w:val="0"/>
              <w:adjustRightInd w:val="0"/>
              <w:spacing w:after="0" w:line="240" w:lineRule="auto"/>
              <w:rPr>
                <w:sz w:val="24"/>
                <w:szCs w:val="24"/>
              </w:rPr>
            </w:pPr>
            <w:r w:rsidRPr="008507D2">
              <w:rPr>
                <w:sz w:val="24"/>
                <w:szCs w:val="24"/>
              </w:rPr>
              <w:t xml:space="preserve">    Although the theory of pecuniary externalities offers an explanation why financial markets do not always deliver the best outcomes and so why macro-prudential regulation might be justified, a finer-grained analysis is needed if the conclusions are to be of practical use.  What is different about the danger of over-borrowing internationally as opposed to domestically?    What is different about controls on international capital flows as opposed to domestic prudential regul</w:t>
            </w:r>
            <w:r w:rsidR="00272C96">
              <w:rPr>
                <w:sz w:val="24"/>
                <w:szCs w:val="24"/>
              </w:rPr>
              <w:t>ation?</w:t>
            </w:r>
          </w:p>
          <w:p w:rsidR="009D6993" w:rsidRPr="008507D2" w:rsidRDefault="009D6993" w:rsidP="009D6993">
            <w:pPr>
              <w:autoSpaceDE w:val="0"/>
              <w:autoSpaceDN w:val="0"/>
              <w:adjustRightInd w:val="0"/>
              <w:spacing w:after="0" w:line="240" w:lineRule="auto"/>
              <w:rPr>
                <w:rFonts w:cs="Tahoma"/>
                <w:bCs/>
                <w:color w:val="000000"/>
                <w:sz w:val="24"/>
                <w:szCs w:val="24"/>
              </w:rPr>
            </w:pPr>
            <w:r w:rsidRPr="008507D2">
              <w:rPr>
                <w:sz w:val="24"/>
                <w:szCs w:val="24"/>
              </w:rPr>
              <w:br/>
            </w:r>
            <w:r w:rsidR="00B61D9D">
              <w:rPr>
                <w:rFonts w:cs="Tahoma"/>
                <w:bCs/>
                <w:color w:val="000000"/>
                <w:sz w:val="24"/>
                <w:szCs w:val="24"/>
              </w:rPr>
              <w:t xml:space="preserve">    </w:t>
            </w:r>
            <w:r w:rsidRPr="008507D2">
              <w:rPr>
                <w:rFonts w:cs="Tahoma"/>
                <w:bCs/>
                <w:color w:val="000000"/>
                <w:sz w:val="24"/>
                <w:szCs w:val="24"/>
              </w:rPr>
              <w:t>Macro-prudential regulations and capital controls have come to be grouped in the common category of Capital Flow Management policies, which have been found capable of reducing financial fragility.</w:t>
            </w:r>
            <w:r w:rsidRPr="008507D2">
              <w:rPr>
                <w:rStyle w:val="EndnoteReference"/>
                <w:rFonts w:cs="Tahoma"/>
                <w:bCs/>
                <w:color w:val="000000"/>
                <w:sz w:val="24"/>
                <w:szCs w:val="24"/>
              </w:rPr>
              <w:endnoteReference w:id="22"/>
            </w:r>
            <w:r w:rsidRPr="008507D2">
              <w:rPr>
                <w:rFonts w:cs="Tahoma"/>
                <w:bCs/>
                <w:color w:val="000000"/>
                <w:sz w:val="24"/>
                <w:szCs w:val="24"/>
              </w:rPr>
              <w:t xml:space="preserve">   Distinguishing betw</w:t>
            </w:r>
            <w:r w:rsidR="00272C96">
              <w:rPr>
                <w:rFonts w:cs="Tahoma"/>
                <w:bCs/>
                <w:color w:val="000000"/>
                <w:sz w:val="24"/>
                <w:szCs w:val="24"/>
              </w:rPr>
              <w:t>een macroprudential regulation (</w:t>
            </w:r>
            <w:r w:rsidRPr="008507D2">
              <w:rPr>
                <w:rFonts w:cs="Tahoma"/>
                <w:bCs/>
                <w:color w:val="000000"/>
                <w:sz w:val="24"/>
                <w:szCs w:val="24"/>
              </w:rPr>
              <w:t>to limit leverage</w:t>
            </w:r>
            <w:r w:rsidR="00272C96">
              <w:rPr>
                <w:rFonts w:cs="Tahoma"/>
                <w:bCs/>
                <w:color w:val="000000"/>
                <w:sz w:val="24"/>
                <w:szCs w:val="24"/>
              </w:rPr>
              <w:t>) and capital controls (</w:t>
            </w:r>
            <w:r w:rsidRPr="008507D2">
              <w:rPr>
                <w:rFonts w:cs="Tahoma"/>
                <w:bCs/>
                <w:color w:val="000000"/>
                <w:sz w:val="24"/>
                <w:szCs w:val="24"/>
              </w:rPr>
              <w:t>to induce precautionary behavior</w:t>
            </w:r>
            <w:r w:rsidR="00272C96">
              <w:rPr>
                <w:rFonts w:cs="Tahoma"/>
                <w:bCs/>
                <w:color w:val="000000"/>
                <w:sz w:val="24"/>
                <w:szCs w:val="24"/>
              </w:rPr>
              <w:t>)</w:t>
            </w:r>
            <w:r w:rsidRPr="008507D2">
              <w:rPr>
                <w:rFonts w:cs="Tahoma"/>
                <w:bCs/>
                <w:color w:val="000000"/>
                <w:sz w:val="24"/>
                <w:szCs w:val="24"/>
              </w:rPr>
              <w:t xml:space="preserve">, </w:t>
            </w:r>
            <w:r w:rsidR="00272C96">
              <w:rPr>
                <w:rFonts w:cs="Tahoma"/>
                <w:bCs/>
                <w:color w:val="000000"/>
                <w:sz w:val="24"/>
                <w:szCs w:val="24"/>
              </w:rPr>
              <w:t xml:space="preserve">Anton Korinek has argued that </w:t>
            </w:r>
            <w:r w:rsidRPr="008507D2">
              <w:rPr>
                <w:rFonts w:cs="Tahoma"/>
                <w:bCs/>
                <w:color w:val="000000"/>
                <w:sz w:val="24"/>
                <w:szCs w:val="24"/>
              </w:rPr>
              <w:t xml:space="preserve">the latter may be </w:t>
            </w:r>
            <w:r w:rsidR="00272C96">
              <w:rPr>
                <w:rFonts w:cs="Tahoma"/>
                <w:bCs/>
                <w:color w:val="000000"/>
                <w:sz w:val="24"/>
                <w:szCs w:val="24"/>
              </w:rPr>
              <w:t xml:space="preserve">relevant only for EM countries, </w:t>
            </w:r>
            <w:r w:rsidRPr="008507D2">
              <w:rPr>
                <w:rFonts w:cs="Tahoma"/>
                <w:bCs/>
                <w:color w:val="000000"/>
                <w:sz w:val="24"/>
                <w:szCs w:val="24"/>
              </w:rPr>
              <w:t>where foreign-currency debt can re</w:t>
            </w:r>
            <w:r w:rsidR="00272C96">
              <w:rPr>
                <w:rFonts w:cs="Tahoma"/>
                <w:bCs/>
                <w:color w:val="000000"/>
                <w:sz w:val="24"/>
                <w:szCs w:val="24"/>
              </w:rPr>
              <w:t>nder devaluation contractionary</w:t>
            </w:r>
            <w:r w:rsidRPr="008507D2">
              <w:rPr>
                <w:rFonts w:cs="Tahoma"/>
                <w:bCs/>
                <w:color w:val="000000"/>
                <w:sz w:val="24"/>
                <w:szCs w:val="24"/>
              </w:rPr>
              <w:t>.</w:t>
            </w:r>
            <w:r w:rsidRPr="008507D2">
              <w:rPr>
                <w:rStyle w:val="EndnoteReference"/>
                <w:rFonts w:cs="Tahoma"/>
                <w:bCs/>
                <w:color w:val="000000"/>
                <w:sz w:val="24"/>
                <w:szCs w:val="24"/>
              </w:rPr>
              <w:endnoteReference w:id="23"/>
            </w:r>
          </w:p>
          <w:p w:rsidR="009D6993" w:rsidRPr="008507D2" w:rsidRDefault="00263BC9" w:rsidP="009D6993">
            <w:pPr>
              <w:spacing w:before="240"/>
              <w:rPr>
                <w:b/>
                <w:sz w:val="24"/>
                <w:szCs w:val="24"/>
              </w:rPr>
            </w:pPr>
            <w:r w:rsidRPr="008507D2">
              <w:rPr>
                <w:rFonts w:cs="URWPalladioL-Roma"/>
                <w:b/>
                <w:sz w:val="24"/>
                <w:szCs w:val="24"/>
              </w:rPr>
              <w:t>(2d</w:t>
            </w:r>
            <w:r w:rsidR="00921894" w:rsidRPr="008507D2">
              <w:rPr>
                <w:rFonts w:cs="URWPalladioL-Roma"/>
                <w:b/>
                <w:sz w:val="24"/>
                <w:szCs w:val="24"/>
              </w:rPr>
              <w:t>)</w:t>
            </w:r>
            <w:r w:rsidR="00921894" w:rsidRPr="008507D2">
              <w:rPr>
                <w:b/>
                <w:sz w:val="24"/>
                <w:szCs w:val="24"/>
              </w:rPr>
              <w:t xml:space="preserve"> C</w:t>
            </w:r>
            <w:r w:rsidR="009D6993" w:rsidRPr="008507D2">
              <w:rPr>
                <w:b/>
                <w:sz w:val="24"/>
                <w:szCs w:val="24"/>
              </w:rPr>
              <w:t>apital controls</w:t>
            </w:r>
            <w:r w:rsidR="00921894" w:rsidRPr="008507D2">
              <w:rPr>
                <w:b/>
                <w:sz w:val="24"/>
                <w:szCs w:val="24"/>
              </w:rPr>
              <w:t xml:space="preserve"> when exchange rates are fixed</w:t>
            </w:r>
          </w:p>
          <w:p w:rsidR="009D6993" w:rsidRPr="008507D2" w:rsidRDefault="00272C96" w:rsidP="009D6993">
            <w:pPr>
              <w:spacing w:after="0" w:line="240" w:lineRule="auto"/>
              <w:rPr>
                <w:sz w:val="24"/>
                <w:szCs w:val="24"/>
              </w:rPr>
            </w:pPr>
            <w:r>
              <w:rPr>
                <w:sz w:val="24"/>
                <w:szCs w:val="24"/>
              </w:rPr>
              <w:t xml:space="preserve">    </w:t>
            </w:r>
            <w:r w:rsidR="009D6993" w:rsidRPr="008507D2">
              <w:rPr>
                <w:sz w:val="24"/>
                <w:szCs w:val="24"/>
              </w:rPr>
              <w:t xml:space="preserve">The theory of overborrowing as a pecuniary externality can help update the traditional point </w:t>
            </w:r>
            <w:r w:rsidR="00B61D9D">
              <w:rPr>
                <w:sz w:val="24"/>
                <w:szCs w:val="24"/>
              </w:rPr>
              <w:t xml:space="preserve">that </w:t>
            </w:r>
            <w:r w:rsidR="009D6993" w:rsidRPr="008507D2">
              <w:rPr>
                <w:sz w:val="24"/>
                <w:szCs w:val="24"/>
              </w:rPr>
              <w:t xml:space="preserve">capital controls </w:t>
            </w:r>
            <w:r w:rsidR="00B61D9D">
              <w:rPr>
                <w:sz w:val="24"/>
                <w:szCs w:val="24"/>
              </w:rPr>
              <w:t xml:space="preserve">can be used </w:t>
            </w:r>
            <w:r w:rsidR="009D6993" w:rsidRPr="008507D2">
              <w:rPr>
                <w:sz w:val="24"/>
                <w:szCs w:val="24"/>
              </w:rPr>
              <w:t>to insulate a pegged-currency country by showing the</w:t>
            </w:r>
            <w:r w:rsidR="00B61D9D">
              <w:rPr>
                <w:sz w:val="24"/>
                <w:szCs w:val="24"/>
              </w:rPr>
              <w:t>ir</w:t>
            </w:r>
            <w:r w:rsidR="009D6993" w:rsidRPr="008507D2">
              <w:rPr>
                <w:sz w:val="24"/>
                <w:szCs w:val="24"/>
              </w:rPr>
              <w:t xml:space="preserve"> prudential aspect:</w:t>
            </w:r>
            <w:r w:rsidR="009D6993" w:rsidRPr="008507D2">
              <w:rPr>
                <w:rStyle w:val="EndnoteReference"/>
                <w:sz w:val="24"/>
                <w:szCs w:val="24"/>
              </w:rPr>
              <w:endnoteReference w:id="24"/>
            </w:r>
            <w:r w:rsidR="009D6993" w:rsidRPr="008507D2">
              <w:rPr>
                <w:sz w:val="24"/>
                <w:szCs w:val="24"/>
              </w:rPr>
              <w:t xml:space="preserve">  Controls can be used to reduce capital inflows in boom times and then reversed in bad times, like an umbrella that one uses only when it is raining.</w:t>
            </w:r>
            <w:r w:rsidR="00B00AA2" w:rsidRPr="008507D2">
              <w:rPr>
                <w:sz w:val="24"/>
                <w:szCs w:val="24"/>
              </w:rPr>
              <w:t xml:space="preserve">  Another analogy</w:t>
            </w:r>
            <w:r w:rsidR="00B61D9D">
              <w:rPr>
                <w:sz w:val="24"/>
                <w:szCs w:val="24"/>
              </w:rPr>
              <w:t>,</w:t>
            </w:r>
            <w:r w:rsidR="00B00AA2" w:rsidRPr="008507D2">
              <w:rPr>
                <w:sz w:val="24"/>
                <w:szCs w:val="24"/>
              </w:rPr>
              <w:t xml:space="preserve"> </w:t>
            </w:r>
            <w:r w:rsidR="002404E0" w:rsidRPr="008507D2">
              <w:rPr>
                <w:sz w:val="24"/>
                <w:szCs w:val="24"/>
              </w:rPr>
              <w:t>introduced by Michael Klein</w:t>
            </w:r>
            <w:r w:rsidR="00B61D9D">
              <w:rPr>
                <w:sz w:val="24"/>
                <w:szCs w:val="24"/>
              </w:rPr>
              <w:t>,</w:t>
            </w:r>
            <w:r w:rsidR="002404E0" w:rsidRPr="008507D2">
              <w:rPr>
                <w:sz w:val="24"/>
                <w:szCs w:val="24"/>
              </w:rPr>
              <w:t xml:space="preserve"> </w:t>
            </w:r>
            <w:r w:rsidR="00B00AA2" w:rsidRPr="008507D2">
              <w:rPr>
                <w:sz w:val="24"/>
                <w:szCs w:val="24"/>
              </w:rPr>
              <w:t>is gates that can be o</w:t>
            </w:r>
            <w:r w:rsidR="00B61D9D">
              <w:rPr>
                <w:sz w:val="24"/>
                <w:szCs w:val="24"/>
              </w:rPr>
              <w:t>pened or closed with the cycle (</w:t>
            </w:r>
            <w:r w:rsidR="00B00AA2" w:rsidRPr="008507D2">
              <w:rPr>
                <w:sz w:val="24"/>
                <w:szCs w:val="24"/>
              </w:rPr>
              <w:t xml:space="preserve">Brazil, South </w:t>
            </w:r>
            <w:r w:rsidR="00B61D9D">
              <w:rPr>
                <w:sz w:val="24"/>
                <w:szCs w:val="24"/>
              </w:rPr>
              <w:t>Korea)</w:t>
            </w:r>
            <w:r w:rsidR="00B00AA2" w:rsidRPr="008507D2">
              <w:rPr>
                <w:sz w:val="24"/>
                <w:szCs w:val="24"/>
              </w:rPr>
              <w:t xml:space="preserve"> versus walls that are </w:t>
            </w:r>
            <w:r w:rsidR="00B61D9D">
              <w:rPr>
                <w:sz w:val="24"/>
                <w:szCs w:val="24"/>
              </w:rPr>
              <w:t>up permanently (China and India)</w:t>
            </w:r>
            <w:r w:rsidR="00B00AA2" w:rsidRPr="008507D2">
              <w:rPr>
                <w:sz w:val="24"/>
                <w:szCs w:val="24"/>
              </w:rPr>
              <w:t>.</w:t>
            </w:r>
            <w:r w:rsidR="00B00AA2" w:rsidRPr="008507D2">
              <w:rPr>
                <w:rStyle w:val="EndnoteReference"/>
                <w:sz w:val="24"/>
                <w:szCs w:val="24"/>
              </w:rPr>
              <w:endnoteReference w:id="25"/>
            </w:r>
          </w:p>
          <w:p w:rsidR="009D6993" w:rsidRPr="008507D2" w:rsidRDefault="009D6993" w:rsidP="009D6993">
            <w:pPr>
              <w:autoSpaceDE w:val="0"/>
              <w:autoSpaceDN w:val="0"/>
              <w:adjustRightInd w:val="0"/>
              <w:spacing w:after="0" w:line="240" w:lineRule="auto"/>
              <w:rPr>
                <w:rFonts w:cs="URWPalladioL-Roma"/>
                <w:sz w:val="24"/>
                <w:szCs w:val="24"/>
              </w:rPr>
            </w:pPr>
          </w:p>
          <w:p w:rsidR="00621E16" w:rsidRPr="008507D2" w:rsidRDefault="00272C96" w:rsidP="009D6993">
            <w:pPr>
              <w:rPr>
                <w:sz w:val="24"/>
                <w:szCs w:val="24"/>
              </w:rPr>
            </w:pPr>
            <w:r>
              <w:rPr>
                <w:rFonts w:cs="URWPalladioL-Roma"/>
                <w:sz w:val="24"/>
                <w:szCs w:val="24"/>
              </w:rPr>
              <w:t xml:space="preserve">    </w:t>
            </w:r>
            <w:r w:rsidR="009D6993" w:rsidRPr="008507D2">
              <w:rPr>
                <w:rFonts w:cs="URWPalladioL-Roma"/>
                <w:sz w:val="24"/>
                <w:szCs w:val="24"/>
              </w:rPr>
              <w:t>Of course capital controls</w:t>
            </w:r>
            <w:r w:rsidR="00F7155D" w:rsidRPr="008507D2">
              <w:rPr>
                <w:rStyle w:val="EndnoteReference"/>
                <w:rFonts w:cs="URWPalladioL-Roma"/>
                <w:sz w:val="24"/>
                <w:szCs w:val="24"/>
              </w:rPr>
              <w:endnoteReference w:id="26"/>
            </w:r>
            <w:r w:rsidR="009D6993" w:rsidRPr="008507D2">
              <w:rPr>
                <w:rFonts w:cs="URWPalladioL-Roma"/>
                <w:sz w:val="24"/>
                <w:szCs w:val="24"/>
              </w:rPr>
              <w:t xml:space="preserve"> also have drawbacks, such as raising firms’ cost of capital</w:t>
            </w:r>
            <w:r w:rsidR="009D6993" w:rsidRPr="008507D2">
              <w:rPr>
                <w:rStyle w:val="EndnoteReference"/>
                <w:rFonts w:cs="URWPalladioL-Roma"/>
                <w:sz w:val="24"/>
                <w:szCs w:val="24"/>
              </w:rPr>
              <w:endnoteReference w:id="27"/>
            </w:r>
            <w:r w:rsidR="009D6993" w:rsidRPr="008507D2">
              <w:rPr>
                <w:rFonts w:cs="URWPalladioL-Roma"/>
                <w:sz w:val="24"/>
                <w:szCs w:val="24"/>
              </w:rPr>
              <w:t xml:space="preserve">  or lack of enforceability.</w:t>
            </w:r>
            <w:r w:rsidR="009D6993" w:rsidRPr="008507D2">
              <w:rPr>
                <w:rStyle w:val="EndnoteReference"/>
                <w:rFonts w:cs="URWPalladioL-Roma"/>
                <w:sz w:val="24"/>
                <w:szCs w:val="24"/>
              </w:rPr>
              <w:endnoteReference w:id="28"/>
            </w:r>
          </w:p>
          <w:p w:rsidR="009D6993" w:rsidRPr="008507D2" w:rsidRDefault="009D6993" w:rsidP="00621E16">
            <w:pPr>
              <w:rPr>
                <w:sz w:val="24"/>
                <w:szCs w:val="24"/>
              </w:rPr>
            </w:pPr>
          </w:p>
          <w:p w:rsidR="00DE56F5" w:rsidRPr="008507D2" w:rsidRDefault="00921894" w:rsidP="00921894">
            <w:pPr>
              <w:rPr>
                <w:sz w:val="24"/>
                <w:szCs w:val="24"/>
              </w:rPr>
            </w:pPr>
            <w:r w:rsidRPr="008507D2">
              <w:rPr>
                <w:b/>
                <w:sz w:val="24"/>
                <w:szCs w:val="24"/>
              </w:rPr>
              <w:t>(2</w:t>
            </w:r>
            <w:r w:rsidR="00263BC9" w:rsidRPr="008507D2">
              <w:rPr>
                <w:b/>
                <w:sz w:val="24"/>
                <w:szCs w:val="24"/>
              </w:rPr>
              <w:t>e</w:t>
            </w:r>
            <w:r w:rsidRPr="008507D2">
              <w:rPr>
                <w:b/>
                <w:sz w:val="24"/>
                <w:szCs w:val="24"/>
              </w:rPr>
              <w:t xml:space="preserve">) </w:t>
            </w:r>
            <w:r w:rsidR="008D1637" w:rsidRPr="008507D2">
              <w:rPr>
                <w:b/>
                <w:sz w:val="24"/>
                <w:szCs w:val="24"/>
              </w:rPr>
              <w:t>R</w:t>
            </w:r>
            <w:r w:rsidR="00DF4BE2" w:rsidRPr="008507D2">
              <w:rPr>
                <w:b/>
                <w:sz w:val="24"/>
                <w:szCs w:val="24"/>
              </w:rPr>
              <w:t xml:space="preserve">egulation to influence the composition of liabilities </w:t>
            </w:r>
          </w:p>
          <w:p w:rsidR="008D1637" w:rsidRPr="008507D2" w:rsidRDefault="00DE56F5" w:rsidP="008D1637">
            <w:pPr>
              <w:pStyle w:val="ListParagraph"/>
              <w:ind w:left="0"/>
              <w:rPr>
                <w:sz w:val="24"/>
                <w:szCs w:val="24"/>
              </w:rPr>
            </w:pPr>
            <w:r w:rsidRPr="008507D2">
              <w:rPr>
                <w:sz w:val="24"/>
                <w:szCs w:val="24"/>
              </w:rPr>
              <w:t xml:space="preserve">        Some kinds of regulation aim to alter the composition of foreign liabilities, more than the total level.   </w:t>
            </w:r>
            <w:r w:rsidRPr="008507D2">
              <w:rPr>
                <w:rFonts w:eastAsia="Times New Roman" w:cs="Tahoma"/>
                <w:color w:val="000000"/>
                <w:sz w:val="24"/>
                <w:szCs w:val="24"/>
              </w:rPr>
              <w:br/>
            </w:r>
            <w:r w:rsidR="008D1637" w:rsidRPr="008507D2">
              <w:rPr>
                <w:sz w:val="24"/>
                <w:szCs w:val="24"/>
              </w:rPr>
              <w:t xml:space="preserve">Capital controls may, for example, seek to alter the </w:t>
            </w:r>
            <w:r w:rsidR="008D1637" w:rsidRPr="008507D2">
              <w:rPr>
                <w:i/>
                <w:sz w:val="24"/>
                <w:szCs w:val="24"/>
              </w:rPr>
              <w:t>maturity composition</w:t>
            </w:r>
            <w:r w:rsidR="008D1637" w:rsidRPr="008507D2">
              <w:rPr>
                <w:sz w:val="24"/>
                <w:szCs w:val="24"/>
              </w:rPr>
              <w:t>, reducing short-term capital flows that are prone to sudden reversals.</w:t>
            </w:r>
            <w:r w:rsidR="008D1637" w:rsidRPr="008507D2">
              <w:rPr>
                <w:rStyle w:val="EndnoteReference"/>
                <w:sz w:val="24"/>
                <w:szCs w:val="24"/>
              </w:rPr>
              <w:endnoteReference w:id="29"/>
            </w:r>
          </w:p>
          <w:p w:rsidR="008507D2" w:rsidRPr="008507D2" w:rsidRDefault="00DE56F5" w:rsidP="00C44EC7">
            <w:pPr>
              <w:rPr>
                <w:sz w:val="24"/>
                <w:szCs w:val="24"/>
              </w:rPr>
            </w:pPr>
            <w:r w:rsidRPr="008507D2">
              <w:rPr>
                <w:sz w:val="24"/>
                <w:szCs w:val="24"/>
              </w:rPr>
              <w:t xml:space="preserve">     </w:t>
            </w:r>
            <w:r w:rsidR="00B44EB5" w:rsidRPr="008507D2">
              <w:rPr>
                <w:sz w:val="24"/>
                <w:szCs w:val="24"/>
              </w:rPr>
              <w:t xml:space="preserve">Another concern is the </w:t>
            </w:r>
            <w:r w:rsidR="00B44EB5" w:rsidRPr="008507D2">
              <w:rPr>
                <w:i/>
                <w:sz w:val="24"/>
                <w:szCs w:val="24"/>
              </w:rPr>
              <w:t>currency composition</w:t>
            </w:r>
            <w:r w:rsidR="00B44EB5" w:rsidRPr="008507D2">
              <w:rPr>
                <w:sz w:val="24"/>
                <w:szCs w:val="24"/>
              </w:rPr>
              <w:t xml:space="preserve"> of liabilities.   EM countries have in the past borrowed abroad </w:t>
            </w:r>
            <w:r w:rsidR="007641CE" w:rsidRPr="008507D2">
              <w:rPr>
                <w:sz w:val="24"/>
                <w:szCs w:val="24"/>
              </w:rPr>
              <w:t xml:space="preserve">primarily </w:t>
            </w:r>
            <w:r w:rsidR="00B44EB5" w:rsidRPr="008507D2">
              <w:rPr>
                <w:sz w:val="24"/>
                <w:szCs w:val="24"/>
              </w:rPr>
              <w:t xml:space="preserve">in terms of </w:t>
            </w:r>
            <w:r w:rsidR="00F52459" w:rsidRPr="008507D2">
              <w:rPr>
                <w:sz w:val="24"/>
                <w:szCs w:val="24"/>
              </w:rPr>
              <w:t>dollars or other foreign currencies,</w:t>
            </w:r>
            <w:r w:rsidR="00B44EB5" w:rsidRPr="008507D2">
              <w:rPr>
                <w:sz w:val="24"/>
                <w:szCs w:val="24"/>
              </w:rPr>
              <w:t xml:space="preserve"> rather than in terms of their own currency</w:t>
            </w:r>
            <w:r w:rsidR="00F52459" w:rsidRPr="008507D2">
              <w:rPr>
                <w:sz w:val="24"/>
                <w:szCs w:val="24"/>
              </w:rPr>
              <w:t xml:space="preserve">. </w:t>
            </w:r>
            <w:r w:rsidR="007641CE" w:rsidRPr="008507D2">
              <w:rPr>
                <w:sz w:val="24"/>
                <w:szCs w:val="24"/>
              </w:rPr>
              <w:t xml:space="preserve"> In the case of bank borrowing, such short-term foreign exchange liabilities</w:t>
            </w:r>
            <w:r w:rsidR="00F52459" w:rsidRPr="008507D2">
              <w:rPr>
                <w:sz w:val="24"/>
                <w:szCs w:val="24"/>
              </w:rPr>
              <w:t xml:space="preserve"> </w:t>
            </w:r>
            <w:r w:rsidR="007641CE" w:rsidRPr="008507D2">
              <w:rPr>
                <w:sz w:val="24"/>
                <w:szCs w:val="24"/>
              </w:rPr>
              <w:t>are an example of the sort of “non-core” funding sources (i.e., other than customer deposits) that banks increasingly turn to in a credit boom.</w:t>
            </w:r>
            <w:r w:rsidR="007641CE" w:rsidRPr="008507D2">
              <w:rPr>
                <w:rStyle w:val="EndnoteReference"/>
                <w:rFonts w:eastAsia="Times New Roman" w:cs="Tahoma"/>
                <w:color w:val="304050"/>
                <w:sz w:val="24"/>
                <w:szCs w:val="24"/>
              </w:rPr>
              <w:endnoteReference w:id="30"/>
            </w:r>
            <w:r w:rsidR="007641CE" w:rsidRPr="008507D2">
              <w:rPr>
                <w:sz w:val="24"/>
                <w:szCs w:val="24"/>
              </w:rPr>
              <w:t xml:space="preserve">  </w:t>
            </w:r>
            <w:r w:rsidR="00F52459" w:rsidRPr="008507D2">
              <w:rPr>
                <w:sz w:val="24"/>
                <w:szCs w:val="24"/>
              </w:rPr>
              <w:t xml:space="preserve"> The resulting “currency mismatch” led </w:t>
            </w:r>
            <w:r w:rsidR="007641CE" w:rsidRPr="008507D2">
              <w:rPr>
                <w:sz w:val="24"/>
                <w:szCs w:val="24"/>
              </w:rPr>
              <w:t xml:space="preserve">to </w:t>
            </w:r>
            <w:r w:rsidR="00F52459" w:rsidRPr="008507D2">
              <w:rPr>
                <w:sz w:val="24"/>
                <w:szCs w:val="24"/>
              </w:rPr>
              <w:t>contractionary balance sheet effect</w:t>
            </w:r>
            <w:r w:rsidR="007641CE" w:rsidRPr="008507D2">
              <w:rPr>
                <w:sz w:val="24"/>
                <w:szCs w:val="24"/>
              </w:rPr>
              <w:t>s</w:t>
            </w:r>
            <w:r w:rsidR="00F52459" w:rsidRPr="008507D2">
              <w:rPr>
                <w:sz w:val="24"/>
                <w:szCs w:val="24"/>
              </w:rPr>
              <w:t xml:space="preserve"> when EM currencies were forced to devalue in the crises of 1994-2001.  </w:t>
            </w:r>
            <w:r w:rsidR="007641CE" w:rsidRPr="008507D2">
              <w:rPr>
                <w:sz w:val="24"/>
                <w:szCs w:val="24"/>
              </w:rPr>
              <w:t>After that experience</w:t>
            </w:r>
            <w:r w:rsidR="00193677" w:rsidRPr="008507D2">
              <w:rPr>
                <w:sz w:val="24"/>
                <w:szCs w:val="24"/>
              </w:rPr>
              <w:t>, many EM countries</w:t>
            </w:r>
            <w:r w:rsidR="007641CE" w:rsidRPr="008507D2">
              <w:rPr>
                <w:sz w:val="24"/>
                <w:szCs w:val="24"/>
              </w:rPr>
              <w:t xml:space="preserve"> </w:t>
            </w:r>
            <w:r w:rsidR="00F52459" w:rsidRPr="008507D2">
              <w:rPr>
                <w:sz w:val="24"/>
                <w:szCs w:val="24"/>
              </w:rPr>
              <w:t>sought to reduce this sort of vulnerability in their balan</w:t>
            </w:r>
            <w:r w:rsidR="00B61D9D">
              <w:rPr>
                <w:sz w:val="24"/>
                <w:szCs w:val="24"/>
              </w:rPr>
              <w:t>ce sheets by avoiding unhedged</w:t>
            </w:r>
            <w:r w:rsidR="00F52459" w:rsidRPr="008507D2">
              <w:rPr>
                <w:sz w:val="24"/>
                <w:szCs w:val="24"/>
              </w:rPr>
              <w:t xml:space="preserve"> foreign currency liabilities.</w:t>
            </w:r>
            <w:r w:rsidR="00F52459" w:rsidRPr="008507D2">
              <w:rPr>
                <w:rStyle w:val="EndnoteReference"/>
                <w:sz w:val="24"/>
                <w:szCs w:val="24"/>
              </w:rPr>
              <w:endnoteReference w:id="31"/>
            </w:r>
            <w:r w:rsidR="00F52459" w:rsidRPr="008507D2">
              <w:rPr>
                <w:sz w:val="24"/>
                <w:szCs w:val="24"/>
              </w:rPr>
              <w:t xml:space="preserve"> </w:t>
            </w:r>
          </w:p>
          <w:p w:rsidR="008507D2" w:rsidRPr="008507D2" w:rsidRDefault="00B61D9D" w:rsidP="00C44EC7">
            <w:pPr>
              <w:rPr>
                <w:sz w:val="24"/>
                <w:szCs w:val="24"/>
              </w:rPr>
            </w:pPr>
            <w:r>
              <w:rPr>
                <w:sz w:val="24"/>
                <w:szCs w:val="24"/>
              </w:rPr>
              <w:t xml:space="preserve">       </w:t>
            </w:r>
            <w:r w:rsidR="008507D2" w:rsidRPr="008507D2">
              <w:rPr>
                <w:sz w:val="24"/>
                <w:szCs w:val="24"/>
              </w:rPr>
              <w:t xml:space="preserve">One study of </w:t>
            </w:r>
            <w:r w:rsidR="008507D2" w:rsidRPr="008507D2">
              <w:rPr>
                <w:rFonts w:eastAsia="Times New Roman" w:cs="Tahoma"/>
                <w:color w:val="304050"/>
                <w:sz w:val="24"/>
                <w:szCs w:val="24"/>
              </w:rPr>
              <w:t>51 emerging market economies over the period 1995–2008 suggests that some countries were able to use of foreign currency (FX)-related prudential measures, domestic prudential measures, and financial-sector capital controls to reduce the share of foreign exchange lending in total domestic bank credit (and reduce the share of portfolio debt in total external liabilities), which enhanced resilience when the Global Financial Crisis hit in 2008-09.</w:t>
            </w:r>
            <w:r w:rsidR="008507D2" w:rsidRPr="008507D2">
              <w:rPr>
                <w:rStyle w:val="EndnoteReference"/>
                <w:rFonts w:eastAsia="Times New Roman" w:cs="Tahoma"/>
                <w:color w:val="304050"/>
                <w:sz w:val="24"/>
                <w:szCs w:val="24"/>
              </w:rPr>
              <w:endnoteReference w:id="32"/>
            </w:r>
          </w:p>
          <w:tbl>
            <w:tblPr>
              <w:tblW w:w="0" w:type="auto"/>
              <w:tblCellSpacing w:w="0" w:type="dxa"/>
              <w:tblCellMar>
                <w:left w:w="0" w:type="dxa"/>
                <w:right w:w="0" w:type="dxa"/>
              </w:tblCellMar>
              <w:tblLook w:val="04A0" w:firstRow="1" w:lastRow="0" w:firstColumn="1" w:lastColumn="0" w:noHBand="0" w:noVBand="1"/>
            </w:tblPr>
            <w:tblGrid>
              <w:gridCol w:w="10710"/>
            </w:tblGrid>
            <w:tr w:rsidR="00DF4BE2" w:rsidRPr="008507D2" w:rsidTr="00C44EC7">
              <w:trPr>
                <w:tblCellSpacing w:w="0" w:type="dxa"/>
              </w:trPr>
              <w:tc>
                <w:tcPr>
                  <w:tcW w:w="10710" w:type="dxa"/>
                  <w:hideMark/>
                </w:tcPr>
                <w:p w:rsidR="00DF4BE2" w:rsidRPr="008507D2" w:rsidRDefault="00DF4BE2" w:rsidP="00894D6F">
                  <w:pPr>
                    <w:spacing w:after="150" w:line="240" w:lineRule="auto"/>
                    <w:rPr>
                      <w:rFonts w:ascii="Tahoma" w:eastAsia="Times New Roman" w:hAnsi="Tahoma" w:cs="Tahoma"/>
                      <w:color w:val="304050"/>
                      <w:sz w:val="24"/>
                      <w:szCs w:val="24"/>
                    </w:rPr>
                  </w:pPr>
                </w:p>
              </w:tc>
            </w:tr>
          </w:tbl>
          <w:p w:rsidR="009E5B8F" w:rsidRPr="008507D2" w:rsidRDefault="009E5B8F" w:rsidP="00D61BEB">
            <w:pPr>
              <w:spacing w:line="270" w:lineRule="atLeast"/>
              <w:rPr>
                <w:rFonts w:ascii="Tahoma" w:hAnsi="Tahoma" w:cs="Tahoma"/>
                <w:bCs/>
                <w:color w:val="000000"/>
                <w:sz w:val="24"/>
                <w:szCs w:val="24"/>
              </w:rPr>
            </w:pPr>
          </w:p>
        </w:tc>
      </w:tr>
    </w:tbl>
    <w:p w:rsidR="005908BC" w:rsidRPr="008507D2" w:rsidRDefault="005908BC" w:rsidP="008507D2">
      <w:pPr>
        <w:spacing w:line="270" w:lineRule="atLeast"/>
        <w:ind w:firstLine="450"/>
        <w:rPr>
          <w:rFonts w:cs="Tahoma"/>
          <w:bCs/>
          <w:color w:val="000000"/>
          <w:sz w:val="24"/>
          <w:szCs w:val="24"/>
        </w:rPr>
      </w:pPr>
      <w:r w:rsidRPr="008507D2">
        <w:rPr>
          <w:rFonts w:cs="Tahoma"/>
          <w:bCs/>
          <w:color w:val="000000"/>
          <w:sz w:val="24"/>
          <w:szCs w:val="24"/>
        </w:rPr>
        <w:lastRenderedPageBreak/>
        <w:t>A broader definition of macro-prudential policies would include other efforts to strengthen the national balance sheet, such as increased holdings of foreign exchange reserves by the central ba</w:t>
      </w:r>
      <w:r w:rsidR="00B61D9D">
        <w:rPr>
          <w:rFonts w:cs="Tahoma"/>
          <w:bCs/>
          <w:color w:val="000000"/>
          <w:sz w:val="24"/>
          <w:szCs w:val="24"/>
        </w:rPr>
        <w:t>nk,</w:t>
      </w:r>
      <w:r w:rsidR="00DE56F5" w:rsidRPr="008507D2">
        <w:rPr>
          <w:rFonts w:cs="Tahoma"/>
          <w:bCs/>
          <w:color w:val="000000"/>
          <w:sz w:val="24"/>
          <w:szCs w:val="24"/>
        </w:rPr>
        <w:t xml:space="preserve"> as precautions to reduce financial fragility</w:t>
      </w:r>
      <w:r w:rsidRPr="008507D2">
        <w:rPr>
          <w:rFonts w:cs="Tahoma"/>
          <w:bCs/>
          <w:color w:val="000000"/>
          <w:sz w:val="24"/>
          <w:szCs w:val="24"/>
        </w:rPr>
        <w:t>.</w:t>
      </w:r>
      <w:r w:rsidR="00B61D9D">
        <w:rPr>
          <w:rFonts w:cs="Tahoma"/>
          <w:bCs/>
          <w:color w:val="000000"/>
          <w:sz w:val="24"/>
          <w:szCs w:val="24"/>
        </w:rPr>
        <w:br/>
      </w:r>
    </w:p>
    <w:p w:rsidR="00921894" w:rsidRPr="001E736E" w:rsidRDefault="00921894" w:rsidP="001E736E">
      <w:pPr>
        <w:pStyle w:val="ListParagraph"/>
        <w:numPr>
          <w:ilvl w:val="0"/>
          <w:numId w:val="11"/>
        </w:numPr>
        <w:rPr>
          <w:sz w:val="24"/>
          <w:szCs w:val="24"/>
        </w:rPr>
      </w:pPr>
      <w:r w:rsidRPr="008507D2">
        <w:rPr>
          <w:b/>
          <w:sz w:val="24"/>
          <w:szCs w:val="24"/>
        </w:rPr>
        <w:t>The role of reserves in</w:t>
      </w:r>
      <w:r w:rsidRPr="008507D2">
        <w:rPr>
          <w:sz w:val="24"/>
          <w:szCs w:val="24"/>
        </w:rPr>
        <w:t xml:space="preserve"> </w:t>
      </w:r>
      <w:r w:rsidRPr="008507D2">
        <w:rPr>
          <w:b/>
          <w:sz w:val="24"/>
          <w:szCs w:val="24"/>
        </w:rPr>
        <w:t xml:space="preserve"> a precautionary approach to the national balance sheet</w:t>
      </w:r>
    </w:p>
    <w:p w:rsidR="005908BC" w:rsidRPr="001E736E" w:rsidRDefault="00921894" w:rsidP="001E736E">
      <w:pPr>
        <w:spacing w:line="240" w:lineRule="auto"/>
        <w:rPr>
          <w:sz w:val="24"/>
          <w:szCs w:val="24"/>
        </w:rPr>
      </w:pPr>
      <w:r w:rsidRPr="001E736E">
        <w:rPr>
          <w:b/>
          <w:sz w:val="24"/>
          <w:szCs w:val="24"/>
        </w:rPr>
        <w:t>(3a) Foreign exchange r</w:t>
      </w:r>
      <w:r w:rsidR="005908BC" w:rsidRPr="001E736E">
        <w:rPr>
          <w:b/>
          <w:sz w:val="24"/>
          <w:szCs w:val="24"/>
        </w:rPr>
        <w:t xml:space="preserve">eserves </w:t>
      </w:r>
    </w:p>
    <w:p w:rsidR="00894D6F" w:rsidRPr="008507D2" w:rsidRDefault="00894D6F" w:rsidP="00193677">
      <w:pPr>
        <w:spacing w:line="240" w:lineRule="auto"/>
        <w:ind w:firstLine="450"/>
        <w:rPr>
          <w:color w:val="000000" w:themeColor="text1"/>
          <w:sz w:val="24"/>
          <w:szCs w:val="24"/>
        </w:rPr>
      </w:pPr>
      <w:r w:rsidRPr="008507D2">
        <w:rPr>
          <w:rFonts w:eastAsia="Times New Roman" w:cs="Tahoma"/>
          <w:sz w:val="24"/>
          <w:szCs w:val="24"/>
        </w:rPr>
        <w:t xml:space="preserve">In the decade following the crises of the 1990s, EM central banks built higher levels of foreign exchange reserve holdings.  </w:t>
      </w:r>
      <w:r w:rsidR="00B61D9D">
        <w:rPr>
          <w:rFonts w:eastAsia="Times New Roman" w:cs="Tahoma"/>
          <w:sz w:val="24"/>
          <w:szCs w:val="24"/>
        </w:rPr>
        <w:t>One important reason wa</w:t>
      </w:r>
      <w:r w:rsidR="005908BC" w:rsidRPr="008507D2">
        <w:rPr>
          <w:rFonts w:eastAsia="Times New Roman" w:cs="Tahoma"/>
          <w:sz w:val="24"/>
          <w:szCs w:val="24"/>
        </w:rPr>
        <w:t>s the pre-cautionary motive: they believe it helps protect their countries against the worst effects of a financial or balance of payments crisis.</w:t>
      </w:r>
      <w:r w:rsidR="00502AC1" w:rsidRPr="008507D2">
        <w:rPr>
          <w:rStyle w:val="EndnoteReference"/>
          <w:rFonts w:eastAsia="Times New Roman" w:cs="Tahoma"/>
          <w:sz w:val="24"/>
          <w:szCs w:val="24"/>
        </w:rPr>
        <w:endnoteReference w:id="33"/>
      </w:r>
      <w:r w:rsidR="003650E8">
        <w:rPr>
          <w:rFonts w:eastAsia="Times New Roman" w:cs="Tahoma"/>
          <w:sz w:val="24"/>
          <w:szCs w:val="24"/>
        </w:rPr>
        <w:t xml:space="preserve"> </w:t>
      </w:r>
      <w:r w:rsidR="005908BC" w:rsidRPr="008507D2">
        <w:rPr>
          <w:rFonts w:eastAsia="Times New Roman" w:cs="Tahoma"/>
          <w:sz w:val="24"/>
          <w:szCs w:val="24"/>
        </w:rPr>
        <w:t xml:space="preserve"> This belief was tested in the Global Financial Crisis, a common shock experienced by all countries.  Some studies have found that, yes, those countries that had been holding a high level of foreign exchange reserves did indeed tend to come through 2008</w:t>
      </w:r>
      <w:r w:rsidR="00457657" w:rsidRPr="008507D2">
        <w:rPr>
          <w:rFonts w:eastAsia="Times New Roman" w:cs="Tahoma"/>
          <w:sz w:val="24"/>
          <w:szCs w:val="24"/>
        </w:rPr>
        <w:t>-09 in better shape than others.</w:t>
      </w:r>
      <w:r w:rsidR="005908BC" w:rsidRPr="008507D2">
        <w:rPr>
          <w:rStyle w:val="EndnoteReference"/>
          <w:rFonts w:eastAsia="Times New Roman" w:cs="Tahoma"/>
          <w:sz w:val="24"/>
          <w:szCs w:val="24"/>
        </w:rPr>
        <w:endnoteReference w:id="34"/>
      </w:r>
      <w:r w:rsidR="005908BC" w:rsidRPr="008507D2">
        <w:rPr>
          <w:rFonts w:eastAsia="Times New Roman" w:cs="Tahoma"/>
          <w:sz w:val="24"/>
          <w:szCs w:val="24"/>
        </w:rPr>
        <w:t xml:space="preserve">   Countries that had a </w:t>
      </w:r>
      <w:r w:rsidR="002B12F8" w:rsidRPr="008507D2">
        <w:rPr>
          <w:rFonts w:eastAsia="Times New Roman" w:cs="Tahoma"/>
          <w:sz w:val="24"/>
          <w:szCs w:val="24"/>
        </w:rPr>
        <w:t>high</w:t>
      </w:r>
      <w:r w:rsidR="005908BC" w:rsidRPr="008507D2">
        <w:rPr>
          <w:rFonts w:eastAsia="Times New Roman" w:cs="Tahoma"/>
          <w:sz w:val="24"/>
          <w:szCs w:val="24"/>
        </w:rPr>
        <w:t xml:space="preserve"> ratio of foreign exchange reserves to external </w:t>
      </w:r>
      <w:r w:rsidRPr="008507D2">
        <w:rPr>
          <w:rFonts w:eastAsia="Times New Roman" w:cs="Tahoma"/>
          <w:sz w:val="24"/>
          <w:szCs w:val="24"/>
        </w:rPr>
        <w:t>borrowing in particular</w:t>
      </w:r>
      <w:r w:rsidR="002B12F8" w:rsidRPr="008507D2">
        <w:rPr>
          <w:rFonts w:eastAsia="Times New Roman" w:cs="Tahoma"/>
          <w:sz w:val="24"/>
          <w:szCs w:val="24"/>
        </w:rPr>
        <w:t xml:space="preserve"> were not hit as badly as </w:t>
      </w:r>
      <w:r w:rsidRPr="008507D2">
        <w:rPr>
          <w:rFonts w:eastAsia="Times New Roman" w:cs="Tahoma"/>
          <w:sz w:val="24"/>
          <w:szCs w:val="24"/>
        </w:rPr>
        <w:t xml:space="preserve">those with a </w:t>
      </w:r>
      <w:r w:rsidR="002B12F8" w:rsidRPr="008507D2">
        <w:rPr>
          <w:rFonts w:eastAsia="Times New Roman" w:cs="Tahoma"/>
          <w:sz w:val="24"/>
          <w:szCs w:val="24"/>
        </w:rPr>
        <w:t>low</w:t>
      </w:r>
      <w:r w:rsidRPr="008507D2">
        <w:rPr>
          <w:rFonts w:eastAsia="Times New Roman" w:cs="Tahoma"/>
          <w:sz w:val="24"/>
          <w:szCs w:val="24"/>
        </w:rPr>
        <w:t xml:space="preserve"> ratio</w:t>
      </w:r>
      <w:r w:rsidR="005908BC" w:rsidRPr="008507D2">
        <w:rPr>
          <w:rFonts w:eastAsia="Times New Roman" w:cs="Tahoma"/>
          <w:sz w:val="24"/>
          <w:szCs w:val="24"/>
        </w:rPr>
        <w:t>.</w:t>
      </w:r>
      <w:r w:rsidR="005908BC" w:rsidRPr="008507D2">
        <w:rPr>
          <w:rStyle w:val="EndnoteReference"/>
          <w:rFonts w:eastAsia="Times New Roman" w:cs="Tahoma"/>
          <w:sz w:val="24"/>
          <w:szCs w:val="24"/>
        </w:rPr>
        <w:endnoteReference w:id="35"/>
      </w:r>
      <w:r w:rsidR="00457657" w:rsidRPr="008507D2">
        <w:rPr>
          <w:rFonts w:eastAsia="Times New Roman" w:cs="Tahoma"/>
          <w:sz w:val="24"/>
          <w:szCs w:val="24"/>
        </w:rPr>
        <w:t xml:space="preserve">  </w:t>
      </w:r>
      <w:r w:rsidR="00431E37" w:rsidRPr="008507D2">
        <w:rPr>
          <w:rFonts w:eastAsia="Times New Roman" w:cs="Tahoma"/>
          <w:sz w:val="24"/>
          <w:szCs w:val="24"/>
        </w:rPr>
        <w:t xml:space="preserve">Again in 2013, those countries that had been holding more reserves seemed better able to withstand the “taper </w:t>
      </w:r>
      <w:r w:rsidR="00431E37" w:rsidRPr="008507D2">
        <w:rPr>
          <w:rFonts w:eastAsia="Times New Roman" w:cs="Tahoma"/>
          <w:color w:val="000000" w:themeColor="text1"/>
          <w:sz w:val="24"/>
          <w:szCs w:val="24"/>
        </w:rPr>
        <w:t>tantrum” shock of higher US interest rates.</w:t>
      </w:r>
      <w:r w:rsidR="00431E37" w:rsidRPr="008507D2">
        <w:rPr>
          <w:rStyle w:val="EndnoteReference"/>
          <w:rFonts w:eastAsia="Times New Roman" w:cs="Tahoma"/>
          <w:color w:val="000000" w:themeColor="text1"/>
          <w:sz w:val="24"/>
          <w:szCs w:val="24"/>
        </w:rPr>
        <w:endnoteReference w:id="36"/>
      </w:r>
      <w:r w:rsidR="00431E37" w:rsidRPr="008507D2">
        <w:rPr>
          <w:rFonts w:eastAsia="Times New Roman" w:cs="Tahoma"/>
          <w:color w:val="000000" w:themeColor="text1"/>
          <w:sz w:val="24"/>
          <w:szCs w:val="24"/>
        </w:rPr>
        <w:t xml:space="preserve">  </w:t>
      </w:r>
      <w:r w:rsidR="00457657" w:rsidRPr="008507D2">
        <w:rPr>
          <w:rFonts w:eastAsia="Times New Roman" w:cs="Tahoma"/>
          <w:color w:val="000000" w:themeColor="text1"/>
          <w:sz w:val="24"/>
          <w:szCs w:val="24"/>
        </w:rPr>
        <w:t>Some other studies, however, have found less evidence of an effect.</w:t>
      </w:r>
      <w:r w:rsidR="00457657" w:rsidRPr="008507D2">
        <w:rPr>
          <w:rStyle w:val="EndnoteReference"/>
          <w:rFonts w:eastAsia="Times New Roman" w:cs="Tahoma"/>
          <w:color w:val="000000" w:themeColor="text1"/>
          <w:sz w:val="24"/>
          <w:szCs w:val="24"/>
        </w:rPr>
        <w:endnoteReference w:id="37"/>
      </w:r>
    </w:p>
    <w:p w:rsidR="005908BC" w:rsidRPr="001468D1" w:rsidRDefault="00921894" w:rsidP="001468D1">
      <w:pPr>
        <w:rPr>
          <w:rFonts w:cs="Tahoma"/>
          <w:bCs/>
          <w:color w:val="000000" w:themeColor="text1"/>
          <w:sz w:val="24"/>
          <w:szCs w:val="24"/>
        </w:rPr>
      </w:pPr>
      <w:r w:rsidRPr="001468D1">
        <w:rPr>
          <w:rFonts w:cs="Tahoma"/>
          <w:b/>
          <w:bCs/>
          <w:color w:val="000000" w:themeColor="text1"/>
          <w:sz w:val="24"/>
          <w:szCs w:val="24"/>
        </w:rPr>
        <w:t xml:space="preserve">(3b) </w:t>
      </w:r>
      <w:r w:rsidR="005908BC" w:rsidRPr="001468D1">
        <w:rPr>
          <w:rFonts w:cs="Tahoma"/>
          <w:b/>
          <w:bCs/>
          <w:color w:val="000000" w:themeColor="text1"/>
          <w:sz w:val="24"/>
          <w:szCs w:val="24"/>
        </w:rPr>
        <w:t>CFM Policy alternatives</w:t>
      </w:r>
      <w:r w:rsidR="00DE56F5" w:rsidRPr="001468D1">
        <w:rPr>
          <w:rFonts w:cs="Tahoma"/>
          <w:b/>
          <w:bCs/>
          <w:color w:val="000000" w:themeColor="text1"/>
          <w:sz w:val="24"/>
          <w:szCs w:val="24"/>
        </w:rPr>
        <w:t xml:space="preserve"> </w:t>
      </w:r>
      <w:r w:rsidR="005908BC" w:rsidRPr="001468D1">
        <w:rPr>
          <w:rFonts w:cs="Tahoma"/>
          <w:b/>
          <w:bCs/>
          <w:color w:val="000000" w:themeColor="text1"/>
          <w:sz w:val="24"/>
          <w:szCs w:val="24"/>
        </w:rPr>
        <w:t>including also reserves and appreciation</w:t>
      </w:r>
      <w:r w:rsidR="00DE56F5" w:rsidRPr="001468D1">
        <w:rPr>
          <w:rFonts w:cs="Tahoma"/>
          <w:b/>
          <w:bCs/>
          <w:color w:val="000000" w:themeColor="text1"/>
          <w:sz w:val="24"/>
          <w:szCs w:val="24"/>
        </w:rPr>
        <w:br/>
      </w:r>
    </w:p>
    <w:p w:rsidR="00D61BEB" w:rsidRPr="008507D2" w:rsidRDefault="00D61BEB" w:rsidP="00D61BEB">
      <w:pPr>
        <w:pStyle w:val="ListParagraph"/>
        <w:ind w:left="0" w:firstLine="450"/>
        <w:rPr>
          <w:b/>
          <w:sz w:val="24"/>
          <w:szCs w:val="24"/>
        </w:rPr>
      </w:pPr>
      <w:r w:rsidRPr="008507D2">
        <w:rPr>
          <w:rFonts w:cs="Tahoma"/>
          <w:bCs/>
          <w:color w:val="000000"/>
          <w:sz w:val="24"/>
          <w:szCs w:val="24"/>
        </w:rPr>
        <w:lastRenderedPageBreak/>
        <w:t xml:space="preserve">Consideration of a complete set of alternative policies for managing a capital boom would include not just Capital Flow Management </w:t>
      </w:r>
      <w:r w:rsidR="0019065E" w:rsidRPr="008507D2">
        <w:rPr>
          <w:rFonts w:cs="Tahoma"/>
          <w:bCs/>
          <w:color w:val="000000"/>
          <w:sz w:val="24"/>
          <w:szCs w:val="24"/>
        </w:rPr>
        <w:t>p</w:t>
      </w:r>
      <w:r w:rsidRPr="008507D2">
        <w:rPr>
          <w:rFonts w:cs="Tahoma"/>
          <w:bCs/>
          <w:color w:val="000000"/>
          <w:sz w:val="24"/>
          <w:szCs w:val="24"/>
        </w:rPr>
        <w:t xml:space="preserve">olicies but also conventional </w:t>
      </w:r>
      <w:r w:rsidR="00B61D9D">
        <w:rPr>
          <w:rFonts w:cs="Tahoma"/>
          <w:bCs/>
          <w:color w:val="000000"/>
          <w:sz w:val="24"/>
          <w:szCs w:val="24"/>
        </w:rPr>
        <w:t xml:space="preserve">counter-cyclical </w:t>
      </w:r>
      <w:r w:rsidRPr="008507D2">
        <w:rPr>
          <w:rFonts w:cs="Tahoma"/>
          <w:bCs/>
          <w:color w:val="000000"/>
          <w:sz w:val="24"/>
          <w:szCs w:val="24"/>
        </w:rPr>
        <w:t>macroeconomic policies such as tightening monetary polic</w:t>
      </w:r>
      <w:r w:rsidR="0019065E" w:rsidRPr="008507D2">
        <w:rPr>
          <w:rFonts w:cs="Tahoma"/>
          <w:bCs/>
          <w:color w:val="000000"/>
          <w:sz w:val="24"/>
          <w:szCs w:val="24"/>
        </w:rPr>
        <w:t>y, tightening fiscal policy,</w:t>
      </w:r>
      <w:r w:rsidR="00F6749C">
        <w:rPr>
          <w:rStyle w:val="EndnoteReference"/>
          <w:rFonts w:cs="Tahoma"/>
          <w:bCs/>
          <w:color w:val="000000"/>
          <w:sz w:val="24"/>
          <w:szCs w:val="24"/>
        </w:rPr>
        <w:endnoteReference w:id="38"/>
      </w:r>
      <w:r w:rsidR="0019065E" w:rsidRPr="008507D2">
        <w:rPr>
          <w:rFonts w:cs="Tahoma"/>
          <w:bCs/>
          <w:color w:val="000000"/>
          <w:sz w:val="24"/>
          <w:szCs w:val="24"/>
        </w:rPr>
        <w:t xml:space="preserve"> or</w:t>
      </w:r>
      <w:r w:rsidRPr="008507D2">
        <w:rPr>
          <w:rFonts w:cs="Tahoma"/>
          <w:bCs/>
          <w:color w:val="000000"/>
          <w:sz w:val="24"/>
          <w:szCs w:val="24"/>
        </w:rPr>
        <w:t xml:space="preserve"> allowing the currency to appreciate.</w:t>
      </w:r>
      <w:r w:rsidRPr="008507D2">
        <w:rPr>
          <w:rStyle w:val="EndnoteReference"/>
          <w:rFonts w:cs="Tahoma"/>
          <w:bCs/>
          <w:color w:val="000000"/>
          <w:sz w:val="24"/>
          <w:szCs w:val="24"/>
        </w:rPr>
        <w:endnoteReference w:id="39"/>
      </w:r>
      <w:r w:rsidR="00921894" w:rsidRPr="008507D2">
        <w:rPr>
          <w:rFonts w:cs="Tahoma"/>
          <w:bCs/>
          <w:color w:val="000000"/>
          <w:sz w:val="24"/>
          <w:szCs w:val="24"/>
        </w:rPr>
        <w:t xml:space="preserve">  How the authorities manage the boom will have a big influence on the country vulnerability to subsequent adverse shocks.</w:t>
      </w:r>
      <w:r w:rsidRPr="008507D2">
        <w:rPr>
          <w:rFonts w:cs="Tahoma"/>
          <w:bCs/>
          <w:color w:val="000000"/>
          <w:sz w:val="24"/>
          <w:szCs w:val="24"/>
        </w:rPr>
        <w:br/>
      </w:r>
    </w:p>
    <w:p w:rsidR="007C3630" w:rsidRPr="008507D2" w:rsidRDefault="002D19E1" w:rsidP="00DF4BE2">
      <w:pPr>
        <w:pStyle w:val="ListParagraph"/>
        <w:numPr>
          <w:ilvl w:val="0"/>
          <w:numId w:val="9"/>
        </w:numPr>
        <w:rPr>
          <w:b/>
          <w:sz w:val="24"/>
          <w:szCs w:val="24"/>
        </w:rPr>
      </w:pPr>
      <w:r w:rsidRPr="008507D2">
        <w:rPr>
          <w:b/>
          <w:sz w:val="24"/>
          <w:szCs w:val="24"/>
        </w:rPr>
        <w:t>Revisions in the</w:t>
      </w:r>
      <w:r w:rsidR="003E4552" w:rsidRPr="008507D2">
        <w:rPr>
          <w:b/>
          <w:sz w:val="24"/>
          <w:szCs w:val="24"/>
        </w:rPr>
        <w:t xml:space="preserve"> </w:t>
      </w:r>
      <w:r w:rsidR="00362657" w:rsidRPr="008507D2">
        <w:rPr>
          <w:b/>
          <w:sz w:val="24"/>
          <w:szCs w:val="24"/>
        </w:rPr>
        <w:t>trilemma</w:t>
      </w:r>
      <w:r w:rsidR="00560A9D" w:rsidRPr="008507D2">
        <w:rPr>
          <w:b/>
          <w:sz w:val="24"/>
          <w:szCs w:val="24"/>
        </w:rPr>
        <w:t>, global liquidity conditions, and international coordination</w:t>
      </w:r>
    </w:p>
    <w:p w:rsidR="00A43586" w:rsidRPr="008507D2" w:rsidRDefault="00DF0EFD" w:rsidP="00DD0230">
      <w:pPr>
        <w:spacing w:before="240" w:line="240" w:lineRule="auto"/>
        <w:ind w:firstLine="450"/>
        <w:rPr>
          <w:sz w:val="24"/>
          <w:szCs w:val="24"/>
        </w:rPr>
      </w:pPr>
      <w:r w:rsidRPr="008507D2">
        <w:rPr>
          <w:sz w:val="24"/>
          <w:szCs w:val="24"/>
        </w:rPr>
        <w:t>A long-standing principle i</w:t>
      </w:r>
      <w:r w:rsidR="00662AB5">
        <w:rPr>
          <w:sz w:val="24"/>
          <w:szCs w:val="24"/>
        </w:rPr>
        <w:t>n international macroeconomics (</w:t>
      </w:r>
      <w:r w:rsidRPr="008507D2">
        <w:rPr>
          <w:sz w:val="24"/>
          <w:szCs w:val="24"/>
        </w:rPr>
        <w:t>often associated with Robert Mundell</w:t>
      </w:r>
      <w:r w:rsidR="00662AB5">
        <w:rPr>
          <w:sz w:val="24"/>
          <w:szCs w:val="24"/>
        </w:rPr>
        <w:t>)</w:t>
      </w:r>
      <w:r w:rsidRPr="008507D2">
        <w:rPr>
          <w:sz w:val="24"/>
          <w:szCs w:val="24"/>
        </w:rPr>
        <w:t xml:space="preserve"> goes by the name of “the Impossible Trinity.”  Also called the “trilemma,” the proposition states that even though a country might wish to have a fixed exchange rate, highly integrated financial markets, and the ability to set its own monetary policy, it cannot have all three of these</w:t>
      </w:r>
      <w:r w:rsidR="00DD0230" w:rsidRPr="008507D2">
        <w:rPr>
          <w:sz w:val="24"/>
          <w:szCs w:val="24"/>
        </w:rPr>
        <w:t xml:space="preserve"> things.  The logic is simple.  If there are no differences between the domestic currency and foreign currencies and no barriers to the cross-border movement of capital, then the domestic interest rate is tied to the world interest rate.   The domestic country loses the ability to set its own interest rate.  </w:t>
      </w:r>
    </w:p>
    <w:p w:rsidR="00DF0EFD" w:rsidRPr="008507D2" w:rsidRDefault="00DD0230" w:rsidP="00DD0230">
      <w:pPr>
        <w:spacing w:before="240" w:line="240" w:lineRule="auto"/>
        <w:ind w:firstLine="450"/>
        <w:rPr>
          <w:sz w:val="24"/>
          <w:szCs w:val="24"/>
        </w:rPr>
      </w:pPr>
      <w:r w:rsidRPr="008507D2">
        <w:rPr>
          <w:sz w:val="24"/>
          <w:szCs w:val="24"/>
        </w:rPr>
        <w:t xml:space="preserve">This principle helps explain the travails of the euro-zone:   member countries have found it difficult to live with central bank policies that are no longer tailored to their own </w:t>
      </w:r>
      <w:proofErr w:type="gramStart"/>
      <w:r w:rsidRPr="008507D2">
        <w:rPr>
          <w:sz w:val="24"/>
          <w:szCs w:val="24"/>
        </w:rPr>
        <w:t xml:space="preserve">economic </w:t>
      </w:r>
      <w:r w:rsidR="00A43586" w:rsidRPr="008507D2">
        <w:rPr>
          <w:sz w:val="24"/>
          <w:szCs w:val="24"/>
        </w:rPr>
        <w:t xml:space="preserve"> </w:t>
      </w:r>
      <w:r w:rsidRPr="008507D2">
        <w:rPr>
          <w:sz w:val="24"/>
          <w:szCs w:val="24"/>
        </w:rPr>
        <w:t>circumstances</w:t>
      </w:r>
      <w:proofErr w:type="gramEnd"/>
      <w:r w:rsidRPr="008507D2">
        <w:rPr>
          <w:sz w:val="24"/>
          <w:szCs w:val="24"/>
        </w:rPr>
        <w:t>.</w:t>
      </w:r>
      <w:r w:rsidR="005C6038" w:rsidRPr="008507D2">
        <w:rPr>
          <w:rStyle w:val="EndnoteReference"/>
          <w:sz w:val="24"/>
          <w:szCs w:val="24"/>
        </w:rPr>
        <w:endnoteReference w:id="40"/>
      </w:r>
      <w:r w:rsidR="00A43586" w:rsidRPr="008507D2">
        <w:rPr>
          <w:sz w:val="24"/>
          <w:szCs w:val="24"/>
        </w:rPr>
        <w:t xml:space="preserve">  It also helps explain past crises </w:t>
      </w:r>
      <w:r w:rsidR="002D19E1" w:rsidRPr="008507D2">
        <w:rPr>
          <w:sz w:val="24"/>
          <w:szCs w:val="24"/>
        </w:rPr>
        <w:t xml:space="preserve">such as </w:t>
      </w:r>
      <w:r w:rsidR="00A43586" w:rsidRPr="008507D2">
        <w:rPr>
          <w:sz w:val="24"/>
          <w:szCs w:val="24"/>
        </w:rPr>
        <w:t xml:space="preserve">currency </w:t>
      </w:r>
      <w:r w:rsidR="00193677" w:rsidRPr="008507D2">
        <w:rPr>
          <w:sz w:val="24"/>
          <w:szCs w:val="24"/>
        </w:rPr>
        <w:t>crashes in</w:t>
      </w:r>
      <w:r w:rsidR="00A43586" w:rsidRPr="008507D2">
        <w:rPr>
          <w:sz w:val="24"/>
          <w:szCs w:val="24"/>
        </w:rPr>
        <w:t xml:space="preserve"> Emerging Markets.  When the Federal Reserve raised interest rates, it would force Mexico, for example, to choose between an unwanted tightening of its own monetary conditions and an unwanted abandonment of the peso’s peg to the dollar.  This area of research is of particular interest at a time when </w:t>
      </w:r>
      <w:r w:rsidR="002D19E1" w:rsidRPr="008507D2">
        <w:rPr>
          <w:sz w:val="24"/>
          <w:szCs w:val="24"/>
        </w:rPr>
        <w:t>Fed</w:t>
      </w:r>
      <w:r w:rsidR="00A43586" w:rsidRPr="008507D2">
        <w:rPr>
          <w:sz w:val="24"/>
          <w:szCs w:val="24"/>
        </w:rPr>
        <w:t xml:space="preserve"> quantitative easing has come to an end and many observers are anxious that an expected</w:t>
      </w:r>
      <w:r w:rsidR="002D19E1" w:rsidRPr="008507D2">
        <w:rPr>
          <w:sz w:val="24"/>
          <w:szCs w:val="24"/>
        </w:rPr>
        <w:t xml:space="preserve"> increase in US </w:t>
      </w:r>
      <w:r w:rsidR="00A43586" w:rsidRPr="008507D2">
        <w:rPr>
          <w:sz w:val="24"/>
          <w:szCs w:val="24"/>
        </w:rPr>
        <w:t xml:space="preserve">interest rates </w:t>
      </w:r>
      <w:r w:rsidR="002D19E1" w:rsidRPr="008507D2">
        <w:rPr>
          <w:sz w:val="24"/>
          <w:szCs w:val="24"/>
        </w:rPr>
        <w:t xml:space="preserve">might once again reverse the flow of finance to emerging countries and trigger new crises. </w:t>
      </w:r>
    </w:p>
    <w:p w:rsidR="00BD6A80" w:rsidRPr="008507D2" w:rsidRDefault="002D19E1" w:rsidP="007D5000">
      <w:pPr>
        <w:spacing w:before="240" w:line="240" w:lineRule="auto"/>
        <w:ind w:firstLine="450"/>
        <w:rPr>
          <w:sz w:val="24"/>
          <w:szCs w:val="24"/>
        </w:rPr>
      </w:pPr>
      <w:r w:rsidRPr="008507D2">
        <w:rPr>
          <w:sz w:val="24"/>
          <w:szCs w:val="24"/>
        </w:rPr>
        <w:t xml:space="preserve">Research questions abound.   Does the trilemma mean that emerging markets should turn back the clock on capital controls?    Does it mean that the movement toward floating exchange rates is the answer?   </w:t>
      </w:r>
      <w:r w:rsidR="008266DF" w:rsidRPr="008507D2">
        <w:rPr>
          <w:sz w:val="24"/>
          <w:szCs w:val="24"/>
        </w:rPr>
        <w:t xml:space="preserve">Are </w:t>
      </w:r>
      <w:r w:rsidR="007D5000" w:rsidRPr="008507D2">
        <w:rPr>
          <w:sz w:val="24"/>
          <w:szCs w:val="24"/>
        </w:rPr>
        <w:t xml:space="preserve">intermediate regimes such as managed floating more workable than the </w:t>
      </w:r>
      <w:r w:rsidR="00193677" w:rsidRPr="008507D2">
        <w:rPr>
          <w:sz w:val="24"/>
          <w:szCs w:val="24"/>
        </w:rPr>
        <w:t xml:space="preserve">corner </w:t>
      </w:r>
      <w:r w:rsidR="00EC4D5E" w:rsidRPr="008507D2">
        <w:rPr>
          <w:sz w:val="24"/>
          <w:szCs w:val="24"/>
        </w:rPr>
        <w:t>choices?</w:t>
      </w:r>
      <w:r w:rsidR="008266DF" w:rsidRPr="008507D2">
        <w:rPr>
          <w:rStyle w:val="EndnoteReference"/>
          <w:sz w:val="24"/>
          <w:szCs w:val="24"/>
        </w:rPr>
        <w:endnoteReference w:id="41"/>
      </w:r>
      <w:r w:rsidR="008266DF" w:rsidRPr="008507D2">
        <w:rPr>
          <w:sz w:val="24"/>
          <w:szCs w:val="24"/>
        </w:rPr>
        <w:t xml:space="preserve">  </w:t>
      </w:r>
      <w:r w:rsidRPr="008507D2">
        <w:rPr>
          <w:sz w:val="24"/>
          <w:szCs w:val="24"/>
        </w:rPr>
        <w:t>Do floating rates in fact insulate countries from foreign interest rates as advertised?   Do macro-prudential regulations offer a solution?   Or is there a new need for international policy coordination across central banks so that the Fed, for example, would take EM interests into account when sets interest rates?</w:t>
      </w:r>
    </w:p>
    <w:p w:rsidR="00921894" w:rsidRPr="008507D2" w:rsidRDefault="00921894" w:rsidP="001468D1">
      <w:pPr>
        <w:spacing w:before="240" w:line="240" w:lineRule="auto"/>
        <w:rPr>
          <w:rFonts w:cs="Arial"/>
          <w:b/>
          <w:sz w:val="24"/>
          <w:szCs w:val="24"/>
        </w:rPr>
      </w:pPr>
      <w:r w:rsidRPr="008507D2">
        <w:rPr>
          <w:rFonts w:cs="Arial"/>
          <w:b/>
          <w:sz w:val="24"/>
          <w:szCs w:val="24"/>
        </w:rPr>
        <w:t>(4a)</w:t>
      </w:r>
      <w:r w:rsidR="00812646" w:rsidRPr="008507D2">
        <w:rPr>
          <w:rFonts w:cs="Arial"/>
          <w:b/>
          <w:sz w:val="24"/>
          <w:szCs w:val="24"/>
        </w:rPr>
        <w:t xml:space="preserve"> Do floating rates really insulate?</w:t>
      </w:r>
    </w:p>
    <w:p w:rsidR="00BD6A80" w:rsidRPr="008507D2" w:rsidRDefault="00BD6A80" w:rsidP="009D6993">
      <w:pPr>
        <w:spacing w:before="240" w:line="240" w:lineRule="auto"/>
        <w:ind w:firstLine="450"/>
        <w:rPr>
          <w:sz w:val="24"/>
          <w:szCs w:val="24"/>
        </w:rPr>
      </w:pPr>
      <w:r w:rsidRPr="008507D2">
        <w:rPr>
          <w:rFonts w:cs="Arial"/>
          <w:sz w:val="24"/>
          <w:szCs w:val="24"/>
        </w:rPr>
        <w:t xml:space="preserve">In some theoretical models, capital market imperfections may prevent floating rates from </w:t>
      </w:r>
      <w:r w:rsidRPr="008507D2">
        <w:rPr>
          <w:rFonts w:eastAsia="Times New Roman" w:cs="Tahoma"/>
          <w:sz w:val="24"/>
          <w:szCs w:val="24"/>
        </w:rPr>
        <w:t xml:space="preserve">performing the shock absorption role claimed in traditional macroeconomic analysis.  </w:t>
      </w:r>
      <w:r w:rsidR="000918D5" w:rsidRPr="008507D2">
        <w:rPr>
          <w:rFonts w:eastAsia="Times New Roman" w:cs="Tahoma"/>
          <w:sz w:val="24"/>
          <w:szCs w:val="24"/>
        </w:rPr>
        <w:t>Some</w:t>
      </w:r>
      <w:r w:rsidR="002E4A31">
        <w:rPr>
          <w:rFonts w:eastAsia="Times New Roman" w:cs="Tahoma"/>
          <w:sz w:val="24"/>
          <w:szCs w:val="24"/>
        </w:rPr>
        <w:t>, such as Emanue</w:t>
      </w:r>
      <w:r w:rsidR="00662AB5">
        <w:rPr>
          <w:rFonts w:eastAsia="Times New Roman" w:cs="Tahoma"/>
          <w:sz w:val="24"/>
          <w:szCs w:val="24"/>
        </w:rPr>
        <w:t>l Farhi and Ivan Werning,</w:t>
      </w:r>
      <w:r w:rsidR="000918D5" w:rsidRPr="008507D2">
        <w:rPr>
          <w:rFonts w:eastAsia="Times New Roman" w:cs="Tahoma"/>
          <w:sz w:val="24"/>
          <w:szCs w:val="24"/>
        </w:rPr>
        <w:t xml:space="preserve"> find that i</w:t>
      </w:r>
      <w:r w:rsidRPr="008507D2">
        <w:rPr>
          <w:rFonts w:eastAsia="Times New Roman" w:cs="Tahoma"/>
          <w:sz w:val="24"/>
          <w:szCs w:val="24"/>
        </w:rPr>
        <w:t>n such circumstances taxation of capital flows ca</w:t>
      </w:r>
      <w:r w:rsidR="00662AB5">
        <w:rPr>
          <w:rFonts w:eastAsia="Times New Roman" w:cs="Tahoma"/>
          <w:sz w:val="24"/>
          <w:szCs w:val="24"/>
        </w:rPr>
        <w:t>n be welfare-improving</w:t>
      </w:r>
      <w:r w:rsidRPr="008507D2">
        <w:rPr>
          <w:rFonts w:eastAsia="Times New Roman" w:cs="Tahoma"/>
          <w:sz w:val="24"/>
          <w:szCs w:val="24"/>
        </w:rPr>
        <w:t>.</w:t>
      </w:r>
      <w:r w:rsidRPr="008507D2">
        <w:rPr>
          <w:rStyle w:val="EndnoteReference"/>
          <w:rFonts w:eastAsia="Times New Roman" w:cs="Tahoma"/>
          <w:sz w:val="24"/>
          <w:szCs w:val="24"/>
        </w:rPr>
        <w:endnoteReference w:id="42"/>
      </w:r>
      <w:r w:rsidR="00E14E22" w:rsidRPr="008507D2">
        <w:rPr>
          <w:rFonts w:eastAsia="Times New Roman" w:cs="Tahoma"/>
          <w:sz w:val="24"/>
          <w:szCs w:val="24"/>
        </w:rPr>
        <w:t xml:space="preserve">  Others find that </w:t>
      </w:r>
      <w:r w:rsidR="000918D5" w:rsidRPr="008507D2">
        <w:rPr>
          <w:rFonts w:eastAsia="Times New Roman" w:cs="Tahoma"/>
          <w:sz w:val="24"/>
          <w:szCs w:val="24"/>
        </w:rPr>
        <w:t xml:space="preserve">capital controls </w:t>
      </w:r>
      <w:r w:rsidR="00E14E22" w:rsidRPr="008507D2">
        <w:rPr>
          <w:rFonts w:eastAsia="Times New Roman" w:cs="Tahoma"/>
          <w:sz w:val="24"/>
          <w:szCs w:val="24"/>
        </w:rPr>
        <w:t>are of limited help</w:t>
      </w:r>
      <w:r w:rsidR="000918D5" w:rsidRPr="008507D2">
        <w:rPr>
          <w:rFonts w:eastAsia="Times New Roman" w:cs="Tahoma"/>
          <w:sz w:val="24"/>
          <w:szCs w:val="24"/>
        </w:rPr>
        <w:t>.</w:t>
      </w:r>
      <w:r w:rsidR="000918D5" w:rsidRPr="008507D2">
        <w:rPr>
          <w:rStyle w:val="EndnoteReference"/>
          <w:rFonts w:eastAsia="Times New Roman" w:cs="Tahoma"/>
          <w:sz w:val="24"/>
          <w:szCs w:val="24"/>
        </w:rPr>
        <w:endnoteReference w:id="43"/>
      </w:r>
    </w:p>
    <w:p w:rsidR="009D6993" w:rsidRPr="008507D2" w:rsidRDefault="00812646" w:rsidP="00812646">
      <w:pPr>
        <w:spacing w:before="100" w:beforeAutospacing="1" w:after="100" w:afterAutospacing="1"/>
        <w:rPr>
          <w:b/>
          <w:sz w:val="24"/>
          <w:szCs w:val="24"/>
        </w:rPr>
      </w:pPr>
      <w:r w:rsidRPr="008507D2">
        <w:rPr>
          <w:b/>
          <w:sz w:val="24"/>
          <w:szCs w:val="24"/>
        </w:rPr>
        <w:t xml:space="preserve">(4b) US financial conditions drive global liquidity and </w:t>
      </w:r>
      <w:r w:rsidR="009D6993" w:rsidRPr="008507D2">
        <w:rPr>
          <w:b/>
          <w:sz w:val="24"/>
          <w:szCs w:val="24"/>
        </w:rPr>
        <w:t xml:space="preserve">the </w:t>
      </w:r>
      <w:r w:rsidR="001468D1">
        <w:rPr>
          <w:b/>
          <w:sz w:val="24"/>
          <w:szCs w:val="24"/>
        </w:rPr>
        <w:t>world</w:t>
      </w:r>
      <w:r w:rsidR="009D6993" w:rsidRPr="008507D2">
        <w:rPr>
          <w:b/>
          <w:sz w:val="24"/>
          <w:szCs w:val="24"/>
        </w:rPr>
        <w:t xml:space="preserve"> capital flow cycle</w:t>
      </w:r>
    </w:p>
    <w:p w:rsidR="008507D2" w:rsidRPr="008507D2" w:rsidRDefault="009D6993" w:rsidP="008507D2">
      <w:pPr>
        <w:autoSpaceDE w:val="0"/>
        <w:autoSpaceDN w:val="0"/>
        <w:adjustRightInd w:val="0"/>
        <w:spacing w:after="0" w:line="240" w:lineRule="auto"/>
        <w:ind w:firstLine="720"/>
        <w:rPr>
          <w:rFonts w:cs="CMR10"/>
          <w:sz w:val="24"/>
          <w:szCs w:val="24"/>
        </w:rPr>
      </w:pPr>
      <w:r w:rsidRPr="008507D2">
        <w:rPr>
          <w:rFonts w:cs="CMR10"/>
          <w:sz w:val="24"/>
          <w:szCs w:val="24"/>
        </w:rPr>
        <w:t>Helene Rey finds that one global factor explains an important part of the variance of a large cross section of returns of risky assets around the world. This time-varying global factor can be interpreted as the perceived importance of risk, as reflected in a measure such as the VIX.</w:t>
      </w:r>
      <w:r w:rsidR="00701DF0" w:rsidRPr="008507D2">
        <w:rPr>
          <w:rStyle w:val="EndnoteReference"/>
          <w:rFonts w:cs="CMR10"/>
          <w:sz w:val="24"/>
          <w:szCs w:val="24"/>
        </w:rPr>
        <w:endnoteReference w:id="44"/>
      </w:r>
      <w:r w:rsidRPr="008507D2">
        <w:rPr>
          <w:rFonts w:cs="CMR10"/>
          <w:sz w:val="24"/>
          <w:szCs w:val="24"/>
        </w:rPr>
        <w:t xml:space="preserve">  US monetary policy is, in turn, a </w:t>
      </w:r>
      <w:r w:rsidRPr="008507D2">
        <w:rPr>
          <w:rFonts w:cs="CMR10"/>
          <w:sz w:val="24"/>
          <w:szCs w:val="24"/>
        </w:rPr>
        <w:lastRenderedPageBreak/>
        <w:t>driver of this global factor</w:t>
      </w:r>
      <w:r w:rsidR="00ED1EFB">
        <w:rPr>
          <w:rFonts w:cs="CMR10"/>
          <w:sz w:val="24"/>
          <w:szCs w:val="24"/>
        </w:rPr>
        <w:t xml:space="preserve"> </w:t>
      </w:r>
      <w:r w:rsidR="00DD406D" w:rsidRPr="00ED1EFB">
        <w:rPr>
          <w:sz w:val="24"/>
          <w:szCs w:val="24"/>
        </w:rPr>
        <w:t>and of international credit flows and leverage</w:t>
      </w:r>
      <w:r w:rsidRPr="00ED1EFB">
        <w:rPr>
          <w:rFonts w:cs="CMR10"/>
          <w:sz w:val="24"/>
          <w:szCs w:val="24"/>
        </w:rPr>
        <w:t>.</w:t>
      </w:r>
      <w:r w:rsidRPr="00ED1EFB">
        <w:rPr>
          <w:rStyle w:val="EndnoteReference"/>
          <w:rFonts w:cs="CMR10"/>
          <w:sz w:val="24"/>
          <w:szCs w:val="24"/>
        </w:rPr>
        <w:endnoteReference w:id="45"/>
      </w:r>
      <w:r w:rsidRPr="008507D2">
        <w:rPr>
          <w:rFonts w:cs="CMR10"/>
          <w:sz w:val="24"/>
          <w:szCs w:val="24"/>
        </w:rPr>
        <w:t xml:space="preserve">  </w:t>
      </w:r>
      <w:r w:rsidR="00943503">
        <w:rPr>
          <w:rFonts w:cs="CMR10"/>
          <w:sz w:val="24"/>
          <w:szCs w:val="24"/>
        </w:rPr>
        <w:t xml:space="preserve">As an example of “reach for yield,” the carry trade </w:t>
      </w:r>
      <w:r w:rsidR="008432DA" w:rsidRPr="008507D2">
        <w:rPr>
          <w:rFonts w:cs="CMR10"/>
          <w:sz w:val="24"/>
          <w:szCs w:val="24"/>
        </w:rPr>
        <w:t>entail</w:t>
      </w:r>
      <w:r w:rsidR="0023014A" w:rsidRPr="008507D2">
        <w:rPr>
          <w:rFonts w:cs="CMR10"/>
          <w:sz w:val="24"/>
          <w:szCs w:val="24"/>
        </w:rPr>
        <w:t xml:space="preserve">s short-term capital flows from </w:t>
      </w:r>
      <w:r w:rsidR="00605672">
        <w:rPr>
          <w:rFonts w:cs="CMR10"/>
          <w:sz w:val="24"/>
          <w:szCs w:val="24"/>
        </w:rPr>
        <w:t>low interest rate countries such as</w:t>
      </w:r>
      <w:r w:rsidR="0023014A" w:rsidRPr="008507D2">
        <w:rPr>
          <w:rFonts w:cs="CMR10"/>
          <w:sz w:val="24"/>
          <w:szCs w:val="24"/>
        </w:rPr>
        <w:t xml:space="preserve"> the US to high interest rate countries </w:t>
      </w:r>
      <w:r w:rsidR="00605672">
        <w:rPr>
          <w:rFonts w:cs="CMR10"/>
          <w:sz w:val="24"/>
          <w:szCs w:val="24"/>
        </w:rPr>
        <w:t>such as</w:t>
      </w:r>
      <w:r w:rsidR="0023014A" w:rsidRPr="008507D2">
        <w:rPr>
          <w:rFonts w:cs="CMR10"/>
          <w:sz w:val="24"/>
          <w:szCs w:val="24"/>
        </w:rPr>
        <w:t xml:space="preserve"> EMs.</w:t>
      </w:r>
      <w:r w:rsidR="0023014A" w:rsidRPr="008507D2">
        <w:rPr>
          <w:rStyle w:val="EndnoteReference"/>
          <w:rFonts w:cs="CMR10"/>
          <w:sz w:val="24"/>
          <w:szCs w:val="24"/>
        </w:rPr>
        <w:endnoteReference w:id="46"/>
      </w:r>
      <w:r w:rsidR="0023014A" w:rsidRPr="008507D2">
        <w:rPr>
          <w:rFonts w:cs="CMR10"/>
          <w:sz w:val="24"/>
          <w:szCs w:val="24"/>
        </w:rPr>
        <w:t xml:space="preserve"> </w:t>
      </w:r>
    </w:p>
    <w:p w:rsidR="00F8266E" w:rsidRPr="008507D2" w:rsidRDefault="002B4875" w:rsidP="008507D2">
      <w:pPr>
        <w:autoSpaceDE w:val="0"/>
        <w:autoSpaceDN w:val="0"/>
        <w:adjustRightInd w:val="0"/>
        <w:spacing w:after="0" w:line="240" w:lineRule="auto"/>
        <w:ind w:firstLine="720"/>
        <w:rPr>
          <w:rFonts w:cs="CMR10"/>
          <w:sz w:val="24"/>
          <w:szCs w:val="24"/>
        </w:rPr>
      </w:pPr>
      <w:r>
        <w:rPr>
          <w:rFonts w:cs="CMR10"/>
          <w:sz w:val="24"/>
          <w:szCs w:val="24"/>
        </w:rPr>
        <w:t>Traditional textbook theory under the trilemma</w:t>
      </w:r>
      <w:r w:rsidR="008432DA" w:rsidRPr="008507D2">
        <w:rPr>
          <w:rFonts w:cs="CMR10"/>
          <w:sz w:val="24"/>
          <w:szCs w:val="24"/>
        </w:rPr>
        <w:t xml:space="preserve"> says that </w:t>
      </w:r>
      <w:r w:rsidR="008432DA" w:rsidRPr="008507D2">
        <w:rPr>
          <w:bCs/>
          <w:color w:val="200020"/>
          <w:sz w:val="24"/>
          <w:szCs w:val="24"/>
        </w:rPr>
        <w:t>fl</w:t>
      </w:r>
      <w:r w:rsidR="009D6993" w:rsidRPr="008507D2">
        <w:rPr>
          <w:rFonts w:cs="CMR10"/>
          <w:sz w:val="24"/>
          <w:szCs w:val="24"/>
        </w:rPr>
        <w:t xml:space="preserve">oating exchange rates </w:t>
      </w:r>
      <w:r w:rsidR="008432DA" w:rsidRPr="008507D2">
        <w:rPr>
          <w:rFonts w:cs="CMR10"/>
          <w:sz w:val="24"/>
          <w:szCs w:val="24"/>
        </w:rPr>
        <w:t xml:space="preserve">help insulate </w:t>
      </w:r>
      <w:r w:rsidR="009D6993" w:rsidRPr="008507D2">
        <w:rPr>
          <w:rFonts w:cs="CMR10"/>
          <w:sz w:val="24"/>
          <w:szCs w:val="24"/>
        </w:rPr>
        <w:t xml:space="preserve">small countries against </w:t>
      </w:r>
      <w:r w:rsidR="00F30573" w:rsidRPr="008507D2">
        <w:rPr>
          <w:rFonts w:cs="CMR10"/>
          <w:sz w:val="24"/>
          <w:szCs w:val="24"/>
        </w:rPr>
        <w:t xml:space="preserve">global financial factors such as </w:t>
      </w:r>
      <w:r w:rsidR="00BC7AB9" w:rsidRPr="008507D2">
        <w:rPr>
          <w:rFonts w:cs="CMR10"/>
          <w:sz w:val="24"/>
          <w:szCs w:val="24"/>
        </w:rPr>
        <w:t>US monetary conditions,</w:t>
      </w:r>
      <w:r w:rsidR="00BC7AB9" w:rsidRPr="008507D2">
        <w:rPr>
          <w:bCs/>
          <w:color w:val="200020"/>
          <w:sz w:val="24"/>
          <w:szCs w:val="24"/>
        </w:rPr>
        <w:t xml:space="preserve"> each country choosing the monetary policy that suits its own economic conditions.</w:t>
      </w:r>
      <w:r w:rsidR="008432DA" w:rsidRPr="008507D2">
        <w:rPr>
          <w:rFonts w:cs="CMR10"/>
          <w:sz w:val="24"/>
          <w:szCs w:val="24"/>
        </w:rPr>
        <w:t xml:space="preserve">   But transmission of liquidity and </w:t>
      </w:r>
      <w:r w:rsidR="00BC7AB9" w:rsidRPr="008507D2">
        <w:rPr>
          <w:rFonts w:cs="CMR10"/>
          <w:sz w:val="24"/>
          <w:szCs w:val="24"/>
        </w:rPr>
        <w:t>risk effects may invalidate this insulation</w:t>
      </w:r>
      <w:r w:rsidR="00130F58" w:rsidRPr="008507D2">
        <w:rPr>
          <w:rFonts w:cs="CMR10"/>
          <w:sz w:val="24"/>
          <w:szCs w:val="24"/>
        </w:rPr>
        <w:t xml:space="preserve"> proposition.</w:t>
      </w:r>
      <w:r w:rsidR="00DD406D">
        <w:rPr>
          <w:rStyle w:val="EndnoteReference"/>
          <w:rFonts w:cs="CMR10"/>
          <w:sz w:val="24"/>
          <w:szCs w:val="24"/>
        </w:rPr>
        <w:endnoteReference w:id="47"/>
      </w:r>
      <w:r w:rsidR="00130F58" w:rsidRPr="008507D2">
        <w:rPr>
          <w:rFonts w:cs="CMR10"/>
          <w:sz w:val="24"/>
          <w:szCs w:val="24"/>
        </w:rPr>
        <w:t xml:space="preserve">  A</w:t>
      </w:r>
      <w:r w:rsidR="009D6993" w:rsidRPr="008507D2">
        <w:rPr>
          <w:rFonts w:cs="CMR10"/>
          <w:sz w:val="24"/>
          <w:szCs w:val="24"/>
        </w:rPr>
        <w:t xml:space="preserve">fter all, </w:t>
      </w:r>
      <w:r w:rsidR="00BC7AB9" w:rsidRPr="008507D2">
        <w:rPr>
          <w:rFonts w:cs="CMR10"/>
          <w:sz w:val="24"/>
          <w:szCs w:val="24"/>
        </w:rPr>
        <w:t>many</w:t>
      </w:r>
      <w:r w:rsidR="009D6993" w:rsidRPr="008507D2">
        <w:rPr>
          <w:rFonts w:cs="CMR10"/>
          <w:sz w:val="24"/>
          <w:szCs w:val="24"/>
        </w:rPr>
        <w:t xml:space="preserve"> countries with floating exchange rates </w:t>
      </w:r>
      <w:r w:rsidR="00BC7AB9" w:rsidRPr="008507D2">
        <w:rPr>
          <w:rFonts w:cs="CMR10"/>
          <w:sz w:val="24"/>
          <w:szCs w:val="24"/>
        </w:rPr>
        <w:t xml:space="preserve">suffered </w:t>
      </w:r>
      <w:r w:rsidR="009D6993" w:rsidRPr="008507D2">
        <w:rPr>
          <w:rFonts w:cs="CMR10"/>
          <w:sz w:val="24"/>
          <w:szCs w:val="24"/>
        </w:rPr>
        <w:t>effects of the US-originated Global Financial Crisis in 2008-09</w:t>
      </w:r>
      <w:r w:rsidR="008432DA" w:rsidRPr="008507D2">
        <w:rPr>
          <w:rFonts w:cs="CMR10"/>
          <w:sz w:val="24"/>
          <w:szCs w:val="24"/>
        </w:rPr>
        <w:t>.  M</w:t>
      </w:r>
      <w:r w:rsidR="009D6993" w:rsidRPr="008507D2">
        <w:rPr>
          <w:rFonts w:cs="CMR10"/>
          <w:sz w:val="24"/>
          <w:szCs w:val="24"/>
        </w:rPr>
        <w:t>acro-p</w:t>
      </w:r>
      <w:r w:rsidR="00BC7AB9" w:rsidRPr="008507D2">
        <w:rPr>
          <w:rFonts w:cs="CMR10"/>
          <w:sz w:val="24"/>
          <w:szCs w:val="24"/>
        </w:rPr>
        <w:t>rudential regulations might reduce vulnerability to such liquidity and risk shocks</w:t>
      </w:r>
      <w:r w:rsidR="009D6993" w:rsidRPr="008507D2">
        <w:rPr>
          <w:rFonts w:cs="CMR10"/>
          <w:sz w:val="24"/>
          <w:szCs w:val="24"/>
        </w:rPr>
        <w:t xml:space="preserve">. </w:t>
      </w:r>
      <w:r>
        <w:rPr>
          <w:rFonts w:cs="CMR10"/>
          <w:sz w:val="24"/>
          <w:szCs w:val="24"/>
        </w:rPr>
        <w:t xml:space="preserve"> </w:t>
      </w:r>
      <w:r w:rsidR="003035C4" w:rsidRPr="008507D2">
        <w:rPr>
          <w:rFonts w:cs="CMR10"/>
          <w:sz w:val="24"/>
          <w:szCs w:val="24"/>
        </w:rPr>
        <w:t xml:space="preserve">The issue is very relevant in </w:t>
      </w:r>
      <w:r w:rsidR="00130F58" w:rsidRPr="008507D2">
        <w:rPr>
          <w:rFonts w:cs="CMR10"/>
          <w:sz w:val="24"/>
          <w:szCs w:val="24"/>
        </w:rPr>
        <w:t>2015</w:t>
      </w:r>
      <w:r w:rsidR="003035C4" w:rsidRPr="008507D2">
        <w:rPr>
          <w:rFonts w:cs="CMR10"/>
          <w:sz w:val="24"/>
          <w:szCs w:val="24"/>
        </w:rPr>
        <w:t xml:space="preserve">, with fears that </w:t>
      </w:r>
      <w:r w:rsidR="00872372" w:rsidRPr="008507D2">
        <w:rPr>
          <w:rFonts w:cs="CMR10"/>
          <w:sz w:val="24"/>
          <w:szCs w:val="24"/>
        </w:rPr>
        <w:t xml:space="preserve">coming increases in US interest rates might trigger EM crises as </w:t>
      </w:r>
      <w:r w:rsidR="00F30573" w:rsidRPr="008507D2">
        <w:rPr>
          <w:rFonts w:cs="CMR10"/>
          <w:sz w:val="24"/>
          <w:szCs w:val="24"/>
        </w:rPr>
        <w:t xml:space="preserve">sometimes </w:t>
      </w:r>
      <w:r w:rsidR="00872372" w:rsidRPr="008507D2">
        <w:rPr>
          <w:rFonts w:cs="CMR10"/>
          <w:sz w:val="24"/>
          <w:szCs w:val="24"/>
        </w:rPr>
        <w:t>in the past.</w:t>
      </w:r>
    </w:p>
    <w:p w:rsidR="00812646" w:rsidRPr="008507D2" w:rsidRDefault="00812646" w:rsidP="00BD6A80">
      <w:pPr>
        <w:autoSpaceDE w:val="0"/>
        <w:autoSpaceDN w:val="0"/>
        <w:adjustRightInd w:val="0"/>
        <w:spacing w:after="0" w:line="240" w:lineRule="auto"/>
        <w:rPr>
          <w:rFonts w:cs="CMR10"/>
          <w:sz w:val="24"/>
          <w:szCs w:val="24"/>
        </w:rPr>
      </w:pPr>
    </w:p>
    <w:p w:rsidR="00812646" w:rsidRPr="008507D2" w:rsidRDefault="001E736E" w:rsidP="00BD6A80">
      <w:pPr>
        <w:autoSpaceDE w:val="0"/>
        <w:autoSpaceDN w:val="0"/>
        <w:adjustRightInd w:val="0"/>
        <w:spacing w:after="0" w:line="240" w:lineRule="auto"/>
        <w:rPr>
          <w:rFonts w:cs="CMR10"/>
          <w:b/>
          <w:sz w:val="24"/>
          <w:szCs w:val="24"/>
        </w:rPr>
      </w:pPr>
      <w:r>
        <w:rPr>
          <w:rFonts w:cs="CMR10"/>
          <w:b/>
          <w:sz w:val="24"/>
          <w:szCs w:val="24"/>
        </w:rPr>
        <w:t>(</w:t>
      </w:r>
      <w:r w:rsidR="00812646" w:rsidRPr="008507D2">
        <w:rPr>
          <w:rFonts w:cs="CMR10"/>
          <w:b/>
          <w:sz w:val="24"/>
          <w:szCs w:val="24"/>
        </w:rPr>
        <w:t>4c</w:t>
      </w:r>
      <w:r>
        <w:rPr>
          <w:rFonts w:cs="CMR10"/>
          <w:b/>
          <w:sz w:val="24"/>
          <w:szCs w:val="24"/>
        </w:rPr>
        <w:t>)</w:t>
      </w:r>
      <w:r w:rsidR="00812646" w:rsidRPr="008507D2">
        <w:rPr>
          <w:rFonts w:cs="CMR10"/>
          <w:b/>
          <w:sz w:val="24"/>
          <w:szCs w:val="24"/>
        </w:rPr>
        <w:t xml:space="preserve"> </w:t>
      </w:r>
      <w:proofErr w:type="gramStart"/>
      <w:r w:rsidR="00812646" w:rsidRPr="008507D2">
        <w:rPr>
          <w:rFonts w:cs="CMR10"/>
          <w:b/>
          <w:sz w:val="24"/>
          <w:szCs w:val="24"/>
        </w:rPr>
        <w:t>When</w:t>
      </w:r>
      <w:proofErr w:type="gramEnd"/>
      <w:r w:rsidR="00812646" w:rsidRPr="008507D2">
        <w:rPr>
          <w:rFonts w:cs="CMR10"/>
          <w:b/>
          <w:sz w:val="24"/>
          <w:szCs w:val="24"/>
        </w:rPr>
        <w:t xml:space="preserve"> interest rates are at the Zero Lower Bound</w:t>
      </w:r>
    </w:p>
    <w:p w:rsidR="00DC0D04" w:rsidRPr="008507D2" w:rsidRDefault="00F8266E" w:rsidP="00BD6A80">
      <w:pPr>
        <w:spacing w:after="0" w:line="240" w:lineRule="auto"/>
        <w:rPr>
          <w:sz w:val="24"/>
          <w:szCs w:val="24"/>
        </w:rPr>
      </w:pPr>
      <w:r w:rsidRPr="008507D2">
        <w:rPr>
          <w:rFonts w:eastAsia="Times New Roman" w:cs="Tahoma"/>
          <w:color w:val="304050"/>
          <w:sz w:val="24"/>
          <w:szCs w:val="24"/>
        </w:rPr>
        <w:br/>
      </w:r>
      <w:r w:rsidR="00BD6A80" w:rsidRPr="008507D2">
        <w:rPr>
          <w:sz w:val="24"/>
          <w:szCs w:val="24"/>
        </w:rPr>
        <w:tab/>
        <w:t xml:space="preserve">A particular version of the </w:t>
      </w:r>
      <w:r w:rsidR="00812646" w:rsidRPr="008507D2">
        <w:rPr>
          <w:sz w:val="24"/>
          <w:szCs w:val="24"/>
        </w:rPr>
        <w:t xml:space="preserve">monetary independence </w:t>
      </w:r>
      <w:r w:rsidR="00BD6A80" w:rsidRPr="008507D2">
        <w:rPr>
          <w:sz w:val="24"/>
          <w:szCs w:val="24"/>
        </w:rPr>
        <w:t xml:space="preserve">problem </w:t>
      </w:r>
      <w:r w:rsidR="00BD6A80" w:rsidRPr="008507D2">
        <w:rPr>
          <w:bCs/>
          <w:color w:val="200020"/>
          <w:sz w:val="24"/>
          <w:szCs w:val="24"/>
        </w:rPr>
        <w:t>may arise when countries are seeking to ease monetary policy in the presence of a liquidity trap</w:t>
      </w:r>
      <w:r w:rsidR="00812646" w:rsidRPr="008507D2">
        <w:rPr>
          <w:bCs/>
          <w:color w:val="200020"/>
          <w:sz w:val="24"/>
          <w:szCs w:val="24"/>
        </w:rPr>
        <w:t>. F</w:t>
      </w:r>
      <w:r w:rsidR="00BD6A80" w:rsidRPr="008507D2">
        <w:rPr>
          <w:bCs/>
          <w:color w:val="200020"/>
          <w:sz w:val="24"/>
          <w:szCs w:val="24"/>
        </w:rPr>
        <w:t>or example</w:t>
      </w:r>
      <w:r w:rsidR="00812646" w:rsidRPr="008507D2">
        <w:rPr>
          <w:bCs/>
          <w:color w:val="200020"/>
          <w:sz w:val="24"/>
          <w:szCs w:val="24"/>
        </w:rPr>
        <w:t xml:space="preserve">, </w:t>
      </w:r>
      <w:r w:rsidR="00BD6A80" w:rsidRPr="008507D2">
        <w:rPr>
          <w:bCs/>
          <w:color w:val="200020"/>
          <w:sz w:val="24"/>
          <w:szCs w:val="24"/>
        </w:rPr>
        <w:t xml:space="preserve">interest rates </w:t>
      </w:r>
      <w:r w:rsidR="00812646" w:rsidRPr="008507D2">
        <w:rPr>
          <w:bCs/>
          <w:color w:val="200020"/>
          <w:sz w:val="24"/>
          <w:szCs w:val="24"/>
        </w:rPr>
        <w:t>may</w:t>
      </w:r>
      <w:r w:rsidR="00BD6A80" w:rsidRPr="008507D2">
        <w:rPr>
          <w:bCs/>
          <w:color w:val="200020"/>
          <w:sz w:val="24"/>
          <w:szCs w:val="24"/>
        </w:rPr>
        <w:t xml:space="preserve"> already </w:t>
      </w:r>
      <w:r w:rsidR="00812646" w:rsidRPr="008507D2">
        <w:rPr>
          <w:bCs/>
          <w:color w:val="200020"/>
          <w:sz w:val="24"/>
          <w:szCs w:val="24"/>
        </w:rPr>
        <w:t xml:space="preserve">be </w:t>
      </w:r>
      <w:r w:rsidR="00BD6A80" w:rsidRPr="008507D2">
        <w:rPr>
          <w:bCs/>
          <w:color w:val="200020"/>
          <w:sz w:val="24"/>
          <w:szCs w:val="24"/>
        </w:rPr>
        <w:t>at the Zero Lower Bound</w:t>
      </w:r>
      <w:r w:rsidR="00812646" w:rsidRPr="008507D2">
        <w:rPr>
          <w:bCs/>
          <w:color w:val="200020"/>
          <w:sz w:val="24"/>
          <w:szCs w:val="24"/>
        </w:rPr>
        <w:t>,</w:t>
      </w:r>
      <w:r w:rsidR="00BD6A80" w:rsidRPr="008507D2">
        <w:rPr>
          <w:bCs/>
          <w:color w:val="200020"/>
          <w:sz w:val="24"/>
          <w:szCs w:val="24"/>
        </w:rPr>
        <w:t xml:space="preserve"> as has been the case in </w:t>
      </w:r>
      <w:r w:rsidR="008432DA" w:rsidRPr="008507D2">
        <w:rPr>
          <w:bCs/>
          <w:color w:val="200020"/>
          <w:sz w:val="24"/>
          <w:szCs w:val="24"/>
        </w:rPr>
        <w:t xml:space="preserve">Japan </w:t>
      </w:r>
      <w:r w:rsidR="00F30573" w:rsidRPr="008507D2">
        <w:rPr>
          <w:bCs/>
          <w:color w:val="200020"/>
          <w:sz w:val="24"/>
          <w:szCs w:val="24"/>
        </w:rPr>
        <w:t>s</w:t>
      </w:r>
      <w:r w:rsidR="008432DA" w:rsidRPr="008507D2">
        <w:rPr>
          <w:bCs/>
          <w:color w:val="200020"/>
          <w:sz w:val="24"/>
          <w:szCs w:val="24"/>
        </w:rPr>
        <w:t>in</w:t>
      </w:r>
      <w:r w:rsidR="00F30573" w:rsidRPr="008507D2">
        <w:rPr>
          <w:bCs/>
          <w:color w:val="200020"/>
          <w:sz w:val="24"/>
          <w:szCs w:val="24"/>
        </w:rPr>
        <w:t>ce</w:t>
      </w:r>
      <w:r w:rsidR="008432DA" w:rsidRPr="008507D2">
        <w:rPr>
          <w:bCs/>
          <w:color w:val="200020"/>
          <w:sz w:val="24"/>
          <w:szCs w:val="24"/>
        </w:rPr>
        <w:t xml:space="preserve"> the</w:t>
      </w:r>
      <w:r w:rsidR="00F30573" w:rsidRPr="008507D2">
        <w:rPr>
          <w:bCs/>
          <w:color w:val="200020"/>
          <w:sz w:val="24"/>
          <w:szCs w:val="24"/>
        </w:rPr>
        <w:t xml:space="preserve"> late</w:t>
      </w:r>
      <w:r w:rsidR="008432DA" w:rsidRPr="008507D2">
        <w:rPr>
          <w:bCs/>
          <w:color w:val="200020"/>
          <w:sz w:val="24"/>
          <w:szCs w:val="24"/>
        </w:rPr>
        <w:t xml:space="preserve"> 1990s and other </w:t>
      </w:r>
      <w:r w:rsidR="00BD6A80" w:rsidRPr="008507D2">
        <w:rPr>
          <w:bCs/>
          <w:color w:val="200020"/>
          <w:sz w:val="24"/>
          <w:szCs w:val="24"/>
        </w:rPr>
        <w:t xml:space="preserve">major countries since 2009. </w:t>
      </w:r>
      <w:r w:rsidR="008432DA" w:rsidRPr="008507D2">
        <w:rPr>
          <w:bCs/>
          <w:color w:val="200020"/>
          <w:sz w:val="24"/>
          <w:szCs w:val="24"/>
        </w:rPr>
        <w:t xml:space="preserve">If the </w:t>
      </w:r>
      <w:r w:rsidR="00BD6A80" w:rsidRPr="008507D2">
        <w:rPr>
          <w:bCs/>
          <w:color w:val="200020"/>
          <w:sz w:val="24"/>
          <w:szCs w:val="24"/>
        </w:rPr>
        <w:t xml:space="preserve">textbook theory </w:t>
      </w:r>
      <w:r w:rsidR="008432DA" w:rsidRPr="008507D2">
        <w:rPr>
          <w:bCs/>
          <w:color w:val="200020"/>
          <w:sz w:val="24"/>
          <w:szCs w:val="24"/>
        </w:rPr>
        <w:t>is right</w:t>
      </w:r>
      <w:r w:rsidR="00EC4D5E" w:rsidRPr="008507D2">
        <w:rPr>
          <w:bCs/>
          <w:color w:val="200020"/>
          <w:sz w:val="24"/>
          <w:szCs w:val="24"/>
        </w:rPr>
        <w:t>, currency</w:t>
      </w:r>
      <w:r w:rsidR="00BD6A80" w:rsidRPr="008507D2">
        <w:rPr>
          <w:bCs/>
          <w:color w:val="200020"/>
          <w:sz w:val="24"/>
          <w:szCs w:val="24"/>
        </w:rPr>
        <w:t xml:space="preserve"> depreciation offers another channel for monetary stimulus</w:t>
      </w:r>
      <w:r w:rsidR="00BC7AB9" w:rsidRPr="008507D2">
        <w:rPr>
          <w:bCs/>
          <w:color w:val="200020"/>
          <w:sz w:val="24"/>
          <w:szCs w:val="24"/>
        </w:rPr>
        <w:t xml:space="preserve"> besides the interest rate.  </w:t>
      </w:r>
      <w:r w:rsidR="00BD6A80" w:rsidRPr="008507D2">
        <w:rPr>
          <w:bCs/>
          <w:color w:val="200020"/>
          <w:sz w:val="24"/>
          <w:szCs w:val="24"/>
        </w:rPr>
        <w:t xml:space="preserve">But </w:t>
      </w:r>
      <w:r w:rsidR="00BC7AB9" w:rsidRPr="008507D2">
        <w:rPr>
          <w:bCs/>
          <w:color w:val="200020"/>
          <w:sz w:val="24"/>
          <w:szCs w:val="24"/>
        </w:rPr>
        <w:t>if floating exchange rates in fact do not allow sufficient monetary independence, aga</w:t>
      </w:r>
      <w:r w:rsidR="002B4875">
        <w:rPr>
          <w:bCs/>
          <w:color w:val="200020"/>
          <w:sz w:val="24"/>
          <w:szCs w:val="24"/>
        </w:rPr>
        <w:t>in there may be a role for CFM (</w:t>
      </w:r>
      <w:r w:rsidR="00BC7AB9" w:rsidRPr="008507D2">
        <w:rPr>
          <w:bCs/>
          <w:color w:val="200020"/>
          <w:sz w:val="24"/>
          <w:szCs w:val="24"/>
        </w:rPr>
        <w:t>capital flow management</w:t>
      </w:r>
      <w:r w:rsidR="002B4875">
        <w:rPr>
          <w:bCs/>
          <w:color w:val="200020"/>
          <w:sz w:val="24"/>
          <w:szCs w:val="24"/>
        </w:rPr>
        <w:t>)</w:t>
      </w:r>
      <w:r w:rsidR="00BC7AB9" w:rsidRPr="008507D2">
        <w:rPr>
          <w:bCs/>
          <w:color w:val="200020"/>
          <w:sz w:val="24"/>
          <w:szCs w:val="24"/>
        </w:rPr>
        <w:t xml:space="preserve"> measures.</w:t>
      </w:r>
      <w:r w:rsidR="002B4875">
        <w:rPr>
          <w:bCs/>
          <w:color w:val="200020"/>
          <w:sz w:val="24"/>
          <w:szCs w:val="24"/>
        </w:rPr>
        <w:t xml:space="preserve">  </w:t>
      </w:r>
      <w:r w:rsidR="0018452D">
        <w:rPr>
          <w:bCs/>
          <w:color w:val="200020"/>
          <w:sz w:val="24"/>
          <w:szCs w:val="24"/>
        </w:rPr>
        <w:t>Some argue</w:t>
      </w:r>
      <w:r w:rsidR="0018452D" w:rsidRPr="007A274A">
        <w:rPr>
          <w:rFonts w:eastAsia="Times New Roman" w:cstheme="majorBidi"/>
          <w:sz w:val="24"/>
          <w:szCs w:val="24"/>
        </w:rPr>
        <w:t xml:space="preserve"> that, </w:t>
      </w:r>
      <w:r w:rsidR="0018452D" w:rsidRPr="00041435">
        <w:rPr>
          <w:rFonts w:eastAsia="Times New Roman" w:cstheme="majorBidi"/>
          <w:sz w:val="24"/>
          <w:szCs w:val="24"/>
        </w:rPr>
        <w:t xml:space="preserve">in a global economy with open financial markets, the problem of the </w:t>
      </w:r>
      <w:r w:rsidR="00BB4874">
        <w:rPr>
          <w:rFonts w:eastAsia="Times New Roman" w:cstheme="majorBidi"/>
          <w:sz w:val="24"/>
          <w:szCs w:val="24"/>
        </w:rPr>
        <w:t>Z</w:t>
      </w:r>
      <w:r w:rsidR="0018452D" w:rsidRPr="00041435">
        <w:rPr>
          <w:rFonts w:eastAsia="Times New Roman" w:cstheme="majorBidi"/>
          <w:sz w:val="24"/>
          <w:szCs w:val="24"/>
        </w:rPr>
        <w:t xml:space="preserve">ero </w:t>
      </w:r>
      <w:r w:rsidR="00BB4874">
        <w:rPr>
          <w:rFonts w:eastAsia="Times New Roman" w:cstheme="majorBidi"/>
          <w:sz w:val="24"/>
          <w:szCs w:val="24"/>
        </w:rPr>
        <w:t>Lower B</w:t>
      </w:r>
      <w:r w:rsidR="0018452D" w:rsidRPr="00041435">
        <w:rPr>
          <w:rFonts w:eastAsia="Times New Roman" w:cstheme="majorBidi"/>
          <w:sz w:val="24"/>
          <w:szCs w:val="24"/>
        </w:rPr>
        <w:t>oun</w:t>
      </w:r>
      <w:r w:rsidR="00BB4874">
        <w:rPr>
          <w:rFonts w:eastAsia="Times New Roman" w:cstheme="majorBidi"/>
          <w:sz w:val="24"/>
          <w:szCs w:val="24"/>
        </w:rPr>
        <w:t xml:space="preserve">d introduces a new dimension to the international policy </w:t>
      </w:r>
      <w:r w:rsidR="0018452D" w:rsidRPr="00041435">
        <w:rPr>
          <w:rFonts w:eastAsia="Times New Roman" w:cstheme="majorBidi"/>
          <w:sz w:val="24"/>
          <w:szCs w:val="24"/>
        </w:rPr>
        <w:t>trilemma.</w:t>
      </w:r>
      <w:r w:rsidR="004F6100" w:rsidRPr="008507D2">
        <w:rPr>
          <w:rStyle w:val="EndnoteReference"/>
          <w:bCs/>
          <w:color w:val="200020"/>
          <w:sz w:val="24"/>
          <w:szCs w:val="24"/>
        </w:rPr>
        <w:endnoteReference w:id="48"/>
      </w:r>
      <w:r w:rsidR="004F6100" w:rsidRPr="008507D2">
        <w:rPr>
          <w:bCs/>
          <w:color w:val="200020"/>
          <w:sz w:val="24"/>
          <w:szCs w:val="24"/>
        </w:rPr>
        <w:t xml:space="preserve">  </w:t>
      </w:r>
      <w:r w:rsidR="00BD6A80" w:rsidRPr="008507D2">
        <w:rPr>
          <w:rFonts w:cs="Arial"/>
          <w:sz w:val="24"/>
          <w:szCs w:val="24"/>
        </w:rPr>
        <w:br/>
      </w:r>
    </w:p>
    <w:p w:rsidR="00F86B5F" w:rsidRPr="008507D2" w:rsidRDefault="001E736E" w:rsidP="007A2751">
      <w:pPr>
        <w:pStyle w:val="Heading1"/>
        <w:spacing w:before="0" w:beforeAutospacing="0" w:after="150" w:afterAutospacing="0"/>
        <w:rPr>
          <w:rFonts w:asciiTheme="minorHAnsi" w:hAnsiTheme="minorHAnsi"/>
          <w:bCs w:val="0"/>
          <w:color w:val="200020"/>
          <w:sz w:val="24"/>
          <w:szCs w:val="24"/>
        </w:rPr>
      </w:pPr>
      <w:r>
        <w:rPr>
          <w:rFonts w:asciiTheme="minorHAnsi" w:hAnsiTheme="minorHAnsi"/>
          <w:bCs w:val="0"/>
          <w:color w:val="200020"/>
          <w:sz w:val="24"/>
          <w:szCs w:val="24"/>
        </w:rPr>
        <w:t>(</w:t>
      </w:r>
      <w:r w:rsidR="00812646" w:rsidRPr="008507D2">
        <w:rPr>
          <w:rFonts w:asciiTheme="minorHAnsi" w:hAnsiTheme="minorHAnsi"/>
          <w:bCs w:val="0"/>
          <w:color w:val="200020"/>
          <w:sz w:val="24"/>
          <w:szCs w:val="24"/>
        </w:rPr>
        <w:t>4d</w:t>
      </w:r>
      <w:r>
        <w:rPr>
          <w:rFonts w:asciiTheme="minorHAnsi" w:hAnsiTheme="minorHAnsi"/>
          <w:bCs w:val="0"/>
          <w:color w:val="200020"/>
          <w:sz w:val="24"/>
          <w:szCs w:val="24"/>
        </w:rPr>
        <w:t>)</w:t>
      </w:r>
      <w:r w:rsidR="00045E31" w:rsidRPr="008507D2">
        <w:rPr>
          <w:rFonts w:asciiTheme="minorHAnsi" w:hAnsiTheme="minorHAnsi"/>
          <w:bCs w:val="0"/>
          <w:color w:val="200020"/>
          <w:sz w:val="24"/>
          <w:szCs w:val="24"/>
        </w:rPr>
        <w:t xml:space="preserve"> Central bank c</w:t>
      </w:r>
      <w:r w:rsidR="00F86B5F" w:rsidRPr="008507D2">
        <w:rPr>
          <w:rFonts w:asciiTheme="minorHAnsi" w:hAnsiTheme="minorHAnsi"/>
          <w:bCs w:val="0"/>
          <w:color w:val="200020"/>
          <w:sz w:val="24"/>
          <w:szCs w:val="24"/>
        </w:rPr>
        <w:t>oordination</w:t>
      </w:r>
    </w:p>
    <w:p w:rsidR="00F23F1A" w:rsidRPr="008507D2" w:rsidRDefault="002B4875" w:rsidP="009E4256">
      <w:pPr>
        <w:pStyle w:val="Heading1"/>
        <w:spacing w:before="0" w:beforeAutospacing="0" w:after="150" w:afterAutospacing="0"/>
        <w:ind w:firstLine="720"/>
        <w:rPr>
          <w:rFonts w:asciiTheme="minorHAnsi" w:hAnsiTheme="minorHAnsi"/>
          <w:b w:val="0"/>
          <w:bCs w:val="0"/>
          <w:color w:val="200020"/>
          <w:sz w:val="24"/>
          <w:szCs w:val="24"/>
        </w:rPr>
      </w:pPr>
      <w:r>
        <w:rPr>
          <w:rFonts w:asciiTheme="minorHAnsi" w:hAnsiTheme="minorHAnsi"/>
          <w:b w:val="0"/>
          <w:bCs w:val="0"/>
          <w:color w:val="200020"/>
          <w:sz w:val="24"/>
          <w:szCs w:val="24"/>
        </w:rPr>
        <w:t xml:space="preserve">Another </w:t>
      </w:r>
      <w:r w:rsidR="00AF78AE" w:rsidRPr="008507D2">
        <w:rPr>
          <w:rFonts w:asciiTheme="minorHAnsi" w:hAnsiTheme="minorHAnsi"/>
          <w:b w:val="0"/>
          <w:bCs w:val="0"/>
          <w:color w:val="200020"/>
          <w:sz w:val="24"/>
          <w:szCs w:val="24"/>
        </w:rPr>
        <w:t xml:space="preserve">response to the problem of </w:t>
      </w:r>
      <w:r w:rsidR="00BD6A80" w:rsidRPr="008507D2">
        <w:rPr>
          <w:rFonts w:asciiTheme="minorHAnsi" w:hAnsiTheme="minorHAnsi"/>
          <w:b w:val="0"/>
          <w:bCs w:val="0"/>
          <w:color w:val="200020"/>
          <w:sz w:val="24"/>
          <w:szCs w:val="24"/>
        </w:rPr>
        <w:t xml:space="preserve">spillovers from US monetary policy to emerging market countries is a call from EM leaders for the major central banks to </w:t>
      </w:r>
      <w:r w:rsidR="004E3AC0" w:rsidRPr="008507D2">
        <w:rPr>
          <w:rFonts w:asciiTheme="minorHAnsi" w:hAnsiTheme="minorHAnsi"/>
          <w:b w:val="0"/>
          <w:bCs w:val="0"/>
          <w:color w:val="200020"/>
          <w:sz w:val="24"/>
          <w:szCs w:val="24"/>
        </w:rPr>
        <w:t xml:space="preserve">coordinate monetary policy </w:t>
      </w:r>
      <w:r w:rsidR="00AB1F17" w:rsidRPr="008507D2">
        <w:rPr>
          <w:rFonts w:asciiTheme="minorHAnsi" w:hAnsiTheme="minorHAnsi"/>
          <w:b w:val="0"/>
          <w:bCs w:val="0"/>
          <w:color w:val="200020"/>
          <w:sz w:val="24"/>
          <w:szCs w:val="24"/>
        </w:rPr>
        <w:t>with an eye toward its international repercussion</w:t>
      </w:r>
      <w:r w:rsidR="00921894" w:rsidRPr="008507D2">
        <w:rPr>
          <w:rFonts w:asciiTheme="minorHAnsi" w:hAnsiTheme="minorHAnsi"/>
          <w:b w:val="0"/>
          <w:bCs w:val="0"/>
          <w:color w:val="200020"/>
          <w:sz w:val="24"/>
          <w:szCs w:val="24"/>
        </w:rPr>
        <w:t xml:space="preserve"> </w:t>
      </w:r>
      <w:r>
        <w:rPr>
          <w:rFonts w:asciiTheme="minorHAnsi" w:hAnsiTheme="minorHAnsi"/>
          <w:b w:val="0"/>
          <w:bCs w:val="0"/>
          <w:color w:val="200020"/>
          <w:sz w:val="24"/>
          <w:szCs w:val="24"/>
        </w:rPr>
        <w:t>(e</w:t>
      </w:r>
      <w:r w:rsidR="004E3AC0" w:rsidRPr="008507D2">
        <w:rPr>
          <w:rFonts w:asciiTheme="minorHAnsi" w:hAnsiTheme="minorHAnsi"/>
          <w:b w:val="0"/>
          <w:bCs w:val="0"/>
          <w:color w:val="200020"/>
          <w:sz w:val="24"/>
          <w:szCs w:val="24"/>
        </w:rPr>
        <w:t>.g.</w:t>
      </w:r>
      <w:r>
        <w:rPr>
          <w:rFonts w:asciiTheme="minorHAnsi" w:hAnsiTheme="minorHAnsi"/>
          <w:b w:val="0"/>
          <w:bCs w:val="0"/>
          <w:color w:val="200020"/>
          <w:sz w:val="24"/>
          <w:szCs w:val="24"/>
        </w:rPr>
        <w:t xml:space="preserve">, </w:t>
      </w:r>
      <w:hyperlink r:id="rId10" w:history="1">
        <w:r w:rsidR="00AB1F17" w:rsidRPr="008507D2">
          <w:rPr>
            <w:rStyle w:val="Hyperlink"/>
            <w:rFonts w:asciiTheme="minorHAnsi" w:hAnsiTheme="minorHAnsi"/>
            <w:b w:val="0"/>
            <w:bCs w:val="0"/>
            <w:sz w:val="24"/>
            <w:szCs w:val="24"/>
          </w:rPr>
          <w:t>Ra</w:t>
        </w:r>
        <w:r w:rsidR="004E3AC0" w:rsidRPr="008507D2">
          <w:rPr>
            <w:rStyle w:val="Hyperlink"/>
            <w:rFonts w:asciiTheme="minorHAnsi" w:hAnsiTheme="minorHAnsi"/>
            <w:b w:val="0"/>
            <w:bCs w:val="0"/>
            <w:sz w:val="24"/>
            <w:szCs w:val="24"/>
          </w:rPr>
          <w:t>g</w:t>
        </w:r>
        <w:r w:rsidR="00AB1F17" w:rsidRPr="008507D2">
          <w:rPr>
            <w:rStyle w:val="Hyperlink"/>
            <w:rFonts w:asciiTheme="minorHAnsi" w:hAnsiTheme="minorHAnsi"/>
            <w:b w:val="0"/>
            <w:bCs w:val="0"/>
            <w:sz w:val="24"/>
            <w:szCs w:val="24"/>
          </w:rPr>
          <w:t>h</w:t>
        </w:r>
        <w:r w:rsidR="004E3AC0" w:rsidRPr="008507D2">
          <w:rPr>
            <w:rStyle w:val="Hyperlink"/>
            <w:rFonts w:asciiTheme="minorHAnsi" w:hAnsiTheme="minorHAnsi"/>
            <w:b w:val="0"/>
            <w:bCs w:val="0"/>
            <w:sz w:val="24"/>
            <w:szCs w:val="24"/>
          </w:rPr>
          <w:t>uram Rajan</w:t>
        </w:r>
      </w:hyperlink>
      <w:r>
        <w:rPr>
          <w:rFonts w:asciiTheme="minorHAnsi" w:hAnsiTheme="minorHAnsi"/>
          <w:b w:val="0"/>
          <w:bCs w:val="0"/>
          <w:color w:val="200020"/>
          <w:sz w:val="24"/>
          <w:szCs w:val="24"/>
        </w:rPr>
        <w:t>,</w:t>
      </w:r>
      <w:r w:rsidR="00E13030">
        <w:rPr>
          <w:rFonts w:asciiTheme="minorHAnsi" w:hAnsiTheme="minorHAnsi"/>
          <w:b w:val="0"/>
          <w:bCs w:val="0"/>
          <w:color w:val="200020"/>
          <w:sz w:val="24"/>
          <w:szCs w:val="24"/>
        </w:rPr>
        <w:t xml:space="preserve"> </w:t>
      </w:r>
      <w:r>
        <w:rPr>
          <w:rFonts w:asciiTheme="minorHAnsi" w:hAnsiTheme="minorHAnsi"/>
          <w:b w:val="0"/>
          <w:bCs w:val="0"/>
          <w:color w:val="200020"/>
          <w:sz w:val="24"/>
          <w:szCs w:val="24"/>
        </w:rPr>
        <w:t>Governor of the Reserve Bank of India)</w:t>
      </w:r>
      <w:r w:rsidR="004E3AC0" w:rsidRPr="008507D2">
        <w:rPr>
          <w:rFonts w:asciiTheme="minorHAnsi" w:hAnsiTheme="minorHAnsi"/>
          <w:b w:val="0"/>
          <w:bCs w:val="0"/>
          <w:color w:val="200020"/>
          <w:sz w:val="24"/>
          <w:szCs w:val="24"/>
        </w:rPr>
        <w:t xml:space="preserve">. </w:t>
      </w:r>
      <w:r w:rsidR="00B557C1" w:rsidRPr="008507D2">
        <w:rPr>
          <w:rFonts w:asciiTheme="minorHAnsi" w:hAnsiTheme="minorHAnsi"/>
          <w:b w:val="0"/>
          <w:bCs w:val="0"/>
          <w:color w:val="200020"/>
          <w:sz w:val="24"/>
          <w:szCs w:val="24"/>
        </w:rPr>
        <w:t xml:space="preserve"> </w:t>
      </w:r>
      <w:r w:rsidR="00AF78AE" w:rsidRPr="008507D2">
        <w:rPr>
          <w:rFonts w:asciiTheme="minorHAnsi" w:hAnsiTheme="minorHAnsi"/>
          <w:b w:val="0"/>
          <w:bCs w:val="0"/>
          <w:color w:val="200020"/>
          <w:sz w:val="24"/>
          <w:szCs w:val="24"/>
        </w:rPr>
        <w:t xml:space="preserve">Of course the mandate of the Fed, as of other central banks, is to act in the interests of </w:t>
      </w:r>
      <w:r w:rsidR="00921894" w:rsidRPr="008507D2">
        <w:rPr>
          <w:rFonts w:asciiTheme="minorHAnsi" w:hAnsiTheme="minorHAnsi"/>
          <w:b w:val="0"/>
          <w:bCs w:val="0"/>
          <w:color w:val="200020"/>
          <w:sz w:val="24"/>
          <w:szCs w:val="24"/>
        </w:rPr>
        <w:t>its own</w:t>
      </w:r>
      <w:r w:rsidR="00AF78AE" w:rsidRPr="008507D2">
        <w:rPr>
          <w:rFonts w:asciiTheme="minorHAnsi" w:hAnsiTheme="minorHAnsi"/>
          <w:b w:val="0"/>
          <w:bCs w:val="0"/>
          <w:color w:val="200020"/>
          <w:sz w:val="24"/>
          <w:szCs w:val="24"/>
        </w:rPr>
        <w:t xml:space="preserve"> economy.</w:t>
      </w:r>
      <w:r w:rsidR="00AF78AE" w:rsidRPr="008507D2">
        <w:rPr>
          <w:rStyle w:val="EndnoteReference"/>
          <w:rFonts w:asciiTheme="minorHAnsi" w:hAnsiTheme="minorHAnsi"/>
          <w:b w:val="0"/>
          <w:bCs w:val="0"/>
          <w:color w:val="200020"/>
          <w:sz w:val="24"/>
          <w:szCs w:val="24"/>
        </w:rPr>
        <w:endnoteReference w:id="49"/>
      </w:r>
      <w:r w:rsidR="00AF78AE" w:rsidRPr="008507D2">
        <w:rPr>
          <w:rFonts w:asciiTheme="minorHAnsi" w:hAnsiTheme="minorHAnsi"/>
          <w:b w:val="0"/>
          <w:bCs w:val="0"/>
          <w:color w:val="200020"/>
          <w:sz w:val="24"/>
          <w:szCs w:val="24"/>
        </w:rPr>
        <w:t xml:space="preserve"> </w:t>
      </w:r>
      <w:r w:rsidR="00B557C1" w:rsidRPr="008507D2">
        <w:rPr>
          <w:rFonts w:asciiTheme="minorHAnsi" w:hAnsiTheme="minorHAnsi"/>
          <w:b w:val="0"/>
          <w:bCs w:val="0"/>
          <w:color w:val="200020"/>
          <w:sz w:val="24"/>
          <w:szCs w:val="24"/>
        </w:rPr>
        <w:t xml:space="preserve"> </w:t>
      </w:r>
      <w:r w:rsidR="00AF78AE" w:rsidRPr="008507D2">
        <w:rPr>
          <w:rFonts w:asciiTheme="minorHAnsi" w:hAnsiTheme="minorHAnsi"/>
          <w:b w:val="0"/>
          <w:bCs w:val="0"/>
          <w:color w:val="200020"/>
          <w:sz w:val="24"/>
          <w:szCs w:val="24"/>
        </w:rPr>
        <w:t xml:space="preserve">But that need not rule out taking into account international repercussions </w:t>
      </w:r>
      <w:r w:rsidR="00921894" w:rsidRPr="008507D2">
        <w:rPr>
          <w:rFonts w:asciiTheme="minorHAnsi" w:hAnsiTheme="minorHAnsi"/>
          <w:b w:val="0"/>
          <w:bCs w:val="0"/>
          <w:color w:val="200020"/>
          <w:sz w:val="24"/>
          <w:szCs w:val="24"/>
        </w:rPr>
        <w:t xml:space="preserve">of monetary policy moves </w:t>
      </w:r>
      <w:r w:rsidR="00AF78AE" w:rsidRPr="008507D2">
        <w:rPr>
          <w:rFonts w:asciiTheme="minorHAnsi" w:hAnsiTheme="minorHAnsi"/>
          <w:b w:val="0"/>
          <w:bCs w:val="0"/>
          <w:color w:val="200020"/>
          <w:sz w:val="24"/>
          <w:szCs w:val="24"/>
        </w:rPr>
        <w:t>or coordinating</w:t>
      </w:r>
      <w:r w:rsidR="004F7F1C" w:rsidRPr="008507D2">
        <w:rPr>
          <w:rFonts w:asciiTheme="minorHAnsi" w:hAnsiTheme="minorHAnsi"/>
          <w:b w:val="0"/>
          <w:bCs w:val="0"/>
          <w:color w:val="200020"/>
          <w:sz w:val="24"/>
          <w:szCs w:val="24"/>
        </w:rPr>
        <w:t xml:space="preserve"> with other </w:t>
      </w:r>
      <w:r w:rsidR="00E13030">
        <w:rPr>
          <w:rFonts w:asciiTheme="minorHAnsi" w:hAnsiTheme="minorHAnsi"/>
          <w:b w:val="0"/>
          <w:bCs w:val="0"/>
          <w:color w:val="200020"/>
          <w:sz w:val="24"/>
          <w:szCs w:val="24"/>
        </w:rPr>
        <w:t>countries.</w:t>
      </w:r>
      <w:r w:rsidR="00943636" w:rsidRPr="008507D2">
        <w:rPr>
          <w:rStyle w:val="EndnoteReference"/>
          <w:rFonts w:asciiTheme="minorHAnsi" w:hAnsiTheme="minorHAnsi"/>
          <w:b w:val="0"/>
          <w:bCs w:val="0"/>
          <w:color w:val="200020"/>
          <w:sz w:val="24"/>
          <w:szCs w:val="24"/>
        </w:rPr>
        <w:endnoteReference w:id="50"/>
      </w:r>
      <w:r w:rsidR="00943636" w:rsidRPr="008507D2">
        <w:rPr>
          <w:rFonts w:asciiTheme="minorHAnsi" w:hAnsiTheme="minorHAnsi"/>
          <w:b w:val="0"/>
          <w:bCs w:val="0"/>
          <w:color w:val="200020"/>
          <w:sz w:val="24"/>
          <w:szCs w:val="24"/>
        </w:rPr>
        <w:t xml:space="preserve"> </w:t>
      </w:r>
      <w:r w:rsidR="001E736E">
        <w:rPr>
          <w:rFonts w:asciiTheme="minorHAnsi" w:hAnsiTheme="minorHAnsi"/>
          <w:b w:val="0"/>
          <w:bCs w:val="0"/>
          <w:color w:val="200020"/>
          <w:sz w:val="24"/>
          <w:szCs w:val="24"/>
        </w:rPr>
        <w:t xml:space="preserve"> </w:t>
      </w:r>
      <w:r w:rsidR="00943636" w:rsidRPr="008507D2">
        <w:rPr>
          <w:rFonts w:asciiTheme="minorHAnsi" w:hAnsiTheme="minorHAnsi"/>
          <w:b w:val="0"/>
          <w:bCs w:val="0"/>
          <w:color w:val="200020"/>
          <w:sz w:val="24"/>
          <w:szCs w:val="24"/>
        </w:rPr>
        <w:t>M</w:t>
      </w:r>
      <w:r w:rsidR="00DB0934" w:rsidRPr="008507D2">
        <w:rPr>
          <w:rFonts w:asciiTheme="minorHAnsi" w:hAnsiTheme="minorHAnsi"/>
          <w:b w:val="0"/>
          <w:bCs w:val="0"/>
          <w:color w:val="200020"/>
          <w:sz w:val="24"/>
          <w:szCs w:val="24"/>
        </w:rPr>
        <w:t xml:space="preserve">acro-prudential policies may </w:t>
      </w:r>
      <w:r w:rsidR="00943636" w:rsidRPr="008507D2">
        <w:rPr>
          <w:rFonts w:asciiTheme="minorHAnsi" w:hAnsiTheme="minorHAnsi"/>
          <w:b w:val="0"/>
          <w:bCs w:val="0"/>
          <w:color w:val="200020"/>
          <w:sz w:val="24"/>
          <w:szCs w:val="24"/>
        </w:rPr>
        <w:t>themselves</w:t>
      </w:r>
      <w:r w:rsidR="00AB1F17" w:rsidRPr="008507D2">
        <w:rPr>
          <w:rFonts w:asciiTheme="minorHAnsi" w:hAnsiTheme="minorHAnsi"/>
          <w:b w:val="0"/>
          <w:bCs w:val="0"/>
          <w:color w:val="200020"/>
          <w:sz w:val="24"/>
          <w:szCs w:val="24"/>
        </w:rPr>
        <w:t xml:space="preserve"> </w:t>
      </w:r>
      <w:r w:rsidR="004F7F1C" w:rsidRPr="008507D2">
        <w:rPr>
          <w:rFonts w:asciiTheme="minorHAnsi" w:hAnsiTheme="minorHAnsi"/>
          <w:b w:val="0"/>
          <w:bCs w:val="0"/>
          <w:color w:val="200020"/>
          <w:sz w:val="24"/>
          <w:szCs w:val="24"/>
        </w:rPr>
        <w:t>need</w:t>
      </w:r>
      <w:r w:rsidR="00DB0934" w:rsidRPr="008507D2">
        <w:rPr>
          <w:rFonts w:asciiTheme="minorHAnsi" w:hAnsiTheme="minorHAnsi"/>
          <w:b w:val="0"/>
          <w:bCs w:val="0"/>
          <w:color w:val="200020"/>
          <w:sz w:val="24"/>
          <w:szCs w:val="24"/>
        </w:rPr>
        <w:t xml:space="preserve"> to be coordinated internationally.</w:t>
      </w:r>
      <w:r w:rsidR="00DB0934" w:rsidRPr="008507D2">
        <w:rPr>
          <w:rStyle w:val="EndnoteReference"/>
          <w:rFonts w:asciiTheme="minorHAnsi" w:hAnsiTheme="minorHAnsi"/>
          <w:b w:val="0"/>
          <w:bCs w:val="0"/>
          <w:color w:val="200020"/>
          <w:sz w:val="24"/>
          <w:szCs w:val="24"/>
        </w:rPr>
        <w:endnoteReference w:id="51"/>
      </w:r>
    </w:p>
    <w:tbl>
      <w:tblPr>
        <w:tblW w:w="0" w:type="auto"/>
        <w:tblCellSpacing w:w="0" w:type="dxa"/>
        <w:tblCellMar>
          <w:left w:w="0" w:type="dxa"/>
          <w:right w:w="0" w:type="dxa"/>
        </w:tblCellMar>
        <w:tblLook w:val="04A0" w:firstRow="1" w:lastRow="0" w:firstColumn="1" w:lastColumn="0" w:noHBand="0" w:noVBand="1"/>
      </w:tblPr>
      <w:tblGrid>
        <w:gridCol w:w="6"/>
      </w:tblGrid>
      <w:tr w:rsidR="001955A9" w:rsidRPr="008507D2" w:rsidTr="00894D6F">
        <w:trPr>
          <w:tblCellSpacing w:w="0" w:type="dxa"/>
        </w:trPr>
        <w:tc>
          <w:tcPr>
            <w:tcW w:w="0" w:type="auto"/>
            <w:hideMark/>
          </w:tcPr>
          <w:p w:rsidR="001955A9" w:rsidRPr="008507D2" w:rsidRDefault="001955A9" w:rsidP="00A5637B">
            <w:pPr>
              <w:spacing w:after="150" w:line="240" w:lineRule="auto"/>
              <w:rPr>
                <w:rFonts w:ascii="Tahoma" w:eastAsia="Times New Roman" w:hAnsi="Tahoma" w:cs="Tahoma"/>
                <w:color w:val="304050"/>
                <w:sz w:val="24"/>
                <w:szCs w:val="24"/>
              </w:rPr>
            </w:pPr>
          </w:p>
        </w:tc>
      </w:tr>
      <w:tr w:rsidR="00897B54" w:rsidRPr="008507D2" w:rsidTr="00894D6F">
        <w:trPr>
          <w:tblCellSpacing w:w="0" w:type="dxa"/>
        </w:trPr>
        <w:tc>
          <w:tcPr>
            <w:tcW w:w="0" w:type="auto"/>
            <w:hideMark/>
          </w:tcPr>
          <w:p w:rsidR="00AA779E" w:rsidRDefault="00AA779E" w:rsidP="00897B54">
            <w:pPr>
              <w:spacing w:after="150" w:line="240" w:lineRule="auto"/>
              <w:rPr>
                <w:rFonts w:ascii="Tahoma" w:eastAsia="Times New Roman" w:hAnsi="Tahoma" w:cs="Tahoma"/>
                <w:color w:val="304050"/>
                <w:sz w:val="24"/>
                <w:szCs w:val="24"/>
              </w:rPr>
            </w:pPr>
          </w:p>
          <w:p w:rsidR="008507D2" w:rsidRPr="008507D2" w:rsidRDefault="008507D2" w:rsidP="00897B54">
            <w:pPr>
              <w:spacing w:after="150" w:line="240" w:lineRule="auto"/>
              <w:rPr>
                <w:rFonts w:ascii="Tahoma" w:eastAsia="Times New Roman" w:hAnsi="Tahoma" w:cs="Tahoma"/>
                <w:color w:val="304050"/>
                <w:sz w:val="24"/>
                <w:szCs w:val="24"/>
              </w:rPr>
            </w:pPr>
          </w:p>
        </w:tc>
      </w:tr>
    </w:tbl>
    <w:p w:rsidR="00897B54" w:rsidRPr="008507D2" w:rsidRDefault="00AB1F17" w:rsidP="00AE2DE2">
      <w:pPr>
        <w:rPr>
          <w:sz w:val="24"/>
          <w:szCs w:val="24"/>
        </w:rPr>
      </w:pPr>
      <w:r w:rsidRPr="008507D2">
        <w:rPr>
          <w:b/>
          <w:sz w:val="24"/>
          <w:szCs w:val="24"/>
        </w:rPr>
        <w:t>Reference endnotes</w:t>
      </w:r>
    </w:p>
    <w:sectPr w:rsidR="00897B54" w:rsidRPr="008507D2" w:rsidSect="00CC4DD0">
      <w:endnotePr>
        <w:numFmt w:val="decimal"/>
      </w:endnotePr>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43C" w:rsidRDefault="00A2143C" w:rsidP="007D1423">
      <w:pPr>
        <w:spacing w:after="0" w:line="240" w:lineRule="auto"/>
      </w:pPr>
      <w:r>
        <w:separator/>
      </w:r>
    </w:p>
  </w:endnote>
  <w:endnote w:type="continuationSeparator" w:id="0">
    <w:p w:rsidR="00A2143C" w:rsidRDefault="00A2143C" w:rsidP="007D1423">
      <w:pPr>
        <w:spacing w:after="0" w:line="240" w:lineRule="auto"/>
      </w:pPr>
      <w:r>
        <w:continuationSeparator/>
      </w:r>
    </w:p>
  </w:endnote>
  <w:endnote w:id="1">
    <w:p w:rsidR="00A242B1" w:rsidRPr="007A274A" w:rsidRDefault="00A242B1" w:rsidP="00A242B1">
      <w:pPr>
        <w:pStyle w:val="Heading1"/>
        <w:spacing w:before="0" w:beforeAutospacing="0" w:after="150" w:afterAutospacing="0"/>
        <w:rPr>
          <w:rFonts w:asciiTheme="minorHAnsi" w:hAnsiTheme="minorHAnsi" w:cstheme="majorBidi"/>
          <w:b w:val="0"/>
          <w:bCs w:val="0"/>
          <w:sz w:val="24"/>
          <w:szCs w:val="24"/>
        </w:rPr>
      </w:pPr>
      <w:r w:rsidRPr="007A274A">
        <w:rPr>
          <w:rStyle w:val="EndnoteReference"/>
          <w:rFonts w:asciiTheme="minorHAnsi" w:hAnsiTheme="minorHAnsi" w:cstheme="majorBidi"/>
          <w:sz w:val="24"/>
          <w:szCs w:val="24"/>
        </w:rPr>
        <w:endnoteRef/>
      </w:r>
      <w:r w:rsidRPr="007A274A">
        <w:rPr>
          <w:rFonts w:asciiTheme="minorHAnsi" w:hAnsiTheme="minorHAnsi" w:cstheme="majorBidi"/>
          <w:sz w:val="24"/>
          <w:szCs w:val="24"/>
        </w:rPr>
        <w:t xml:space="preserve">  </w:t>
      </w:r>
      <w:hyperlink r:id="rId1" w:history="1">
        <w:r w:rsidRPr="007A274A">
          <w:rPr>
            <w:rStyle w:val="Hyperlink"/>
            <w:rFonts w:asciiTheme="minorHAnsi" w:hAnsiTheme="minorHAnsi" w:cstheme="majorBidi"/>
            <w:b w:val="0"/>
            <w:bCs w:val="0"/>
            <w:color w:val="auto"/>
            <w:sz w:val="24"/>
            <w:szCs w:val="24"/>
            <w:u w:val="none"/>
          </w:rPr>
          <w:t>C. Reinhart</w:t>
        </w:r>
      </w:hyperlink>
      <w:r w:rsidRPr="007A274A">
        <w:rPr>
          <w:rFonts w:asciiTheme="minorHAnsi" w:hAnsiTheme="minorHAnsi" w:cstheme="majorBidi"/>
          <w:b w:val="0"/>
          <w:bCs w:val="0"/>
          <w:sz w:val="24"/>
          <w:szCs w:val="24"/>
        </w:rPr>
        <w:t>,</w:t>
      </w:r>
      <w:r w:rsidRPr="007A274A">
        <w:rPr>
          <w:rStyle w:val="apple-converted-space"/>
          <w:rFonts w:asciiTheme="minorHAnsi" w:eastAsiaTheme="majorEastAsia" w:hAnsiTheme="minorHAnsi" w:cstheme="majorBidi"/>
          <w:b w:val="0"/>
          <w:bCs w:val="0"/>
          <w:sz w:val="24"/>
          <w:szCs w:val="24"/>
        </w:rPr>
        <w:t> </w:t>
      </w:r>
      <w:hyperlink r:id="rId2" w:history="1">
        <w:r w:rsidRPr="007A274A">
          <w:rPr>
            <w:rStyle w:val="Hyperlink"/>
            <w:rFonts w:asciiTheme="minorHAnsi" w:hAnsiTheme="minorHAnsi" w:cstheme="majorBidi"/>
            <w:b w:val="0"/>
            <w:bCs w:val="0"/>
            <w:color w:val="auto"/>
            <w:sz w:val="24"/>
            <w:szCs w:val="24"/>
            <w:u w:val="none"/>
          </w:rPr>
          <w:t>K. Rogoff</w:t>
        </w:r>
      </w:hyperlink>
      <w:r w:rsidRPr="007A274A">
        <w:rPr>
          <w:rFonts w:asciiTheme="minorHAnsi" w:hAnsiTheme="minorHAnsi" w:cstheme="majorBidi"/>
          <w:b w:val="0"/>
          <w:bCs w:val="0"/>
          <w:sz w:val="24"/>
          <w:szCs w:val="24"/>
        </w:rPr>
        <w:t>,</w:t>
      </w:r>
      <w:r w:rsidRPr="007A274A">
        <w:rPr>
          <w:rFonts w:asciiTheme="minorHAnsi" w:hAnsiTheme="minorHAnsi" w:cstheme="majorBidi"/>
          <w:b w:val="0"/>
          <w:sz w:val="24"/>
          <w:szCs w:val="24"/>
        </w:rPr>
        <w:t xml:space="preserve"> "</w:t>
      </w:r>
      <w:hyperlink r:id="rId3" w:history="1">
        <w:r w:rsidRPr="007A274A">
          <w:rPr>
            <w:rStyle w:val="Hyperlink"/>
            <w:rFonts w:asciiTheme="minorHAnsi" w:hAnsiTheme="minorHAnsi" w:cstheme="majorBidi"/>
            <w:b w:val="0"/>
            <w:color w:val="auto"/>
            <w:sz w:val="24"/>
            <w:szCs w:val="24"/>
            <w:u w:val="none"/>
          </w:rPr>
          <w:t>Recovery from Financial Crises: Evidence from 100 Episodes,</w:t>
        </w:r>
      </w:hyperlink>
      <w:r w:rsidRPr="007A274A">
        <w:rPr>
          <w:rFonts w:asciiTheme="minorHAnsi" w:hAnsiTheme="minorHAnsi" w:cstheme="majorBidi"/>
          <w:b w:val="0"/>
          <w:sz w:val="24"/>
          <w:szCs w:val="24"/>
        </w:rPr>
        <w:t>"</w:t>
      </w:r>
      <w:r w:rsidRPr="007A274A">
        <w:rPr>
          <w:rFonts w:asciiTheme="minorHAnsi" w:hAnsiTheme="minorHAnsi" w:cstheme="majorBidi"/>
          <w:b w:val="0"/>
          <w:bCs w:val="0"/>
          <w:sz w:val="24"/>
          <w:szCs w:val="24"/>
        </w:rPr>
        <w:t xml:space="preserve"> </w:t>
      </w:r>
      <w:hyperlink r:id="rId4" w:history="1">
        <w:r w:rsidRPr="007A274A">
          <w:rPr>
            <w:rStyle w:val="Hyperlink"/>
            <w:rFonts w:asciiTheme="minorHAnsi" w:hAnsiTheme="minorHAnsi" w:cstheme="majorBidi"/>
            <w:b w:val="0"/>
            <w:bCs w:val="0"/>
            <w:sz w:val="24"/>
            <w:szCs w:val="24"/>
          </w:rPr>
          <w:t>NBER Working Paper No. 19823</w:t>
        </w:r>
      </w:hyperlink>
      <w:r w:rsidRPr="007A274A">
        <w:rPr>
          <w:rFonts w:asciiTheme="minorHAnsi" w:hAnsiTheme="minorHAnsi" w:cstheme="majorBidi"/>
          <w:sz w:val="24"/>
          <w:szCs w:val="24"/>
        </w:rPr>
        <w:t xml:space="preserve">, </w:t>
      </w:r>
      <w:r w:rsidRPr="007A274A">
        <w:rPr>
          <w:rFonts w:asciiTheme="minorHAnsi" w:hAnsiTheme="minorHAnsi" w:cstheme="majorBidi"/>
          <w:b w:val="0"/>
          <w:bCs w:val="0"/>
          <w:sz w:val="24"/>
          <w:szCs w:val="24"/>
        </w:rPr>
        <w:t xml:space="preserve">January 2014, and </w:t>
      </w:r>
      <w:r w:rsidRPr="007A274A">
        <w:rPr>
          <w:rStyle w:val="apple-converted-space"/>
          <w:rFonts w:asciiTheme="minorHAnsi" w:hAnsiTheme="minorHAnsi" w:cstheme="majorBidi"/>
          <w:b w:val="0"/>
          <w:bCs w:val="0"/>
          <w:sz w:val="24"/>
          <w:szCs w:val="24"/>
        </w:rPr>
        <w:t xml:space="preserve">the </w:t>
      </w:r>
      <w:r w:rsidRPr="007A274A">
        <w:rPr>
          <w:rFonts w:asciiTheme="minorHAnsi" w:hAnsiTheme="minorHAnsi" w:cstheme="majorBidi"/>
          <w:b w:val="0"/>
          <w:bCs w:val="0"/>
          <w:iCs/>
          <w:sz w:val="24"/>
          <w:szCs w:val="24"/>
        </w:rPr>
        <w:t>American</w:t>
      </w:r>
      <w:r w:rsidRPr="007A274A">
        <w:rPr>
          <w:rFonts w:asciiTheme="minorHAnsi" w:hAnsiTheme="minorHAnsi" w:cstheme="majorBidi"/>
          <w:b w:val="0"/>
          <w:iCs/>
          <w:sz w:val="24"/>
          <w:szCs w:val="24"/>
        </w:rPr>
        <w:t xml:space="preserve"> Economic Review,</w:t>
      </w:r>
      <w:r w:rsidRPr="007A274A">
        <w:rPr>
          <w:rFonts w:asciiTheme="minorHAnsi" w:hAnsiTheme="minorHAnsi" w:cstheme="majorBidi"/>
          <w:b w:val="0"/>
          <w:sz w:val="24"/>
          <w:szCs w:val="24"/>
        </w:rPr>
        <w:t xml:space="preserve"> 104(5) 2014, pp. 50-55.</w:t>
      </w:r>
    </w:p>
  </w:endnote>
  <w:endnote w:id="2">
    <w:p w:rsidR="00F6749C" w:rsidRPr="007A274A" w:rsidRDefault="00F6749C" w:rsidP="00A06231">
      <w:pPr>
        <w:pStyle w:val="Heading1"/>
        <w:spacing w:before="0" w:beforeAutospacing="0" w:after="150" w:afterAutospacing="0"/>
        <w:rPr>
          <w:rFonts w:asciiTheme="minorHAnsi" w:hAnsiTheme="minorHAnsi" w:cstheme="majorBidi"/>
          <w:sz w:val="24"/>
          <w:szCs w:val="24"/>
        </w:rPr>
      </w:pPr>
      <w:r w:rsidRPr="007A274A">
        <w:rPr>
          <w:rStyle w:val="EndnoteReference"/>
          <w:rFonts w:asciiTheme="minorHAnsi" w:hAnsiTheme="minorHAnsi" w:cstheme="majorBidi"/>
          <w:sz w:val="24"/>
          <w:szCs w:val="24"/>
        </w:rPr>
        <w:endnoteRef/>
      </w:r>
      <w:r w:rsidRPr="007A274A">
        <w:rPr>
          <w:rFonts w:asciiTheme="minorHAnsi" w:hAnsiTheme="minorHAnsi" w:cstheme="majorBidi"/>
          <w:sz w:val="24"/>
          <w:szCs w:val="24"/>
        </w:rPr>
        <w:t xml:space="preserve"> </w:t>
      </w:r>
      <w:r w:rsidRPr="00497B36">
        <w:rPr>
          <w:rFonts w:asciiTheme="minorHAnsi" w:hAnsiTheme="minorHAnsi" w:cstheme="majorBidi"/>
          <w:b w:val="0"/>
          <w:sz w:val="24"/>
          <w:szCs w:val="24"/>
        </w:rPr>
        <w:t xml:space="preserve">E.g., </w:t>
      </w:r>
      <w:hyperlink r:id="rId5" w:history="1">
        <w:r w:rsidRPr="007A274A">
          <w:rPr>
            <w:rStyle w:val="Hyperlink"/>
            <w:rFonts w:asciiTheme="minorHAnsi" w:hAnsiTheme="minorHAnsi" w:cstheme="majorBidi"/>
            <w:b w:val="0"/>
            <w:bCs w:val="0"/>
            <w:color w:val="auto"/>
            <w:sz w:val="24"/>
            <w:szCs w:val="24"/>
            <w:u w:val="none"/>
          </w:rPr>
          <w:t>M. Devereux</w:t>
        </w:r>
      </w:hyperlink>
      <w:r w:rsidRPr="007A274A">
        <w:rPr>
          <w:rFonts w:asciiTheme="minorHAnsi" w:hAnsiTheme="minorHAnsi" w:cstheme="majorBidi"/>
          <w:b w:val="0"/>
          <w:bCs w:val="0"/>
          <w:sz w:val="24"/>
          <w:szCs w:val="24"/>
        </w:rPr>
        <w:t>,</w:t>
      </w:r>
      <w:r w:rsidRPr="007A274A">
        <w:rPr>
          <w:rStyle w:val="apple-converted-space"/>
          <w:rFonts w:asciiTheme="minorHAnsi" w:eastAsiaTheme="majorEastAsia" w:hAnsiTheme="minorHAnsi" w:cstheme="majorBidi"/>
          <w:b w:val="0"/>
          <w:bCs w:val="0"/>
          <w:sz w:val="24"/>
          <w:szCs w:val="24"/>
        </w:rPr>
        <w:t> </w:t>
      </w:r>
      <w:hyperlink r:id="rId6" w:history="1">
        <w:r w:rsidRPr="007A274A">
          <w:rPr>
            <w:rStyle w:val="Hyperlink"/>
            <w:rFonts w:asciiTheme="minorHAnsi" w:hAnsiTheme="minorHAnsi" w:cstheme="majorBidi"/>
            <w:b w:val="0"/>
            <w:bCs w:val="0"/>
            <w:color w:val="auto"/>
            <w:sz w:val="24"/>
            <w:szCs w:val="24"/>
            <w:u w:val="none"/>
          </w:rPr>
          <w:t>C. Yu</w:t>
        </w:r>
      </w:hyperlink>
      <w:r w:rsidRPr="007A274A">
        <w:rPr>
          <w:rFonts w:asciiTheme="minorHAnsi" w:hAnsiTheme="minorHAnsi" w:cstheme="majorBidi"/>
          <w:b w:val="0"/>
          <w:sz w:val="24"/>
          <w:szCs w:val="24"/>
        </w:rPr>
        <w:t>, “</w:t>
      </w:r>
      <w:r w:rsidRPr="007A274A">
        <w:rPr>
          <w:rFonts w:asciiTheme="minorHAnsi" w:hAnsiTheme="minorHAnsi" w:cstheme="majorBidi"/>
          <w:b w:val="0"/>
          <w:bCs w:val="0"/>
          <w:sz w:val="24"/>
          <w:szCs w:val="24"/>
        </w:rPr>
        <w:t xml:space="preserve">International Financial Integration and Crisis Contagion,” </w:t>
      </w:r>
      <w:hyperlink r:id="rId7" w:history="1">
        <w:r w:rsidRPr="007A274A">
          <w:rPr>
            <w:rStyle w:val="Hyperlink"/>
            <w:rFonts w:asciiTheme="minorHAnsi" w:hAnsiTheme="minorHAnsi" w:cstheme="majorBidi"/>
            <w:b w:val="0"/>
            <w:bCs w:val="0"/>
            <w:sz w:val="24"/>
            <w:szCs w:val="24"/>
          </w:rPr>
          <w:t>NBER Working Paper No. 20526</w:t>
        </w:r>
      </w:hyperlink>
      <w:r w:rsidRPr="007A274A">
        <w:rPr>
          <w:rFonts w:asciiTheme="minorHAnsi" w:hAnsiTheme="minorHAnsi" w:cstheme="majorBidi"/>
          <w:b w:val="0"/>
          <w:bCs w:val="0"/>
          <w:sz w:val="24"/>
          <w:szCs w:val="24"/>
        </w:rPr>
        <w:t xml:space="preserve">, September 2014. </w:t>
      </w:r>
      <w:r w:rsidR="003F16E7">
        <w:rPr>
          <w:rFonts w:asciiTheme="minorHAnsi" w:hAnsiTheme="minorHAnsi" w:cstheme="majorBidi"/>
          <w:b w:val="0"/>
          <w:bCs w:val="0"/>
          <w:sz w:val="24"/>
          <w:szCs w:val="24"/>
        </w:rPr>
        <w:t xml:space="preserve">  </w:t>
      </w:r>
      <w:r w:rsidR="003F16E7" w:rsidRPr="003F16E7">
        <w:rPr>
          <w:rFonts w:asciiTheme="minorHAnsi" w:hAnsiTheme="minorHAnsi" w:cstheme="majorBidi"/>
          <w:b w:val="0"/>
          <w:sz w:val="24"/>
          <w:szCs w:val="24"/>
        </w:rPr>
        <w:t>O. Jeanne</w:t>
      </w:r>
      <w:r w:rsidR="00814119">
        <w:rPr>
          <w:rFonts w:asciiTheme="minorHAnsi" w:hAnsiTheme="minorHAnsi" w:cstheme="majorBidi"/>
          <w:b w:val="0"/>
          <w:sz w:val="24"/>
          <w:szCs w:val="24"/>
        </w:rPr>
        <w:t xml:space="preserve"> and</w:t>
      </w:r>
      <w:r w:rsidR="003F16E7" w:rsidRPr="003F16E7">
        <w:rPr>
          <w:rFonts w:asciiTheme="minorHAnsi" w:hAnsiTheme="minorHAnsi" w:cstheme="majorBidi"/>
          <w:b w:val="0"/>
          <w:sz w:val="24"/>
          <w:szCs w:val="24"/>
        </w:rPr>
        <w:t xml:space="preserve"> A. Korinek, “Managing Credit Booms and Busts: </w:t>
      </w:r>
      <w:hyperlink r:id="rId8" w:history="1">
        <w:r w:rsidR="003F16E7" w:rsidRPr="003F16E7">
          <w:rPr>
            <w:rFonts w:asciiTheme="minorHAnsi" w:hAnsiTheme="minorHAnsi" w:cstheme="majorBidi"/>
            <w:b w:val="0"/>
            <w:sz w:val="24"/>
            <w:szCs w:val="24"/>
          </w:rPr>
          <w:t xml:space="preserve">A </w:t>
        </w:r>
        <w:proofErr w:type="spellStart"/>
        <w:r w:rsidR="003F16E7" w:rsidRPr="003F16E7">
          <w:rPr>
            <w:rFonts w:asciiTheme="minorHAnsi" w:hAnsiTheme="minorHAnsi" w:cstheme="majorBidi"/>
            <w:b w:val="0"/>
            <w:sz w:val="24"/>
            <w:szCs w:val="24"/>
          </w:rPr>
          <w:t>Pigouvian</w:t>
        </w:r>
        <w:proofErr w:type="spellEnd"/>
        <w:r w:rsidR="003F16E7" w:rsidRPr="003F16E7">
          <w:rPr>
            <w:rFonts w:asciiTheme="minorHAnsi" w:hAnsiTheme="minorHAnsi" w:cstheme="majorBidi"/>
            <w:b w:val="0"/>
            <w:sz w:val="24"/>
            <w:szCs w:val="24"/>
          </w:rPr>
          <w:t xml:space="preserve"> Taxation Approach</w:t>
        </w:r>
      </w:hyperlink>
      <w:r w:rsidR="003F16E7" w:rsidRPr="003F16E7">
        <w:rPr>
          <w:rFonts w:asciiTheme="minorHAnsi" w:hAnsiTheme="minorHAnsi" w:cstheme="majorBidi"/>
          <w:b w:val="0"/>
          <w:sz w:val="24"/>
          <w:szCs w:val="24"/>
        </w:rPr>
        <w:t xml:space="preserve">,” </w:t>
      </w:r>
      <w:hyperlink r:id="rId9" w:history="1">
        <w:r w:rsidR="003F16E7" w:rsidRPr="003F16E7">
          <w:rPr>
            <w:rStyle w:val="Hyperlink"/>
            <w:rFonts w:asciiTheme="minorHAnsi" w:hAnsiTheme="minorHAnsi" w:cstheme="majorBidi"/>
            <w:b w:val="0"/>
            <w:sz w:val="24"/>
            <w:szCs w:val="24"/>
          </w:rPr>
          <w:t>NBER Working Paper No. 16377</w:t>
        </w:r>
      </w:hyperlink>
      <w:r w:rsidR="003F16E7" w:rsidRPr="003F16E7">
        <w:rPr>
          <w:rFonts w:asciiTheme="minorHAnsi" w:hAnsiTheme="minorHAnsi" w:cstheme="majorBidi"/>
          <w:b w:val="0"/>
          <w:sz w:val="24"/>
          <w:szCs w:val="24"/>
        </w:rPr>
        <w:t>, September 2010.</w:t>
      </w:r>
      <w:r w:rsidR="003F16E7" w:rsidRPr="003F16E7">
        <w:rPr>
          <w:rFonts w:asciiTheme="minorHAnsi" w:hAnsiTheme="minorHAnsi" w:cstheme="majorBidi"/>
          <w:sz w:val="24"/>
          <w:szCs w:val="24"/>
        </w:rPr>
        <w:t xml:space="preserve">  </w:t>
      </w:r>
    </w:p>
  </w:endnote>
  <w:endnote w:id="3">
    <w:p w:rsidR="00F6749C" w:rsidRPr="007A274A" w:rsidRDefault="00F6749C" w:rsidP="00AE2DE2">
      <w:pPr>
        <w:spacing w:after="0" w:line="240" w:lineRule="auto"/>
        <w:rPr>
          <w:rFonts w:eastAsia="Times New Roman" w:cstheme="majorBidi"/>
          <w:sz w:val="24"/>
          <w:szCs w:val="24"/>
        </w:rPr>
      </w:pPr>
      <w:r w:rsidRPr="007A274A">
        <w:rPr>
          <w:rStyle w:val="EndnoteReference"/>
          <w:rFonts w:cstheme="majorBidi"/>
          <w:sz w:val="24"/>
          <w:szCs w:val="24"/>
        </w:rPr>
        <w:endnoteRef/>
      </w:r>
      <w:r w:rsidRPr="007A274A">
        <w:rPr>
          <w:rFonts w:cstheme="majorBidi"/>
          <w:sz w:val="24"/>
          <w:szCs w:val="24"/>
        </w:rPr>
        <w:t xml:space="preserve"> </w:t>
      </w:r>
      <w:r w:rsidRPr="007A274A">
        <w:rPr>
          <w:rFonts w:eastAsia="Times New Roman" w:cstheme="majorBidi"/>
          <w:sz w:val="24"/>
          <w:szCs w:val="24"/>
        </w:rPr>
        <w:t>J. Bianchi and E. Mendoza “</w:t>
      </w:r>
      <w:hyperlink r:id="rId10" w:history="1">
        <w:r w:rsidRPr="007A274A">
          <w:rPr>
            <w:rFonts w:eastAsia="Times New Roman" w:cstheme="majorBidi"/>
            <w:sz w:val="24"/>
            <w:szCs w:val="24"/>
          </w:rPr>
          <w:t>Overborrowing, Financial C</w:t>
        </w:r>
        <w:r>
          <w:rPr>
            <w:rFonts w:eastAsia="Times New Roman" w:cstheme="majorBidi"/>
            <w:sz w:val="24"/>
            <w:szCs w:val="24"/>
          </w:rPr>
          <w:t>rises and ‘</w:t>
        </w:r>
        <w:r w:rsidRPr="007A274A">
          <w:rPr>
            <w:rFonts w:eastAsia="Times New Roman" w:cstheme="majorBidi"/>
            <w:sz w:val="24"/>
            <w:szCs w:val="24"/>
          </w:rPr>
          <w:t>Macro-prudential</w:t>
        </w:r>
        <w:r>
          <w:rPr>
            <w:rFonts w:eastAsia="Times New Roman" w:cstheme="majorBidi"/>
            <w:sz w:val="24"/>
            <w:szCs w:val="24"/>
          </w:rPr>
          <w:t>’</w:t>
        </w:r>
        <w:r w:rsidRPr="007A274A">
          <w:rPr>
            <w:rFonts w:eastAsia="Times New Roman" w:cstheme="majorBidi"/>
            <w:sz w:val="24"/>
            <w:szCs w:val="24"/>
          </w:rPr>
          <w:t xml:space="preserve"> Taxes</w:t>
        </w:r>
      </w:hyperlink>
      <w:hyperlink r:id="rId11" w:history="1">
        <w:r w:rsidRPr="001F389C">
          <w:rPr>
            <w:rStyle w:val="Hyperlink"/>
            <w:rFonts w:cstheme="majorBidi"/>
            <w:color w:val="auto"/>
            <w:sz w:val="24"/>
            <w:szCs w:val="24"/>
            <w:u w:val="none"/>
          </w:rPr>
          <w:t>,</w:t>
        </w:r>
        <w:r w:rsidRPr="001F389C">
          <w:rPr>
            <w:rStyle w:val="Hyperlink"/>
            <w:rFonts w:eastAsia="Times New Roman" w:cstheme="majorBidi"/>
            <w:color w:val="auto"/>
            <w:sz w:val="24"/>
            <w:szCs w:val="24"/>
            <w:u w:val="none"/>
          </w:rPr>
          <w:t xml:space="preserve">” </w:t>
        </w:r>
        <w:r w:rsidRPr="001F389C">
          <w:rPr>
            <w:rStyle w:val="Hyperlink"/>
            <w:rFonts w:cstheme="majorBidi"/>
            <w:sz w:val="24"/>
            <w:szCs w:val="24"/>
            <w:shd w:val="clear" w:color="auto" w:fill="FAFAFA"/>
          </w:rPr>
          <w:t xml:space="preserve">NBER Working Paper No. </w:t>
        </w:r>
        <w:r w:rsidRPr="001F389C">
          <w:rPr>
            <w:rStyle w:val="Hyperlink"/>
            <w:rFonts w:eastAsia="Times New Roman" w:cstheme="majorBidi"/>
            <w:sz w:val="24"/>
            <w:szCs w:val="24"/>
          </w:rPr>
          <w:t>16091,</w:t>
        </w:r>
      </w:hyperlink>
      <w:r w:rsidRPr="007A274A">
        <w:rPr>
          <w:rFonts w:eastAsia="Times New Roman" w:cstheme="majorBidi"/>
          <w:sz w:val="24"/>
          <w:szCs w:val="24"/>
        </w:rPr>
        <w:t xml:space="preserve"> June 2010, and</w:t>
      </w:r>
      <w:r w:rsidRPr="00041435">
        <w:rPr>
          <w:rFonts w:ascii="Verdana" w:hAnsi="Verdana"/>
          <w:color w:val="333333"/>
          <w:sz w:val="21"/>
          <w:szCs w:val="21"/>
          <w:shd w:val="clear" w:color="auto" w:fill="FFFFFF"/>
        </w:rPr>
        <w:t xml:space="preserve"> </w:t>
      </w:r>
      <w:r>
        <w:rPr>
          <w:rFonts w:ascii="Verdana" w:hAnsi="Verdana"/>
          <w:color w:val="333333"/>
          <w:sz w:val="21"/>
          <w:szCs w:val="21"/>
          <w:shd w:val="clear" w:color="auto" w:fill="FFFFFF"/>
        </w:rPr>
        <w:t>Proceedings, Federal Reserve Bank of San Francisco, issue Oct. 2010.</w:t>
      </w:r>
    </w:p>
    <w:p w:rsidR="00F6749C" w:rsidRPr="007A274A" w:rsidRDefault="00F6749C">
      <w:pPr>
        <w:pStyle w:val="EndnoteText"/>
        <w:rPr>
          <w:rFonts w:cstheme="majorBidi"/>
          <w:sz w:val="24"/>
          <w:szCs w:val="24"/>
        </w:rPr>
      </w:pPr>
    </w:p>
  </w:endnote>
  <w:endnote w:id="4">
    <w:p w:rsidR="00F6749C" w:rsidRPr="007A274A" w:rsidRDefault="00F6749C" w:rsidP="005C0237">
      <w:pPr>
        <w:pStyle w:val="EndnoteText"/>
        <w:rPr>
          <w:rFonts w:cstheme="majorBidi"/>
          <w:sz w:val="24"/>
          <w:szCs w:val="24"/>
          <w:shd w:val="clear" w:color="auto" w:fill="EFE8DC"/>
        </w:rPr>
      </w:pPr>
      <w:r w:rsidRPr="007A274A">
        <w:rPr>
          <w:rStyle w:val="EndnoteReference"/>
          <w:rFonts w:cstheme="majorBidi"/>
          <w:sz w:val="24"/>
          <w:szCs w:val="24"/>
        </w:rPr>
        <w:endnoteRef/>
      </w:r>
      <w:r w:rsidRPr="007A274A">
        <w:rPr>
          <w:rFonts w:cstheme="majorBidi"/>
          <w:sz w:val="24"/>
          <w:szCs w:val="24"/>
        </w:rPr>
        <w:t xml:space="preserve"> </w:t>
      </w:r>
      <w:r w:rsidRPr="007A274A">
        <w:rPr>
          <w:rFonts w:eastAsia="Times New Roman" w:cstheme="majorBidi"/>
          <w:sz w:val="24"/>
          <w:szCs w:val="24"/>
        </w:rPr>
        <w:t>J. Bianchi, E. Boz and E. Mendoza, “</w:t>
      </w:r>
      <w:hyperlink r:id="rId12" w:history="1">
        <w:r w:rsidRPr="007A274A">
          <w:rPr>
            <w:rFonts w:eastAsia="Times New Roman" w:cstheme="majorBidi"/>
            <w:sz w:val="24"/>
            <w:szCs w:val="24"/>
          </w:rPr>
          <w:t xml:space="preserve">Macro-Prudential Policy in a </w:t>
        </w:r>
        <w:proofErr w:type="spellStart"/>
        <w:r w:rsidRPr="007A274A">
          <w:rPr>
            <w:rFonts w:eastAsia="Times New Roman" w:cstheme="majorBidi"/>
            <w:sz w:val="24"/>
            <w:szCs w:val="24"/>
          </w:rPr>
          <w:t>Fisherian</w:t>
        </w:r>
        <w:proofErr w:type="spellEnd"/>
        <w:r w:rsidRPr="007A274A">
          <w:rPr>
            <w:rFonts w:eastAsia="Times New Roman" w:cstheme="majorBidi"/>
            <w:sz w:val="24"/>
            <w:szCs w:val="24"/>
          </w:rPr>
          <w:t xml:space="preserve"> model of Financial Innovation</w:t>
        </w:r>
      </w:hyperlink>
      <w:r w:rsidRPr="007A274A">
        <w:rPr>
          <w:rFonts w:cstheme="majorBidi"/>
          <w:sz w:val="24"/>
          <w:szCs w:val="24"/>
        </w:rPr>
        <w:t>,”</w:t>
      </w:r>
      <w:r w:rsidRPr="007A274A">
        <w:rPr>
          <w:rFonts w:eastAsia="Times New Roman" w:cstheme="majorBidi"/>
          <w:sz w:val="24"/>
          <w:szCs w:val="24"/>
        </w:rPr>
        <w:t xml:space="preserve"> </w:t>
      </w:r>
      <w:hyperlink r:id="rId13" w:history="1">
        <w:r w:rsidRPr="007A274A">
          <w:rPr>
            <w:rStyle w:val="Hyperlink"/>
            <w:rFonts w:eastAsia="Times New Roman" w:cstheme="majorBidi"/>
            <w:sz w:val="24"/>
            <w:szCs w:val="24"/>
          </w:rPr>
          <w:t>NBER Working Paper No. 18036</w:t>
        </w:r>
      </w:hyperlink>
      <w:r w:rsidRPr="007A274A">
        <w:rPr>
          <w:rFonts w:eastAsia="Times New Roman" w:cstheme="majorBidi"/>
          <w:sz w:val="24"/>
          <w:szCs w:val="24"/>
        </w:rPr>
        <w:t>, and the</w:t>
      </w:r>
      <w:r>
        <w:rPr>
          <w:rFonts w:eastAsia="Times New Roman" w:cstheme="majorBidi"/>
          <w:sz w:val="24"/>
          <w:szCs w:val="24"/>
        </w:rPr>
        <w:t xml:space="preserve"> IMF Economic Review, 60(1), 2012. </w:t>
      </w:r>
    </w:p>
    <w:p w:rsidR="00F6749C" w:rsidRPr="007A274A" w:rsidRDefault="00F6749C" w:rsidP="005C0237">
      <w:pPr>
        <w:pStyle w:val="EndnoteText"/>
        <w:rPr>
          <w:sz w:val="24"/>
          <w:szCs w:val="24"/>
        </w:rPr>
      </w:pPr>
    </w:p>
  </w:endnote>
  <w:endnote w:id="5">
    <w:tbl>
      <w:tblPr>
        <w:tblW w:w="20927" w:type="dxa"/>
        <w:tblCellSpacing w:w="0" w:type="dxa"/>
        <w:tblCellMar>
          <w:left w:w="0" w:type="dxa"/>
          <w:right w:w="0" w:type="dxa"/>
        </w:tblCellMar>
        <w:tblLook w:val="04A0" w:firstRow="1" w:lastRow="0" w:firstColumn="1" w:lastColumn="0" w:noHBand="0" w:noVBand="1"/>
      </w:tblPr>
      <w:tblGrid>
        <w:gridCol w:w="10620"/>
        <w:gridCol w:w="10307"/>
      </w:tblGrid>
      <w:tr w:rsidR="00F6749C" w:rsidRPr="007A274A" w:rsidTr="00753A22">
        <w:trPr>
          <w:tblCellSpacing w:w="0" w:type="dxa"/>
        </w:trPr>
        <w:tc>
          <w:tcPr>
            <w:tcW w:w="10620" w:type="dxa"/>
          </w:tcPr>
          <w:p w:rsidR="00F6749C" w:rsidRPr="007A274A" w:rsidRDefault="00F6749C" w:rsidP="003F16E7">
            <w:pPr>
              <w:spacing w:after="0" w:line="240" w:lineRule="auto"/>
              <w:rPr>
                <w:rFonts w:eastAsia="Times New Roman" w:cstheme="majorBidi"/>
                <w:sz w:val="24"/>
                <w:szCs w:val="24"/>
              </w:rPr>
            </w:pPr>
            <w:r w:rsidRPr="007A274A">
              <w:rPr>
                <w:rStyle w:val="EndnoteReference"/>
                <w:rFonts w:cstheme="majorBidi"/>
                <w:sz w:val="24"/>
                <w:szCs w:val="24"/>
              </w:rPr>
              <w:t>5</w:t>
            </w:r>
            <w:r>
              <w:rPr>
                <w:rFonts w:cstheme="majorBidi"/>
                <w:sz w:val="24"/>
                <w:szCs w:val="24"/>
              </w:rPr>
              <w:t xml:space="preserve"> </w:t>
            </w:r>
            <w:r w:rsidRPr="007A274A">
              <w:rPr>
                <w:rFonts w:eastAsia="Times New Roman" w:cstheme="majorBidi"/>
                <w:sz w:val="24"/>
                <w:szCs w:val="24"/>
              </w:rPr>
              <w:t>O. Jeanne and A. Korinek,</w:t>
            </w:r>
            <w:r w:rsidRPr="007A274A">
              <w:rPr>
                <w:rFonts w:cstheme="majorBidi"/>
                <w:sz w:val="24"/>
                <w:szCs w:val="24"/>
              </w:rPr>
              <w:t xml:space="preserve"> “</w:t>
            </w:r>
            <w:proofErr w:type="spellStart"/>
            <w:r w:rsidR="00493E77">
              <w:fldChar w:fldCharType="begin"/>
            </w:r>
            <w:r w:rsidR="00493E77">
              <w:instrText xml:space="preserve"> HYPERLINK "http://www.nber.org/papers/w18675" </w:instrText>
            </w:r>
            <w:r w:rsidR="00493E77">
              <w:fldChar w:fldCharType="separate"/>
            </w:r>
            <w:r w:rsidRPr="007A274A">
              <w:rPr>
                <w:rFonts w:eastAsia="Times New Roman" w:cstheme="majorBidi"/>
                <w:bCs/>
                <w:sz w:val="24"/>
                <w:szCs w:val="24"/>
              </w:rPr>
              <w:t>Macroprudential</w:t>
            </w:r>
            <w:proofErr w:type="spellEnd"/>
            <w:r w:rsidRPr="007A274A">
              <w:rPr>
                <w:rFonts w:eastAsia="Times New Roman" w:cstheme="majorBidi"/>
                <w:sz w:val="24"/>
                <w:szCs w:val="24"/>
              </w:rPr>
              <w:t> Regulation Versus Mopping Up After the Crash</w:t>
            </w:r>
            <w:r w:rsidR="00493E77">
              <w:rPr>
                <w:rFonts w:eastAsia="Times New Roman" w:cstheme="majorBidi"/>
                <w:sz w:val="24"/>
                <w:szCs w:val="24"/>
              </w:rPr>
              <w:fldChar w:fldCharType="end"/>
            </w:r>
            <w:r w:rsidRPr="007A274A">
              <w:rPr>
                <w:rFonts w:eastAsia="Times New Roman" w:cstheme="majorBidi"/>
                <w:sz w:val="24"/>
                <w:szCs w:val="24"/>
              </w:rPr>
              <w:t xml:space="preserve">,” </w:t>
            </w:r>
            <w:hyperlink r:id="rId14" w:history="1">
              <w:r w:rsidRPr="00497B36">
                <w:rPr>
                  <w:rStyle w:val="Hyperlink"/>
                  <w:rFonts w:eastAsia="Times New Roman" w:cstheme="majorBidi"/>
                  <w:sz w:val="24"/>
                  <w:szCs w:val="24"/>
                </w:rPr>
                <w:t>NBER Working Paper No 18675</w:t>
              </w:r>
            </w:hyperlink>
            <w:r w:rsidRPr="007A274A">
              <w:rPr>
                <w:rFonts w:eastAsia="Times New Roman" w:cstheme="majorBidi"/>
                <w:sz w:val="24"/>
                <w:szCs w:val="24"/>
              </w:rPr>
              <w:t xml:space="preserve">, January 2013.   </w:t>
            </w:r>
            <w:r w:rsidR="003F16E7" w:rsidRPr="003F16E7">
              <w:rPr>
                <w:rFonts w:cstheme="majorBidi"/>
                <w:sz w:val="24"/>
                <w:szCs w:val="24"/>
              </w:rPr>
              <w:t>J. Bianchi and E. Mendoza, “</w:t>
            </w:r>
            <w:hyperlink r:id="rId15" w:history="1">
              <w:r w:rsidR="003F16E7">
                <w:rPr>
                  <w:rFonts w:cstheme="majorBidi"/>
                  <w:sz w:val="24"/>
                  <w:szCs w:val="24"/>
                </w:rPr>
                <w:t xml:space="preserve">Optimal Time </w:t>
              </w:r>
              <w:r w:rsidR="003F16E7" w:rsidRPr="003F16E7">
                <w:rPr>
                  <w:rFonts w:cstheme="majorBidi"/>
                  <w:sz w:val="24"/>
                  <w:szCs w:val="24"/>
                </w:rPr>
                <w:t>Consistent </w:t>
              </w:r>
              <w:r w:rsidR="003F16E7" w:rsidRPr="003F16E7">
                <w:rPr>
                  <w:rFonts w:cstheme="majorBidi"/>
                  <w:bCs/>
                  <w:sz w:val="24"/>
                  <w:szCs w:val="24"/>
                </w:rPr>
                <w:t>Macroprudential</w:t>
              </w:r>
              <w:r w:rsidR="003F16E7" w:rsidRPr="003F16E7">
                <w:rPr>
                  <w:rFonts w:cstheme="majorBidi"/>
                  <w:sz w:val="24"/>
                  <w:szCs w:val="24"/>
                </w:rPr>
                <w:t> Policy</w:t>
              </w:r>
            </w:hyperlink>
            <w:r w:rsidR="003F16E7" w:rsidRPr="003F16E7">
              <w:rPr>
                <w:rFonts w:cstheme="majorBidi"/>
                <w:sz w:val="24"/>
                <w:szCs w:val="24"/>
              </w:rPr>
              <w:t xml:space="preserve">,” </w:t>
            </w:r>
            <w:hyperlink r:id="rId16" w:history="1">
              <w:r w:rsidR="003F16E7" w:rsidRPr="003F16E7">
                <w:rPr>
                  <w:rStyle w:val="Hyperlink"/>
                  <w:rFonts w:cstheme="majorBidi"/>
                  <w:sz w:val="24"/>
                  <w:szCs w:val="24"/>
                </w:rPr>
                <w:t>NBER Working Paper No. 19704</w:t>
              </w:r>
            </w:hyperlink>
            <w:r w:rsidR="003F16E7" w:rsidRPr="003F16E7">
              <w:rPr>
                <w:rFonts w:cstheme="majorBidi"/>
                <w:sz w:val="24"/>
                <w:szCs w:val="24"/>
              </w:rPr>
              <w:t xml:space="preserve">, December 2013.  J. Bianchi, “Efficient Bailouts?” </w:t>
            </w:r>
            <w:hyperlink r:id="rId17" w:history="1">
              <w:r w:rsidR="003F16E7" w:rsidRPr="003F16E7">
                <w:rPr>
                  <w:rStyle w:val="Hyperlink"/>
                  <w:rFonts w:cstheme="majorBidi"/>
                  <w:sz w:val="24"/>
                  <w:szCs w:val="24"/>
                </w:rPr>
                <w:t>NBER Working Paper No. 18587</w:t>
              </w:r>
            </w:hyperlink>
            <w:r w:rsidR="003F16E7" w:rsidRPr="003F16E7">
              <w:rPr>
                <w:rFonts w:cstheme="majorBidi"/>
                <w:sz w:val="24"/>
                <w:szCs w:val="24"/>
              </w:rPr>
              <w:t>, December 2012.</w:t>
            </w:r>
            <w:r w:rsidR="003F16E7" w:rsidRPr="007A274A">
              <w:rPr>
                <w:rFonts w:cstheme="majorBidi"/>
              </w:rPr>
              <w:t xml:space="preserve">  </w:t>
            </w:r>
          </w:p>
        </w:tc>
        <w:tc>
          <w:tcPr>
            <w:tcW w:w="0" w:type="auto"/>
            <w:hideMark/>
          </w:tcPr>
          <w:p w:rsidR="00F6749C" w:rsidRPr="007A274A" w:rsidRDefault="00F6749C" w:rsidP="00D77AD4">
            <w:pPr>
              <w:spacing w:after="0" w:line="240" w:lineRule="auto"/>
              <w:rPr>
                <w:rFonts w:eastAsia="Times New Roman" w:cs="Tahoma"/>
                <w:sz w:val="24"/>
                <w:szCs w:val="24"/>
              </w:rPr>
            </w:pPr>
          </w:p>
        </w:tc>
      </w:tr>
    </w:tbl>
    <w:p w:rsidR="00F6749C" w:rsidRPr="007A274A" w:rsidRDefault="00F6749C">
      <w:pPr>
        <w:pStyle w:val="EndnoteText"/>
        <w:rPr>
          <w:sz w:val="24"/>
          <w:szCs w:val="24"/>
        </w:rPr>
      </w:pPr>
    </w:p>
  </w:endnote>
  <w:endnote w:id="6">
    <w:p w:rsidR="00F6749C" w:rsidRPr="00FE149D" w:rsidRDefault="00F6749C" w:rsidP="00FE149D">
      <w:pPr>
        <w:pStyle w:val="Heading1"/>
        <w:spacing w:before="0" w:beforeAutospacing="0" w:after="150" w:afterAutospacing="0" w:line="240" w:lineRule="atLeast"/>
        <w:rPr>
          <w:rFonts w:asciiTheme="minorHAnsi" w:hAnsiTheme="minorHAnsi"/>
          <w:b w:val="0"/>
          <w:bCs w:val="0"/>
          <w:sz w:val="24"/>
          <w:szCs w:val="24"/>
        </w:rPr>
      </w:pPr>
      <w:r w:rsidRPr="007A274A">
        <w:rPr>
          <w:rStyle w:val="EndnoteReference"/>
          <w:rFonts w:asciiTheme="minorHAnsi" w:hAnsiTheme="minorHAnsi"/>
          <w:b w:val="0"/>
          <w:bCs w:val="0"/>
          <w:sz w:val="24"/>
          <w:szCs w:val="24"/>
        </w:rPr>
        <w:t>6</w:t>
      </w:r>
      <w:r w:rsidR="00E13030">
        <w:rPr>
          <w:rFonts w:asciiTheme="minorHAnsi" w:hAnsiTheme="minorHAnsi"/>
          <w:b w:val="0"/>
          <w:bCs w:val="0"/>
          <w:sz w:val="24"/>
          <w:szCs w:val="24"/>
        </w:rPr>
        <w:t xml:space="preserve"> </w:t>
      </w:r>
      <w:hyperlink r:id="rId18" w:history="1">
        <w:r w:rsidRPr="007A274A">
          <w:rPr>
            <w:rStyle w:val="Hyperlink"/>
            <w:rFonts w:asciiTheme="minorHAnsi" w:hAnsiTheme="minorHAnsi"/>
            <w:b w:val="0"/>
            <w:bCs w:val="0"/>
            <w:color w:val="auto"/>
            <w:sz w:val="24"/>
            <w:szCs w:val="24"/>
            <w:u w:val="none"/>
          </w:rPr>
          <w:t>J. Bianchi</w:t>
        </w:r>
      </w:hyperlink>
      <w:r w:rsidRPr="007A274A">
        <w:rPr>
          <w:rStyle w:val="Hyperlink"/>
          <w:rFonts w:asciiTheme="minorHAnsi" w:hAnsiTheme="minorHAnsi"/>
          <w:b w:val="0"/>
          <w:bCs w:val="0"/>
          <w:color w:val="auto"/>
          <w:sz w:val="24"/>
          <w:szCs w:val="24"/>
          <w:u w:val="none"/>
        </w:rPr>
        <w:t xml:space="preserve"> and</w:t>
      </w:r>
      <w:r w:rsidRPr="007A274A">
        <w:rPr>
          <w:rStyle w:val="apple-converted-space"/>
          <w:rFonts w:asciiTheme="minorHAnsi" w:eastAsiaTheme="majorEastAsia" w:hAnsiTheme="minorHAnsi"/>
          <w:b w:val="0"/>
          <w:bCs w:val="0"/>
          <w:sz w:val="24"/>
          <w:szCs w:val="24"/>
        </w:rPr>
        <w:t> </w:t>
      </w:r>
      <w:hyperlink r:id="rId19" w:history="1">
        <w:r w:rsidRPr="007A274A">
          <w:rPr>
            <w:rStyle w:val="Hyperlink"/>
            <w:rFonts w:asciiTheme="minorHAnsi" w:hAnsiTheme="minorHAnsi"/>
            <w:b w:val="0"/>
            <w:bCs w:val="0"/>
            <w:color w:val="auto"/>
            <w:sz w:val="24"/>
            <w:szCs w:val="24"/>
            <w:u w:val="none"/>
          </w:rPr>
          <w:t xml:space="preserve">S. </w:t>
        </w:r>
        <w:proofErr w:type="spellStart"/>
        <w:r w:rsidRPr="007A274A">
          <w:rPr>
            <w:rStyle w:val="Hyperlink"/>
            <w:rFonts w:asciiTheme="minorHAnsi" w:hAnsiTheme="minorHAnsi"/>
            <w:b w:val="0"/>
            <w:bCs w:val="0"/>
            <w:color w:val="auto"/>
            <w:sz w:val="24"/>
            <w:szCs w:val="24"/>
            <w:u w:val="none"/>
          </w:rPr>
          <w:t>Bigio</w:t>
        </w:r>
        <w:proofErr w:type="spellEnd"/>
      </w:hyperlink>
      <w:r>
        <w:rPr>
          <w:rFonts w:asciiTheme="minorHAnsi" w:hAnsiTheme="minorHAnsi"/>
          <w:b w:val="0"/>
          <w:bCs w:val="0"/>
          <w:sz w:val="24"/>
          <w:szCs w:val="24"/>
        </w:rPr>
        <w:t>,</w:t>
      </w:r>
      <w:r w:rsidRPr="007A274A">
        <w:rPr>
          <w:rFonts w:asciiTheme="minorHAnsi" w:hAnsiTheme="minorHAnsi"/>
          <w:b w:val="0"/>
          <w:bCs w:val="0"/>
          <w:sz w:val="24"/>
          <w:szCs w:val="24"/>
        </w:rPr>
        <w:t xml:space="preserve"> “Banks, Liquidity Management and Monetary Policy</w:t>
      </w:r>
      <w:r w:rsidRPr="007A274A">
        <w:rPr>
          <w:rStyle w:val="Hyperlink"/>
          <w:rFonts w:asciiTheme="minorHAnsi" w:hAnsiTheme="minorHAnsi"/>
          <w:b w:val="0"/>
          <w:bCs w:val="0"/>
          <w:color w:val="auto"/>
          <w:sz w:val="24"/>
          <w:szCs w:val="24"/>
          <w:u w:val="none"/>
        </w:rPr>
        <w:t xml:space="preserve">,” </w:t>
      </w:r>
      <w:hyperlink r:id="rId20" w:history="1">
        <w:r w:rsidRPr="007A274A">
          <w:rPr>
            <w:rStyle w:val="Hyperlink"/>
            <w:rFonts w:asciiTheme="minorHAnsi" w:hAnsiTheme="minorHAnsi" w:cs="Tahoma"/>
            <w:b w:val="0"/>
            <w:bCs w:val="0"/>
            <w:sz w:val="24"/>
            <w:szCs w:val="24"/>
          </w:rPr>
          <w:t>NBER Working Paper No. 20490</w:t>
        </w:r>
      </w:hyperlink>
      <w:r w:rsidRPr="007A274A">
        <w:rPr>
          <w:rFonts w:asciiTheme="minorHAnsi" w:hAnsiTheme="minorHAnsi" w:cs="Tahoma"/>
          <w:b w:val="0"/>
          <w:bCs w:val="0"/>
          <w:sz w:val="24"/>
          <w:szCs w:val="24"/>
        </w:rPr>
        <w:t>, September 2014.</w:t>
      </w:r>
    </w:p>
  </w:endnote>
  <w:endnote w:id="7">
    <w:tbl>
      <w:tblPr>
        <w:tblW w:w="0" w:type="auto"/>
        <w:tblCellSpacing w:w="0" w:type="dxa"/>
        <w:tblCellMar>
          <w:left w:w="0" w:type="dxa"/>
          <w:right w:w="0" w:type="dxa"/>
        </w:tblCellMar>
        <w:tblLook w:val="04A0" w:firstRow="1" w:lastRow="0" w:firstColumn="1" w:lastColumn="0" w:noHBand="0" w:noVBand="1"/>
      </w:tblPr>
      <w:tblGrid>
        <w:gridCol w:w="10800"/>
      </w:tblGrid>
      <w:tr w:rsidR="00F6749C" w:rsidRPr="007A274A" w:rsidTr="00894D6F">
        <w:trPr>
          <w:tblCellSpacing w:w="0" w:type="dxa"/>
        </w:trPr>
        <w:tc>
          <w:tcPr>
            <w:tcW w:w="0" w:type="auto"/>
            <w:hideMark/>
          </w:tcPr>
          <w:p w:rsidR="00F6749C" w:rsidRPr="007A274A" w:rsidRDefault="00F6749C" w:rsidP="002F642F">
            <w:pPr>
              <w:pStyle w:val="Heading1"/>
              <w:spacing w:before="0" w:beforeAutospacing="0" w:after="150" w:afterAutospacing="0" w:line="240" w:lineRule="atLeast"/>
              <w:rPr>
                <w:rFonts w:asciiTheme="minorHAnsi" w:hAnsiTheme="minorHAnsi" w:cs="Tahoma"/>
                <w:sz w:val="24"/>
                <w:szCs w:val="24"/>
              </w:rPr>
            </w:pPr>
            <w:r w:rsidRPr="007A274A">
              <w:rPr>
                <w:rStyle w:val="EndnoteReference"/>
                <w:rFonts w:asciiTheme="minorHAnsi" w:hAnsiTheme="minorHAnsi" w:cstheme="majorBidi"/>
                <w:sz w:val="24"/>
                <w:szCs w:val="24"/>
              </w:rPr>
              <w:t>7</w:t>
            </w:r>
            <w:r w:rsidRPr="007A274A">
              <w:rPr>
                <w:rFonts w:asciiTheme="minorHAnsi" w:hAnsiTheme="minorHAnsi" w:cstheme="majorBidi"/>
                <w:sz w:val="24"/>
                <w:szCs w:val="24"/>
              </w:rPr>
              <w:t xml:space="preserve"> </w:t>
            </w:r>
            <w:r w:rsidRPr="007A274A">
              <w:rPr>
                <w:rFonts w:asciiTheme="minorHAnsi" w:hAnsiTheme="minorHAnsi" w:cstheme="majorBidi"/>
                <w:b w:val="0"/>
                <w:bCs w:val="0"/>
                <w:sz w:val="24"/>
                <w:szCs w:val="24"/>
              </w:rPr>
              <w:t>E. Farhi and I. Werning, “</w:t>
            </w:r>
            <w:hyperlink r:id="rId21" w:history="1">
              <w:r w:rsidRPr="007A274A">
                <w:rPr>
                  <w:rFonts w:asciiTheme="minorHAnsi" w:hAnsiTheme="minorHAnsi" w:cstheme="majorBidi"/>
                  <w:b w:val="0"/>
                  <w:bCs w:val="0"/>
                  <w:sz w:val="24"/>
                  <w:szCs w:val="24"/>
                </w:rPr>
                <w:t>A Theory of Macroprudential Policies in the Presence of Nominal Rigidities</w:t>
              </w:r>
            </w:hyperlink>
            <w:r w:rsidRPr="007A274A">
              <w:rPr>
                <w:rFonts w:asciiTheme="minorHAnsi" w:hAnsiTheme="minorHAnsi" w:cstheme="majorBidi"/>
                <w:b w:val="0"/>
                <w:bCs w:val="0"/>
                <w:sz w:val="24"/>
                <w:szCs w:val="24"/>
              </w:rPr>
              <w:t xml:space="preserve"> ,” NBER Working Paper No. 19313, September 2013, and A. Korinek and A. </w:t>
            </w:r>
            <w:proofErr w:type="spellStart"/>
            <w:r w:rsidRPr="007A274A">
              <w:rPr>
                <w:rFonts w:asciiTheme="minorHAnsi" w:hAnsiTheme="minorHAnsi" w:cstheme="majorBidi"/>
                <w:b w:val="0"/>
                <w:bCs w:val="0"/>
                <w:sz w:val="24"/>
                <w:szCs w:val="24"/>
              </w:rPr>
              <w:t>Simsek</w:t>
            </w:r>
            <w:proofErr w:type="spellEnd"/>
            <w:r w:rsidRPr="007A274A">
              <w:rPr>
                <w:rFonts w:asciiTheme="minorHAnsi" w:hAnsiTheme="minorHAnsi" w:cstheme="majorBidi"/>
                <w:b w:val="0"/>
                <w:bCs w:val="0"/>
                <w:sz w:val="24"/>
                <w:szCs w:val="24"/>
              </w:rPr>
              <w:t>, “</w:t>
            </w:r>
            <w:hyperlink r:id="rId22" w:history="1">
              <w:r w:rsidRPr="007A274A">
                <w:rPr>
                  <w:rFonts w:asciiTheme="minorHAnsi" w:hAnsiTheme="minorHAnsi" w:cstheme="majorBidi"/>
                  <w:b w:val="0"/>
                  <w:bCs w:val="0"/>
                  <w:sz w:val="24"/>
                  <w:szCs w:val="24"/>
                </w:rPr>
                <w:t>Liquidity Trap and Excessive Leverage</w:t>
              </w:r>
            </w:hyperlink>
            <w:r w:rsidRPr="007A274A">
              <w:rPr>
                <w:rFonts w:asciiTheme="minorHAnsi" w:hAnsiTheme="minorHAnsi" w:cstheme="majorBidi"/>
                <w:b w:val="0"/>
                <w:bCs w:val="0"/>
                <w:sz w:val="24"/>
                <w:szCs w:val="24"/>
              </w:rPr>
              <w:t xml:space="preserve">,” </w:t>
            </w:r>
            <w:hyperlink r:id="rId23" w:history="1">
              <w:r w:rsidRPr="007A274A">
                <w:rPr>
                  <w:rStyle w:val="Hyperlink"/>
                  <w:rFonts w:asciiTheme="minorHAnsi" w:hAnsiTheme="minorHAnsi" w:cstheme="majorBidi"/>
                  <w:b w:val="0"/>
                  <w:bCs w:val="0"/>
                  <w:sz w:val="24"/>
                  <w:szCs w:val="24"/>
                </w:rPr>
                <w:t>NBER Working Paper No. 19970</w:t>
              </w:r>
            </w:hyperlink>
            <w:r w:rsidRPr="007A274A">
              <w:rPr>
                <w:rFonts w:asciiTheme="minorHAnsi" w:hAnsiTheme="minorHAnsi" w:cstheme="majorBidi"/>
                <w:b w:val="0"/>
                <w:bCs w:val="0"/>
                <w:sz w:val="24"/>
                <w:szCs w:val="24"/>
              </w:rPr>
              <w:t>, March 2014.</w:t>
            </w:r>
            <w:r w:rsidRPr="007A274A">
              <w:rPr>
                <w:rFonts w:asciiTheme="minorHAnsi" w:hAnsiTheme="minorHAnsi" w:cstheme="majorBidi"/>
                <w:sz w:val="24"/>
                <w:szCs w:val="24"/>
              </w:rPr>
              <w:t xml:space="preserve"> </w:t>
            </w:r>
          </w:p>
        </w:tc>
      </w:tr>
      <w:tr w:rsidR="00F6749C" w:rsidRPr="007A274A" w:rsidTr="00894D6F">
        <w:trPr>
          <w:tblCellSpacing w:w="0" w:type="dxa"/>
        </w:trPr>
        <w:tc>
          <w:tcPr>
            <w:tcW w:w="0" w:type="auto"/>
            <w:hideMark/>
          </w:tcPr>
          <w:p w:rsidR="00F6749C" w:rsidRPr="007A274A" w:rsidRDefault="00F6749C" w:rsidP="009E5261">
            <w:pPr>
              <w:spacing w:after="0" w:line="240" w:lineRule="auto"/>
              <w:rPr>
                <w:rFonts w:eastAsia="Times New Roman" w:cs="Tahoma"/>
                <w:sz w:val="24"/>
                <w:szCs w:val="24"/>
              </w:rPr>
            </w:pPr>
          </w:p>
        </w:tc>
      </w:tr>
    </w:tbl>
    <w:p w:rsidR="00F6749C" w:rsidRPr="007A274A" w:rsidRDefault="00F6749C">
      <w:pPr>
        <w:pStyle w:val="EndnoteText"/>
        <w:rPr>
          <w:sz w:val="24"/>
          <w:szCs w:val="24"/>
        </w:rPr>
      </w:pPr>
    </w:p>
  </w:endnote>
  <w:endnote w:id="8">
    <w:p w:rsidR="00F6749C" w:rsidRPr="007A274A" w:rsidRDefault="00F6749C" w:rsidP="002F642F">
      <w:pPr>
        <w:pStyle w:val="Heading1"/>
        <w:spacing w:before="0" w:beforeAutospacing="0" w:after="150" w:afterAutospacing="0" w:line="240" w:lineRule="atLeast"/>
        <w:rPr>
          <w:rFonts w:asciiTheme="minorHAnsi" w:hAnsiTheme="minorHAnsi"/>
          <w:b w:val="0"/>
          <w:bCs w:val="0"/>
          <w:sz w:val="24"/>
          <w:szCs w:val="24"/>
        </w:rPr>
      </w:pPr>
      <w:r w:rsidRPr="007A274A">
        <w:rPr>
          <w:rStyle w:val="EndnoteReference"/>
          <w:rFonts w:asciiTheme="minorHAnsi" w:hAnsiTheme="minorHAnsi" w:cstheme="majorBidi"/>
          <w:sz w:val="24"/>
          <w:szCs w:val="24"/>
        </w:rPr>
        <w:t>8</w:t>
      </w:r>
      <w:r w:rsidRPr="007A274A">
        <w:rPr>
          <w:rFonts w:asciiTheme="minorHAnsi" w:hAnsiTheme="minorHAnsi" w:cstheme="majorBidi"/>
          <w:sz w:val="24"/>
          <w:szCs w:val="24"/>
        </w:rPr>
        <w:t xml:space="preserve"> </w:t>
      </w:r>
      <w:hyperlink r:id="rId24" w:history="1">
        <w:r w:rsidRPr="007A274A">
          <w:rPr>
            <w:rStyle w:val="Hyperlink"/>
            <w:rFonts w:asciiTheme="minorHAnsi" w:hAnsiTheme="minorHAnsi" w:cstheme="majorBidi"/>
            <w:b w:val="0"/>
            <w:bCs w:val="0"/>
            <w:color w:val="auto"/>
            <w:sz w:val="24"/>
            <w:szCs w:val="24"/>
            <w:u w:val="none"/>
          </w:rPr>
          <w:t>C. Buch</w:t>
        </w:r>
      </w:hyperlink>
      <w:r w:rsidRPr="007A274A">
        <w:rPr>
          <w:rFonts w:asciiTheme="minorHAnsi" w:hAnsiTheme="minorHAnsi" w:cstheme="majorBidi"/>
          <w:b w:val="0"/>
          <w:bCs w:val="0"/>
          <w:sz w:val="24"/>
          <w:szCs w:val="24"/>
        </w:rPr>
        <w:t xml:space="preserve"> and</w:t>
      </w:r>
      <w:r w:rsidRPr="007A274A">
        <w:rPr>
          <w:rStyle w:val="apple-converted-space"/>
          <w:rFonts w:asciiTheme="minorHAnsi" w:eastAsiaTheme="majorEastAsia" w:hAnsiTheme="minorHAnsi" w:cstheme="majorBidi"/>
          <w:b w:val="0"/>
          <w:bCs w:val="0"/>
          <w:sz w:val="24"/>
          <w:szCs w:val="24"/>
        </w:rPr>
        <w:t> </w:t>
      </w:r>
      <w:hyperlink r:id="rId25" w:history="1">
        <w:r w:rsidRPr="007A274A">
          <w:rPr>
            <w:rStyle w:val="Hyperlink"/>
            <w:rFonts w:asciiTheme="minorHAnsi" w:hAnsiTheme="minorHAnsi" w:cstheme="majorBidi"/>
            <w:b w:val="0"/>
            <w:bCs w:val="0"/>
            <w:color w:val="auto"/>
            <w:sz w:val="24"/>
            <w:szCs w:val="24"/>
            <w:u w:val="none"/>
          </w:rPr>
          <w:t>L. S. Goldberg</w:t>
        </w:r>
      </w:hyperlink>
      <w:r w:rsidRPr="007A274A">
        <w:rPr>
          <w:rFonts w:asciiTheme="minorHAnsi" w:hAnsiTheme="minorHAnsi" w:cstheme="majorBidi"/>
          <w:b w:val="0"/>
          <w:bCs w:val="0"/>
          <w:sz w:val="24"/>
          <w:szCs w:val="24"/>
        </w:rPr>
        <w:t xml:space="preserve">, “International Banking and Liquidity Risk Transmission: Lessons from Across Countries,” </w:t>
      </w:r>
      <w:hyperlink r:id="rId26" w:history="1">
        <w:r w:rsidRPr="007A274A">
          <w:rPr>
            <w:rStyle w:val="Hyperlink"/>
            <w:rFonts w:asciiTheme="minorHAnsi" w:hAnsiTheme="minorHAnsi" w:cstheme="majorBidi"/>
            <w:b w:val="0"/>
            <w:bCs w:val="0"/>
            <w:sz w:val="24"/>
            <w:szCs w:val="24"/>
          </w:rPr>
          <w:t>NBER Working Paper No. 20286</w:t>
        </w:r>
      </w:hyperlink>
      <w:r w:rsidRPr="007A274A">
        <w:rPr>
          <w:rFonts w:asciiTheme="minorHAnsi" w:hAnsiTheme="minorHAnsi" w:cstheme="majorBidi"/>
          <w:sz w:val="24"/>
          <w:szCs w:val="24"/>
        </w:rPr>
        <w:t xml:space="preserve">, </w:t>
      </w:r>
      <w:r w:rsidRPr="007A274A">
        <w:rPr>
          <w:rFonts w:asciiTheme="minorHAnsi" w:hAnsiTheme="minorHAnsi" w:cstheme="majorBidi"/>
          <w:b w:val="0"/>
          <w:bCs w:val="0"/>
          <w:sz w:val="24"/>
          <w:szCs w:val="24"/>
        </w:rPr>
        <w:t>July 2014.</w:t>
      </w:r>
    </w:p>
  </w:endnote>
  <w:endnote w:id="9">
    <w:p w:rsidR="00F6749C" w:rsidRPr="007A274A" w:rsidRDefault="00F6749C" w:rsidP="002F642F">
      <w:pPr>
        <w:spacing w:after="0" w:line="240" w:lineRule="auto"/>
        <w:rPr>
          <w:rFonts w:eastAsia="Times New Roman" w:cstheme="majorBidi"/>
          <w:sz w:val="24"/>
          <w:szCs w:val="24"/>
        </w:rPr>
      </w:pPr>
      <w:r w:rsidRPr="007A274A">
        <w:rPr>
          <w:rStyle w:val="EndnoteReference"/>
          <w:rFonts w:cstheme="majorBidi"/>
          <w:sz w:val="24"/>
          <w:szCs w:val="24"/>
        </w:rPr>
        <w:t>9</w:t>
      </w:r>
      <w:r w:rsidRPr="007A274A">
        <w:rPr>
          <w:rFonts w:cstheme="majorBidi"/>
          <w:sz w:val="24"/>
          <w:szCs w:val="24"/>
        </w:rPr>
        <w:t xml:space="preserve"> </w:t>
      </w:r>
      <w:r w:rsidRPr="007A274A">
        <w:rPr>
          <w:rFonts w:eastAsia="Times New Roman" w:cstheme="majorBidi"/>
          <w:sz w:val="24"/>
          <w:szCs w:val="24"/>
        </w:rPr>
        <w:t>A</w:t>
      </w:r>
      <w:r w:rsidR="00E13030">
        <w:rPr>
          <w:rFonts w:eastAsia="Times New Roman" w:cstheme="majorBidi"/>
          <w:sz w:val="24"/>
          <w:szCs w:val="24"/>
        </w:rPr>
        <w:t>.</w:t>
      </w:r>
      <w:r w:rsidRPr="007A274A">
        <w:rPr>
          <w:rFonts w:eastAsia="Times New Roman" w:cstheme="majorBidi"/>
          <w:sz w:val="24"/>
          <w:szCs w:val="24"/>
        </w:rPr>
        <w:t xml:space="preserve"> Kashyap, </w:t>
      </w:r>
      <w:proofErr w:type="spellStart"/>
      <w:r w:rsidRPr="007A274A">
        <w:rPr>
          <w:rFonts w:eastAsia="Times New Roman" w:cstheme="majorBidi"/>
          <w:sz w:val="24"/>
          <w:szCs w:val="24"/>
        </w:rPr>
        <w:t>D</w:t>
      </w:r>
      <w:r w:rsidR="00E13030">
        <w:rPr>
          <w:rFonts w:eastAsia="Times New Roman" w:cstheme="majorBidi"/>
          <w:sz w:val="24"/>
          <w:szCs w:val="24"/>
        </w:rPr>
        <w:t>.</w:t>
      </w:r>
      <w:r w:rsidRPr="007A274A">
        <w:rPr>
          <w:rFonts w:eastAsia="Times New Roman" w:cstheme="majorBidi"/>
          <w:sz w:val="24"/>
          <w:szCs w:val="24"/>
        </w:rPr>
        <w:t>Tsomocos</w:t>
      </w:r>
      <w:proofErr w:type="spellEnd"/>
      <w:r w:rsidRPr="007A274A">
        <w:rPr>
          <w:rFonts w:eastAsia="Times New Roman" w:cstheme="majorBidi"/>
          <w:sz w:val="24"/>
          <w:szCs w:val="24"/>
        </w:rPr>
        <w:t xml:space="preserve">, and </w:t>
      </w:r>
      <w:proofErr w:type="spellStart"/>
      <w:r w:rsidRPr="007A274A">
        <w:rPr>
          <w:rFonts w:eastAsia="Times New Roman" w:cstheme="majorBidi"/>
          <w:sz w:val="24"/>
          <w:szCs w:val="24"/>
        </w:rPr>
        <w:t>A</w:t>
      </w:r>
      <w:r w:rsidR="00E13030">
        <w:rPr>
          <w:rFonts w:eastAsia="Times New Roman" w:cstheme="majorBidi"/>
          <w:sz w:val="24"/>
          <w:szCs w:val="24"/>
        </w:rPr>
        <w:t>.V</w:t>
      </w:r>
      <w:r w:rsidRPr="007A274A">
        <w:rPr>
          <w:rFonts w:eastAsia="Times New Roman" w:cstheme="majorBidi"/>
          <w:sz w:val="24"/>
          <w:szCs w:val="24"/>
        </w:rPr>
        <w:t>ardoulakis</w:t>
      </w:r>
      <w:proofErr w:type="spellEnd"/>
      <w:r w:rsidRPr="007A274A">
        <w:rPr>
          <w:rFonts w:eastAsia="Times New Roman" w:cstheme="majorBidi"/>
          <w:sz w:val="24"/>
          <w:szCs w:val="24"/>
        </w:rPr>
        <w:t xml:space="preserve">,” How Does Macroprudential Regulation Change Bank Credit Supply?” </w:t>
      </w:r>
      <w:hyperlink r:id="rId27" w:history="1">
        <w:r w:rsidRPr="007A274A">
          <w:rPr>
            <w:rStyle w:val="Hyperlink"/>
            <w:rFonts w:eastAsia="Times New Roman" w:cstheme="majorBidi"/>
            <w:sz w:val="24"/>
            <w:szCs w:val="24"/>
          </w:rPr>
          <w:t>NBER Working Paper No. 20165</w:t>
        </w:r>
      </w:hyperlink>
      <w:r w:rsidRPr="007A274A">
        <w:rPr>
          <w:rFonts w:eastAsia="Times New Roman" w:cstheme="majorBidi"/>
          <w:sz w:val="24"/>
          <w:szCs w:val="24"/>
        </w:rPr>
        <w:t>, May 2014.</w:t>
      </w:r>
    </w:p>
    <w:p w:rsidR="00F6749C" w:rsidRPr="007A274A" w:rsidRDefault="00F6749C">
      <w:pPr>
        <w:pStyle w:val="EndnoteText"/>
        <w:rPr>
          <w:sz w:val="24"/>
          <w:szCs w:val="24"/>
        </w:rPr>
      </w:pPr>
      <w:r w:rsidRPr="007A274A">
        <w:rPr>
          <w:sz w:val="24"/>
          <w:szCs w:val="24"/>
        </w:rPr>
        <w:t xml:space="preserve"> </w:t>
      </w:r>
    </w:p>
  </w:endnote>
  <w:endnote w:id="10">
    <w:p w:rsidR="00F6749C" w:rsidRPr="007A274A" w:rsidRDefault="00F6749C" w:rsidP="002F642F">
      <w:pPr>
        <w:spacing w:after="0" w:line="240" w:lineRule="auto"/>
        <w:rPr>
          <w:rFonts w:eastAsia="Times New Roman" w:cstheme="majorBidi"/>
          <w:sz w:val="24"/>
          <w:szCs w:val="24"/>
        </w:rPr>
      </w:pPr>
      <w:r w:rsidRPr="007A274A">
        <w:rPr>
          <w:rStyle w:val="EndnoteReference"/>
          <w:rFonts w:cstheme="majorBidi"/>
          <w:sz w:val="24"/>
          <w:szCs w:val="24"/>
        </w:rPr>
        <w:t xml:space="preserve">10 </w:t>
      </w:r>
      <w:r w:rsidRPr="007A274A">
        <w:rPr>
          <w:rFonts w:cstheme="majorBidi"/>
          <w:sz w:val="24"/>
          <w:szCs w:val="24"/>
        </w:rPr>
        <w:t xml:space="preserve"> </w:t>
      </w:r>
      <w:r w:rsidRPr="007A274A">
        <w:rPr>
          <w:rFonts w:eastAsia="Times New Roman" w:cstheme="majorBidi"/>
          <w:sz w:val="24"/>
          <w:szCs w:val="24"/>
        </w:rPr>
        <w:t xml:space="preserve">Emmanuel Farhi and Jean </w:t>
      </w:r>
      <w:proofErr w:type="spellStart"/>
      <w:r w:rsidRPr="007A274A">
        <w:rPr>
          <w:rFonts w:eastAsia="Times New Roman" w:cstheme="majorBidi"/>
          <w:sz w:val="24"/>
          <w:szCs w:val="24"/>
        </w:rPr>
        <w:t>Tirole</w:t>
      </w:r>
      <w:proofErr w:type="spellEnd"/>
      <w:r w:rsidRPr="007A274A">
        <w:rPr>
          <w:rFonts w:eastAsia="Times New Roman" w:cstheme="majorBidi"/>
          <w:sz w:val="24"/>
          <w:szCs w:val="24"/>
        </w:rPr>
        <w:t>, “</w:t>
      </w:r>
      <w:hyperlink r:id="rId28" w:history="1">
        <w:r w:rsidRPr="007A274A">
          <w:rPr>
            <w:rFonts w:eastAsia="Times New Roman" w:cstheme="majorBidi"/>
            <w:sz w:val="24"/>
            <w:szCs w:val="24"/>
          </w:rPr>
          <w:t>Collective Moral Hazard, Maturity Mismatch and Systemic Bailouts</w:t>
        </w:r>
      </w:hyperlink>
      <w:r w:rsidRPr="007A274A">
        <w:rPr>
          <w:rFonts w:eastAsia="Times New Roman" w:cstheme="majorBidi"/>
          <w:sz w:val="24"/>
          <w:szCs w:val="24"/>
        </w:rPr>
        <w:t xml:space="preserve">,” </w:t>
      </w:r>
      <w:hyperlink r:id="rId29" w:history="1">
        <w:r w:rsidRPr="007A274A">
          <w:rPr>
            <w:rStyle w:val="Hyperlink"/>
            <w:rFonts w:eastAsia="Times New Roman" w:cstheme="majorBidi"/>
            <w:sz w:val="24"/>
            <w:szCs w:val="24"/>
          </w:rPr>
          <w:t>NBER Working Paper No. 15138</w:t>
        </w:r>
      </w:hyperlink>
      <w:r w:rsidRPr="007A274A">
        <w:rPr>
          <w:rFonts w:cstheme="majorBidi"/>
          <w:sz w:val="24"/>
          <w:szCs w:val="24"/>
        </w:rPr>
        <w:t xml:space="preserve">, </w:t>
      </w:r>
      <w:r w:rsidR="00E13030">
        <w:rPr>
          <w:rFonts w:eastAsia="Times New Roman" w:cstheme="majorBidi"/>
          <w:sz w:val="24"/>
          <w:szCs w:val="24"/>
        </w:rPr>
        <w:t xml:space="preserve">July 2009, and </w:t>
      </w:r>
      <w:r w:rsidRPr="007A274A">
        <w:rPr>
          <w:rFonts w:cstheme="majorBidi"/>
          <w:iCs/>
          <w:sz w:val="24"/>
          <w:szCs w:val="24"/>
        </w:rPr>
        <w:t>American Economic Review,</w:t>
      </w:r>
      <w:r w:rsidRPr="007A274A">
        <w:rPr>
          <w:rFonts w:cstheme="majorBidi"/>
          <w:sz w:val="24"/>
          <w:szCs w:val="24"/>
        </w:rPr>
        <w:t xml:space="preserve"> 102(1), 2009, pp. 60-93.</w:t>
      </w:r>
      <w:r w:rsidRPr="007A274A">
        <w:rPr>
          <w:rFonts w:eastAsia="Times New Roman" w:cstheme="majorBidi"/>
          <w:sz w:val="24"/>
          <w:szCs w:val="24"/>
        </w:rPr>
        <w:t xml:space="preserve"> </w:t>
      </w:r>
    </w:p>
    <w:p w:rsidR="00F6749C" w:rsidRPr="007A274A" w:rsidRDefault="00F6749C" w:rsidP="004A654B">
      <w:pPr>
        <w:spacing w:after="0" w:line="240" w:lineRule="auto"/>
        <w:rPr>
          <w:sz w:val="24"/>
          <w:szCs w:val="24"/>
        </w:rPr>
      </w:pPr>
    </w:p>
  </w:endnote>
  <w:endnote w:id="11">
    <w:p w:rsidR="00F6749C" w:rsidRPr="007A274A" w:rsidRDefault="00F6749C" w:rsidP="00541289">
      <w:pPr>
        <w:pStyle w:val="EndnoteText"/>
        <w:rPr>
          <w:rFonts w:eastAsia="Times New Roman" w:cstheme="majorBidi"/>
          <w:sz w:val="24"/>
          <w:szCs w:val="24"/>
        </w:rPr>
      </w:pPr>
      <w:r w:rsidRPr="007A274A">
        <w:rPr>
          <w:rStyle w:val="EndnoteReference"/>
          <w:rFonts w:cstheme="majorBidi"/>
          <w:sz w:val="24"/>
          <w:szCs w:val="24"/>
        </w:rPr>
        <w:t xml:space="preserve">12 </w:t>
      </w:r>
      <w:r w:rsidRPr="007A274A">
        <w:rPr>
          <w:rFonts w:eastAsia="Times New Roman" w:cstheme="majorBidi"/>
          <w:sz w:val="24"/>
          <w:szCs w:val="24"/>
        </w:rPr>
        <w:t xml:space="preserve">A. </w:t>
      </w:r>
      <w:proofErr w:type="spellStart"/>
      <w:r w:rsidRPr="007A274A">
        <w:rPr>
          <w:rFonts w:eastAsia="Times New Roman" w:cstheme="majorBidi"/>
          <w:sz w:val="24"/>
          <w:szCs w:val="24"/>
        </w:rPr>
        <w:t>Demirgüç-Kunt</w:t>
      </w:r>
      <w:proofErr w:type="spellEnd"/>
      <w:r w:rsidRPr="007A274A">
        <w:rPr>
          <w:rFonts w:eastAsia="Times New Roman" w:cstheme="majorBidi"/>
          <w:sz w:val="24"/>
          <w:szCs w:val="24"/>
        </w:rPr>
        <w:t>, E. Kane and L. Laeven</w:t>
      </w:r>
      <w:r w:rsidRPr="007A274A">
        <w:rPr>
          <w:rFonts w:cstheme="majorBidi"/>
          <w:sz w:val="24"/>
          <w:szCs w:val="24"/>
        </w:rPr>
        <w:t>, “</w:t>
      </w:r>
      <w:hyperlink r:id="rId30" w:history="1">
        <w:r w:rsidRPr="007A274A">
          <w:rPr>
            <w:rFonts w:eastAsia="Times New Roman" w:cstheme="majorBidi"/>
            <w:sz w:val="24"/>
            <w:szCs w:val="24"/>
          </w:rPr>
          <w:t>Deposit Insurance Database</w:t>
        </w:r>
      </w:hyperlink>
      <w:r w:rsidRPr="007A274A">
        <w:rPr>
          <w:rFonts w:eastAsia="Times New Roman" w:cstheme="majorBidi"/>
          <w:sz w:val="24"/>
          <w:szCs w:val="24"/>
        </w:rPr>
        <w:t xml:space="preserve">,” </w:t>
      </w:r>
      <w:hyperlink r:id="rId31" w:history="1">
        <w:r w:rsidRPr="007A274A">
          <w:rPr>
            <w:rStyle w:val="Hyperlink"/>
            <w:rFonts w:eastAsia="Times New Roman" w:cstheme="majorBidi"/>
            <w:sz w:val="24"/>
            <w:szCs w:val="24"/>
          </w:rPr>
          <w:t>NBER Working Paper 20278</w:t>
        </w:r>
      </w:hyperlink>
      <w:r w:rsidRPr="007A274A">
        <w:rPr>
          <w:rFonts w:eastAsia="Times New Roman" w:cstheme="majorBidi"/>
          <w:sz w:val="24"/>
          <w:szCs w:val="24"/>
        </w:rPr>
        <w:t>, July 2014.</w:t>
      </w:r>
    </w:p>
    <w:p w:rsidR="00F6749C" w:rsidRPr="007A274A" w:rsidRDefault="00F6749C" w:rsidP="002C5FA8">
      <w:pPr>
        <w:pStyle w:val="EndnoteText"/>
        <w:rPr>
          <w:sz w:val="24"/>
          <w:szCs w:val="24"/>
        </w:rPr>
      </w:pPr>
    </w:p>
  </w:endnote>
  <w:endnote w:id="12">
    <w:tbl>
      <w:tblPr>
        <w:tblW w:w="0" w:type="auto"/>
        <w:tblCellSpacing w:w="0" w:type="dxa"/>
        <w:tblCellMar>
          <w:left w:w="0" w:type="dxa"/>
          <w:right w:w="0" w:type="dxa"/>
        </w:tblCellMar>
        <w:tblLook w:val="04A0" w:firstRow="1" w:lastRow="0" w:firstColumn="1" w:lastColumn="0" w:noHBand="0" w:noVBand="1"/>
      </w:tblPr>
      <w:tblGrid>
        <w:gridCol w:w="10710"/>
      </w:tblGrid>
      <w:tr w:rsidR="00F6749C" w:rsidRPr="007A274A" w:rsidTr="006715A9">
        <w:trPr>
          <w:tblCellSpacing w:w="0" w:type="dxa"/>
        </w:trPr>
        <w:tc>
          <w:tcPr>
            <w:tcW w:w="10710" w:type="dxa"/>
            <w:hideMark/>
          </w:tcPr>
          <w:p w:rsidR="00F6749C" w:rsidRPr="007A274A" w:rsidRDefault="00F6749C" w:rsidP="006715A9">
            <w:pPr>
              <w:spacing w:after="0" w:line="240" w:lineRule="auto"/>
              <w:rPr>
                <w:rFonts w:eastAsia="Times New Roman" w:cs="Tahoma"/>
                <w:sz w:val="24"/>
                <w:szCs w:val="24"/>
              </w:rPr>
            </w:pPr>
          </w:p>
        </w:tc>
      </w:tr>
    </w:tbl>
    <w:p w:rsidR="00F6749C" w:rsidRPr="007A274A" w:rsidRDefault="00F6749C" w:rsidP="000E1DFC">
      <w:pPr>
        <w:spacing w:after="0" w:line="240" w:lineRule="auto"/>
        <w:rPr>
          <w:rFonts w:eastAsia="Times New Roman" w:cstheme="majorBidi"/>
          <w:sz w:val="24"/>
          <w:szCs w:val="24"/>
        </w:rPr>
      </w:pPr>
      <w:r w:rsidRPr="007A274A">
        <w:rPr>
          <w:rStyle w:val="EndnoteReference"/>
          <w:sz w:val="24"/>
          <w:szCs w:val="24"/>
        </w:rPr>
        <w:endnoteRef/>
      </w:r>
      <w:r w:rsidRPr="007A274A">
        <w:rPr>
          <w:sz w:val="24"/>
          <w:szCs w:val="24"/>
        </w:rPr>
        <w:t xml:space="preserve"> </w:t>
      </w:r>
      <w:r w:rsidRPr="007A274A">
        <w:rPr>
          <w:rFonts w:eastAsia="Times New Roman" w:cstheme="majorBidi"/>
          <w:sz w:val="24"/>
          <w:szCs w:val="24"/>
        </w:rPr>
        <w:t xml:space="preserve">V. Acharya, R. Engle and D. </w:t>
      </w:r>
      <w:proofErr w:type="spellStart"/>
      <w:r w:rsidRPr="007A274A">
        <w:rPr>
          <w:rFonts w:eastAsia="Times New Roman" w:cstheme="majorBidi"/>
          <w:sz w:val="24"/>
          <w:szCs w:val="24"/>
        </w:rPr>
        <w:t>Pierret</w:t>
      </w:r>
      <w:proofErr w:type="spellEnd"/>
      <w:r w:rsidRPr="007A274A">
        <w:rPr>
          <w:rFonts w:eastAsia="Times New Roman" w:cstheme="majorBidi"/>
          <w:sz w:val="24"/>
          <w:szCs w:val="24"/>
        </w:rPr>
        <w:t xml:space="preserve">, </w:t>
      </w:r>
      <w:r w:rsidRPr="007A274A">
        <w:rPr>
          <w:rFonts w:cstheme="majorBidi"/>
          <w:sz w:val="24"/>
          <w:szCs w:val="24"/>
        </w:rPr>
        <w:t>“</w:t>
      </w:r>
      <w:hyperlink r:id="rId32" w:history="1">
        <w:r w:rsidRPr="007A274A">
          <w:rPr>
            <w:rFonts w:eastAsia="Times New Roman" w:cstheme="majorBidi"/>
            <w:sz w:val="24"/>
            <w:szCs w:val="24"/>
          </w:rPr>
          <w:t>Testing </w:t>
        </w:r>
        <w:proofErr w:type="spellStart"/>
        <w:r w:rsidRPr="007A274A">
          <w:rPr>
            <w:rFonts w:eastAsia="Times New Roman" w:cstheme="majorBidi"/>
            <w:sz w:val="24"/>
            <w:szCs w:val="24"/>
          </w:rPr>
          <w:t>Macroprudential</w:t>
        </w:r>
        <w:proofErr w:type="spellEnd"/>
        <w:r w:rsidRPr="007A274A">
          <w:rPr>
            <w:rFonts w:eastAsia="Times New Roman" w:cstheme="majorBidi"/>
            <w:sz w:val="24"/>
            <w:szCs w:val="24"/>
          </w:rPr>
          <w:t xml:space="preserve"> Stress Tests: The Risk of Regulatory Risk </w:t>
        </w:r>
        <w:proofErr w:type="spellStart"/>
        <w:r w:rsidRPr="007A274A">
          <w:rPr>
            <w:rFonts w:eastAsia="Times New Roman" w:cstheme="majorBidi"/>
            <w:sz w:val="24"/>
            <w:szCs w:val="24"/>
          </w:rPr>
          <w:t>Weights</w:t>
        </w:r>
      </w:hyperlink>
      <w:hyperlink r:id="rId33" w:history="1">
        <w:r w:rsidRPr="007A274A">
          <w:rPr>
            <w:rStyle w:val="Hyperlink"/>
            <w:rFonts w:eastAsia="Times New Roman" w:cstheme="majorBidi"/>
            <w:sz w:val="24"/>
            <w:szCs w:val="24"/>
          </w:rPr>
          <w:t>,”NBER</w:t>
        </w:r>
        <w:proofErr w:type="spellEnd"/>
        <w:r w:rsidRPr="007A274A">
          <w:rPr>
            <w:rStyle w:val="Hyperlink"/>
            <w:rFonts w:eastAsia="Times New Roman" w:cstheme="majorBidi"/>
            <w:sz w:val="24"/>
            <w:szCs w:val="24"/>
          </w:rPr>
          <w:t xml:space="preserve"> Working Paper No. 18968</w:t>
        </w:r>
      </w:hyperlink>
      <w:r w:rsidRPr="007A274A">
        <w:rPr>
          <w:rFonts w:eastAsia="Times New Roman" w:cstheme="majorBidi"/>
          <w:sz w:val="24"/>
          <w:szCs w:val="24"/>
        </w:rPr>
        <w:t xml:space="preserve">, April 2013. </w:t>
      </w:r>
    </w:p>
    <w:p w:rsidR="00F6749C" w:rsidRPr="007A274A" w:rsidRDefault="00F6749C" w:rsidP="002C5FA8">
      <w:pPr>
        <w:spacing w:after="0" w:line="240" w:lineRule="auto"/>
        <w:rPr>
          <w:sz w:val="24"/>
          <w:szCs w:val="24"/>
        </w:rPr>
      </w:pPr>
    </w:p>
  </w:endnote>
  <w:endnote w:id="13">
    <w:p w:rsidR="00F6749C" w:rsidRPr="007A274A" w:rsidRDefault="00F6749C" w:rsidP="006715A9">
      <w:pPr>
        <w:pStyle w:val="Heading1"/>
        <w:spacing w:before="0" w:beforeAutospacing="0" w:after="150" w:afterAutospacing="0"/>
        <w:rPr>
          <w:rFonts w:asciiTheme="minorHAnsi" w:hAnsiTheme="minorHAnsi"/>
          <w:b w:val="0"/>
          <w:bCs w:val="0"/>
          <w:sz w:val="24"/>
          <w:szCs w:val="24"/>
        </w:rPr>
      </w:pPr>
      <w:r w:rsidRPr="007A274A">
        <w:rPr>
          <w:rStyle w:val="EndnoteReference"/>
          <w:rFonts w:asciiTheme="minorHAnsi" w:hAnsiTheme="minorHAnsi"/>
          <w:b w:val="0"/>
          <w:sz w:val="24"/>
          <w:szCs w:val="24"/>
        </w:rPr>
        <w:endnoteRef/>
      </w:r>
      <w:r w:rsidRPr="007A274A">
        <w:rPr>
          <w:rFonts w:asciiTheme="minorHAnsi" w:hAnsiTheme="minorHAnsi"/>
          <w:b w:val="0"/>
          <w:sz w:val="24"/>
          <w:szCs w:val="24"/>
        </w:rPr>
        <w:t xml:space="preserve"> </w:t>
      </w:r>
      <w:r w:rsidRPr="007A274A">
        <w:rPr>
          <w:rFonts w:asciiTheme="minorHAnsi" w:hAnsiTheme="minorHAnsi"/>
          <w:b w:val="0"/>
          <w:bCs w:val="0"/>
          <w:sz w:val="24"/>
          <w:szCs w:val="24"/>
        </w:rPr>
        <w:t xml:space="preserve"> </w:t>
      </w:r>
      <w:hyperlink r:id="rId34" w:history="1">
        <w:r w:rsidRPr="007A274A">
          <w:rPr>
            <w:rStyle w:val="Hyperlink"/>
            <w:rFonts w:asciiTheme="minorHAnsi" w:hAnsiTheme="minorHAnsi" w:cstheme="majorBidi"/>
            <w:b w:val="0"/>
            <w:bCs w:val="0"/>
            <w:color w:val="auto"/>
            <w:sz w:val="24"/>
            <w:szCs w:val="24"/>
            <w:u w:val="none"/>
          </w:rPr>
          <w:t>B</w:t>
        </w:r>
        <w:r w:rsidRPr="007A274A">
          <w:rPr>
            <w:rStyle w:val="Hyperlink"/>
            <w:rFonts w:asciiTheme="minorHAnsi" w:hAnsiTheme="minorHAnsi" w:cstheme="majorBidi"/>
            <w:b w:val="0"/>
            <w:bCs w:val="0"/>
            <w:color w:val="auto"/>
            <w:sz w:val="24"/>
            <w:szCs w:val="24"/>
          </w:rPr>
          <w:t>. E</w:t>
        </w:r>
        <w:r w:rsidRPr="007A274A">
          <w:rPr>
            <w:rStyle w:val="Hyperlink"/>
            <w:rFonts w:asciiTheme="minorHAnsi" w:hAnsiTheme="minorHAnsi" w:cstheme="majorBidi"/>
            <w:b w:val="0"/>
            <w:bCs w:val="0"/>
            <w:color w:val="auto"/>
            <w:sz w:val="24"/>
            <w:szCs w:val="24"/>
            <w:u w:val="none"/>
          </w:rPr>
          <w:t>ichengreen</w:t>
        </w:r>
      </w:hyperlink>
      <w:r w:rsidRPr="007A274A">
        <w:rPr>
          <w:rFonts w:asciiTheme="minorHAnsi" w:hAnsiTheme="minorHAnsi" w:cstheme="majorBidi"/>
          <w:b w:val="0"/>
          <w:bCs w:val="0"/>
          <w:sz w:val="24"/>
          <w:szCs w:val="24"/>
        </w:rPr>
        <w:t xml:space="preserve"> and </w:t>
      </w:r>
      <w:hyperlink r:id="rId35" w:history="1">
        <w:r w:rsidRPr="007A274A">
          <w:rPr>
            <w:rStyle w:val="Hyperlink"/>
            <w:rFonts w:asciiTheme="minorHAnsi" w:hAnsiTheme="minorHAnsi" w:cstheme="majorBidi"/>
            <w:b w:val="0"/>
            <w:bCs w:val="0"/>
            <w:color w:val="auto"/>
            <w:sz w:val="24"/>
            <w:szCs w:val="24"/>
            <w:u w:val="none"/>
          </w:rPr>
          <w:t>N</w:t>
        </w:r>
        <w:r w:rsidRPr="00272C96">
          <w:rPr>
            <w:rStyle w:val="Hyperlink"/>
            <w:rFonts w:asciiTheme="minorHAnsi" w:hAnsiTheme="minorHAnsi" w:cstheme="majorBidi"/>
            <w:b w:val="0"/>
            <w:bCs w:val="0"/>
            <w:color w:val="auto"/>
            <w:sz w:val="24"/>
            <w:szCs w:val="24"/>
            <w:u w:val="none"/>
          </w:rPr>
          <w:t xml:space="preserve">. </w:t>
        </w:r>
        <w:proofErr w:type="spellStart"/>
        <w:r w:rsidRPr="007A274A">
          <w:rPr>
            <w:rStyle w:val="Hyperlink"/>
            <w:rFonts w:asciiTheme="minorHAnsi" w:hAnsiTheme="minorHAnsi" w:cstheme="majorBidi"/>
            <w:b w:val="0"/>
            <w:bCs w:val="0"/>
            <w:color w:val="auto"/>
            <w:sz w:val="24"/>
            <w:szCs w:val="24"/>
            <w:u w:val="none"/>
          </w:rPr>
          <w:t>Dincer</w:t>
        </w:r>
        <w:proofErr w:type="spellEnd"/>
      </w:hyperlink>
      <w:r w:rsidRPr="007A274A">
        <w:rPr>
          <w:rFonts w:asciiTheme="minorHAnsi" w:hAnsiTheme="minorHAnsi" w:cstheme="majorBidi"/>
          <w:b w:val="0"/>
          <w:bCs w:val="0"/>
          <w:sz w:val="24"/>
          <w:szCs w:val="24"/>
        </w:rPr>
        <w:t xml:space="preserve">, </w:t>
      </w:r>
      <w:r w:rsidRPr="007A274A">
        <w:rPr>
          <w:rFonts w:asciiTheme="minorHAnsi" w:hAnsiTheme="minorHAnsi"/>
          <w:b w:val="0"/>
          <w:sz w:val="24"/>
          <w:szCs w:val="24"/>
        </w:rPr>
        <w:t>“</w:t>
      </w:r>
      <w:r w:rsidRPr="007A274A">
        <w:rPr>
          <w:rFonts w:asciiTheme="minorHAnsi" w:hAnsiTheme="minorHAnsi"/>
          <w:b w:val="0"/>
          <w:bCs w:val="0"/>
          <w:sz w:val="24"/>
          <w:szCs w:val="24"/>
        </w:rPr>
        <w:t xml:space="preserve">Who Should Supervise? </w:t>
      </w:r>
      <w:proofErr w:type="gramStart"/>
      <w:r w:rsidRPr="007A274A">
        <w:rPr>
          <w:rFonts w:asciiTheme="minorHAnsi" w:hAnsiTheme="minorHAnsi"/>
          <w:b w:val="0"/>
          <w:bCs w:val="0"/>
          <w:sz w:val="24"/>
          <w:szCs w:val="24"/>
        </w:rPr>
        <w:t>The Structure of Bank Supervision and the Performance of the Financial System?”</w:t>
      </w:r>
      <w:proofErr w:type="gramEnd"/>
      <w:r>
        <w:rPr>
          <w:rFonts w:asciiTheme="minorHAnsi" w:hAnsiTheme="minorHAnsi"/>
          <w:b w:val="0"/>
          <w:bCs w:val="0"/>
          <w:sz w:val="24"/>
          <w:szCs w:val="24"/>
        </w:rPr>
        <w:t xml:space="preserve"> </w:t>
      </w:r>
      <w:r w:rsidRPr="007A274A">
        <w:rPr>
          <w:rFonts w:asciiTheme="minorHAnsi" w:hAnsiTheme="minorHAnsi"/>
          <w:b w:val="0"/>
          <w:bCs w:val="0"/>
          <w:sz w:val="24"/>
          <w:szCs w:val="24"/>
        </w:rPr>
        <w:t xml:space="preserve"> </w:t>
      </w:r>
      <w:hyperlink r:id="rId36" w:history="1">
        <w:r w:rsidRPr="007A274A">
          <w:rPr>
            <w:rStyle w:val="Hyperlink"/>
            <w:rFonts w:asciiTheme="minorHAnsi" w:hAnsiTheme="minorHAnsi" w:cs="Tahoma"/>
            <w:b w:val="0"/>
            <w:bCs w:val="0"/>
            <w:sz w:val="24"/>
            <w:szCs w:val="24"/>
          </w:rPr>
          <w:t>NBER Working Paper No. 17401</w:t>
        </w:r>
      </w:hyperlink>
      <w:r w:rsidRPr="007A274A">
        <w:rPr>
          <w:rFonts w:asciiTheme="minorHAnsi" w:hAnsiTheme="minorHAnsi" w:cs="Tahoma"/>
          <w:b w:val="0"/>
          <w:sz w:val="24"/>
          <w:szCs w:val="24"/>
        </w:rPr>
        <w:t xml:space="preserve">, September </w:t>
      </w:r>
      <w:r w:rsidRPr="007A274A">
        <w:rPr>
          <w:rFonts w:asciiTheme="minorHAnsi" w:hAnsiTheme="minorHAnsi" w:cs="Tahoma"/>
          <w:b w:val="0"/>
          <w:bCs w:val="0"/>
          <w:sz w:val="24"/>
          <w:szCs w:val="24"/>
        </w:rPr>
        <w:t>2011,</w:t>
      </w:r>
      <w:r w:rsidRPr="007A274A">
        <w:rPr>
          <w:rFonts w:asciiTheme="minorHAnsi" w:hAnsiTheme="minorHAnsi"/>
          <w:b w:val="0"/>
          <w:sz w:val="24"/>
          <w:szCs w:val="24"/>
        </w:rPr>
        <w:t xml:space="preserve"> and published as </w:t>
      </w:r>
      <w:r w:rsidRPr="007A274A">
        <w:rPr>
          <w:rFonts w:asciiTheme="minorHAnsi" w:hAnsiTheme="minorHAnsi" w:cs="Tahoma"/>
          <w:b w:val="0"/>
          <w:sz w:val="24"/>
          <w:szCs w:val="24"/>
        </w:rPr>
        <w:t>“</w:t>
      </w:r>
      <w:hyperlink r:id="rId37" w:history="1">
        <w:r w:rsidRPr="007A274A">
          <w:rPr>
            <w:rStyle w:val="apple-converted-space"/>
            <w:rFonts w:asciiTheme="minorHAnsi" w:hAnsiTheme="minorHAnsi" w:cs="Tahoma"/>
            <w:b w:val="0"/>
            <w:sz w:val="24"/>
            <w:szCs w:val="24"/>
          </w:rPr>
          <w:t> </w:t>
        </w:r>
        <w:r w:rsidRPr="007A274A">
          <w:rPr>
            <w:rStyle w:val="Hyperlink"/>
            <w:rFonts w:asciiTheme="minorHAnsi" w:hAnsiTheme="minorHAnsi" w:cs="Tahoma"/>
            <w:b w:val="0"/>
            <w:color w:val="auto"/>
            <w:sz w:val="24"/>
            <w:szCs w:val="24"/>
          </w:rPr>
          <w:t>The Architecture and Governance of Financial Supervision: Sources and Implications</w:t>
        </w:r>
        <w:r w:rsidRPr="00272C96">
          <w:rPr>
            <w:rStyle w:val="Hyperlink"/>
            <w:rFonts w:asciiTheme="minorHAnsi" w:hAnsiTheme="minorHAnsi" w:cs="Tahoma"/>
            <w:b w:val="0"/>
            <w:color w:val="auto"/>
            <w:sz w:val="24"/>
            <w:szCs w:val="24"/>
            <w:u w:val="none"/>
          </w:rPr>
          <w:t>,”</w:t>
        </w:r>
        <w:r w:rsidRPr="007A274A">
          <w:rPr>
            <w:rStyle w:val="apple-converted-space"/>
            <w:rFonts w:asciiTheme="minorHAnsi" w:hAnsiTheme="minorHAnsi" w:cs="Tahoma"/>
            <w:b w:val="0"/>
            <w:sz w:val="24"/>
            <w:szCs w:val="24"/>
          </w:rPr>
          <w:t> </w:t>
        </w:r>
      </w:hyperlink>
      <w:r w:rsidRPr="007A274A">
        <w:rPr>
          <w:rFonts w:asciiTheme="minorHAnsi" w:hAnsiTheme="minorHAnsi" w:cs="Tahoma"/>
          <w:b w:val="0"/>
          <w:sz w:val="24"/>
          <w:szCs w:val="24"/>
        </w:rPr>
        <w:t xml:space="preserve"> </w:t>
      </w:r>
      <w:r w:rsidRPr="007A274A">
        <w:rPr>
          <w:rFonts w:asciiTheme="minorHAnsi" w:hAnsiTheme="minorHAnsi" w:cs="Tahoma"/>
          <w:b w:val="0"/>
          <w:iCs/>
          <w:sz w:val="24"/>
          <w:szCs w:val="24"/>
        </w:rPr>
        <w:t>International Finance</w:t>
      </w:r>
      <w:r w:rsidRPr="007A274A">
        <w:rPr>
          <w:rFonts w:asciiTheme="minorHAnsi" w:hAnsiTheme="minorHAnsi" w:cs="Tahoma"/>
          <w:b w:val="0"/>
          <w:sz w:val="24"/>
          <w:szCs w:val="24"/>
        </w:rPr>
        <w:t xml:space="preserve">, 15(3) 2012, pp. </w:t>
      </w:r>
      <w:r>
        <w:rPr>
          <w:rFonts w:asciiTheme="minorHAnsi" w:hAnsiTheme="minorHAnsi" w:cs="Tahoma"/>
          <w:b w:val="0"/>
          <w:sz w:val="24"/>
          <w:szCs w:val="24"/>
        </w:rPr>
        <w:t xml:space="preserve">309 - 325.  </w:t>
      </w:r>
      <w:r w:rsidRPr="007A274A">
        <w:rPr>
          <w:rFonts w:asciiTheme="minorHAnsi" w:hAnsiTheme="minorHAnsi" w:cs="Tahoma"/>
          <w:b w:val="0"/>
          <w:sz w:val="24"/>
          <w:szCs w:val="24"/>
        </w:rPr>
        <w:t xml:space="preserve">Using observations for 140 countries from 1998 through 2010, </w:t>
      </w:r>
      <w:r>
        <w:rPr>
          <w:rFonts w:asciiTheme="minorHAnsi" w:hAnsiTheme="minorHAnsi" w:cs="Tahoma"/>
          <w:b w:val="0"/>
          <w:sz w:val="24"/>
          <w:szCs w:val="24"/>
        </w:rPr>
        <w:t>the authors</w:t>
      </w:r>
      <w:r w:rsidRPr="007A274A">
        <w:rPr>
          <w:rFonts w:asciiTheme="minorHAnsi" w:hAnsiTheme="minorHAnsi" w:cs="Tahoma"/>
          <w:b w:val="0"/>
          <w:sz w:val="24"/>
          <w:szCs w:val="24"/>
        </w:rPr>
        <w:t xml:space="preserve"> find that supervisory responsibility tends to be assigned to the central bank in </w:t>
      </w:r>
      <w:r>
        <w:rPr>
          <w:rFonts w:asciiTheme="minorHAnsi" w:hAnsiTheme="minorHAnsi" w:cs="Tahoma"/>
          <w:b w:val="0"/>
          <w:sz w:val="24"/>
          <w:szCs w:val="24"/>
        </w:rPr>
        <w:t>low-income countries.</w:t>
      </w:r>
    </w:p>
  </w:endnote>
  <w:endnote w:id="14">
    <w:p w:rsidR="00F6749C" w:rsidRPr="007A274A" w:rsidRDefault="00F6749C" w:rsidP="00272C96">
      <w:pPr>
        <w:spacing w:after="0" w:line="240" w:lineRule="auto"/>
        <w:rPr>
          <w:rFonts w:eastAsia="Times New Roman" w:cstheme="majorBidi"/>
          <w:sz w:val="24"/>
          <w:szCs w:val="24"/>
        </w:rPr>
      </w:pPr>
      <w:r w:rsidRPr="007A274A">
        <w:rPr>
          <w:rStyle w:val="EndnoteReference"/>
          <w:rFonts w:cstheme="majorBidi"/>
          <w:sz w:val="24"/>
          <w:szCs w:val="24"/>
        </w:rPr>
        <w:t>11</w:t>
      </w:r>
      <w:r w:rsidRPr="007A274A">
        <w:rPr>
          <w:rFonts w:cstheme="majorBidi"/>
          <w:sz w:val="24"/>
          <w:szCs w:val="24"/>
        </w:rPr>
        <w:t xml:space="preserve">  </w:t>
      </w:r>
      <w:hyperlink r:id="rId38" w:history="1">
        <w:r w:rsidRPr="007A274A">
          <w:rPr>
            <w:rStyle w:val="Hyperlink"/>
            <w:rFonts w:cstheme="majorBidi"/>
            <w:color w:val="auto"/>
            <w:sz w:val="24"/>
            <w:szCs w:val="24"/>
            <w:u w:val="none"/>
          </w:rPr>
          <w:t>P. Federico</w:t>
        </w:r>
      </w:hyperlink>
      <w:r w:rsidRPr="007A274A">
        <w:rPr>
          <w:rFonts w:cstheme="majorBidi"/>
          <w:sz w:val="24"/>
          <w:szCs w:val="24"/>
        </w:rPr>
        <w:t>,</w:t>
      </w:r>
      <w:r w:rsidRPr="007A274A">
        <w:rPr>
          <w:rStyle w:val="apple-converted-space"/>
          <w:rFonts w:eastAsiaTheme="majorEastAsia" w:cstheme="majorBidi"/>
          <w:sz w:val="24"/>
          <w:szCs w:val="24"/>
        </w:rPr>
        <w:t> </w:t>
      </w:r>
      <w:hyperlink r:id="rId39" w:history="1">
        <w:r w:rsidR="00E13030">
          <w:rPr>
            <w:rStyle w:val="Hyperlink"/>
            <w:rFonts w:cstheme="majorBidi"/>
            <w:color w:val="auto"/>
            <w:sz w:val="24"/>
            <w:szCs w:val="24"/>
            <w:u w:val="none"/>
          </w:rPr>
          <w:t xml:space="preserve">C. </w:t>
        </w:r>
        <w:r w:rsidRPr="007A274A">
          <w:rPr>
            <w:rStyle w:val="Hyperlink"/>
            <w:rFonts w:cstheme="majorBidi"/>
            <w:color w:val="auto"/>
            <w:sz w:val="24"/>
            <w:szCs w:val="24"/>
            <w:u w:val="none"/>
          </w:rPr>
          <w:t>Vegh</w:t>
        </w:r>
      </w:hyperlink>
      <w:r w:rsidRPr="007A274A">
        <w:rPr>
          <w:rFonts w:cstheme="majorBidi"/>
          <w:sz w:val="24"/>
          <w:szCs w:val="24"/>
        </w:rPr>
        <w:t xml:space="preserve"> and </w:t>
      </w:r>
      <w:r w:rsidRPr="007A274A">
        <w:rPr>
          <w:rStyle w:val="apple-converted-space"/>
          <w:rFonts w:eastAsiaTheme="majorEastAsia" w:cstheme="majorBidi"/>
          <w:sz w:val="24"/>
          <w:szCs w:val="24"/>
        </w:rPr>
        <w:t> </w:t>
      </w:r>
      <w:proofErr w:type="spellStart"/>
      <w:r w:rsidRPr="007A274A">
        <w:rPr>
          <w:rFonts w:cstheme="majorBidi"/>
          <w:sz w:val="24"/>
          <w:szCs w:val="24"/>
        </w:rPr>
        <w:fldChar w:fldCharType="begin"/>
      </w:r>
      <w:r w:rsidRPr="007A274A">
        <w:rPr>
          <w:rFonts w:cstheme="majorBidi"/>
          <w:sz w:val="24"/>
          <w:szCs w:val="24"/>
        </w:rPr>
        <w:instrText>HYPERLINK "http://www.nber.org/people/guillermo_vuletin"</w:instrText>
      </w:r>
      <w:r w:rsidRPr="007A274A">
        <w:rPr>
          <w:rFonts w:cstheme="majorBidi"/>
          <w:sz w:val="24"/>
          <w:szCs w:val="24"/>
        </w:rPr>
        <w:fldChar w:fldCharType="separate"/>
      </w:r>
      <w:r w:rsidRPr="007A274A">
        <w:rPr>
          <w:rStyle w:val="Hyperlink"/>
          <w:rFonts w:cstheme="majorBidi"/>
          <w:color w:val="auto"/>
          <w:sz w:val="24"/>
          <w:szCs w:val="24"/>
          <w:u w:val="none"/>
        </w:rPr>
        <w:t>G.Vuletin</w:t>
      </w:r>
      <w:proofErr w:type="spellEnd"/>
      <w:r w:rsidRPr="007A274A">
        <w:rPr>
          <w:rFonts w:cstheme="majorBidi"/>
          <w:sz w:val="24"/>
          <w:szCs w:val="24"/>
        </w:rPr>
        <w:fldChar w:fldCharType="end"/>
      </w:r>
      <w:r w:rsidRPr="007A274A">
        <w:rPr>
          <w:rFonts w:cstheme="majorBidi"/>
          <w:sz w:val="24"/>
          <w:szCs w:val="24"/>
        </w:rPr>
        <w:t xml:space="preserve"> “Reserve Requirement Policy over the Business Cycle,”  </w:t>
      </w:r>
      <w:hyperlink r:id="rId40" w:history="1">
        <w:r w:rsidRPr="007A274A">
          <w:rPr>
            <w:rStyle w:val="Hyperlink"/>
            <w:rFonts w:cstheme="majorBidi"/>
            <w:sz w:val="24"/>
            <w:szCs w:val="24"/>
          </w:rPr>
          <w:t>NBER Working Paper No. 20612</w:t>
        </w:r>
      </w:hyperlink>
      <w:r w:rsidRPr="007A274A">
        <w:rPr>
          <w:rFonts w:cstheme="majorBidi"/>
          <w:sz w:val="24"/>
          <w:szCs w:val="24"/>
        </w:rPr>
        <w:t>, October 2014, and “</w:t>
      </w:r>
      <w:hyperlink r:id="rId41" w:history="1">
        <w:r w:rsidRPr="007A274A">
          <w:rPr>
            <w:rStyle w:val="Hyperlink"/>
            <w:rFonts w:cstheme="majorBidi"/>
            <w:color w:val="auto"/>
            <w:sz w:val="24"/>
            <w:szCs w:val="24"/>
            <w:u w:val="none"/>
          </w:rPr>
          <w:t>Effects and Role of Macroprudential Policy: Evidenc</w:t>
        </w:r>
        <w:r>
          <w:rPr>
            <w:rStyle w:val="Hyperlink"/>
            <w:rFonts w:cstheme="majorBidi"/>
            <w:color w:val="auto"/>
            <w:sz w:val="24"/>
            <w:szCs w:val="24"/>
            <w:u w:val="none"/>
          </w:rPr>
          <w:t>e</w:t>
        </w:r>
        <w:r w:rsidRPr="007A274A">
          <w:rPr>
            <w:rStyle w:val="Hyperlink"/>
            <w:rFonts w:cstheme="majorBidi"/>
            <w:color w:val="auto"/>
            <w:sz w:val="24"/>
            <w:szCs w:val="24"/>
            <w:u w:val="none"/>
          </w:rPr>
          <w:t xml:space="preserve"> from Reserve Requirements Based on a Narrative Approach</w:t>
        </w:r>
      </w:hyperlink>
      <w:r w:rsidRPr="007A274A">
        <w:rPr>
          <w:rStyle w:val="Hyperlink"/>
          <w:rFonts w:cstheme="majorBidi"/>
          <w:color w:val="auto"/>
          <w:sz w:val="24"/>
          <w:szCs w:val="24"/>
          <w:u w:val="none"/>
        </w:rPr>
        <w:t>,”</w:t>
      </w:r>
      <w:r w:rsidRPr="007A274A">
        <w:rPr>
          <w:rFonts w:cstheme="majorBidi"/>
          <w:sz w:val="24"/>
          <w:szCs w:val="24"/>
        </w:rPr>
        <w:t xml:space="preserve"> presented at a </w:t>
      </w:r>
      <w:hyperlink r:id="rId42" w:history="1">
        <w:r w:rsidRPr="007A274A">
          <w:rPr>
            <w:rStyle w:val="Hyperlink"/>
            <w:rFonts w:cstheme="majorBidi"/>
            <w:iCs/>
            <w:color w:val="1F497D" w:themeColor="text2"/>
            <w:sz w:val="24"/>
            <w:szCs w:val="24"/>
          </w:rPr>
          <w:t xml:space="preserve"> 2014 conference held in Istanbul</w:t>
        </w:r>
      </w:hyperlink>
      <w:r w:rsidR="00936059">
        <w:rPr>
          <w:rFonts w:cstheme="majorBidi"/>
          <w:iCs/>
          <w:sz w:val="24"/>
          <w:szCs w:val="24"/>
        </w:rPr>
        <w:t xml:space="preserve"> </w:t>
      </w:r>
      <w:r w:rsidRPr="007A274A">
        <w:rPr>
          <w:rFonts w:cstheme="majorBidi"/>
          <w:iCs/>
          <w:sz w:val="24"/>
          <w:szCs w:val="24"/>
        </w:rPr>
        <w:t xml:space="preserve">on </w:t>
      </w:r>
      <w:r w:rsidRPr="007A274A">
        <w:rPr>
          <w:rFonts w:cstheme="majorBidi"/>
          <w:sz w:val="24"/>
          <w:szCs w:val="24"/>
        </w:rPr>
        <w:t>Monetary Policy and Financial Stability in Emerging Markets, organized by Sebnem Kalemli-Ozcan and others</w:t>
      </w:r>
      <w:r w:rsidRPr="007A274A">
        <w:rPr>
          <w:rFonts w:cstheme="majorBidi"/>
          <w:iCs/>
          <w:sz w:val="24"/>
          <w:szCs w:val="24"/>
        </w:rPr>
        <w:t>.</w:t>
      </w:r>
    </w:p>
    <w:p w:rsidR="00F6749C" w:rsidRPr="007A274A" w:rsidRDefault="00F6749C" w:rsidP="00272C96">
      <w:pPr>
        <w:pStyle w:val="Heading1"/>
        <w:spacing w:before="0" w:beforeAutospacing="0" w:after="150" w:afterAutospacing="0"/>
        <w:rPr>
          <w:rFonts w:asciiTheme="minorHAnsi" w:hAnsiTheme="minorHAnsi"/>
          <w:b w:val="0"/>
          <w:bCs w:val="0"/>
          <w:sz w:val="24"/>
          <w:szCs w:val="24"/>
        </w:rPr>
      </w:pPr>
    </w:p>
  </w:endnote>
  <w:endnote w:id="15">
    <w:p w:rsidR="00F6749C" w:rsidRPr="007A274A" w:rsidRDefault="00F6749C" w:rsidP="00541289">
      <w:pPr>
        <w:pStyle w:val="PlainText"/>
        <w:rPr>
          <w:rFonts w:asciiTheme="minorHAnsi" w:hAnsiTheme="minorHAnsi"/>
          <w:sz w:val="24"/>
          <w:szCs w:val="24"/>
        </w:rPr>
      </w:pPr>
      <w:r w:rsidRPr="007A274A">
        <w:rPr>
          <w:rStyle w:val="EndnoteReference"/>
          <w:rFonts w:asciiTheme="minorHAnsi" w:hAnsiTheme="minorHAnsi"/>
          <w:sz w:val="24"/>
          <w:szCs w:val="24"/>
        </w:rPr>
        <w:endnoteRef/>
      </w:r>
      <w:r w:rsidRPr="007A274A">
        <w:rPr>
          <w:rFonts w:asciiTheme="minorHAnsi" w:hAnsiTheme="minorHAnsi"/>
          <w:sz w:val="24"/>
          <w:szCs w:val="24"/>
        </w:rPr>
        <w:t xml:space="preserve"> O. Jorda, M</w:t>
      </w:r>
      <w:r w:rsidR="00A27028">
        <w:rPr>
          <w:rFonts w:asciiTheme="minorHAnsi" w:hAnsiTheme="minorHAnsi"/>
          <w:sz w:val="24"/>
          <w:szCs w:val="24"/>
        </w:rPr>
        <w:t>.</w:t>
      </w:r>
      <w:r w:rsidRPr="007A274A">
        <w:rPr>
          <w:rFonts w:asciiTheme="minorHAnsi" w:hAnsiTheme="minorHAnsi"/>
          <w:sz w:val="24"/>
          <w:szCs w:val="24"/>
        </w:rPr>
        <w:t xml:space="preserve"> </w:t>
      </w:r>
      <w:proofErr w:type="spellStart"/>
      <w:r w:rsidRPr="007A274A">
        <w:rPr>
          <w:rFonts w:asciiTheme="minorHAnsi" w:hAnsiTheme="minorHAnsi"/>
          <w:sz w:val="24"/>
          <w:szCs w:val="24"/>
        </w:rPr>
        <w:t>Schularick</w:t>
      </w:r>
      <w:proofErr w:type="spellEnd"/>
      <w:r w:rsidRPr="007A274A">
        <w:rPr>
          <w:rFonts w:asciiTheme="minorHAnsi" w:hAnsiTheme="minorHAnsi"/>
          <w:sz w:val="24"/>
          <w:szCs w:val="24"/>
        </w:rPr>
        <w:t xml:space="preserve"> and A. M. </w:t>
      </w:r>
      <w:proofErr w:type="spellStart"/>
      <w:r w:rsidRPr="007A274A">
        <w:rPr>
          <w:rFonts w:asciiTheme="minorHAnsi" w:hAnsiTheme="minorHAnsi"/>
          <w:sz w:val="24"/>
          <w:szCs w:val="24"/>
        </w:rPr>
        <w:t>Taylor</w:t>
      </w:r>
      <w:proofErr w:type="gramStart"/>
      <w:r w:rsidRPr="007A274A">
        <w:rPr>
          <w:rFonts w:asciiTheme="minorHAnsi" w:hAnsiTheme="minorHAnsi"/>
          <w:sz w:val="24"/>
          <w:szCs w:val="24"/>
        </w:rPr>
        <w:t>,“</w:t>
      </w:r>
      <w:proofErr w:type="gramEnd"/>
      <w:r w:rsidRPr="007A274A">
        <w:rPr>
          <w:rFonts w:asciiTheme="minorHAnsi" w:hAnsiTheme="minorHAnsi"/>
          <w:sz w:val="24"/>
          <w:szCs w:val="24"/>
        </w:rPr>
        <w:t>Betting</w:t>
      </w:r>
      <w:proofErr w:type="spellEnd"/>
      <w:r w:rsidRPr="007A274A">
        <w:rPr>
          <w:rFonts w:asciiTheme="minorHAnsi" w:hAnsiTheme="minorHAnsi"/>
          <w:sz w:val="24"/>
          <w:szCs w:val="24"/>
        </w:rPr>
        <w:t xml:space="preserve"> the House,” </w:t>
      </w:r>
      <w:hyperlink r:id="rId43" w:history="1">
        <w:r w:rsidRPr="007A274A">
          <w:rPr>
            <w:rStyle w:val="Hyperlink"/>
            <w:rFonts w:asciiTheme="minorHAnsi" w:hAnsiTheme="minorHAnsi" w:cs="Tahoma"/>
            <w:sz w:val="24"/>
            <w:szCs w:val="24"/>
          </w:rPr>
          <w:t>NBER Working Paper No.  20771</w:t>
        </w:r>
      </w:hyperlink>
      <w:r w:rsidRPr="007A274A">
        <w:rPr>
          <w:rFonts w:asciiTheme="minorHAnsi" w:hAnsiTheme="minorHAnsi"/>
          <w:sz w:val="24"/>
          <w:szCs w:val="24"/>
        </w:rPr>
        <w:t>, De</w:t>
      </w:r>
      <w:r w:rsidRPr="007A274A">
        <w:rPr>
          <w:rFonts w:asciiTheme="minorHAnsi" w:hAnsiTheme="minorHAnsi" w:cs="Tahoma"/>
          <w:sz w:val="24"/>
          <w:szCs w:val="24"/>
        </w:rPr>
        <w:t>cember 2014, and</w:t>
      </w:r>
      <w:r w:rsidRPr="007A274A">
        <w:rPr>
          <w:rStyle w:val="apple-converted-space"/>
          <w:rFonts w:asciiTheme="minorHAnsi" w:hAnsiTheme="minorHAnsi" w:cs="Tahoma"/>
          <w:sz w:val="24"/>
          <w:szCs w:val="24"/>
        </w:rPr>
        <w:t> f</w:t>
      </w:r>
      <w:r w:rsidRPr="007A274A">
        <w:rPr>
          <w:rFonts w:asciiTheme="minorHAnsi" w:hAnsiTheme="minorHAnsi" w:cs="Tahoma"/>
          <w:sz w:val="24"/>
          <w:szCs w:val="24"/>
        </w:rPr>
        <w:t>orthcoming</w:t>
      </w:r>
      <w:r w:rsidRPr="007A274A">
        <w:rPr>
          <w:rStyle w:val="apple-converted-space"/>
          <w:rFonts w:asciiTheme="minorHAnsi" w:hAnsiTheme="minorHAnsi" w:cs="Tahoma"/>
          <w:sz w:val="24"/>
          <w:szCs w:val="24"/>
        </w:rPr>
        <w:t> </w:t>
      </w:r>
      <w:hyperlink r:id="rId44" w:history="1">
        <w:r w:rsidRPr="007A274A">
          <w:rPr>
            <w:rStyle w:val="Hyperlink"/>
            <w:rFonts w:asciiTheme="minorHAnsi" w:hAnsiTheme="minorHAnsi" w:cs="Tahoma"/>
            <w:color w:val="auto"/>
            <w:sz w:val="24"/>
            <w:szCs w:val="24"/>
          </w:rPr>
          <w:t>NBER International Seminar on Macroeconomics 2014</w:t>
        </w:r>
      </w:hyperlink>
      <w:r w:rsidRPr="007A274A">
        <w:rPr>
          <w:rFonts w:asciiTheme="minorHAnsi" w:hAnsiTheme="minorHAnsi" w:cs="Tahoma"/>
          <w:sz w:val="24"/>
          <w:szCs w:val="24"/>
        </w:rPr>
        <w:t xml:space="preserve">, special issue of </w:t>
      </w:r>
      <w:hyperlink r:id="rId45" w:history="1">
        <w:r w:rsidRPr="007A274A">
          <w:rPr>
            <w:rStyle w:val="Hyperlink"/>
            <w:rFonts w:asciiTheme="minorHAnsi" w:hAnsiTheme="minorHAnsi" w:cs="Tahoma"/>
            <w:color w:val="auto"/>
            <w:sz w:val="24"/>
            <w:szCs w:val="24"/>
          </w:rPr>
          <w:t>Journal of International Economics</w:t>
        </w:r>
      </w:hyperlink>
      <w:r w:rsidRPr="007A274A">
        <w:rPr>
          <w:rFonts w:asciiTheme="minorHAnsi" w:hAnsiTheme="minorHAnsi" w:cs="Tahoma"/>
          <w:sz w:val="24"/>
          <w:szCs w:val="24"/>
        </w:rPr>
        <w:t xml:space="preserve">, edited by </w:t>
      </w:r>
      <w:proofErr w:type="spellStart"/>
      <w:r w:rsidRPr="007A274A">
        <w:rPr>
          <w:rFonts w:asciiTheme="minorHAnsi" w:hAnsiTheme="minorHAnsi" w:cs="Tahoma"/>
          <w:sz w:val="24"/>
          <w:szCs w:val="24"/>
        </w:rPr>
        <w:t>J.Frankel</w:t>
      </w:r>
      <w:proofErr w:type="spellEnd"/>
      <w:r w:rsidRPr="007A274A">
        <w:rPr>
          <w:rFonts w:asciiTheme="minorHAnsi" w:hAnsiTheme="minorHAnsi" w:cs="Tahoma"/>
          <w:sz w:val="24"/>
          <w:szCs w:val="24"/>
        </w:rPr>
        <w:t xml:space="preserve">, </w:t>
      </w:r>
      <w:proofErr w:type="spellStart"/>
      <w:r w:rsidRPr="007A274A">
        <w:rPr>
          <w:rFonts w:asciiTheme="minorHAnsi" w:hAnsiTheme="minorHAnsi" w:cs="Tahoma"/>
          <w:sz w:val="24"/>
          <w:szCs w:val="24"/>
        </w:rPr>
        <w:t>H.Rey</w:t>
      </w:r>
      <w:proofErr w:type="spellEnd"/>
      <w:r w:rsidRPr="007A274A">
        <w:rPr>
          <w:rFonts w:asciiTheme="minorHAnsi" w:hAnsiTheme="minorHAnsi" w:cs="Tahoma"/>
          <w:sz w:val="24"/>
          <w:szCs w:val="24"/>
        </w:rPr>
        <w:t xml:space="preserve"> and </w:t>
      </w:r>
      <w:proofErr w:type="spellStart"/>
      <w:r w:rsidRPr="007A274A">
        <w:rPr>
          <w:rFonts w:asciiTheme="minorHAnsi" w:hAnsiTheme="minorHAnsi" w:cs="Tahoma"/>
          <w:sz w:val="24"/>
          <w:szCs w:val="24"/>
        </w:rPr>
        <w:t>A.Rose</w:t>
      </w:r>
      <w:proofErr w:type="spellEnd"/>
      <w:r w:rsidRPr="007A274A">
        <w:rPr>
          <w:rFonts w:asciiTheme="minorHAnsi" w:hAnsiTheme="minorHAnsi" w:cs="Tahoma"/>
          <w:sz w:val="24"/>
          <w:szCs w:val="24"/>
        </w:rPr>
        <w:t xml:space="preserve">, 2015.  </w:t>
      </w:r>
      <w:r w:rsidRPr="007A274A">
        <w:rPr>
          <w:rFonts w:asciiTheme="minorHAnsi" w:hAnsiTheme="minorHAnsi"/>
          <w:sz w:val="24"/>
          <w:szCs w:val="24"/>
        </w:rPr>
        <w:t>“</w:t>
      </w:r>
      <w:hyperlink r:id="rId46" w:history="1">
        <w:r w:rsidRPr="007A274A">
          <w:rPr>
            <w:rFonts w:asciiTheme="minorHAnsi" w:hAnsiTheme="minorHAnsi" w:cs="Tahoma"/>
            <w:sz w:val="24"/>
            <w:szCs w:val="24"/>
          </w:rPr>
          <w:t>What Explains House Price Booms?: History and Empirical Evidence</w:t>
        </w:r>
      </w:hyperlink>
      <w:r w:rsidRPr="007A274A">
        <w:rPr>
          <w:rFonts w:asciiTheme="minorHAnsi" w:hAnsiTheme="minorHAnsi"/>
          <w:sz w:val="24"/>
          <w:szCs w:val="24"/>
        </w:rPr>
        <w:t xml:space="preserve">,” </w:t>
      </w:r>
      <w:r w:rsidRPr="007A274A">
        <w:rPr>
          <w:rFonts w:asciiTheme="minorHAnsi" w:hAnsiTheme="minorHAnsi" w:cs="Tahoma"/>
          <w:sz w:val="24"/>
          <w:szCs w:val="24"/>
        </w:rPr>
        <w:t xml:space="preserve">M. </w:t>
      </w:r>
      <w:proofErr w:type="spellStart"/>
      <w:r w:rsidRPr="007A274A">
        <w:rPr>
          <w:rFonts w:asciiTheme="minorHAnsi" w:hAnsiTheme="minorHAnsi" w:cs="Tahoma"/>
          <w:sz w:val="24"/>
          <w:szCs w:val="24"/>
        </w:rPr>
        <w:t>Bordo</w:t>
      </w:r>
      <w:proofErr w:type="spellEnd"/>
      <w:r w:rsidRPr="007A274A">
        <w:rPr>
          <w:rFonts w:asciiTheme="minorHAnsi" w:hAnsiTheme="minorHAnsi" w:cs="Tahoma"/>
          <w:sz w:val="24"/>
          <w:szCs w:val="24"/>
        </w:rPr>
        <w:t xml:space="preserve"> and J. Landon-Lane, </w:t>
      </w:r>
      <w:hyperlink r:id="rId47" w:history="1">
        <w:r w:rsidRPr="007A274A">
          <w:rPr>
            <w:rStyle w:val="Hyperlink"/>
            <w:rFonts w:asciiTheme="minorHAnsi" w:hAnsiTheme="minorHAnsi" w:cs="Tahoma"/>
            <w:sz w:val="24"/>
            <w:szCs w:val="24"/>
          </w:rPr>
          <w:t>NBER Working Paper No.19584</w:t>
        </w:r>
      </w:hyperlink>
      <w:r w:rsidRPr="007A274A">
        <w:rPr>
          <w:rFonts w:asciiTheme="minorHAnsi" w:hAnsiTheme="minorHAnsi"/>
          <w:sz w:val="24"/>
          <w:szCs w:val="24"/>
        </w:rPr>
        <w:t>, October 2013, and</w:t>
      </w:r>
      <w:r w:rsidRPr="007A274A">
        <w:rPr>
          <w:rFonts w:asciiTheme="minorHAnsi" w:hAnsiTheme="minorHAnsi" w:cs="Tahoma"/>
          <w:sz w:val="24"/>
          <w:szCs w:val="24"/>
        </w:rPr>
        <w:t xml:space="preserve"> Joshua A. and</w:t>
      </w:r>
      <w:r w:rsidRPr="007A274A">
        <w:rPr>
          <w:rStyle w:val="apple-converted-space"/>
          <w:rFonts w:asciiTheme="minorHAnsi" w:hAnsiTheme="minorHAnsi" w:cs="Tahoma"/>
          <w:sz w:val="24"/>
          <w:szCs w:val="24"/>
        </w:rPr>
        <w:t> </w:t>
      </w:r>
      <w:hyperlink r:id="rId48" w:history="1">
        <w:r w:rsidRPr="007A274A">
          <w:rPr>
            <w:rStyle w:val="Hyperlink"/>
            <w:rFonts w:asciiTheme="minorHAnsi" w:hAnsiTheme="minorHAnsi" w:cs="Tahoma"/>
            <w:color w:val="auto"/>
            <w:sz w:val="24"/>
            <w:szCs w:val="24"/>
          </w:rPr>
          <w:t xml:space="preserve">Y. </w:t>
        </w:r>
        <w:proofErr w:type="spellStart"/>
        <w:r w:rsidRPr="007A274A">
          <w:rPr>
            <w:rStyle w:val="Hyperlink"/>
            <w:rFonts w:asciiTheme="minorHAnsi" w:hAnsiTheme="minorHAnsi" w:cs="Tahoma"/>
            <w:color w:val="auto"/>
            <w:sz w:val="24"/>
            <w:szCs w:val="24"/>
          </w:rPr>
          <w:t>Jinjarak</w:t>
        </w:r>
        <w:proofErr w:type="spellEnd"/>
      </w:hyperlink>
      <w:r w:rsidRPr="007A274A">
        <w:rPr>
          <w:rFonts w:asciiTheme="minorHAnsi" w:hAnsiTheme="minorHAnsi" w:cs="Tahoma"/>
          <w:sz w:val="24"/>
          <w:szCs w:val="24"/>
        </w:rPr>
        <w:t>, “ Real Estate Valuation, Current Account and Credit Growth Patterns, Before and After the 2008-9 Crisi</w:t>
      </w:r>
      <w:r>
        <w:rPr>
          <w:rFonts w:asciiTheme="minorHAnsi" w:hAnsiTheme="minorHAnsi" w:cs="Tahoma"/>
          <w:sz w:val="24"/>
          <w:szCs w:val="24"/>
        </w:rPr>
        <w:t xml:space="preserve">s,” </w:t>
      </w:r>
      <w:hyperlink r:id="rId49" w:history="1">
        <w:r w:rsidRPr="007A274A">
          <w:rPr>
            <w:rStyle w:val="Hyperlink"/>
            <w:rFonts w:asciiTheme="minorHAnsi" w:hAnsiTheme="minorHAnsi" w:cs="Tahoma"/>
            <w:sz w:val="24"/>
            <w:szCs w:val="24"/>
          </w:rPr>
          <w:t>NBER Working Paper No. 19190,</w:t>
        </w:r>
      </w:hyperlink>
      <w:r w:rsidRPr="007A274A">
        <w:rPr>
          <w:rFonts w:asciiTheme="minorHAnsi" w:hAnsiTheme="minorHAnsi" w:cs="Tahoma"/>
          <w:sz w:val="24"/>
          <w:szCs w:val="24"/>
        </w:rPr>
        <w:t xml:space="preserve"> June 2013, and published in</w:t>
      </w:r>
      <w:r w:rsidRPr="007A274A">
        <w:rPr>
          <w:rFonts w:asciiTheme="minorHAnsi" w:hAnsiTheme="minorHAnsi" w:cs="Tahoma"/>
          <w:iCs/>
          <w:sz w:val="24"/>
          <w:szCs w:val="24"/>
        </w:rPr>
        <w:t xml:space="preserve"> Journal of International Money and Finance</w:t>
      </w:r>
      <w:r w:rsidRPr="007A274A">
        <w:rPr>
          <w:rFonts w:asciiTheme="minorHAnsi" w:hAnsiTheme="minorHAnsi" w:cs="Tahoma"/>
          <w:sz w:val="24"/>
          <w:szCs w:val="24"/>
        </w:rPr>
        <w:t xml:space="preserve">, 48(PB), 2014, pp.249-270. </w:t>
      </w:r>
      <w:r w:rsidRPr="007A274A">
        <w:rPr>
          <w:rFonts w:asciiTheme="minorHAnsi" w:hAnsiTheme="minorHAnsi" w:cs="Tahoma"/>
          <w:sz w:val="24"/>
          <w:szCs w:val="24"/>
        </w:rPr>
        <w:br/>
      </w:r>
    </w:p>
  </w:endnote>
  <w:endnote w:id="16">
    <w:p w:rsidR="00F6749C" w:rsidRPr="007A274A" w:rsidRDefault="00F6749C" w:rsidP="00541289">
      <w:pPr>
        <w:pStyle w:val="EndnoteText"/>
        <w:rPr>
          <w:rFonts w:eastAsia="Times New Roman" w:cs="Tahoma"/>
          <w:sz w:val="24"/>
          <w:szCs w:val="24"/>
        </w:rPr>
      </w:pPr>
      <w:r w:rsidRPr="007A274A">
        <w:rPr>
          <w:rStyle w:val="EndnoteReference"/>
          <w:sz w:val="24"/>
          <w:szCs w:val="24"/>
        </w:rPr>
        <w:endnoteRef/>
      </w:r>
      <w:r w:rsidRPr="007A274A">
        <w:rPr>
          <w:sz w:val="24"/>
          <w:szCs w:val="24"/>
        </w:rPr>
        <w:t xml:space="preserve"> </w:t>
      </w:r>
      <w:r w:rsidRPr="007A274A">
        <w:rPr>
          <w:rFonts w:eastAsia="Times New Roman" w:cs="Tahoma"/>
          <w:sz w:val="24"/>
          <w:szCs w:val="24"/>
        </w:rPr>
        <w:t xml:space="preserve">K.N. </w:t>
      </w:r>
      <w:proofErr w:type="spellStart"/>
      <w:r w:rsidRPr="007A274A">
        <w:rPr>
          <w:rFonts w:eastAsia="Times New Roman" w:cs="Tahoma"/>
          <w:sz w:val="24"/>
          <w:szCs w:val="24"/>
        </w:rPr>
        <w:t>Kuttner</w:t>
      </w:r>
      <w:proofErr w:type="spellEnd"/>
      <w:r w:rsidRPr="007A274A">
        <w:rPr>
          <w:rFonts w:eastAsia="Times New Roman" w:cs="Tahoma"/>
          <w:sz w:val="24"/>
          <w:szCs w:val="24"/>
        </w:rPr>
        <w:t xml:space="preserve"> and I. Shim</w:t>
      </w:r>
      <w:r w:rsidRPr="007A274A">
        <w:rPr>
          <w:sz w:val="24"/>
          <w:szCs w:val="24"/>
        </w:rPr>
        <w:t>, “</w:t>
      </w:r>
      <w:hyperlink r:id="rId50" w:history="1">
        <w:r w:rsidRPr="007A274A">
          <w:rPr>
            <w:rFonts w:eastAsia="Times New Roman" w:cs="Tahoma"/>
            <w:sz w:val="24"/>
            <w:szCs w:val="24"/>
          </w:rPr>
          <w:t>Can Non-Interest Rate Policies Stabilize Housing Markets? Evidence from a Panel of 57 Economies</w:t>
        </w:r>
      </w:hyperlink>
      <w:r w:rsidRPr="007A274A">
        <w:rPr>
          <w:rFonts w:eastAsia="Times New Roman" w:cs="Tahoma"/>
          <w:sz w:val="24"/>
          <w:szCs w:val="24"/>
        </w:rPr>
        <w:t xml:space="preserve">,” </w:t>
      </w:r>
      <w:hyperlink r:id="rId51" w:history="1">
        <w:r w:rsidRPr="007A274A">
          <w:rPr>
            <w:rStyle w:val="Hyperlink"/>
            <w:rFonts w:eastAsia="Times New Roman" w:cs="Tahoma"/>
            <w:sz w:val="24"/>
            <w:szCs w:val="24"/>
          </w:rPr>
          <w:t>NBER Working Paper No. 19723</w:t>
        </w:r>
        <w:r w:rsidRPr="007A274A">
          <w:rPr>
            <w:rStyle w:val="Hyperlink"/>
            <w:sz w:val="24"/>
            <w:szCs w:val="24"/>
          </w:rPr>
          <w:t>,</w:t>
        </w:r>
      </w:hyperlink>
      <w:r w:rsidRPr="007A274A">
        <w:rPr>
          <w:rFonts w:eastAsia="Times New Roman" w:cs="Tahoma"/>
          <w:sz w:val="24"/>
          <w:szCs w:val="24"/>
        </w:rPr>
        <w:t xml:space="preserve"> December 2013</w:t>
      </w:r>
      <w:r>
        <w:rPr>
          <w:rFonts w:eastAsia="Times New Roman" w:cs="Tahoma"/>
          <w:sz w:val="24"/>
          <w:szCs w:val="24"/>
        </w:rPr>
        <w:t>.</w:t>
      </w:r>
    </w:p>
    <w:p w:rsidR="00F6749C" w:rsidRPr="007A274A" w:rsidRDefault="00F6749C" w:rsidP="00DE20B6">
      <w:pPr>
        <w:pStyle w:val="EndnoteText"/>
        <w:rPr>
          <w:sz w:val="24"/>
          <w:szCs w:val="24"/>
        </w:rPr>
      </w:pPr>
    </w:p>
  </w:endnote>
  <w:endnote w:id="17">
    <w:p w:rsidR="00F6749C" w:rsidRPr="007A274A" w:rsidRDefault="00F6749C" w:rsidP="00A25E0C">
      <w:pPr>
        <w:spacing w:after="0" w:line="240" w:lineRule="auto"/>
        <w:rPr>
          <w:sz w:val="24"/>
          <w:szCs w:val="24"/>
        </w:rPr>
      </w:pPr>
      <w:r w:rsidRPr="007A274A">
        <w:rPr>
          <w:rStyle w:val="EndnoteReference"/>
          <w:sz w:val="24"/>
          <w:szCs w:val="24"/>
        </w:rPr>
        <w:endnoteRef/>
      </w:r>
      <w:r w:rsidRPr="007A274A">
        <w:rPr>
          <w:sz w:val="24"/>
          <w:szCs w:val="24"/>
        </w:rPr>
        <w:t xml:space="preserve"> </w:t>
      </w:r>
      <w:r w:rsidRPr="007A274A">
        <w:rPr>
          <w:rFonts w:eastAsia="Times New Roman" w:cs="Tahoma"/>
          <w:sz w:val="24"/>
          <w:szCs w:val="24"/>
        </w:rPr>
        <w:t xml:space="preserve">S. </w:t>
      </w:r>
      <w:proofErr w:type="spellStart"/>
      <w:r w:rsidRPr="007A274A">
        <w:rPr>
          <w:rFonts w:eastAsia="Times New Roman" w:cs="Tahoma"/>
          <w:sz w:val="24"/>
          <w:szCs w:val="24"/>
        </w:rPr>
        <w:t>Aiyar</w:t>
      </w:r>
      <w:proofErr w:type="spellEnd"/>
      <w:r w:rsidRPr="007A274A">
        <w:rPr>
          <w:rFonts w:eastAsia="Times New Roman" w:cs="Tahoma"/>
          <w:sz w:val="24"/>
          <w:szCs w:val="24"/>
        </w:rPr>
        <w:t xml:space="preserve">, C. Calomiris and T. </w:t>
      </w:r>
      <w:proofErr w:type="spellStart"/>
      <w:r w:rsidRPr="007A274A">
        <w:rPr>
          <w:rFonts w:eastAsia="Times New Roman" w:cs="Tahoma"/>
          <w:sz w:val="24"/>
          <w:szCs w:val="24"/>
        </w:rPr>
        <w:t>Wieladek</w:t>
      </w:r>
      <w:proofErr w:type="spellEnd"/>
      <w:r w:rsidRPr="007A274A">
        <w:rPr>
          <w:rFonts w:eastAsia="Times New Roman" w:cs="Tahoma"/>
          <w:sz w:val="24"/>
          <w:szCs w:val="24"/>
        </w:rPr>
        <w:t>,</w:t>
      </w:r>
      <w:r w:rsidRPr="007A274A">
        <w:rPr>
          <w:sz w:val="24"/>
          <w:szCs w:val="24"/>
        </w:rPr>
        <w:t xml:space="preserve"> “</w:t>
      </w:r>
      <w:hyperlink r:id="rId52" w:history="1">
        <w:r w:rsidRPr="007A274A">
          <w:rPr>
            <w:rFonts w:eastAsia="Times New Roman" w:cs="Tahoma"/>
            <w:sz w:val="24"/>
            <w:szCs w:val="24"/>
          </w:rPr>
          <w:t>Does Macro-</w:t>
        </w:r>
        <w:proofErr w:type="spellStart"/>
        <w:r w:rsidRPr="007A274A">
          <w:rPr>
            <w:rFonts w:eastAsia="Times New Roman" w:cs="Tahoma"/>
            <w:sz w:val="24"/>
            <w:szCs w:val="24"/>
          </w:rPr>
          <w:t>Pru</w:t>
        </w:r>
        <w:proofErr w:type="spellEnd"/>
        <w:r w:rsidRPr="007A274A">
          <w:rPr>
            <w:rFonts w:eastAsia="Times New Roman" w:cs="Tahoma"/>
            <w:sz w:val="24"/>
            <w:szCs w:val="24"/>
          </w:rPr>
          <w:t xml:space="preserve"> Leak? Evidence from a UK Policy Experiment</w:t>
        </w:r>
      </w:hyperlink>
      <w:hyperlink r:id="rId53" w:history="1">
        <w:r w:rsidRPr="007A274A">
          <w:rPr>
            <w:rStyle w:val="Hyperlink"/>
            <w:rFonts w:eastAsia="Times New Roman" w:cs="Tahoma"/>
            <w:sz w:val="24"/>
            <w:szCs w:val="24"/>
          </w:rPr>
          <w:t>,” NBER Working Paper No. 17822</w:t>
        </w:r>
      </w:hyperlink>
      <w:r w:rsidRPr="007A274A">
        <w:rPr>
          <w:rFonts w:eastAsia="Times New Roman" w:cs="Tahoma"/>
          <w:sz w:val="24"/>
          <w:szCs w:val="24"/>
        </w:rPr>
        <w:t xml:space="preserve">, February 2012. </w:t>
      </w:r>
      <w:r w:rsidRPr="007A274A">
        <w:rPr>
          <w:rStyle w:val="Hyperlink"/>
          <w:rFonts w:eastAsia="Times New Roman" w:cs="Tahoma"/>
          <w:color w:val="auto"/>
          <w:sz w:val="24"/>
          <w:szCs w:val="24"/>
        </w:rPr>
        <w:br/>
      </w:r>
    </w:p>
  </w:endnote>
  <w:endnote w:id="18">
    <w:p w:rsidR="00F6749C" w:rsidRPr="00615A0C" w:rsidRDefault="00F6749C">
      <w:pPr>
        <w:pStyle w:val="EndnoteText"/>
        <w:rPr>
          <w:sz w:val="24"/>
          <w:szCs w:val="24"/>
        </w:rPr>
      </w:pPr>
      <w:r w:rsidRPr="00615A0C">
        <w:rPr>
          <w:rStyle w:val="EndnoteReference"/>
          <w:sz w:val="24"/>
          <w:szCs w:val="24"/>
        </w:rPr>
        <w:endnoteRef/>
      </w:r>
      <w:r w:rsidRPr="00615A0C">
        <w:rPr>
          <w:sz w:val="24"/>
          <w:szCs w:val="24"/>
        </w:rPr>
        <w:t xml:space="preserve">  </w:t>
      </w:r>
      <w:proofErr w:type="spellStart"/>
      <w:r w:rsidRPr="00615A0C">
        <w:rPr>
          <w:sz w:val="24"/>
          <w:szCs w:val="24"/>
        </w:rPr>
        <w:t>C.Engel</w:t>
      </w:r>
      <w:proofErr w:type="spellEnd"/>
      <w:proofErr w:type="gramStart"/>
      <w:r w:rsidRPr="00615A0C">
        <w:rPr>
          <w:sz w:val="24"/>
          <w:szCs w:val="24"/>
        </w:rPr>
        <w:t>,  “</w:t>
      </w:r>
      <w:proofErr w:type="spellStart"/>
      <w:proofErr w:type="gramEnd"/>
      <w:r w:rsidRPr="00615A0C">
        <w:rPr>
          <w:sz w:val="24"/>
          <w:szCs w:val="24"/>
        </w:rPr>
        <w:t>Macroprudential</w:t>
      </w:r>
      <w:proofErr w:type="spellEnd"/>
      <w:r w:rsidRPr="00615A0C">
        <w:rPr>
          <w:sz w:val="24"/>
          <w:szCs w:val="24"/>
        </w:rPr>
        <w:t xml:space="preserve"> Policy </w:t>
      </w:r>
      <w:r>
        <w:rPr>
          <w:sz w:val="24"/>
          <w:szCs w:val="24"/>
        </w:rPr>
        <w:t xml:space="preserve">in a World of </w:t>
      </w:r>
      <w:r w:rsidRPr="00615A0C">
        <w:rPr>
          <w:sz w:val="24"/>
          <w:szCs w:val="24"/>
        </w:rPr>
        <w:t>High Capital Mobility</w:t>
      </w:r>
      <w:r>
        <w:rPr>
          <w:sz w:val="24"/>
          <w:szCs w:val="24"/>
        </w:rPr>
        <w:t>: Policy Implications  from an Academic Perspective</w:t>
      </w:r>
      <w:r w:rsidRPr="00615A0C">
        <w:rPr>
          <w:sz w:val="24"/>
          <w:szCs w:val="24"/>
        </w:rPr>
        <w:t xml:space="preserve">,” </w:t>
      </w:r>
      <w:hyperlink r:id="rId54" w:history="1">
        <w:r w:rsidRPr="00045E31">
          <w:rPr>
            <w:rStyle w:val="Hyperlink"/>
            <w:sz w:val="24"/>
            <w:szCs w:val="24"/>
          </w:rPr>
          <w:t>NBER Working Paper No. 20951</w:t>
        </w:r>
      </w:hyperlink>
      <w:r>
        <w:rPr>
          <w:sz w:val="24"/>
          <w:szCs w:val="24"/>
        </w:rPr>
        <w:t>, February 2015.</w:t>
      </w:r>
      <w:r w:rsidRPr="00615A0C">
        <w:rPr>
          <w:sz w:val="24"/>
          <w:szCs w:val="24"/>
        </w:rPr>
        <w:br/>
      </w:r>
    </w:p>
  </w:endnote>
  <w:endnote w:id="19">
    <w:p w:rsidR="00F6749C" w:rsidRPr="007A274A" w:rsidRDefault="00F6749C" w:rsidP="00B61D9D">
      <w:pPr>
        <w:pStyle w:val="EndnoteText"/>
        <w:rPr>
          <w:sz w:val="24"/>
          <w:szCs w:val="24"/>
        </w:rPr>
      </w:pPr>
      <w:r w:rsidRPr="007A274A">
        <w:rPr>
          <w:rStyle w:val="EndnoteReference"/>
          <w:sz w:val="24"/>
          <w:szCs w:val="24"/>
        </w:rPr>
        <w:endnoteRef/>
      </w:r>
      <w:r w:rsidRPr="007A274A">
        <w:rPr>
          <w:sz w:val="24"/>
          <w:szCs w:val="24"/>
        </w:rPr>
        <w:t xml:space="preserve"> </w:t>
      </w:r>
      <w:r w:rsidRPr="007A274A">
        <w:rPr>
          <w:rFonts w:cs="Tahoma"/>
          <w:sz w:val="24"/>
          <w:szCs w:val="24"/>
        </w:rPr>
        <w:t xml:space="preserve">J. </w:t>
      </w:r>
      <w:r w:rsidRPr="007A274A">
        <w:rPr>
          <w:rFonts w:cs="Tahoma"/>
          <w:bCs/>
          <w:sz w:val="24"/>
          <w:szCs w:val="24"/>
        </w:rPr>
        <w:t>Frankel, “</w:t>
      </w:r>
      <w:r w:rsidRPr="007A274A">
        <w:rPr>
          <w:rFonts w:cs="Tahoma"/>
          <w:sz w:val="24"/>
          <w:szCs w:val="24"/>
        </w:rPr>
        <w:t>Monetary Policy in Emerging Markets: A Survey</w:t>
      </w:r>
      <w:r w:rsidRPr="007A274A">
        <w:rPr>
          <w:sz w:val="24"/>
          <w:szCs w:val="24"/>
        </w:rPr>
        <w:t>,</w:t>
      </w:r>
      <w:r>
        <w:rPr>
          <w:sz w:val="24"/>
          <w:szCs w:val="24"/>
        </w:rPr>
        <w:t xml:space="preserve">” </w:t>
      </w:r>
      <w:hyperlink r:id="rId55" w:history="1">
        <w:r w:rsidRPr="007A274A">
          <w:rPr>
            <w:rStyle w:val="Hyperlink"/>
            <w:sz w:val="24"/>
            <w:szCs w:val="24"/>
          </w:rPr>
          <w:t xml:space="preserve">NBER Working Paper No. </w:t>
        </w:r>
        <w:r w:rsidRPr="007A274A">
          <w:rPr>
            <w:rStyle w:val="Hyperlink"/>
            <w:rFonts w:cs="Tahoma"/>
            <w:bCs/>
            <w:sz w:val="24"/>
            <w:szCs w:val="24"/>
          </w:rPr>
          <w:t>16125</w:t>
        </w:r>
      </w:hyperlink>
      <w:r w:rsidRPr="007A274A">
        <w:rPr>
          <w:rFonts w:cs="Tahoma"/>
          <w:bCs/>
          <w:sz w:val="24"/>
          <w:szCs w:val="24"/>
        </w:rPr>
        <w:t xml:space="preserve">, June 2010, </w:t>
      </w:r>
      <w:hyperlink r:id="rId56" w:history="1">
        <w:r w:rsidRPr="00045E31">
          <w:rPr>
            <w:rStyle w:val="Hyperlink"/>
            <w:color w:val="0070C0"/>
            <w:sz w:val="24"/>
            <w:szCs w:val="24"/>
          </w:rPr>
          <w:t>and</w:t>
        </w:r>
      </w:hyperlink>
      <w:r w:rsidRPr="00045E31">
        <w:rPr>
          <w:rStyle w:val="apple-converted-space"/>
          <w:color w:val="0070C0"/>
          <w:sz w:val="24"/>
          <w:szCs w:val="24"/>
        </w:rPr>
        <w:t> </w:t>
      </w:r>
      <w:hyperlink r:id="rId57" w:history="1">
        <w:r w:rsidRPr="00045E31">
          <w:rPr>
            <w:rStyle w:val="Hyperlink"/>
            <w:color w:val="0070C0"/>
            <w:sz w:val="24"/>
            <w:szCs w:val="24"/>
          </w:rPr>
          <w:t>published</w:t>
        </w:r>
      </w:hyperlink>
      <w:r w:rsidRPr="007A274A">
        <w:rPr>
          <w:rStyle w:val="apple-converted-space"/>
          <w:sz w:val="24"/>
          <w:szCs w:val="24"/>
        </w:rPr>
        <w:t> </w:t>
      </w:r>
      <w:r w:rsidRPr="007A274A">
        <w:rPr>
          <w:sz w:val="24"/>
          <w:szCs w:val="24"/>
        </w:rPr>
        <w:t xml:space="preserve">in </w:t>
      </w:r>
      <w:proofErr w:type="spellStart"/>
      <w:r w:rsidRPr="007A274A">
        <w:rPr>
          <w:sz w:val="24"/>
          <w:szCs w:val="24"/>
        </w:rPr>
        <w:t>B</w:t>
      </w:r>
      <w:r>
        <w:rPr>
          <w:sz w:val="24"/>
          <w:szCs w:val="24"/>
        </w:rPr>
        <w:t>.</w:t>
      </w:r>
      <w:r w:rsidRPr="007A274A">
        <w:rPr>
          <w:sz w:val="24"/>
          <w:szCs w:val="24"/>
        </w:rPr>
        <w:t>Friedman</w:t>
      </w:r>
      <w:proofErr w:type="spellEnd"/>
      <w:r w:rsidRPr="007A274A">
        <w:rPr>
          <w:rStyle w:val="apple-converted-space"/>
          <w:sz w:val="24"/>
          <w:szCs w:val="24"/>
        </w:rPr>
        <w:t> </w:t>
      </w:r>
      <w:r w:rsidRPr="007A274A">
        <w:rPr>
          <w:sz w:val="24"/>
          <w:szCs w:val="24"/>
        </w:rPr>
        <w:t xml:space="preserve">&amp; </w:t>
      </w:r>
      <w:proofErr w:type="spellStart"/>
      <w:r w:rsidRPr="007A274A">
        <w:rPr>
          <w:sz w:val="24"/>
          <w:szCs w:val="24"/>
        </w:rPr>
        <w:t>M</w:t>
      </w:r>
      <w:r>
        <w:rPr>
          <w:sz w:val="24"/>
          <w:szCs w:val="24"/>
        </w:rPr>
        <w:t>.</w:t>
      </w:r>
      <w:r w:rsidRPr="007A274A">
        <w:rPr>
          <w:sz w:val="24"/>
          <w:szCs w:val="24"/>
        </w:rPr>
        <w:t>Woodford</w:t>
      </w:r>
      <w:proofErr w:type="spellEnd"/>
      <w:r w:rsidRPr="007A274A">
        <w:rPr>
          <w:sz w:val="24"/>
          <w:szCs w:val="24"/>
        </w:rPr>
        <w:t>, eds.</w:t>
      </w:r>
      <w:r w:rsidR="00A27028">
        <w:rPr>
          <w:rStyle w:val="apple-converted-space"/>
          <w:sz w:val="24"/>
          <w:szCs w:val="24"/>
        </w:rPr>
        <w:t xml:space="preserve">, </w:t>
      </w:r>
      <w:hyperlink r:id="rId58" w:history="1">
        <w:r w:rsidRPr="00A27028">
          <w:rPr>
            <w:rStyle w:val="Hyperlink"/>
            <w:iCs/>
            <w:color w:val="auto"/>
            <w:sz w:val="24"/>
            <w:szCs w:val="24"/>
          </w:rPr>
          <w:t>Handbook of Monetary Economics</w:t>
        </w:r>
      </w:hyperlink>
      <w:r w:rsidRPr="007A274A">
        <w:rPr>
          <w:sz w:val="24"/>
          <w:szCs w:val="24"/>
        </w:rPr>
        <w:t xml:space="preserve"> (North Holland), </w:t>
      </w:r>
      <w:r>
        <w:rPr>
          <w:sz w:val="24"/>
          <w:szCs w:val="24"/>
        </w:rPr>
        <w:t>2011.</w:t>
      </w:r>
      <w:r w:rsidRPr="007A274A">
        <w:rPr>
          <w:sz w:val="24"/>
          <w:szCs w:val="24"/>
        </w:rPr>
        <w:br/>
      </w:r>
    </w:p>
  </w:endnote>
  <w:endnote w:id="20">
    <w:p w:rsidR="00F6749C" w:rsidRPr="007A274A" w:rsidRDefault="00F6749C" w:rsidP="00B61D9D">
      <w:pPr>
        <w:pStyle w:val="EndnoteText"/>
        <w:rPr>
          <w:sz w:val="24"/>
          <w:szCs w:val="24"/>
        </w:rPr>
      </w:pPr>
      <w:r w:rsidRPr="007A274A">
        <w:rPr>
          <w:rStyle w:val="EndnoteReference"/>
          <w:sz w:val="24"/>
          <w:szCs w:val="24"/>
        </w:rPr>
        <w:endnoteRef/>
      </w:r>
      <w:r w:rsidRPr="007A274A">
        <w:rPr>
          <w:sz w:val="24"/>
          <w:szCs w:val="24"/>
        </w:rPr>
        <w:t xml:space="preserve"> </w:t>
      </w:r>
      <w:proofErr w:type="spellStart"/>
      <w:r w:rsidRPr="007A274A">
        <w:rPr>
          <w:rFonts w:eastAsia="Times New Roman" w:cs="Tahoma"/>
          <w:sz w:val="24"/>
          <w:szCs w:val="24"/>
        </w:rPr>
        <w:t>A.Korinek</w:t>
      </w:r>
      <w:proofErr w:type="spellEnd"/>
      <w:r w:rsidRPr="007A274A">
        <w:rPr>
          <w:rFonts w:eastAsia="Times New Roman" w:cs="Tahoma"/>
          <w:sz w:val="24"/>
          <w:szCs w:val="24"/>
        </w:rPr>
        <w:t xml:space="preserve"> and E. Mendoza, “</w:t>
      </w:r>
      <w:hyperlink r:id="rId59" w:history="1">
        <w:r w:rsidRPr="007A274A">
          <w:rPr>
            <w:rFonts w:eastAsia="Times New Roman" w:cs="Tahoma"/>
            <w:sz w:val="24"/>
            <w:szCs w:val="24"/>
          </w:rPr>
          <w:t xml:space="preserve">From Sudden Stops to </w:t>
        </w:r>
        <w:proofErr w:type="spellStart"/>
        <w:r w:rsidRPr="007A274A">
          <w:rPr>
            <w:rFonts w:eastAsia="Times New Roman" w:cs="Tahoma"/>
            <w:sz w:val="24"/>
            <w:szCs w:val="24"/>
          </w:rPr>
          <w:t>Fisherian</w:t>
        </w:r>
        <w:proofErr w:type="spellEnd"/>
        <w:r w:rsidRPr="007A274A">
          <w:rPr>
            <w:rFonts w:eastAsia="Times New Roman" w:cs="Tahoma"/>
            <w:sz w:val="24"/>
            <w:szCs w:val="24"/>
          </w:rPr>
          <w:t xml:space="preserve"> Deflation: Quantitative Theory and Policy Implications</w:t>
        </w:r>
      </w:hyperlink>
      <w:r w:rsidRPr="007A274A">
        <w:rPr>
          <w:rFonts w:eastAsia="Times New Roman" w:cs="Tahoma"/>
          <w:sz w:val="24"/>
          <w:szCs w:val="24"/>
        </w:rPr>
        <w:t xml:space="preserve">,” </w:t>
      </w:r>
      <w:hyperlink r:id="rId60" w:history="1">
        <w:r w:rsidRPr="007A274A">
          <w:rPr>
            <w:rStyle w:val="Hyperlink"/>
            <w:rFonts w:eastAsia="Times New Roman" w:cs="Tahoma"/>
            <w:sz w:val="24"/>
            <w:szCs w:val="24"/>
          </w:rPr>
          <w:t>NBER Working Paper No. 19362,</w:t>
        </w:r>
      </w:hyperlink>
      <w:r>
        <w:rPr>
          <w:rFonts w:eastAsia="Times New Roman" w:cs="Tahoma"/>
          <w:sz w:val="24"/>
          <w:szCs w:val="24"/>
        </w:rPr>
        <w:t xml:space="preserve"> August 2013.</w:t>
      </w:r>
      <w:r>
        <w:rPr>
          <w:rFonts w:eastAsia="Times New Roman" w:cs="Tahoma"/>
          <w:sz w:val="24"/>
          <w:szCs w:val="24"/>
        </w:rPr>
        <w:br/>
      </w:r>
    </w:p>
  </w:endnote>
  <w:endnote w:id="21">
    <w:p w:rsidR="00F6749C" w:rsidRPr="007A274A" w:rsidRDefault="00F6749C" w:rsidP="00B61D9D">
      <w:pPr>
        <w:pStyle w:val="EndnoteText"/>
        <w:rPr>
          <w:sz w:val="24"/>
          <w:szCs w:val="24"/>
        </w:rPr>
      </w:pPr>
      <w:r w:rsidRPr="007A274A">
        <w:rPr>
          <w:rStyle w:val="EndnoteReference"/>
          <w:sz w:val="24"/>
          <w:szCs w:val="24"/>
        </w:rPr>
        <w:endnoteRef/>
      </w:r>
      <w:r w:rsidRPr="007A274A">
        <w:rPr>
          <w:sz w:val="24"/>
          <w:szCs w:val="24"/>
        </w:rPr>
        <w:t xml:space="preserve"> </w:t>
      </w:r>
      <w:r w:rsidR="00A27028">
        <w:rPr>
          <w:rFonts w:eastAsia="Times New Roman" w:cs="Tahoma"/>
          <w:sz w:val="24"/>
          <w:szCs w:val="24"/>
        </w:rPr>
        <w:t xml:space="preserve">J. </w:t>
      </w:r>
      <w:proofErr w:type="spellStart"/>
      <w:r w:rsidR="00A27028">
        <w:rPr>
          <w:rFonts w:eastAsia="Times New Roman" w:cs="Tahoma"/>
          <w:sz w:val="24"/>
          <w:szCs w:val="24"/>
        </w:rPr>
        <w:t>H.Hahm</w:t>
      </w:r>
      <w:proofErr w:type="spellEnd"/>
      <w:r w:rsidR="00A27028">
        <w:rPr>
          <w:rFonts w:eastAsia="Times New Roman" w:cs="Tahoma"/>
          <w:sz w:val="24"/>
          <w:szCs w:val="24"/>
        </w:rPr>
        <w:t xml:space="preserve">, </w:t>
      </w:r>
      <w:proofErr w:type="spellStart"/>
      <w:r w:rsidR="00A27028">
        <w:rPr>
          <w:rFonts w:eastAsia="Times New Roman" w:cs="Tahoma"/>
          <w:sz w:val="24"/>
          <w:szCs w:val="24"/>
        </w:rPr>
        <w:t>F.Mishkin</w:t>
      </w:r>
      <w:proofErr w:type="spellEnd"/>
      <w:r w:rsidR="00A27028">
        <w:rPr>
          <w:rFonts w:eastAsia="Times New Roman" w:cs="Tahoma"/>
          <w:sz w:val="24"/>
          <w:szCs w:val="24"/>
        </w:rPr>
        <w:t>, H.S.</w:t>
      </w:r>
      <w:r w:rsidRPr="007A274A">
        <w:rPr>
          <w:rFonts w:eastAsia="Times New Roman" w:cs="Tahoma"/>
          <w:sz w:val="24"/>
          <w:szCs w:val="24"/>
        </w:rPr>
        <w:t xml:space="preserve"> Shin and </w:t>
      </w:r>
      <w:proofErr w:type="spellStart"/>
      <w:r w:rsidRPr="007A274A">
        <w:rPr>
          <w:rFonts w:eastAsia="Times New Roman" w:cs="Tahoma"/>
          <w:sz w:val="24"/>
          <w:szCs w:val="24"/>
        </w:rPr>
        <w:t>K.Shin</w:t>
      </w:r>
      <w:proofErr w:type="spellEnd"/>
      <w:r w:rsidRPr="007A274A">
        <w:rPr>
          <w:rFonts w:eastAsia="Times New Roman" w:cs="Tahoma"/>
          <w:sz w:val="24"/>
          <w:szCs w:val="24"/>
        </w:rPr>
        <w:t>,</w:t>
      </w:r>
      <w:r w:rsidRPr="007A274A">
        <w:rPr>
          <w:sz w:val="24"/>
          <w:szCs w:val="24"/>
        </w:rPr>
        <w:t xml:space="preserve"> “</w:t>
      </w:r>
      <w:proofErr w:type="spellStart"/>
      <w:r w:rsidR="00493E77">
        <w:fldChar w:fldCharType="begin"/>
      </w:r>
      <w:r w:rsidR="00493E77">
        <w:instrText xml:space="preserve"> HYPERLINK "http://www.nber.org/papers/w17780" </w:instrText>
      </w:r>
      <w:r w:rsidR="00493E77">
        <w:fldChar w:fldCharType="separate"/>
      </w:r>
      <w:r w:rsidRPr="007A274A">
        <w:rPr>
          <w:rFonts w:eastAsia="Times New Roman" w:cs="Tahoma"/>
          <w:sz w:val="24"/>
          <w:szCs w:val="24"/>
        </w:rPr>
        <w:t>Macroprudential</w:t>
      </w:r>
      <w:proofErr w:type="spellEnd"/>
      <w:r w:rsidRPr="007A274A">
        <w:rPr>
          <w:rFonts w:eastAsia="Times New Roman" w:cs="Tahoma"/>
          <w:sz w:val="24"/>
          <w:szCs w:val="24"/>
        </w:rPr>
        <w:t> Policies in Open Emerging Economies</w:t>
      </w:r>
      <w:r w:rsidR="00493E77">
        <w:rPr>
          <w:rFonts w:eastAsia="Times New Roman" w:cs="Tahoma"/>
          <w:sz w:val="24"/>
          <w:szCs w:val="24"/>
        </w:rPr>
        <w:fldChar w:fldCharType="end"/>
      </w:r>
      <w:r w:rsidRPr="007A274A">
        <w:rPr>
          <w:rFonts w:eastAsia="Times New Roman" w:cs="Tahoma"/>
          <w:sz w:val="24"/>
          <w:szCs w:val="24"/>
        </w:rPr>
        <w:t xml:space="preserve">,” </w:t>
      </w:r>
      <w:hyperlink r:id="rId61" w:history="1">
        <w:r w:rsidRPr="007A274A">
          <w:rPr>
            <w:rStyle w:val="Hyperlink"/>
            <w:rFonts w:cs="Tahoma"/>
            <w:sz w:val="24"/>
            <w:szCs w:val="24"/>
          </w:rPr>
          <w:t>NBER Working Paper 17780</w:t>
        </w:r>
      </w:hyperlink>
      <w:r w:rsidRPr="007A274A">
        <w:rPr>
          <w:rFonts w:cs="Tahoma"/>
          <w:sz w:val="24"/>
          <w:szCs w:val="24"/>
        </w:rPr>
        <w:t>, January 2012</w:t>
      </w:r>
      <w:r>
        <w:rPr>
          <w:rFonts w:cs="Tahoma"/>
          <w:sz w:val="24"/>
          <w:szCs w:val="24"/>
        </w:rPr>
        <w:t>;</w:t>
      </w:r>
      <w:r w:rsidRPr="007A274A">
        <w:rPr>
          <w:rFonts w:cs="Tahoma"/>
          <w:sz w:val="24"/>
          <w:szCs w:val="24"/>
        </w:rPr>
        <w:t xml:space="preserve"> and </w:t>
      </w:r>
      <w:r w:rsidRPr="007A274A">
        <w:rPr>
          <w:rFonts w:eastAsia="Times New Roman" w:cs="Tahoma"/>
          <w:sz w:val="24"/>
          <w:szCs w:val="24"/>
        </w:rPr>
        <w:t>V. Bruno and H. Song Shin, “</w:t>
      </w:r>
      <w:hyperlink r:id="rId62" w:history="1">
        <w:r w:rsidRPr="007A274A">
          <w:rPr>
            <w:rFonts w:eastAsia="Times New Roman" w:cs="Tahoma"/>
            <w:sz w:val="24"/>
            <w:szCs w:val="24"/>
          </w:rPr>
          <w:t>Assessing </w:t>
        </w:r>
        <w:r w:rsidRPr="007A274A">
          <w:rPr>
            <w:rFonts w:eastAsia="Times New Roman" w:cs="Tahoma"/>
            <w:bCs/>
            <w:sz w:val="24"/>
            <w:szCs w:val="24"/>
          </w:rPr>
          <w:t>Macroprudential</w:t>
        </w:r>
        <w:r w:rsidRPr="007A274A">
          <w:rPr>
            <w:rFonts w:eastAsia="Times New Roman" w:cs="Tahoma"/>
            <w:sz w:val="24"/>
            <w:szCs w:val="24"/>
          </w:rPr>
          <w:t> Policies: Case of Korea</w:t>
        </w:r>
      </w:hyperlink>
      <w:r w:rsidRPr="007A274A">
        <w:rPr>
          <w:rFonts w:eastAsia="Times New Roman" w:cs="Tahoma"/>
          <w:sz w:val="24"/>
          <w:szCs w:val="24"/>
        </w:rPr>
        <w:t>,</w:t>
      </w:r>
      <w:proofErr w:type="gramStart"/>
      <w:r w:rsidRPr="007A274A">
        <w:rPr>
          <w:rFonts w:eastAsia="Times New Roman" w:cs="Tahoma"/>
          <w:sz w:val="24"/>
          <w:szCs w:val="24"/>
        </w:rPr>
        <w:t xml:space="preserve">”  </w:t>
      </w:r>
      <w:proofErr w:type="gramEnd"/>
      <w:r w:rsidRPr="007A274A">
        <w:rPr>
          <w:rFonts w:eastAsia="Times New Roman" w:cs="Tahoma"/>
          <w:sz w:val="24"/>
          <w:szCs w:val="24"/>
        </w:rPr>
        <w:fldChar w:fldCharType="begin"/>
      </w:r>
      <w:r w:rsidRPr="007A274A">
        <w:rPr>
          <w:rFonts w:eastAsia="Times New Roman" w:cs="Tahoma"/>
          <w:sz w:val="24"/>
          <w:szCs w:val="24"/>
        </w:rPr>
        <w:instrText xml:space="preserve"> HYPERLINK "http://www.nber.org/papers/w19084" </w:instrText>
      </w:r>
      <w:r w:rsidRPr="007A274A">
        <w:rPr>
          <w:rFonts w:eastAsia="Times New Roman" w:cs="Tahoma"/>
          <w:sz w:val="24"/>
          <w:szCs w:val="24"/>
        </w:rPr>
        <w:fldChar w:fldCharType="separate"/>
      </w:r>
      <w:r w:rsidRPr="007A274A">
        <w:rPr>
          <w:rStyle w:val="Hyperlink"/>
          <w:rFonts w:eastAsia="Times New Roman" w:cs="Tahoma"/>
          <w:sz w:val="24"/>
          <w:szCs w:val="24"/>
        </w:rPr>
        <w:t>NBER Working Paper No. 19084</w:t>
      </w:r>
      <w:r w:rsidRPr="007A274A">
        <w:rPr>
          <w:rFonts w:eastAsia="Times New Roman" w:cs="Tahoma"/>
          <w:sz w:val="24"/>
          <w:szCs w:val="24"/>
        </w:rPr>
        <w:fldChar w:fldCharType="end"/>
      </w:r>
      <w:r w:rsidRPr="007A274A">
        <w:rPr>
          <w:rFonts w:eastAsia="Times New Roman" w:cs="Tahoma"/>
          <w:sz w:val="24"/>
          <w:szCs w:val="24"/>
        </w:rPr>
        <w:t>, May 2013.</w:t>
      </w:r>
      <w:r w:rsidRPr="007A274A">
        <w:rPr>
          <w:rFonts w:eastAsia="Times New Roman" w:cs="Tahoma"/>
          <w:sz w:val="24"/>
          <w:szCs w:val="24"/>
        </w:rPr>
        <w:br/>
      </w:r>
    </w:p>
  </w:endnote>
  <w:endnote w:id="22">
    <w:p w:rsidR="00F6749C" w:rsidRPr="0098217F" w:rsidRDefault="00F6749C" w:rsidP="0098217F">
      <w:pPr>
        <w:pStyle w:val="PlainText"/>
        <w:rPr>
          <w:rFonts w:asciiTheme="minorHAnsi" w:hAnsiTheme="minorHAnsi"/>
          <w:sz w:val="24"/>
          <w:szCs w:val="24"/>
        </w:rPr>
      </w:pPr>
      <w:r w:rsidRPr="007A274A">
        <w:rPr>
          <w:rStyle w:val="EndnoteReference"/>
          <w:rFonts w:asciiTheme="minorHAnsi" w:hAnsiTheme="minorHAnsi"/>
          <w:sz w:val="24"/>
          <w:szCs w:val="24"/>
        </w:rPr>
        <w:endnoteRef/>
      </w:r>
      <w:r w:rsidRPr="007A274A">
        <w:rPr>
          <w:rFonts w:asciiTheme="minorHAnsi" w:hAnsiTheme="minorHAnsi"/>
          <w:sz w:val="24"/>
          <w:szCs w:val="24"/>
        </w:rPr>
        <w:t xml:space="preserve"> </w:t>
      </w:r>
      <w:r w:rsidRPr="007A274A">
        <w:rPr>
          <w:rFonts w:asciiTheme="minorHAnsi" w:eastAsia="Times New Roman" w:hAnsiTheme="minorHAnsi" w:cs="Tahoma"/>
          <w:sz w:val="24"/>
          <w:szCs w:val="24"/>
        </w:rPr>
        <w:t xml:space="preserve">K. Forbes, M. Fratzscher and R. </w:t>
      </w:r>
      <w:proofErr w:type="spellStart"/>
      <w:r w:rsidRPr="007A274A">
        <w:rPr>
          <w:rFonts w:asciiTheme="minorHAnsi" w:eastAsia="Times New Roman" w:hAnsiTheme="minorHAnsi" w:cs="Tahoma"/>
          <w:sz w:val="24"/>
          <w:szCs w:val="24"/>
        </w:rPr>
        <w:t>Straub</w:t>
      </w:r>
      <w:proofErr w:type="gramStart"/>
      <w:r w:rsidRPr="007A274A">
        <w:rPr>
          <w:rFonts w:asciiTheme="minorHAnsi" w:eastAsia="Times New Roman" w:hAnsiTheme="minorHAnsi" w:cs="Tahoma"/>
          <w:sz w:val="24"/>
          <w:szCs w:val="24"/>
        </w:rPr>
        <w:t>,“</w:t>
      </w:r>
      <w:proofErr w:type="gramEnd"/>
      <w:r w:rsidRPr="007A274A">
        <w:rPr>
          <w:rFonts w:asciiTheme="minorHAnsi" w:hAnsiTheme="minorHAnsi"/>
          <w:sz w:val="24"/>
          <w:szCs w:val="24"/>
        </w:rPr>
        <w:fldChar w:fldCharType="begin"/>
      </w:r>
      <w:r w:rsidRPr="007A274A">
        <w:rPr>
          <w:rFonts w:asciiTheme="minorHAnsi" w:hAnsiTheme="minorHAnsi"/>
          <w:sz w:val="24"/>
          <w:szCs w:val="24"/>
        </w:rPr>
        <w:instrText>HYPERLINK "http://www.nber.org/confer/2013/IFMf13/Forbes_Fratzscher_Straub.pdf"</w:instrText>
      </w:r>
      <w:r w:rsidRPr="007A274A">
        <w:rPr>
          <w:rFonts w:asciiTheme="minorHAnsi" w:hAnsiTheme="minorHAnsi"/>
          <w:sz w:val="24"/>
          <w:szCs w:val="24"/>
        </w:rPr>
        <w:fldChar w:fldCharType="separate"/>
      </w:r>
      <w:r w:rsidRPr="007A274A">
        <w:rPr>
          <w:rFonts w:asciiTheme="minorHAnsi" w:eastAsia="Times New Roman" w:hAnsiTheme="minorHAnsi" w:cs="Tahoma"/>
          <w:sz w:val="24"/>
          <w:szCs w:val="24"/>
        </w:rPr>
        <w:t>Capital</w:t>
      </w:r>
      <w:proofErr w:type="spellEnd"/>
      <w:r w:rsidRPr="007A274A">
        <w:rPr>
          <w:rFonts w:asciiTheme="minorHAnsi" w:eastAsia="Times New Roman" w:hAnsiTheme="minorHAnsi" w:cs="Tahoma"/>
          <w:sz w:val="24"/>
          <w:szCs w:val="24"/>
        </w:rPr>
        <w:t xml:space="preserve"> Controls and </w:t>
      </w:r>
      <w:proofErr w:type="spellStart"/>
      <w:r w:rsidRPr="007A274A">
        <w:rPr>
          <w:rFonts w:asciiTheme="minorHAnsi" w:eastAsia="Times New Roman" w:hAnsiTheme="minorHAnsi" w:cs="Tahoma"/>
          <w:sz w:val="24"/>
          <w:szCs w:val="24"/>
        </w:rPr>
        <w:t>Macroprudential</w:t>
      </w:r>
      <w:proofErr w:type="spellEnd"/>
      <w:r w:rsidRPr="007A274A">
        <w:rPr>
          <w:rFonts w:asciiTheme="minorHAnsi" w:eastAsia="Times New Roman" w:hAnsiTheme="minorHAnsi" w:cs="Tahoma"/>
          <w:sz w:val="24"/>
          <w:szCs w:val="24"/>
        </w:rPr>
        <w:t xml:space="preserve"> Measures: What Are They Good For?</w:t>
      </w:r>
      <w:r w:rsidRPr="007A274A">
        <w:rPr>
          <w:rFonts w:asciiTheme="minorHAnsi" w:hAnsiTheme="minorHAnsi"/>
          <w:sz w:val="24"/>
          <w:szCs w:val="24"/>
        </w:rPr>
        <w:fldChar w:fldCharType="end"/>
      </w:r>
      <w:proofErr w:type="gramStart"/>
      <w:r w:rsidRPr="007A274A">
        <w:rPr>
          <w:rFonts w:asciiTheme="minorHAnsi" w:eastAsia="Times New Roman" w:hAnsiTheme="minorHAnsi" w:cs="Tahoma"/>
          <w:sz w:val="24"/>
          <w:szCs w:val="24"/>
        </w:rPr>
        <w:t xml:space="preserve">” </w:t>
      </w:r>
      <w:hyperlink r:id="rId63" w:history="1">
        <w:r w:rsidRPr="007A274A">
          <w:rPr>
            <w:rStyle w:val="Hyperlink"/>
            <w:rFonts w:asciiTheme="minorHAnsi" w:hAnsiTheme="minorHAnsi"/>
            <w:sz w:val="24"/>
            <w:szCs w:val="24"/>
          </w:rPr>
          <w:t>NBER Working Paper No.</w:t>
        </w:r>
        <w:proofErr w:type="gramEnd"/>
        <w:r w:rsidRPr="007A274A">
          <w:rPr>
            <w:rStyle w:val="Hyperlink"/>
            <w:rFonts w:asciiTheme="minorHAnsi" w:hAnsiTheme="minorHAnsi"/>
            <w:sz w:val="24"/>
            <w:szCs w:val="24"/>
          </w:rPr>
          <w:t xml:space="preserve">  20860,</w:t>
        </w:r>
      </w:hyperlink>
      <w:r w:rsidRPr="007A274A">
        <w:rPr>
          <w:rFonts w:asciiTheme="minorHAnsi" w:hAnsiTheme="minorHAnsi"/>
          <w:sz w:val="24"/>
          <w:szCs w:val="24"/>
        </w:rPr>
        <w:t xml:space="preserve"> January 2015. </w:t>
      </w:r>
      <w:proofErr w:type="gramStart"/>
      <w:r w:rsidRPr="007A274A">
        <w:rPr>
          <w:rFonts w:asciiTheme="minorHAnsi" w:hAnsiTheme="minorHAnsi"/>
          <w:sz w:val="24"/>
          <w:szCs w:val="24"/>
        </w:rPr>
        <w:t>P</w:t>
      </w:r>
      <w:r w:rsidRPr="007A274A">
        <w:rPr>
          <w:rFonts w:asciiTheme="minorHAnsi" w:eastAsia="Times New Roman" w:hAnsiTheme="minorHAnsi" w:cs="Tahoma"/>
          <w:sz w:val="24"/>
          <w:szCs w:val="24"/>
        </w:rPr>
        <w:t>resented at</w:t>
      </w:r>
      <w:r w:rsidRPr="007A274A">
        <w:rPr>
          <w:rStyle w:val="apple-converted-space"/>
          <w:rFonts w:asciiTheme="minorHAnsi" w:hAnsiTheme="minorHAnsi" w:cs="Tahoma"/>
          <w:sz w:val="24"/>
          <w:szCs w:val="24"/>
        </w:rPr>
        <w:t xml:space="preserve"> the </w:t>
      </w:r>
      <w:hyperlink r:id="rId64" w:history="1">
        <w:r w:rsidRPr="00045E31">
          <w:rPr>
            <w:rStyle w:val="Hyperlink"/>
            <w:rFonts w:asciiTheme="minorHAnsi" w:hAnsiTheme="minorHAnsi" w:cs="Tahoma"/>
            <w:color w:val="0070C0"/>
            <w:sz w:val="24"/>
            <w:szCs w:val="24"/>
          </w:rPr>
          <w:t>NBER International Seminar on Macroeconomics 2014</w:t>
        </w:r>
      </w:hyperlink>
      <w:r w:rsidRPr="007A274A">
        <w:rPr>
          <w:rFonts w:asciiTheme="minorHAnsi" w:hAnsiTheme="minorHAnsi" w:cs="Tahoma"/>
          <w:sz w:val="24"/>
          <w:szCs w:val="24"/>
        </w:rPr>
        <w:t>,</w:t>
      </w:r>
      <w:r w:rsidRPr="007A274A">
        <w:rPr>
          <w:rFonts w:asciiTheme="minorHAnsi" w:eastAsia="Times New Roman" w:hAnsiTheme="minorHAnsi" w:cs="Tahoma"/>
          <w:sz w:val="24"/>
          <w:szCs w:val="24"/>
        </w:rPr>
        <w:t xml:space="preserve"> </w:t>
      </w:r>
      <w:hyperlink r:id="rId65" w:history="1">
        <w:r w:rsidRPr="00045E31">
          <w:rPr>
            <w:rStyle w:val="Hyperlink"/>
            <w:rFonts w:asciiTheme="minorHAnsi" w:eastAsia="Times New Roman" w:hAnsiTheme="minorHAnsi" w:cs="Tahoma"/>
            <w:color w:val="0070C0"/>
            <w:sz w:val="24"/>
            <w:szCs w:val="24"/>
          </w:rPr>
          <w:t>in Riga, Latvia</w:t>
        </w:r>
      </w:hyperlink>
      <w:r w:rsidRPr="007A274A">
        <w:rPr>
          <w:rStyle w:val="Hyperlink"/>
          <w:rFonts w:asciiTheme="minorHAnsi" w:eastAsia="Times New Roman" w:hAnsiTheme="minorHAnsi" w:cs="Tahoma"/>
          <w:color w:val="auto"/>
          <w:sz w:val="24"/>
          <w:szCs w:val="24"/>
        </w:rPr>
        <w:t>,</w:t>
      </w:r>
      <w:r w:rsidRPr="007A274A">
        <w:rPr>
          <w:rFonts w:asciiTheme="minorHAnsi" w:eastAsia="Times New Roman" w:hAnsiTheme="minorHAnsi" w:cs="Tahoma"/>
          <w:sz w:val="24"/>
          <w:szCs w:val="24"/>
        </w:rPr>
        <w:t xml:space="preserve"> </w:t>
      </w:r>
      <w:r w:rsidRPr="007A274A">
        <w:rPr>
          <w:rFonts w:asciiTheme="minorHAnsi" w:hAnsiTheme="minorHAnsi" w:cs="Tahoma"/>
          <w:sz w:val="24"/>
          <w:szCs w:val="24"/>
        </w:rPr>
        <w:t>and</w:t>
      </w:r>
      <w:r w:rsidRPr="007A274A">
        <w:rPr>
          <w:rStyle w:val="apple-converted-space"/>
          <w:rFonts w:asciiTheme="minorHAnsi" w:hAnsiTheme="minorHAnsi" w:cs="Tahoma"/>
          <w:sz w:val="24"/>
          <w:szCs w:val="24"/>
        </w:rPr>
        <w:t> f</w:t>
      </w:r>
      <w:r w:rsidRPr="007A274A">
        <w:rPr>
          <w:rFonts w:asciiTheme="minorHAnsi" w:hAnsiTheme="minorHAnsi" w:cs="Tahoma"/>
          <w:sz w:val="24"/>
          <w:szCs w:val="24"/>
        </w:rPr>
        <w:t>orthcoming in special issue of</w:t>
      </w:r>
      <w:r w:rsidRPr="00045E31">
        <w:rPr>
          <w:rFonts w:asciiTheme="minorHAnsi" w:hAnsiTheme="minorHAnsi" w:cs="Tahoma"/>
          <w:color w:val="0070C0"/>
          <w:sz w:val="24"/>
          <w:szCs w:val="24"/>
        </w:rPr>
        <w:t xml:space="preserve"> </w:t>
      </w:r>
      <w:hyperlink r:id="rId66" w:history="1">
        <w:r w:rsidRPr="00045E31">
          <w:rPr>
            <w:rStyle w:val="Hyperlink"/>
            <w:rFonts w:asciiTheme="minorHAnsi" w:hAnsiTheme="minorHAnsi" w:cs="Tahoma"/>
            <w:color w:val="0070C0"/>
            <w:sz w:val="24"/>
            <w:szCs w:val="24"/>
          </w:rPr>
          <w:t>Journal of International Economics</w:t>
        </w:r>
      </w:hyperlink>
      <w:r w:rsidRPr="007A274A">
        <w:rPr>
          <w:rFonts w:asciiTheme="minorHAnsi" w:hAnsiTheme="minorHAnsi" w:cs="Tahoma"/>
          <w:sz w:val="24"/>
          <w:szCs w:val="24"/>
        </w:rPr>
        <w:t>, edited by J. Frankel, H. Rey and A. Rose, 2015.</w:t>
      </w:r>
      <w:proofErr w:type="gramEnd"/>
      <w:r w:rsidRPr="007A274A">
        <w:rPr>
          <w:rFonts w:asciiTheme="minorHAnsi" w:hAnsiTheme="minorHAnsi" w:cs="Tahoma"/>
          <w:sz w:val="24"/>
          <w:szCs w:val="24"/>
        </w:rPr>
        <w:t xml:space="preserve">   </w:t>
      </w:r>
    </w:p>
  </w:endnote>
  <w:endnote w:id="23">
    <w:p w:rsidR="00F6749C" w:rsidRPr="001F389C" w:rsidRDefault="00F6749C" w:rsidP="001F389C">
      <w:pPr>
        <w:pStyle w:val="NormalWeb"/>
        <w:rPr>
          <w:rFonts w:asciiTheme="minorHAnsi" w:hAnsiTheme="minorHAnsi" w:cs="Tahoma"/>
        </w:rPr>
      </w:pPr>
      <w:r w:rsidRPr="007A274A">
        <w:rPr>
          <w:rStyle w:val="EndnoteReference"/>
          <w:rFonts w:asciiTheme="minorHAnsi" w:hAnsiTheme="minorHAnsi"/>
        </w:rPr>
        <w:endnoteRef/>
      </w:r>
      <w:r w:rsidRPr="007A274A">
        <w:rPr>
          <w:rFonts w:asciiTheme="minorHAnsi" w:hAnsiTheme="minorHAnsi"/>
        </w:rPr>
        <w:t xml:space="preserve"> </w:t>
      </w:r>
      <w:r w:rsidRPr="007A274A">
        <w:rPr>
          <w:rFonts w:asciiTheme="minorHAnsi" w:hAnsiTheme="minorHAnsi" w:cs="Tahoma"/>
        </w:rPr>
        <w:t xml:space="preserve">A. Korinek and </w:t>
      </w:r>
      <w:proofErr w:type="spellStart"/>
      <w:r w:rsidRPr="007A274A">
        <w:rPr>
          <w:rFonts w:asciiTheme="minorHAnsi" w:hAnsiTheme="minorHAnsi" w:cs="Tahoma"/>
        </w:rPr>
        <w:t>D.Sandri</w:t>
      </w:r>
      <w:proofErr w:type="spellEnd"/>
      <w:r w:rsidRPr="007A274A">
        <w:rPr>
          <w:rFonts w:asciiTheme="minorHAnsi" w:hAnsiTheme="minorHAnsi" w:cs="Tahoma"/>
        </w:rPr>
        <w:t>, “</w:t>
      </w:r>
      <w:r w:rsidRPr="007A274A">
        <w:rPr>
          <w:rFonts w:asciiTheme="minorHAnsi" w:eastAsiaTheme="minorHAnsi" w:hAnsiTheme="minorHAnsi" w:cstheme="minorBidi"/>
          <w:lang w:eastAsia="en-US"/>
        </w:rPr>
        <w:t>Capital Controls or Macroprudential Regulation?</w:t>
      </w:r>
      <w:r w:rsidRPr="007A274A">
        <w:rPr>
          <w:rFonts w:asciiTheme="minorHAnsi" w:hAnsiTheme="minorHAnsi" w:cs="Tahoma"/>
        </w:rPr>
        <w:t xml:space="preserve">” </w:t>
      </w:r>
      <w:hyperlink r:id="rId67" w:history="1">
        <w:r w:rsidRPr="007A274A">
          <w:rPr>
            <w:rStyle w:val="Hyperlink"/>
            <w:rFonts w:asciiTheme="minorHAnsi" w:eastAsiaTheme="minorHAnsi" w:hAnsiTheme="minorHAnsi" w:cs="Tahoma"/>
            <w:lang w:eastAsia="en-US"/>
          </w:rPr>
          <w:t>NBER Working Paper No. 20805,</w:t>
        </w:r>
      </w:hyperlink>
      <w:r w:rsidRPr="007A274A">
        <w:rPr>
          <w:rFonts w:asciiTheme="minorHAnsi" w:eastAsiaTheme="minorHAnsi" w:hAnsiTheme="minorHAnsi" w:cs="Tahoma"/>
          <w:lang w:eastAsia="en-US"/>
        </w:rPr>
        <w:t xml:space="preserve"> December 2014. P</w:t>
      </w:r>
      <w:r w:rsidRPr="007A274A">
        <w:rPr>
          <w:rFonts w:asciiTheme="minorHAnsi" w:hAnsiTheme="minorHAnsi"/>
        </w:rPr>
        <w:t>resented at</w:t>
      </w:r>
      <w:hyperlink r:id="rId68" w:history="1">
        <w:r w:rsidRPr="007A274A">
          <w:rPr>
            <w:rStyle w:val="Hyperlink"/>
            <w:rFonts w:asciiTheme="minorHAnsi" w:hAnsiTheme="minorHAnsi" w:cs="Arial"/>
            <w:b/>
            <w:iCs/>
            <w:color w:val="auto"/>
          </w:rPr>
          <w:t xml:space="preserve"> </w:t>
        </w:r>
        <w:r w:rsidRPr="00615A0C">
          <w:rPr>
            <w:rStyle w:val="Hyperlink"/>
            <w:rFonts w:asciiTheme="minorHAnsi" w:hAnsiTheme="minorHAnsi" w:cs="Arial"/>
            <w:iCs/>
            <w:color w:val="0070C0"/>
          </w:rPr>
          <w:t>2014 Istanbul conference</w:t>
        </w:r>
      </w:hyperlink>
      <w:r w:rsidRPr="007A274A">
        <w:rPr>
          <w:rFonts w:asciiTheme="minorHAnsi" w:hAnsiTheme="minorHAnsi" w:cs="Arial"/>
          <w:b/>
          <w:iCs/>
        </w:rPr>
        <w:t xml:space="preserve"> </w:t>
      </w:r>
      <w:r w:rsidRPr="007A274A">
        <w:rPr>
          <w:rFonts w:asciiTheme="minorHAnsi" w:hAnsiTheme="minorHAnsi"/>
          <w:bCs/>
        </w:rPr>
        <w:t>organized by S. Kalemli-Ozcan et al</w:t>
      </w:r>
      <w:proofErr w:type="gramStart"/>
      <w:r w:rsidRPr="007A274A">
        <w:rPr>
          <w:rFonts w:asciiTheme="minorHAnsi" w:hAnsiTheme="minorHAnsi" w:cs="Arial"/>
          <w:iCs/>
        </w:rPr>
        <w:t>.</w:t>
      </w:r>
      <w:r>
        <w:rPr>
          <w:rFonts w:asciiTheme="minorHAnsi" w:eastAsiaTheme="minorHAnsi" w:hAnsiTheme="minorHAnsi" w:cs="Tahoma"/>
          <w:lang w:eastAsia="en-US"/>
        </w:rPr>
        <w:t>.</w:t>
      </w:r>
      <w:proofErr w:type="gramEnd"/>
      <w:r>
        <w:rPr>
          <w:rFonts w:asciiTheme="minorHAnsi" w:eastAsiaTheme="minorHAnsi" w:hAnsiTheme="minorHAnsi" w:cs="Tahoma"/>
          <w:lang w:eastAsia="en-US"/>
        </w:rPr>
        <w:t xml:space="preserve">  </w:t>
      </w:r>
    </w:p>
  </w:endnote>
  <w:endnote w:id="24">
    <w:p w:rsidR="00F6749C" w:rsidRPr="007A274A" w:rsidRDefault="00F6749C" w:rsidP="00C03945">
      <w:pPr>
        <w:spacing w:after="0" w:line="240" w:lineRule="auto"/>
        <w:rPr>
          <w:rFonts w:eastAsia="Times New Roman" w:cs="Tahoma"/>
          <w:sz w:val="24"/>
          <w:szCs w:val="24"/>
        </w:rPr>
      </w:pPr>
      <w:r w:rsidRPr="007A274A">
        <w:rPr>
          <w:rStyle w:val="EndnoteReference"/>
          <w:sz w:val="24"/>
          <w:szCs w:val="24"/>
        </w:rPr>
        <w:endnoteRef/>
      </w:r>
      <w:r w:rsidRPr="007A274A">
        <w:rPr>
          <w:sz w:val="24"/>
          <w:szCs w:val="24"/>
        </w:rPr>
        <w:t xml:space="preserve">  </w:t>
      </w:r>
      <w:proofErr w:type="spellStart"/>
      <w:r w:rsidR="00814119" w:rsidRPr="00FA4190">
        <w:rPr>
          <w:rFonts w:cs="Tahoma"/>
          <w:bCs/>
          <w:color w:val="000000"/>
          <w:sz w:val="24"/>
          <w:szCs w:val="24"/>
        </w:rPr>
        <w:t>E.Farhi</w:t>
      </w:r>
      <w:proofErr w:type="spellEnd"/>
      <w:r w:rsidR="00814119" w:rsidRPr="00FA4190">
        <w:rPr>
          <w:rFonts w:cs="Tahoma"/>
          <w:bCs/>
          <w:color w:val="000000"/>
          <w:sz w:val="24"/>
          <w:szCs w:val="24"/>
        </w:rPr>
        <w:t xml:space="preserve"> and </w:t>
      </w:r>
      <w:proofErr w:type="spellStart"/>
      <w:r w:rsidR="00814119" w:rsidRPr="00FA4190">
        <w:rPr>
          <w:rFonts w:cs="Tahoma"/>
          <w:bCs/>
          <w:color w:val="000000"/>
          <w:sz w:val="24"/>
          <w:szCs w:val="24"/>
        </w:rPr>
        <w:t>I.Werning</w:t>
      </w:r>
      <w:proofErr w:type="spellEnd"/>
      <w:r w:rsidR="00814119" w:rsidRPr="00FA4190">
        <w:rPr>
          <w:rFonts w:cs="Tahoma"/>
          <w:bCs/>
          <w:color w:val="000000"/>
          <w:sz w:val="24"/>
          <w:szCs w:val="24"/>
        </w:rPr>
        <w:t xml:space="preserve">, </w:t>
      </w:r>
      <w:r w:rsidR="00814119" w:rsidRPr="00814119">
        <w:rPr>
          <w:bCs/>
          <w:color w:val="200020"/>
          <w:sz w:val="24"/>
          <w:szCs w:val="24"/>
        </w:rPr>
        <w:t>“Dealing</w:t>
      </w:r>
      <w:r w:rsidR="00814119" w:rsidRPr="00FA4190">
        <w:rPr>
          <w:bCs/>
          <w:color w:val="200020"/>
          <w:sz w:val="24"/>
          <w:szCs w:val="24"/>
        </w:rPr>
        <w:t xml:space="preserve"> with the Trilemma: Optimal Capital Controls with Fixed Exchange Rates</w:t>
      </w:r>
      <w:r w:rsidR="00814119" w:rsidRPr="00FA4190">
        <w:rPr>
          <w:rFonts w:cs="Tahoma"/>
          <w:bCs/>
          <w:color w:val="000000"/>
          <w:sz w:val="24"/>
          <w:szCs w:val="24"/>
        </w:rPr>
        <w:t>,</w:t>
      </w:r>
      <w:r w:rsidR="00814119">
        <w:rPr>
          <w:rFonts w:cs="Tahoma"/>
          <w:b/>
          <w:bCs/>
          <w:color w:val="000000"/>
          <w:sz w:val="24"/>
          <w:szCs w:val="24"/>
        </w:rPr>
        <w:t>”</w:t>
      </w:r>
      <w:r w:rsidR="00814119" w:rsidRPr="00FA4190">
        <w:rPr>
          <w:rFonts w:cs="Tahoma"/>
          <w:bCs/>
          <w:color w:val="000000"/>
          <w:sz w:val="24"/>
          <w:szCs w:val="24"/>
        </w:rPr>
        <w:t xml:space="preserve"> </w:t>
      </w:r>
      <w:hyperlink r:id="rId69" w:history="1">
        <w:r w:rsidR="00814119" w:rsidRPr="00814119">
          <w:rPr>
            <w:rStyle w:val="Hyperlink"/>
            <w:rFonts w:cs="Tahoma"/>
            <w:bCs/>
            <w:sz w:val="24"/>
            <w:szCs w:val="24"/>
          </w:rPr>
          <w:t>NBER Working Paper No. 18199</w:t>
        </w:r>
      </w:hyperlink>
      <w:r w:rsidR="00814119">
        <w:rPr>
          <w:rFonts w:cs="Tahoma"/>
          <w:b/>
          <w:bCs/>
          <w:color w:val="000000"/>
          <w:sz w:val="24"/>
          <w:szCs w:val="24"/>
        </w:rPr>
        <w:t>,</w:t>
      </w:r>
      <w:r w:rsidR="00814119">
        <w:rPr>
          <w:rFonts w:cs="Tahoma"/>
          <w:bCs/>
          <w:color w:val="000000"/>
        </w:rPr>
        <w:t xml:space="preserve"> </w:t>
      </w:r>
      <w:r w:rsidR="00814119" w:rsidRPr="00FA4190">
        <w:rPr>
          <w:rFonts w:cs="Tahoma"/>
          <w:bCs/>
          <w:color w:val="000000"/>
          <w:sz w:val="24"/>
          <w:szCs w:val="24"/>
        </w:rPr>
        <w:t>June 2012</w:t>
      </w:r>
      <w:r w:rsidR="00814119">
        <w:rPr>
          <w:rFonts w:cs="Tahoma"/>
          <w:b/>
          <w:bCs/>
          <w:color w:val="000000"/>
          <w:sz w:val="24"/>
          <w:szCs w:val="24"/>
        </w:rPr>
        <w:t xml:space="preserve">. </w:t>
      </w:r>
      <w:r w:rsidR="00814119">
        <w:rPr>
          <w:sz w:val="24"/>
          <w:szCs w:val="24"/>
        </w:rPr>
        <w:t xml:space="preserve"> </w:t>
      </w:r>
      <w:r w:rsidRPr="007A274A">
        <w:rPr>
          <w:rFonts w:eastAsia="Times New Roman" w:cs="Tahoma"/>
          <w:sz w:val="24"/>
          <w:szCs w:val="24"/>
        </w:rPr>
        <w:t>S. Schmitt-Grohe and M. Uribe,</w:t>
      </w:r>
      <w:r w:rsidRPr="007A274A">
        <w:rPr>
          <w:sz w:val="24"/>
          <w:szCs w:val="24"/>
        </w:rPr>
        <w:t xml:space="preserve"> “</w:t>
      </w:r>
      <w:hyperlink r:id="rId70" w:history="1">
        <w:r w:rsidRPr="007A274A">
          <w:rPr>
            <w:rFonts w:eastAsia="Times New Roman" w:cs="Tahoma"/>
            <w:sz w:val="24"/>
            <w:szCs w:val="24"/>
          </w:rPr>
          <w:t xml:space="preserve">Prudential Policy for </w:t>
        </w:r>
        <w:proofErr w:type="spellStart"/>
        <w:r w:rsidRPr="007A274A">
          <w:rPr>
            <w:rFonts w:eastAsia="Times New Roman" w:cs="Tahoma"/>
            <w:sz w:val="24"/>
            <w:szCs w:val="24"/>
          </w:rPr>
          <w:t>Peggers</w:t>
        </w:r>
        <w:proofErr w:type="spellEnd"/>
      </w:hyperlink>
      <w:r w:rsidRPr="007A274A">
        <w:rPr>
          <w:rFonts w:eastAsia="Times New Roman" w:cs="Tahoma"/>
          <w:sz w:val="24"/>
          <w:szCs w:val="24"/>
        </w:rPr>
        <w:t xml:space="preserve">,” </w:t>
      </w:r>
      <w:hyperlink r:id="rId71" w:history="1">
        <w:r w:rsidRPr="007A274A">
          <w:rPr>
            <w:rStyle w:val="Hyperlink"/>
            <w:rFonts w:eastAsia="Times New Roman" w:cs="Tahoma"/>
            <w:sz w:val="24"/>
            <w:szCs w:val="24"/>
          </w:rPr>
          <w:t>NBER Working Paper No. 18031</w:t>
        </w:r>
      </w:hyperlink>
      <w:r w:rsidRPr="007A274A">
        <w:rPr>
          <w:rFonts w:eastAsia="Times New Roman" w:cs="Tahoma"/>
          <w:sz w:val="24"/>
          <w:szCs w:val="24"/>
        </w:rPr>
        <w:t>, May 2012.</w:t>
      </w:r>
    </w:p>
    <w:p w:rsidR="00F6749C" w:rsidRPr="007A274A" w:rsidRDefault="00F6749C" w:rsidP="009D6993">
      <w:pPr>
        <w:pStyle w:val="EndnoteText"/>
        <w:rPr>
          <w:sz w:val="24"/>
          <w:szCs w:val="24"/>
        </w:rPr>
      </w:pPr>
    </w:p>
  </w:endnote>
  <w:endnote w:id="25">
    <w:p w:rsidR="00F6749C" w:rsidRPr="007A274A" w:rsidRDefault="00F6749C" w:rsidP="00206D8D">
      <w:pPr>
        <w:spacing w:line="240" w:lineRule="auto"/>
        <w:rPr>
          <w:sz w:val="24"/>
          <w:szCs w:val="24"/>
        </w:rPr>
      </w:pPr>
      <w:r w:rsidRPr="007A274A">
        <w:rPr>
          <w:rStyle w:val="EndnoteReference"/>
          <w:sz w:val="24"/>
          <w:szCs w:val="24"/>
        </w:rPr>
        <w:endnoteRef/>
      </w:r>
      <w:r w:rsidRPr="007A274A">
        <w:rPr>
          <w:sz w:val="24"/>
          <w:szCs w:val="24"/>
        </w:rPr>
        <w:t xml:space="preserve"> </w:t>
      </w:r>
      <w:proofErr w:type="spellStart"/>
      <w:r w:rsidRPr="007A274A">
        <w:rPr>
          <w:rFonts w:cs="Arial"/>
          <w:sz w:val="24"/>
          <w:szCs w:val="24"/>
          <w:shd w:val="clear" w:color="auto" w:fill="FAFAFA"/>
        </w:rPr>
        <w:t>M.Klein</w:t>
      </w:r>
      <w:proofErr w:type="spellEnd"/>
      <w:r w:rsidRPr="007A274A">
        <w:rPr>
          <w:rFonts w:cs="Arial"/>
          <w:sz w:val="24"/>
          <w:szCs w:val="24"/>
          <w:shd w:val="clear" w:color="auto" w:fill="FAFAFA"/>
        </w:rPr>
        <w:t xml:space="preserve">, “Capital Controls: Gates versus Walls,” </w:t>
      </w:r>
      <w:hyperlink r:id="rId72" w:history="1">
        <w:r w:rsidRPr="001F389C">
          <w:rPr>
            <w:rStyle w:val="Hyperlink"/>
            <w:rFonts w:cs="Arial"/>
            <w:color w:val="0070C0"/>
            <w:sz w:val="24"/>
            <w:szCs w:val="24"/>
            <w:shd w:val="clear" w:color="auto" w:fill="FAFAFA"/>
          </w:rPr>
          <w:t>NBER Working Paper No.18526</w:t>
        </w:r>
      </w:hyperlink>
      <w:r w:rsidRPr="007A274A">
        <w:rPr>
          <w:rFonts w:cs="Arial"/>
          <w:sz w:val="24"/>
          <w:szCs w:val="24"/>
          <w:shd w:val="clear" w:color="auto" w:fill="FAFAFA"/>
        </w:rPr>
        <w:t xml:space="preserve">, November 2012, and in </w:t>
      </w:r>
      <w:r w:rsidRPr="007A274A">
        <w:rPr>
          <w:rFonts w:cs="Arial"/>
          <w:iCs/>
          <w:sz w:val="24"/>
          <w:szCs w:val="24"/>
          <w:shd w:val="clear" w:color="auto" w:fill="FAFAFA"/>
        </w:rPr>
        <w:t>Brookings Papers on Economic Activity,</w:t>
      </w:r>
      <w:r w:rsidRPr="007A274A">
        <w:rPr>
          <w:rFonts w:cs="Arial"/>
          <w:sz w:val="24"/>
          <w:szCs w:val="24"/>
          <w:shd w:val="clear" w:color="auto" w:fill="FAFAFA"/>
        </w:rPr>
        <w:t xml:space="preserve"> 2012.  </w:t>
      </w:r>
      <w:r>
        <w:rPr>
          <w:sz w:val="24"/>
          <w:szCs w:val="24"/>
        </w:rPr>
        <w:t xml:space="preserve">M. Klein, </w:t>
      </w:r>
      <w:proofErr w:type="spellStart"/>
      <w:r>
        <w:rPr>
          <w:sz w:val="24"/>
          <w:szCs w:val="24"/>
        </w:rPr>
        <w:t>A.Rebucci</w:t>
      </w:r>
      <w:proofErr w:type="spellEnd"/>
      <w:r>
        <w:rPr>
          <w:sz w:val="24"/>
          <w:szCs w:val="24"/>
        </w:rPr>
        <w:t xml:space="preserve">, </w:t>
      </w:r>
      <w:proofErr w:type="spellStart"/>
      <w:r>
        <w:rPr>
          <w:sz w:val="24"/>
          <w:szCs w:val="24"/>
        </w:rPr>
        <w:t>M.</w:t>
      </w:r>
      <w:r w:rsidRPr="007A274A">
        <w:rPr>
          <w:sz w:val="24"/>
          <w:szCs w:val="24"/>
        </w:rPr>
        <w:t>Schindler</w:t>
      </w:r>
      <w:proofErr w:type="spellEnd"/>
      <w:r w:rsidRPr="007A274A">
        <w:rPr>
          <w:sz w:val="24"/>
          <w:szCs w:val="24"/>
        </w:rPr>
        <w:t xml:space="preserve">, and </w:t>
      </w:r>
      <w:proofErr w:type="spellStart"/>
      <w:r w:rsidRPr="007A274A">
        <w:rPr>
          <w:sz w:val="24"/>
          <w:szCs w:val="24"/>
        </w:rPr>
        <w:t>M</w:t>
      </w:r>
      <w:r>
        <w:rPr>
          <w:sz w:val="24"/>
          <w:szCs w:val="24"/>
        </w:rPr>
        <w:t>.</w:t>
      </w:r>
      <w:r w:rsidRPr="007A274A">
        <w:rPr>
          <w:sz w:val="24"/>
          <w:szCs w:val="24"/>
        </w:rPr>
        <w:t>Uribe</w:t>
      </w:r>
      <w:proofErr w:type="spellEnd"/>
      <w:r w:rsidRPr="007A274A">
        <w:rPr>
          <w:sz w:val="24"/>
          <w:szCs w:val="24"/>
        </w:rPr>
        <w:t xml:space="preserve">, “Capital Control Measures: A New Dataset Andrés Fernández, </w:t>
      </w:r>
      <w:hyperlink r:id="rId73" w:history="1">
        <w:r w:rsidRPr="001F389C">
          <w:rPr>
            <w:rStyle w:val="Hyperlink"/>
            <w:color w:val="0070C0"/>
            <w:sz w:val="24"/>
            <w:szCs w:val="24"/>
          </w:rPr>
          <w:t>NBER Working Paper No. 20970</w:t>
        </w:r>
      </w:hyperlink>
      <w:r w:rsidRPr="007A274A">
        <w:rPr>
          <w:sz w:val="24"/>
          <w:szCs w:val="24"/>
        </w:rPr>
        <w:t xml:space="preserve">, February 2015. </w:t>
      </w:r>
      <w:r>
        <w:rPr>
          <w:sz w:val="24"/>
          <w:szCs w:val="24"/>
        </w:rPr>
        <w:t>The authors p</w:t>
      </w:r>
      <w:r w:rsidRPr="007A274A">
        <w:rPr>
          <w:sz w:val="24"/>
          <w:szCs w:val="24"/>
        </w:rPr>
        <w:t>rovide a detailed new dataset of capital control restriction</w:t>
      </w:r>
      <w:r w:rsidR="00A27028">
        <w:rPr>
          <w:sz w:val="24"/>
          <w:szCs w:val="24"/>
        </w:rPr>
        <w:t>s on both inflows and outflows (</w:t>
      </w:r>
      <w:r w:rsidRPr="007A274A">
        <w:rPr>
          <w:sz w:val="24"/>
          <w:szCs w:val="24"/>
        </w:rPr>
        <w:t>for 100 countries o</w:t>
      </w:r>
      <w:r w:rsidR="00A27028">
        <w:rPr>
          <w:sz w:val="24"/>
          <w:szCs w:val="24"/>
        </w:rPr>
        <w:t>ver the period 1995 to 2013)</w:t>
      </w:r>
      <w:r w:rsidRPr="007A274A">
        <w:rPr>
          <w:sz w:val="24"/>
          <w:szCs w:val="24"/>
        </w:rPr>
        <w:t xml:space="preserve">. </w:t>
      </w:r>
    </w:p>
  </w:endnote>
  <w:endnote w:id="26">
    <w:p w:rsidR="00F6749C" w:rsidRPr="007A274A" w:rsidRDefault="00F6749C" w:rsidP="00C03945">
      <w:pPr>
        <w:spacing w:before="100" w:beforeAutospacing="1" w:after="100" w:afterAutospacing="1" w:line="270" w:lineRule="atLeast"/>
        <w:rPr>
          <w:rFonts w:cs="Tahoma"/>
          <w:sz w:val="24"/>
          <w:szCs w:val="24"/>
        </w:rPr>
      </w:pPr>
      <w:r w:rsidRPr="007A274A">
        <w:rPr>
          <w:rStyle w:val="EndnoteReference"/>
          <w:sz w:val="24"/>
          <w:szCs w:val="24"/>
        </w:rPr>
        <w:endnoteRef/>
      </w:r>
      <w:r w:rsidRPr="007A274A">
        <w:rPr>
          <w:sz w:val="24"/>
          <w:szCs w:val="24"/>
        </w:rPr>
        <w:t xml:space="preserve"> </w:t>
      </w:r>
      <w:r w:rsidRPr="007A274A">
        <w:rPr>
          <w:rFonts w:cs="Tahoma"/>
          <w:sz w:val="24"/>
          <w:szCs w:val="24"/>
        </w:rPr>
        <w:t>O. Jeanne, "</w:t>
      </w:r>
      <w:hyperlink r:id="rId74" w:history="1">
        <w:r w:rsidRPr="007A274A">
          <w:rPr>
            <w:rStyle w:val="Hyperlink"/>
            <w:rFonts w:cs="Tahoma"/>
            <w:color w:val="auto"/>
            <w:sz w:val="24"/>
            <w:szCs w:val="24"/>
          </w:rPr>
          <w:t>Capital Account Policies and the Real Exchange Rate,</w:t>
        </w:r>
      </w:hyperlink>
      <w:r w:rsidRPr="007A274A">
        <w:rPr>
          <w:rFonts w:cs="Tahoma"/>
          <w:sz w:val="24"/>
          <w:szCs w:val="24"/>
        </w:rPr>
        <w:t>"</w:t>
      </w:r>
      <w:r w:rsidRPr="007A274A">
        <w:rPr>
          <w:rFonts w:cs="Tahoma"/>
          <w:bCs/>
          <w:sz w:val="24"/>
          <w:szCs w:val="24"/>
        </w:rPr>
        <w:t xml:space="preserve"> </w:t>
      </w:r>
      <w:hyperlink r:id="rId75" w:history="1">
        <w:r w:rsidRPr="007A274A">
          <w:rPr>
            <w:rStyle w:val="Hyperlink"/>
            <w:rFonts w:cs="Tahoma"/>
            <w:bCs/>
            <w:sz w:val="24"/>
            <w:szCs w:val="24"/>
          </w:rPr>
          <w:t>NBER Working Paper No. 18404</w:t>
        </w:r>
      </w:hyperlink>
      <w:r w:rsidRPr="007A274A">
        <w:rPr>
          <w:rFonts w:cs="Tahoma"/>
          <w:sz w:val="24"/>
          <w:szCs w:val="24"/>
        </w:rPr>
        <w:t xml:space="preserve">, </w:t>
      </w:r>
      <w:r w:rsidRPr="007A274A">
        <w:rPr>
          <w:rFonts w:cs="Tahoma"/>
          <w:bCs/>
          <w:sz w:val="24"/>
          <w:szCs w:val="24"/>
        </w:rPr>
        <w:t xml:space="preserve">September 2012, and </w:t>
      </w:r>
      <w:r w:rsidR="00A27028">
        <w:rPr>
          <w:rFonts w:cs="Tahoma"/>
          <w:bCs/>
          <w:sz w:val="24"/>
          <w:szCs w:val="24"/>
        </w:rPr>
        <w:t xml:space="preserve">in </w:t>
      </w:r>
      <w:proofErr w:type="spellStart"/>
      <w:r w:rsidRPr="007A274A">
        <w:rPr>
          <w:rFonts w:cs="Tahoma"/>
          <w:bCs/>
          <w:sz w:val="24"/>
          <w:szCs w:val="24"/>
        </w:rPr>
        <w:t>F.Giavazzi</w:t>
      </w:r>
      <w:proofErr w:type="spellEnd"/>
      <w:r w:rsidRPr="007A274A">
        <w:rPr>
          <w:rFonts w:cs="Tahoma"/>
          <w:bCs/>
          <w:sz w:val="24"/>
          <w:szCs w:val="24"/>
        </w:rPr>
        <w:t xml:space="preserve"> and </w:t>
      </w:r>
      <w:proofErr w:type="spellStart"/>
      <w:r w:rsidRPr="007A274A">
        <w:rPr>
          <w:rFonts w:cs="Tahoma"/>
          <w:bCs/>
          <w:sz w:val="24"/>
          <w:szCs w:val="24"/>
        </w:rPr>
        <w:t>K.West</w:t>
      </w:r>
      <w:proofErr w:type="spellEnd"/>
      <w:r w:rsidRPr="007A274A">
        <w:rPr>
          <w:rFonts w:cs="Tahoma"/>
          <w:bCs/>
          <w:sz w:val="24"/>
          <w:szCs w:val="24"/>
        </w:rPr>
        <w:t>. eds.,</w:t>
      </w:r>
      <w:r w:rsidRPr="007A274A">
        <w:rPr>
          <w:rFonts w:cs="Tahoma"/>
          <w:sz w:val="24"/>
          <w:szCs w:val="24"/>
        </w:rPr>
        <w:t xml:space="preserve"> </w:t>
      </w:r>
      <w:r w:rsidRPr="007A274A">
        <w:rPr>
          <w:rFonts w:cs="Tahoma"/>
          <w:iCs/>
          <w:sz w:val="24"/>
          <w:szCs w:val="24"/>
        </w:rPr>
        <w:t>NBER International Seminar on Macroeconomics 2012,</w:t>
      </w:r>
      <w:r w:rsidRPr="007A274A">
        <w:rPr>
          <w:rFonts w:cs="Tahoma"/>
          <w:sz w:val="24"/>
          <w:szCs w:val="24"/>
        </w:rPr>
        <w:t xml:space="preserve"> University of Chicago Press, 2013, 9(1), pp. 7 – 42.</w:t>
      </w:r>
    </w:p>
  </w:endnote>
  <w:endnote w:id="27">
    <w:p w:rsidR="00F6749C" w:rsidRPr="007A274A" w:rsidRDefault="00F6749C" w:rsidP="00C03945">
      <w:pPr>
        <w:pStyle w:val="EndnoteText"/>
        <w:rPr>
          <w:rFonts w:cs="Arial"/>
          <w:b/>
          <w:iCs/>
          <w:sz w:val="24"/>
          <w:szCs w:val="24"/>
        </w:rPr>
      </w:pPr>
      <w:r w:rsidRPr="007A274A">
        <w:rPr>
          <w:rStyle w:val="EndnoteReference"/>
          <w:sz w:val="24"/>
          <w:szCs w:val="24"/>
        </w:rPr>
        <w:endnoteRef/>
      </w:r>
      <w:r w:rsidRPr="007A274A">
        <w:rPr>
          <w:sz w:val="24"/>
          <w:szCs w:val="24"/>
        </w:rPr>
        <w:t xml:space="preserve"> </w:t>
      </w:r>
      <w:r w:rsidRPr="007A274A">
        <w:rPr>
          <w:rFonts w:eastAsia="Times New Roman" w:cs="Arial"/>
          <w:sz w:val="24"/>
          <w:szCs w:val="24"/>
          <w:lang w:eastAsia="en-US"/>
        </w:rPr>
        <w:t>L. Alfaro, A. Chari and F</w:t>
      </w:r>
      <w:r w:rsidR="00A27028">
        <w:rPr>
          <w:rFonts w:eastAsia="Times New Roman" w:cs="Arial"/>
          <w:sz w:val="24"/>
          <w:szCs w:val="24"/>
          <w:lang w:eastAsia="en-US"/>
        </w:rPr>
        <w:t>.</w:t>
      </w:r>
      <w:r w:rsidRPr="007A274A">
        <w:rPr>
          <w:rFonts w:eastAsia="Times New Roman" w:cs="Arial"/>
          <w:sz w:val="24"/>
          <w:szCs w:val="24"/>
          <w:lang w:eastAsia="en-US"/>
        </w:rPr>
        <w:t xml:space="preserve"> </w:t>
      </w:r>
      <w:proofErr w:type="spellStart"/>
      <w:r w:rsidRPr="007A274A">
        <w:rPr>
          <w:rFonts w:eastAsia="Times New Roman" w:cs="Arial"/>
          <w:sz w:val="24"/>
          <w:szCs w:val="24"/>
          <w:lang w:eastAsia="en-US"/>
        </w:rPr>
        <w:t>Kanczuk</w:t>
      </w:r>
      <w:proofErr w:type="spellEnd"/>
      <w:r w:rsidRPr="007A274A">
        <w:rPr>
          <w:rFonts w:eastAsia="Times New Roman" w:cs="Arial"/>
          <w:sz w:val="24"/>
          <w:szCs w:val="24"/>
          <w:lang w:eastAsia="en-US"/>
        </w:rPr>
        <w:t xml:space="preserve">, </w:t>
      </w:r>
      <w:r w:rsidRPr="007F6658">
        <w:rPr>
          <w:rFonts w:eastAsia="Times New Roman" w:cs="Arial"/>
          <w:sz w:val="24"/>
          <w:szCs w:val="24"/>
          <w:lang w:eastAsia="en-US"/>
        </w:rPr>
        <w:t>"</w:t>
      </w:r>
      <w:hyperlink r:id="rId76" w:history="1">
        <w:r w:rsidRPr="007F6658">
          <w:rPr>
            <w:rFonts w:eastAsia="Times New Roman" w:cs="Arial"/>
            <w:iCs/>
            <w:sz w:val="24"/>
            <w:szCs w:val="24"/>
            <w:u w:val="single"/>
            <w:lang w:eastAsia="en-US"/>
          </w:rPr>
          <w:t>The Real Effects of Capital Controls: Liquidity Constraints and Firm Investment</w:t>
        </w:r>
      </w:hyperlink>
      <w:r w:rsidRPr="007F6658">
        <w:rPr>
          <w:rFonts w:eastAsia="Times New Roman" w:cs="Arial"/>
          <w:iCs/>
          <w:sz w:val="24"/>
          <w:szCs w:val="24"/>
          <w:u w:val="single"/>
          <w:lang w:eastAsia="en-US"/>
        </w:rPr>
        <w:t>,”</w:t>
      </w:r>
      <w:r w:rsidRPr="007F6658">
        <w:rPr>
          <w:rFonts w:eastAsia="Times New Roman" w:cs="Arial"/>
          <w:iCs/>
          <w:sz w:val="24"/>
          <w:szCs w:val="24"/>
          <w:lang w:eastAsia="en-US"/>
        </w:rPr>
        <w:t xml:space="preserve"> </w:t>
      </w:r>
      <w:hyperlink r:id="rId77" w:history="1">
        <w:r w:rsidRPr="007A274A">
          <w:rPr>
            <w:rStyle w:val="Hyperlink"/>
            <w:rFonts w:cs="Tahoma"/>
            <w:sz w:val="24"/>
            <w:szCs w:val="24"/>
          </w:rPr>
          <w:t>NBER Working Paper No. 20726</w:t>
        </w:r>
      </w:hyperlink>
      <w:r w:rsidRPr="007A274A">
        <w:rPr>
          <w:rFonts w:cs="Tahoma"/>
          <w:sz w:val="24"/>
          <w:szCs w:val="24"/>
        </w:rPr>
        <w:t>, December 2014, and</w:t>
      </w:r>
      <w:hyperlink r:id="rId78" w:history="1">
        <w:r w:rsidRPr="001F389C">
          <w:rPr>
            <w:rStyle w:val="Hyperlink"/>
            <w:rFonts w:cs="Arial"/>
            <w:iCs/>
            <w:color w:val="auto"/>
            <w:sz w:val="24"/>
            <w:szCs w:val="24"/>
          </w:rPr>
          <w:t xml:space="preserve"> 2014 Istanbul conference</w:t>
        </w:r>
      </w:hyperlink>
      <w:r w:rsidRPr="007A274A">
        <w:rPr>
          <w:rFonts w:cs="Arial"/>
          <w:b/>
          <w:iCs/>
          <w:sz w:val="24"/>
          <w:szCs w:val="24"/>
        </w:rPr>
        <w:t xml:space="preserve"> </w:t>
      </w:r>
      <w:r w:rsidRPr="007A274A">
        <w:rPr>
          <w:bCs/>
          <w:sz w:val="24"/>
          <w:szCs w:val="24"/>
        </w:rPr>
        <w:t>organized by S. Kalemli-Ozcan et al</w:t>
      </w:r>
      <w:r w:rsidRPr="007A274A">
        <w:rPr>
          <w:rFonts w:eastAsiaTheme="minorHAnsi" w:cs="Tahoma"/>
          <w:sz w:val="24"/>
          <w:szCs w:val="24"/>
          <w:lang w:eastAsia="en-US"/>
        </w:rPr>
        <w:t xml:space="preserve">. </w:t>
      </w:r>
      <w:r>
        <w:rPr>
          <w:rFonts w:cs="Tahoma"/>
          <w:sz w:val="24"/>
          <w:szCs w:val="24"/>
        </w:rPr>
        <w:t xml:space="preserve"> </w:t>
      </w:r>
      <w:r w:rsidRPr="007A274A">
        <w:rPr>
          <w:rFonts w:cs="Arial"/>
          <w:b/>
          <w:iCs/>
          <w:sz w:val="24"/>
          <w:szCs w:val="24"/>
        </w:rPr>
        <w:t xml:space="preserve"> </w:t>
      </w:r>
    </w:p>
  </w:endnote>
  <w:endnote w:id="28">
    <w:p w:rsidR="00F6749C" w:rsidRPr="007A274A" w:rsidRDefault="00F6749C" w:rsidP="00C03945">
      <w:pPr>
        <w:pStyle w:val="NormalWeb"/>
        <w:rPr>
          <w:rFonts w:asciiTheme="minorHAnsi" w:hAnsiTheme="minorHAnsi" w:cs="Tahoma"/>
        </w:rPr>
      </w:pPr>
      <w:r w:rsidRPr="007A274A">
        <w:rPr>
          <w:rStyle w:val="EndnoteReference"/>
          <w:rFonts w:asciiTheme="minorHAnsi" w:hAnsiTheme="minorHAnsi"/>
        </w:rPr>
        <w:endnoteRef/>
      </w:r>
      <w:r w:rsidRPr="007A274A">
        <w:rPr>
          <w:rFonts w:asciiTheme="minorHAnsi" w:hAnsiTheme="minorHAnsi"/>
        </w:rPr>
        <w:t xml:space="preserve"> </w:t>
      </w:r>
      <w:proofErr w:type="spellStart"/>
      <w:r w:rsidRPr="007A274A">
        <w:rPr>
          <w:rFonts w:asciiTheme="minorHAnsi" w:hAnsiTheme="minorHAnsi" w:cs="Arial"/>
          <w:lang w:eastAsia="en-US"/>
        </w:rPr>
        <w:t>J.Bengui</w:t>
      </w:r>
      <w:proofErr w:type="spellEnd"/>
      <w:r w:rsidRPr="007A274A">
        <w:rPr>
          <w:rFonts w:asciiTheme="minorHAnsi" w:hAnsiTheme="minorHAnsi" w:cs="Arial"/>
          <w:lang w:eastAsia="en-US"/>
        </w:rPr>
        <w:t xml:space="preserve"> and </w:t>
      </w:r>
      <w:proofErr w:type="spellStart"/>
      <w:r w:rsidRPr="007A274A">
        <w:rPr>
          <w:rFonts w:asciiTheme="minorHAnsi" w:hAnsiTheme="minorHAnsi" w:cs="Arial"/>
          <w:lang w:eastAsia="en-US"/>
        </w:rPr>
        <w:t>J.Bianchi</w:t>
      </w:r>
      <w:proofErr w:type="spellEnd"/>
      <w:r w:rsidRPr="007A274A">
        <w:rPr>
          <w:rFonts w:asciiTheme="minorHAnsi" w:hAnsiTheme="minorHAnsi" w:cs="Arial"/>
          <w:lang w:eastAsia="en-US"/>
        </w:rPr>
        <w:t xml:space="preserve">, “Capital Flow Management when Capital Controls Leak,” </w:t>
      </w:r>
      <w:hyperlink r:id="rId79" w:history="1">
        <w:r w:rsidRPr="00041435">
          <w:rPr>
            <w:rStyle w:val="Hyperlink"/>
            <w:rFonts w:asciiTheme="minorHAnsi" w:hAnsiTheme="minorHAnsi" w:cs="Arial"/>
            <w:iCs/>
            <w:color w:val="auto"/>
          </w:rPr>
          <w:t xml:space="preserve"> 2014 Istanbul conference</w:t>
        </w:r>
      </w:hyperlink>
      <w:r w:rsidRPr="007A274A">
        <w:rPr>
          <w:rFonts w:asciiTheme="minorHAnsi" w:hAnsiTheme="minorHAnsi" w:cs="Arial"/>
          <w:b/>
          <w:iCs/>
        </w:rPr>
        <w:t xml:space="preserve"> </w:t>
      </w:r>
      <w:r w:rsidRPr="007A274A">
        <w:rPr>
          <w:rFonts w:asciiTheme="minorHAnsi" w:hAnsiTheme="minorHAnsi"/>
          <w:bCs/>
        </w:rPr>
        <w:t>organized by S. Kalemli-Ozcan et al</w:t>
      </w:r>
      <w:r w:rsidRPr="007A274A">
        <w:rPr>
          <w:rFonts w:asciiTheme="minorHAnsi" w:eastAsiaTheme="minorHAnsi" w:hAnsiTheme="minorHAnsi" w:cs="Tahoma"/>
          <w:lang w:eastAsia="en-US"/>
        </w:rPr>
        <w:t xml:space="preserve">. </w:t>
      </w:r>
    </w:p>
  </w:endnote>
  <w:endnote w:id="29">
    <w:p w:rsidR="00F6749C" w:rsidRPr="007A274A" w:rsidRDefault="00F6749C" w:rsidP="00206D8D">
      <w:pPr>
        <w:pStyle w:val="EndnoteText"/>
        <w:rPr>
          <w:sz w:val="24"/>
          <w:szCs w:val="24"/>
        </w:rPr>
      </w:pPr>
      <w:r w:rsidRPr="007A274A">
        <w:rPr>
          <w:rStyle w:val="EndnoteReference"/>
          <w:sz w:val="24"/>
          <w:szCs w:val="24"/>
        </w:rPr>
        <w:endnoteRef/>
      </w:r>
      <w:r w:rsidRPr="007A274A">
        <w:rPr>
          <w:sz w:val="24"/>
          <w:szCs w:val="24"/>
        </w:rPr>
        <w:t xml:space="preserve"> </w:t>
      </w:r>
      <w:hyperlink r:id="rId80" w:history="1">
        <w:r w:rsidRPr="007A274A">
          <w:rPr>
            <w:rStyle w:val="Hyperlink"/>
            <w:bCs/>
            <w:color w:val="auto"/>
            <w:sz w:val="24"/>
            <w:szCs w:val="24"/>
            <w:u w:val="none"/>
          </w:rPr>
          <w:t xml:space="preserve">N. </w:t>
        </w:r>
        <w:proofErr w:type="spellStart"/>
        <w:r w:rsidRPr="007A274A">
          <w:rPr>
            <w:rStyle w:val="Hyperlink"/>
            <w:bCs/>
            <w:color w:val="auto"/>
            <w:sz w:val="24"/>
            <w:szCs w:val="24"/>
            <w:u w:val="none"/>
          </w:rPr>
          <w:t>Magud</w:t>
        </w:r>
        <w:proofErr w:type="spellEnd"/>
      </w:hyperlink>
      <w:r w:rsidRPr="007A274A">
        <w:rPr>
          <w:bCs/>
          <w:sz w:val="24"/>
          <w:szCs w:val="24"/>
        </w:rPr>
        <w:t>,</w:t>
      </w:r>
      <w:r w:rsidRPr="007A274A">
        <w:rPr>
          <w:rStyle w:val="apple-converted-space"/>
          <w:bCs/>
          <w:sz w:val="24"/>
          <w:szCs w:val="24"/>
        </w:rPr>
        <w:t> </w:t>
      </w:r>
      <w:hyperlink r:id="rId81" w:history="1">
        <w:r w:rsidRPr="007A274A">
          <w:rPr>
            <w:rStyle w:val="Hyperlink"/>
            <w:bCs/>
            <w:color w:val="auto"/>
            <w:sz w:val="24"/>
            <w:szCs w:val="24"/>
            <w:u w:val="none"/>
          </w:rPr>
          <w:t>C. Reinhart</w:t>
        </w:r>
      </w:hyperlink>
      <w:r w:rsidRPr="007A274A">
        <w:rPr>
          <w:bCs/>
          <w:sz w:val="24"/>
          <w:szCs w:val="24"/>
        </w:rPr>
        <w:t>,</w:t>
      </w:r>
      <w:r w:rsidRPr="007A274A">
        <w:rPr>
          <w:rStyle w:val="apple-converted-space"/>
          <w:bCs/>
          <w:sz w:val="24"/>
          <w:szCs w:val="24"/>
        </w:rPr>
        <w:t> </w:t>
      </w:r>
      <w:hyperlink r:id="rId82" w:history="1">
        <w:r w:rsidRPr="007A274A">
          <w:rPr>
            <w:rStyle w:val="Hyperlink"/>
            <w:bCs/>
            <w:color w:val="auto"/>
            <w:sz w:val="24"/>
            <w:szCs w:val="24"/>
            <w:u w:val="none"/>
          </w:rPr>
          <w:t>K. Rogoff</w:t>
        </w:r>
      </w:hyperlink>
      <w:r w:rsidRPr="007A274A">
        <w:rPr>
          <w:rStyle w:val="Hyperlink"/>
          <w:bCs/>
          <w:color w:val="auto"/>
          <w:sz w:val="24"/>
          <w:szCs w:val="24"/>
          <w:u w:val="none"/>
        </w:rPr>
        <w:t>,</w:t>
      </w:r>
      <w:r w:rsidRPr="007A274A">
        <w:rPr>
          <w:rFonts w:cs="URWPalladioL-Roma"/>
          <w:sz w:val="24"/>
          <w:szCs w:val="24"/>
        </w:rPr>
        <w:t xml:space="preserve"> </w:t>
      </w:r>
      <w:r w:rsidRPr="007A274A">
        <w:rPr>
          <w:bCs/>
          <w:sz w:val="24"/>
          <w:szCs w:val="24"/>
        </w:rPr>
        <w:t>“Capital Controls: Myth and Reality - A Portfolio Balance Approach,”</w:t>
      </w:r>
      <w:r>
        <w:rPr>
          <w:bCs/>
          <w:sz w:val="24"/>
          <w:szCs w:val="24"/>
        </w:rPr>
        <w:t xml:space="preserve"> </w:t>
      </w:r>
      <w:hyperlink r:id="rId83" w:history="1">
        <w:r w:rsidRPr="00041435">
          <w:rPr>
            <w:rStyle w:val="Hyperlink"/>
            <w:rFonts w:cs="Tahoma"/>
            <w:bCs/>
            <w:color w:val="0070C0"/>
            <w:sz w:val="24"/>
            <w:szCs w:val="24"/>
          </w:rPr>
          <w:t>NBER Working Paper No. 16805</w:t>
        </w:r>
      </w:hyperlink>
      <w:r w:rsidRPr="007A274A">
        <w:rPr>
          <w:rFonts w:cs="Tahoma"/>
          <w:bCs/>
          <w:sz w:val="24"/>
          <w:szCs w:val="24"/>
        </w:rPr>
        <w:t xml:space="preserve">, February 2011.   </w:t>
      </w:r>
      <w:r w:rsidRPr="007A274A">
        <w:rPr>
          <w:rFonts w:eastAsia="Times New Roman" w:cs="Arial"/>
          <w:sz w:val="24"/>
          <w:szCs w:val="24"/>
          <w:lang w:eastAsia="en-US"/>
        </w:rPr>
        <w:t>M. Brunnermeier, and Y. </w:t>
      </w:r>
      <w:proofErr w:type="spellStart"/>
      <w:r w:rsidRPr="007A274A">
        <w:rPr>
          <w:rFonts w:eastAsia="Times New Roman" w:cs="Arial"/>
          <w:sz w:val="24"/>
          <w:szCs w:val="24"/>
          <w:lang w:eastAsia="en-US"/>
        </w:rPr>
        <w:t>Sannikov</w:t>
      </w:r>
      <w:proofErr w:type="spellEnd"/>
      <w:r w:rsidRPr="007A274A">
        <w:rPr>
          <w:rFonts w:eastAsia="Times New Roman" w:cs="Arial"/>
          <w:sz w:val="24"/>
          <w:szCs w:val="24"/>
          <w:lang w:eastAsia="en-US"/>
        </w:rPr>
        <w:t>, “</w:t>
      </w:r>
      <w:r w:rsidRPr="007A274A">
        <w:rPr>
          <w:sz w:val="24"/>
          <w:szCs w:val="24"/>
        </w:rPr>
        <w:t xml:space="preserve">International Credit Flows and Pecuniary Externalities,” </w:t>
      </w:r>
      <w:hyperlink r:id="rId84" w:history="1">
        <w:r w:rsidRPr="007A274A">
          <w:rPr>
            <w:rStyle w:val="Hyperlink"/>
            <w:rFonts w:eastAsia="Times New Roman" w:cs="Tahoma"/>
            <w:bCs/>
            <w:sz w:val="24"/>
            <w:szCs w:val="24"/>
          </w:rPr>
          <w:t>NBER Working Paper No. 20803</w:t>
        </w:r>
      </w:hyperlink>
      <w:r w:rsidRPr="007A274A">
        <w:rPr>
          <w:rFonts w:eastAsia="Times New Roman" w:cs="Tahoma"/>
          <w:sz w:val="24"/>
          <w:szCs w:val="24"/>
        </w:rPr>
        <w:t xml:space="preserve">, </w:t>
      </w:r>
      <w:r w:rsidRPr="007A274A">
        <w:rPr>
          <w:rFonts w:eastAsia="Times New Roman" w:cs="Tahoma"/>
          <w:bCs/>
          <w:sz w:val="24"/>
          <w:szCs w:val="24"/>
        </w:rPr>
        <w:t>December 2014</w:t>
      </w:r>
      <w:r w:rsidR="007F6658">
        <w:rPr>
          <w:rFonts w:eastAsia="Times New Roman" w:cs="Tahoma"/>
          <w:bCs/>
          <w:sz w:val="24"/>
          <w:szCs w:val="24"/>
        </w:rPr>
        <w:t>.</w:t>
      </w:r>
      <w:r w:rsidRPr="007A274A">
        <w:rPr>
          <w:rFonts w:eastAsia="Times New Roman" w:cs="Tahoma"/>
          <w:bCs/>
          <w:sz w:val="24"/>
          <w:szCs w:val="24"/>
        </w:rPr>
        <w:br/>
      </w:r>
      <w:r w:rsidRPr="007A274A">
        <w:rPr>
          <w:rFonts w:eastAsia="Times New Roman" w:cs="Tahoma"/>
          <w:sz w:val="24"/>
          <w:szCs w:val="24"/>
        </w:rPr>
        <w:t xml:space="preserve"> </w:t>
      </w:r>
      <w:r w:rsidRPr="007A274A">
        <w:rPr>
          <w:rFonts w:cs="Arial"/>
          <w:iCs/>
          <w:sz w:val="24"/>
          <w:szCs w:val="24"/>
        </w:rPr>
        <w:t xml:space="preserve"> </w:t>
      </w:r>
    </w:p>
  </w:endnote>
  <w:endnote w:id="30">
    <w:p w:rsidR="00F6749C" w:rsidRPr="007A274A" w:rsidRDefault="00F6749C" w:rsidP="00F61709">
      <w:pPr>
        <w:spacing w:after="0" w:line="240" w:lineRule="auto"/>
        <w:rPr>
          <w:rFonts w:eastAsia="Times New Roman" w:cs="Tahoma"/>
          <w:sz w:val="24"/>
          <w:szCs w:val="24"/>
        </w:rPr>
      </w:pPr>
      <w:r w:rsidRPr="007A274A">
        <w:rPr>
          <w:rStyle w:val="EndnoteReference"/>
          <w:sz w:val="24"/>
          <w:szCs w:val="24"/>
        </w:rPr>
        <w:endnoteRef/>
      </w:r>
      <w:r w:rsidRPr="007A274A">
        <w:rPr>
          <w:sz w:val="24"/>
          <w:szCs w:val="24"/>
        </w:rPr>
        <w:t xml:space="preserve"> </w:t>
      </w:r>
      <w:r w:rsidRPr="007A274A">
        <w:rPr>
          <w:rFonts w:eastAsia="Times New Roman" w:cs="Tahoma"/>
          <w:sz w:val="24"/>
          <w:szCs w:val="24"/>
        </w:rPr>
        <w:t>H. S. Shin and K. Shin, “</w:t>
      </w:r>
      <w:hyperlink r:id="rId85" w:history="1">
        <w:r w:rsidRPr="007A274A">
          <w:rPr>
            <w:rFonts w:eastAsia="Times New Roman" w:cs="Tahoma"/>
            <w:sz w:val="24"/>
            <w:szCs w:val="24"/>
          </w:rPr>
          <w:t>Procyclicality and Monetary Aggregates</w:t>
        </w:r>
      </w:hyperlink>
      <w:r w:rsidRPr="007A274A">
        <w:rPr>
          <w:rFonts w:eastAsia="Times New Roman" w:cs="Tahoma"/>
          <w:sz w:val="24"/>
          <w:szCs w:val="24"/>
        </w:rPr>
        <w:t xml:space="preserve">,” </w:t>
      </w:r>
      <w:hyperlink r:id="rId86" w:history="1">
        <w:r w:rsidRPr="007A274A">
          <w:rPr>
            <w:rStyle w:val="Hyperlink"/>
            <w:rFonts w:eastAsia="Times New Roman" w:cs="Tahoma"/>
            <w:color w:val="auto"/>
            <w:sz w:val="24"/>
            <w:szCs w:val="24"/>
          </w:rPr>
          <w:t>NBER Working Paper No. 16836</w:t>
        </w:r>
      </w:hyperlink>
      <w:r w:rsidRPr="007A274A">
        <w:rPr>
          <w:sz w:val="24"/>
          <w:szCs w:val="24"/>
        </w:rPr>
        <w:t>, February 2011</w:t>
      </w:r>
      <w:r w:rsidRPr="007F6658">
        <w:rPr>
          <w:sz w:val="24"/>
          <w:szCs w:val="24"/>
        </w:rPr>
        <w:t>.</w:t>
      </w:r>
      <w:r w:rsidR="007F6658" w:rsidRPr="007F6658">
        <w:rPr>
          <w:rStyle w:val="Hyperlink"/>
          <w:rFonts w:eastAsia="Times New Roman" w:cs="Tahoma"/>
          <w:color w:val="auto"/>
          <w:sz w:val="24"/>
          <w:szCs w:val="24"/>
          <w:u w:val="none"/>
        </w:rPr>
        <w:t xml:space="preserve">  </w:t>
      </w:r>
      <w:r w:rsidRPr="007A274A">
        <w:rPr>
          <w:sz w:val="24"/>
          <w:szCs w:val="24"/>
        </w:rPr>
        <w:t xml:space="preserve">During a boom phase in bank lending, which is reflected in monetary aggregates, banks increasingly look beyond their “core” funding source, deposits, to other funding sources, which </w:t>
      </w:r>
      <w:r w:rsidRPr="007A274A">
        <w:rPr>
          <w:rFonts w:eastAsia="Times New Roman" w:cs="Tahoma"/>
          <w:sz w:val="24"/>
          <w:szCs w:val="24"/>
        </w:rPr>
        <w:t>increases vulnerability.</w:t>
      </w:r>
    </w:p>
    <w:tbl>
      <w:tblPr>
        <w:tblW w:w="0" w:type="auto"/>
        <w:tblCellSpacing w:w="0" w:type="dxa"/>
        <w:tblCellMar>
          <w:left w:w="0" w:type="dxa"/>
          <w:right w:w="0" w:type="dxa"/>
        </w:tblCellMar>
        <w:tblLook w:val="04A0" w:firstRow="1" w:lastRow="0" w:firstColumn="1" w:lastColumn="0" w:noHBand="0" w:noVBand="1"/>
      </w:tblPr>
      <w:tblGrid>
        <w:gridCol w:w="6"/>
      </w:tblGrid>
      <w:tr w:rsidR="00F6749C" w:rsidRPr="007A274A" w:rsidTr="00894D6F">
        <w:trPr>
          <w:tblCellSpacing w:w="0" w:type="dxa"/>
        </w:trPr>
        <w:tc>
          <w:tcPr>
            <w:tcW w:w="0" w:type="auto"/>
            <w:hideMark/>
          </w:tcPr>
          <w:p w:rsidR="00F6749C" w:rsidRPr="007A274A" w:rsidRDefault="00F6749C" w:rsidP="00894D6F">
            <w:pPr>
              <w:spacing w:after="150" w:line="240" w:lineRule="auto"/>
              <w:rPr>
                <w:rFonts w:eastAsia="Times New Roman" w:cs="Tahoma"/>
                <w:sz w:val="24"/>
                <w:szCs w:val="24"/>
              </w:rPr>
            </w:pPr>
          </w:p>
        </w:tc>
      </w:tr>
    </w:tbl>
    <w:p w:rsidR="00F6749C" w:rsidRPr="007A274A" w:rsidRDefault="00F6749C" w:rsidP="007641CE">
      <w:pPr>
        <w:pStyle w:val="EndnoteText"/>
        <w:rPr>
          <w:sz w:val="24"/>
          <w:szCs w:val="24"/>
        </w:rPr>
      </w:pPr>
    </w:p>
  </w:endnote>
  <w:endnote w:id="31">
    <w:p w:rsidR="00F6749C" w:rsidRPr="007F6658" w:rsidRDefault="00F6749C" w:rsidP="007F6658">
      <w:pPr>
        <w:pStyle w:val="Heading1"/>
        <w:spacing w:before="0" w:beforeAutospacing="0" w:after="150" w:afterAutospacing="0"/>
        <w:rPr>
          <w:rFonts w:asciiTheme="minorHAnsi" w:hAnsiTheme="minorHAnsi" w:cs="Tahoma"/>
          <w:b w:val="0"/>
          <w:sz w:val="24"/>
          <w:szCs w:val="24"/>
        </w:rPr>
      </w:pPr>
      <w:r w:rsidRPr="007A274A">
        <w:rPr>
          <w:rStyle w:val="EndnoteReference"/>
          <w:rFonts w:asciiTheme="minorHAnsi" w:hAnsiTheme="minorHAnsi"/>
          <w:b w:val="0"/>
          <w:sz w:val="24"/>
          <w:szCs w:val="24"/>
        </w:rPr>
        <w:endnoteRef/>
      </w:r>
      <w:r w:rsidRPr="007A274A">
        <w:rPr>
          <w:rFonts w:asciiTheme="minorHAnsi" w:hAnsiTheme="minorHAnsi"/>
          <w:b w:val="0"/>
          <w:sz w:val="24"/>
          <w:szCs w:val="24"/>
        </w:rPr>
        <w:t xml:space="preserve"> </w:t>
      </w:r>
      <w:hyperlink r:id="rId87" w:history="1">
        <w:r w:rsidRPr="007A274A">
          <w:rPr>
            <w:rStyle w:val="Hyperlink"/>
            <w:rFonts w:asciiTheme="minorHAnsi" w:hAnsiTheme="minorHAnsi"/>
            <w:b w:val="0"/>
            <w:bCs w:val="0"/>
            <w:color w:val="auto"/>
            <w:sz w:val="24"/>
            <w:szCs w:val="24"/>
            <w:u w:val="none"/>
          </w:rPr>
          <w:t>A. Bénétrix</w:t>
        </w:r>
      </w:hyperlink>
      <w:r w:rsidRPr="007A274A">
        <w:rPr>
          <w:rFonts w:asciiTheme="minorHAnsi" w:hAnsiTheme="minorHAnsi"/>
          <w:b w:val="0"/>
          <w:bCs w:val="0"/>
          <w:sz w:val="24"/>
          <w:szCs w:val="24"/>
        </w:rPr>
        <w:t>,</w:t>
      </w:r>
      <w:r w:rsidRPr="007A274A">
        <w:rPr>
          <w:rStyle w:val="apple-converted-space"/>
          <w:rFonts w:asciiTheme="minorHAnsi" w:eastAsiaTheme="majorEastAsia" w:hAnsiTheme="minorHAnsi"/>
          <w:b w:val="0"/>
          <w:bCs w:val="0"/>
          <w:sz w:val="24"/>
          <w:szCs w:val="24"/>
        </w:rPr>
        <w:t> </w:t>
      </w:r>
      <w:hyperlink r:id="rId88" w:history="1">
        <w:r w:rsidRPr="007A274A">
          <w:rPr>
            <w:rStyle w:val="Hyperlink"/>
            <w:rFonts w:asciiTheme="minorHAnsi" w:hAnsiTheme="minorHAnsi"/>
            <w:b w:val="0"/>
            <w:bCs w:val="0"/>
            <w:color w:val="auto"/>
            <w:sz w:val="24"/>
            <w:szCs w:val="24"/>
            <w:u w:val="none"/>
          </w:rPr>
          <w:t>P. Lane</w:t>
        </w:r>
      </w:hyperlink>
      <w:r w:rsidRPr="007A274A">
        <w:rPr>
          <w:rFonts w:asciiTheme="minorHAnsi" w:hAnsiTheme="minorHAnsi"/>
          <w:b w:val="0"/>
          <w:bCs w:val="0"/>
          <w:sz w:val="24"/>
          <w:szCs w:val="24"/>
        </w:rPr>
        <w:t>,</w:t>
      </w:r>
      <w:r w:rsidRPr="007A274A">
        <w:rPr>
          <w:rStyle w:val="apple-converted-space"/>
          <w:rFonts w:asciiTheme="minorHAnsi" w:eastAsiaTheme="majorEastAsia" w:hAnsiTheme="minorHAnsi"/>
          <w:b w:val="0"/>
          <w:bCs w:val="0"/>
          <w:sz w:val="24"/>
          <w:szCs w:val="24"/>
        </w:rPr>
        <w:t> J. Shambaugh</w:t>
      </w:r>
      <w:r w:rsidRPr="007A274A">
        <w:rPr>
          <w:rFonts w:asciiTheme="minorHAnsi" w:hAnsiTheme="minorHAnsi"/>
          <w:b w:val="0"/>
          <w:bCs w:val="0"/>
          <w:sz w:val="24"/>
          <w:szCs w:val="24"/>
        </w:rPr>
        <w:t xml:space="preserve">, </w:t>
      </w:r>
      <w:r w:rsidRPr="007A274A">
        <w:rPr>
          <w:rFonts w:asciiTheme="minorHAnsi" w:hAnsiTheme="minorHAnsi"/>
          <w:b w:val="0"/>
          <w:sz w:val="24"/>
          <w:szCs w:val="24"/>
        </w:rPr>
        <w:t>“</w:t>
      </w:r>
      <w:hyperlink r:id="rId89" w:history="1">
        <w:r w:rsidRPr="007A274A">
          <w:rPr>
            <w:rStyle w:val="Hyperlink"/>
            <w:rFonts w:asciiTheme="minorHAnsi" w:hAnsiTheme="minorHAnsi" w:cs="Tahoma"/>
            <w:b w:val="0"/>
            <w:color w:val="auto"/>
            <w:sz w:val="24"/>
            <w:szCs w:val="24"/>
          </w:rPr>
          <w:t>International Currency Exposures, Valuation Effects, and the Global Financial Crisis</w:t>
        </w:r>
      </w:hyperlink>
      <w:r w:rsidRPr="007A274A">
        <w:rPr>
          <w:rStyle w:val="Hyperlink"/>
          <w:rFonts w:asciiTheme="minorHAnsi" w:hAnsiTheme="minorHAnsi" w:cs="Tahoma"/>
          <w:b w:val="0"/>
          <w:color w:val="auto"/>
          <w:sz w:val="24"/>
          <w:szCs w:val="24"/>
        </w:rPr>
        <w:t xml:space="preserve">,” </w:t>
      </w:r>
      <w:hyperlink r:id="rId90" w:history="1">
        <w:r w:rsidRPr="007A274A">
          <w:rPr>
            <w:rStyle w:val="Hyperlink"/>
            <w:rFonts w:asciiTheme="minorHAnsi" w:hAnsiTheme="minorHAnsi" w:cs="Tahoma"/>
            <w:b w:val="0"/>
            <w:bCs w:val="0"/>
            <w:sz w:val="24"/>
            <w:szCs w:val="24"/>
          </w:rPr>
          <w:t>NBER Working Paper No. 20820</w:t>
        </w:r>
      </w:hyperlink>
      <w:r w:rsidRPr="007A274A">
        <w:rPr>
          <w:rFonts w:asciiTheme="minorHAnsi" w:hAnsiTheme="minorHAnsi" w:cs="Tahoma"/>
          <w:b w:val="0"/>
          <w:bCs w:val="0"/>
          <w:sz w:val="24"/>
          <w:szCs w:val="24"/>
        </w:rPr>
        <w:t>,</w:t>
      </w:r>
      <w:r w:rsidRPr="007A274A">
        <w:rPr>
          <w:rFonts w:asciiTheme="minorHAnsi" w:hAnsiTheme="minorHAnsi" w:cs="Tahoma"/>
          <w:sz w:val="24"/>
          <w:szCs w:val="24"/>
        </w:rPr>
        <w:t xml:space="preserve"> </w:t>
      </w:r>
      <w:r w:rsidRPr="007A274A">
        <w:rPr>
          <w:rFonts w:asciiTheme="minorHAnsi" w:hAnsiTheme="minorHAnsi" w:cs="Tahoma"/>
          <w:b w:val="0"/>
          <w:bCs w:val="0"/>
          <w:sz w:val="24"/>
          <w:szCs w:val="24"/>
        </w:rPr>
        <w:t xml:space="preserve">January 2015, </w:t>
      </w:r>
      <w:r w:rsidRPr="007A274A">
        <w:rPr>
          <w:rStyle w:val="apple-converted-space"/>
          <w:rFonts w:asciiTheme="minorHAnsi" w:hAnsiTheme="minorHAnsi" w:cs="Tahoma"/>
          <w:b w:val="0"/>
          <w:sz w:val="24"/>
          <w:szCs w:val="24"/>
        </w:rPr>
        <w:t>f</w:t>
      </w:r>
      <w:r w:rsidRPr="007A274A">
        <w:rPr>
          <w:rFonts w:asciiTheme="minorHAnsi" w:hAnsiTheme="minorHAnsi" w:cs="Tahoma"/>
          <w:b w:val="0"/>
          <w:sz w:val="24"/>
          <w:szCs w:val="24"/>
        </w:rPr>
        <w:t>orthcoming in</w:t>
      </w:r>
      <w:r w:rsidRPr="007A274A">
        <w:rPr>
          <w:rStyle w:val="apple-converted-space"/>
          <w:rFonts w:asciiTheme="minorHAnsi" w:hAnsiTheme="minorHAnsi" w:cs="Tahoma"/>
          <w:b w:val="0"/>
          <w:sz w:val="24"/>
          <w:szCs w:val="24"/>
        </w:rPr>
        <w:t> </w:t>
      </w:r>
      <w:hyperlink r:id="rId91" w:history="1">
        <w:r w:rsidRPr="007A274A">
          <w:rPr>
            <w:rStyle w:val="Hyperlink"/>
            <w:rFonts w:asciiTheme="minorHAnsi" w:hAnsiTheme="minorHAnsi" w:cs="Tahoma"/>
            <w:b w:val="0"/>
            <w:color w:val="auto"/>
            <w:sz w:val="24"/>
            <w:szCs w:val="24"/>
          </w:rPr>
          <w:t>NBER International Seminar on Macroeconomics 2014</w:t>
        </w:r>
      </w:hyperlink>
      <w:r w:rsidRPr="007A274A">
        <w:rPr>
          <w:rFonts w:asciiTheme="minorHAnsi" w:hAnsiTheme="minorHAnsi" w:cs="Tahoma"/>
          <w:b w:val="0"/>
          <w:sz w:val="24"/>
          <w:szCs w:val="24"/>
        </w:rPr>
        <w:t xml:space="preserve">, special issue of </w:t>
      </w:r>
      <w:hyperlink r:id="rId92" w:history="1">
        <w:r w:rsidRPr="007A274A">
          <w:rPr>
            <w:rStyle w:val="Hyperlink"/>
            <w:rFonts w:asciiTheme="minorHAnsi" w:hAnsiTheme="minorHAnsi" w:cs="Tahoma"/>
            <w:b w:val="0"/>
            <w:color w:val="auto"/>
            <w:sz w:val="24"/>
            <w:szCs w:val="24"/>
          </w:rPr>
          <w:t>Journal of International Economics</w:t>
        </w:r>
      </w:hyperlink>
      <w:r w:rsidRPr="007A274A">
        <w:rPr>
          <w:rFonts w:asciiTheme="minorHAnsi" w:hAnsiTheme="minorHAnsi" w:cs="Tahoma"/>
          <w:b w:val="0"/>
          <w:sz w:val="24"/>
          <w:szCs w:val="24"/>
        </w:rPr>
        <w:t>, edited by J. Frankel, H. Rey and A. Rose, 2015.</w:t>
      </w:r>
      <w:r w:rsidRPr="007A274A">
        <w:rPr>
          <w:rFonts w:asciiTheme="minorHAnsi" w:hAnsiTheme="minorHAnsi" w:cs="Tahoma"/>
          <w:b w:val="0"/>
          <w:bCs w:val="0"/>
          <w:sz w:val="24"/>
          <w:szCs w:val="24"/>
        </w:rPr>
        <w:t xml:space="preserve">  </w:t>
      </w:r>
    </w:p>
  </w:endnote>
  <w:endnote w:id="32">
    <w:p w:rsidR="00F6749C" w:rsidRPr="007A274A" w:rsidRDefault="00F6749C" w:rsidP="008507D2">
      <w:pPr>
        <w:spacing w:after="0" w:line="240" w:lineRule="auto"/>
        <w:rPr>
          <w:rFonts w:eastAsia="Times New Roman" w:cs="Tahoma"/>
          <w:sz w:val="24"/>
          <w:szCs w:val="24"/>
        </w:rPr>
      </w:pPr>
      <w:r w:rsidRPr="007A274A">
        <w:rPr>
          <w:rStyle w:val="EndnoteReference"/>
          <w:sz w:val="24"/>
          <w:szCs w:val="24"/>
        </w:rPr>
        <w:endnoteRef/>
      </w:r>
      <w:r w:rsidRPr="007A274A">
        <w:rPr>
          <w:sz w:val="24"/>
          <w:szCs w:val="24"/>
        </w:rPr>
        <w:t xml:space="preserve"> </w:t>
      </w:r>
      <w:r w:rsidRPr="007A274A">
        <w:rPr>
          <w:rFonts w:eastAsia="Times New Roman" w:cs="Tahoma"/>
          <w:sz w:val="24"/>
          <w:szCs w:val="24"/>
        </w:rPr>
        <w:t>M. Qureshi, J. Ostry, A. R. Ghosh, and M. Chamon,</w:t>
      </w:r>
      <w:r w:rsidRPr="007A274A">
        <w:rPr>
          <w:sz w:val="24"/>
          <w:szCs w:val="24"/>
        </w:rPr>
        <w:t xml:space="preserve"> “</w:t>
      </w:r>
      <w:hyperlink r:id="rId93" w:history="1">
        <w:r w:rsidRPr="007A274A">
          <w:rPr>
            <w:rFonts w:eastAsia="Times New Roman" w:cs="Tahoma"/>
            <w:sz w:val="24"/>
            <w:szCs w:val="24"/>
          </w:rPr>
          <w:t>Managing Capital Inflows: The Role of Capital Controls and Prudential Policies</w:t>
        </w:r>
      </w:hyperlink>
      <w:r w:rsidRPr="007A274A">
        <w:rPr>
          <w:rFonts w:eastAsia="Times New Roman" w:cs="Tahoma"/>
          <w:sz w:val="24"/>
          <w:szCs w:val="24"/>
        </w:rPr>
        <w:t xml:space="preserve">”, </w:t>
      </w:r>
      <w:hyperlink r:id="rId94" w:history="1">
        <w:r w:rsidRPr="007A274A">
          <w:rPr>
            <w:rStyle w:val="Hyperlink"/>
            <w:rFonts w:eastAsia="Times New Roman" w:cs="Tahoma"/>
            <w:sz w:val="24"/>
            <w:szCs w:val="24"/>
          </w:rPr>
          <w:t>NBER Working Paper 17363</w:t>
        </w:r>
      </w:hyperlink>
      <w:r w:rsidRPr="007A274A">
        <w:rPr>
          <w:rFonts w:eastAsia="Times New Roman" w:cs="Tahoma"/>
          <w:sz w:val="24"/>
          <w:szCs w:val="24"/>
        </w:rPr>
        <w:t xml:space="preserve">, August 2011, and </w:t>
      </w:r>
      <w:hyperlink r:id="rId95" w:history="1">
        <w:r w:rsidRPr="007A274A">
          <w:rPr>
            <w:rStyle w:val="Hyperlink"/>
            <w:rFonts w:cs="Tahoma"/>
            <w:color w:val="auto"/>
            <w:sz w:val="24"/>
            <w:szCs w:val="24"/>
          </w:rPr>
          <w:t>published</w:t>
        </w:r>
        <w:r w:rsidRPr="007A274A">
          <w:rPr>
            <w:rStyle w:val="apple-converted-space"/>
            <w:rFonts w:cs="Tahoma"/>
            <w:sz w:val="24"/>
            <w:szCs w:val="24"/>
          </w:rPr>
          <w:t> </w:t>
        </w:r>
      </w:hyperlink>
      <w:r w:rsidRPr="007A274A">
        <w:rPr>
          <w:rFonts w:cs="Tahoma"/>
          <w:sz w:val="24"/>
          <w:szCs w:val="24"/>
        </w:rPr>
        <w:t>in</w:t>
      </w:r>
      <w:r w:rsidRPr="007A274A">
        <w:rPr>
          <w:rStyle w:val="apple-converted-space"/>
          <w:rFonts w:cs="Tahoma"/>
          <w:sz w:val="24"/>
          <w:szCs w:val="24"/>
        </w:rPr>
        <w:t> </w:t>
      </w:r>
      <w:hyperlink r:id="rId96" w:history="1">
        <w:r w:rsidRPr="00041435">
          <w:rPr>
            <w:rStyle w:val="Hyperlink"/>
            <w:rFonts w:cs="Tahoma"/>
            <w:color w:val="0070C0"/>
            <w:sz w:val="24"/>
            <w:szCs w:val="24"/>
          </w:rPr>
          <w:t>Global Financial Crisis</w:t>
        </w:r>
      </w:hyperlink>
      <w:r w:rsidRPr="007A274A">
        <w:rPr>
          <w:rFonts w:cs="Tahoma"/>
          <w:sz w:val="24"/>
          <w:szCs w:val="24"/>
        </w:rPr>
        <w:t xml:space="preserve">, C. Engel, K. Forbes, and J .Frankel, eds., </w:t>
      </w:r>
      <w:r w:rsidRPr="007A274A">
        <w:rPr>
          <w:rFonts w:cs="Tahoma"/>
          <w:bCs/>
          <w:sz w:val="24"/>
          <w:szCs w:val="24"/>
        </w:rPr>
        <w:t xml:space="preserve">special issue, </w:t>
      </w:r>
      <w:r w:rsidRPr="007A274A">
        <w:rPr>
          <w:rFonts w:cs="Tahoma"/>
          <w:bCs/>
          <w:iCs/>
          <w:sz w:val="24"/>
          <w:szCs w:val="24"/>
        </w:rPr>
        <w:t>Journal of International Economics</w:t>
      </w:r>
      <w:r w:rsidRPr="007A274A">
        <w:rPr>
          <w:rFonts w:cs="Tahoma"/>
          <w:bCs/>
          <w:sz w:val="24"/>
          <w:szCs w:val="24"/>
        </w:rPr>
        <w:t xml:space="preserve"> 88(2) November 2012.</w:t>
      </w:r>
    </w:p>
    <w:p w:rsidR="00F6749C" w:rsidRPr="007A274A" w:rsidRDefault="00F6749C" w:rsidP="008507D2">
      <w:pPr>
        <w:pStyle w:val="EndnoteText"/>
        <w:rPr>
          <w:sz w:val="24"/>
          <w:szCs w:val="24"/>
        </w:rPr>
      </w:pPr>
    </w:p>
  </w:endnote>
  <w:endnote w:id="33">
    <w:p w:rsidR="00F6749C" w:rsidRPr="006912B6" w:rsidRDefault="00F6749C" w:rsidP="00F61709">
      <w:pPr>
        <w:spacing w:after="0" w:line="240" w:lineRule="auto"/>
        <w:rPr>
          <w:sz w:val="24"/>
          <w:szCs w:val="24"/>
        </w:rPr>
      </w:pPr>
      <w:r w:rsidRPr="007A274A">
        <w:rPr>
          <w:rStyle w:val="EndnoteReference"/>
          <w:sz w:val="24"/>
          <w:szCs w:val="24"/>
        </w:rPr>
        <w:endnoteRef/>
      </w:r>
      <w:r w:rsidRPr="007A274A">
        <w:rPr>
          <w:sz w:val="24"/>
          <w:szCs w:val="24"/>
        </w:rPr>
        <w:t xml:space="preserve"> </w:t>
      </w:r>
      <w:r w:rsidRPr="007A274A">
        <w:rPr>
          <w:rFonts w:eastAsia="Times New Roman" w:cs="Tahoma"/>
          <w:sz w:val="24"/>
          <w:szCs w:val="24"/>
        </w:rPr>
        <w:t xml:space="preserve">M. Obstfeld, </w:t>
      </w:r>
      <w:r w:rsidRPr="007A274A">
        <w:rPr>
          <w:sz w:val="24"/>
          <w:szCs w:val="24"/>
        </w:rPr>
        <w:t>“</w:t>
      </w:r>
      <w:hyperlink r:id="rId97" w:history="1">
        <w:r w:rsidRPr="007A274A">
          <w:rPr>
            <w:rFonts w:eastAsia="Times New Roman" w:cs="Tahoma"/>
            <w:sz w:val="24"/>
            <w:szCs w:val="24"/>
          </w:rPr>
          <w:t>The</w:t>
        </w:r>
        <w:r w:rsidRPr="00041435">
          <w:rPr>
            <w:rFonts w:eastAsia="Times New Roman" w:cs="Tahoma"/>
            <w:sz w:val="24"/>
            <w:szCs w:val="24"/>
          </w:rPr>
          <w:t> </w:t>
        </w:r>
        <w:r w:rsidRPr="00041435">
          <w:rPr>
            <w:rFonts w:eastAsia="Times New Roman" w:cs="Tahoma"/>
            <w:bCs/>
            <w:sz w:val="24"/>
            <w:szCs w:val="24"/>
          </w:rPr>
          <w:t>International</w:t>
        </w:r>
        <w:r w:rsidRPr="007A274A">
          <w:rPr>
            <w:rFonts w:eastAsia="Times New Roman" w:cs="Tahoma"/>
            <w:sz w:val="24"/>
            <w:szCs w:val="24"/>
          </w:rPr>
          <w:t> Monetary System: Living with Asymmetry</w:t>
        </w:r>
      </w:hyperlink>
      <w:r w:rsidRPr="007A274A">
        <w:rPr>
          <w:rFonts w:eastAsia="Times New Roman" w:cs="Tahoma"/>
          <w:sz w:val="24"/>
          <w:szCs w:val="24"/>
        </w:rPr>
        <w:t xml:space="preserve">,” </w:t>
      </w:r>
      <w:hyperlink r:id="rId98" w:history="1">
        <w:r w:rsidRPr="007A274A">
          <w:rPr>
            <w:rStyle w:val="Hyperlink"/>
            <w:rFonts w:eastAsia="Times New Roman" w:cs="Tahoma"/>
            <w:sz w:val="24"/>
            <w:szCs w:val="24"/>
          </w:rPr>
          <w:t>NBER Working Paper No. 17641,</w:t>
        </w:r>
      </w:hyperlink>
      <w:r w:rsidRPr="007A274A">
        <w:rPr>
          <w:rFonts w:eastAsia="Times New Roman" w:cs="Tahoma"/>
          <w:sz w:val="24"/>
          <w:szCs w:val="24"/>
        </w:rPr>
        <w:t xml:space="preserve"> December</w:t>
      </w:r>
      <w:r w:rsidRPr="007A274A">
        <w:rPr>
          <w:sz w:val="24"/>
          <w:szCs w:val="24"/>
        </w:rPr>
        <w:t xml:space="preserve"> 2011.</w:t>
      </w:r>
      <w:r w:rsidR="00936059">
        <w:rPr>
          <w:sz w:val="24"/>
          <w:szCs w:val="24"/>
        </w:rPr>
        <w:t xml:space="preserve">   </w:t>
      </w:r>
      <w:proofErr w:type="spellStart"/>
      <w:r>
        <w:rPr>
          <w:sz w:val="24"/>
          <w:szCs w:val="24"/>
        </w:rPr>
        <w:t>P.Gourinchas</w:t>
      </w:r>
      <w:proofErr w:type="spellEnd"/>
      <w:r>
        <w:rPr>
          <w:sz w:val="24"/>
          <w:szCs w:val="24"/>
        </w:rPr>
        <w:t xml:space="preserve"> and </w:t>
      </w:r>
      <w:proofErr w:type="spellStart"/>
      <w:r>
        <w:rPr>
          <w:sz w:val="24"/>
          <w:szCs w:val="24"/>
        </w:rPr>
        <w:t>O.Jeanne</w:t>
      </w:r>
      <w:proofErr w:type="spellEnd"/>
      <w:r>
        <w:rPr>
          <w:sz w:val="24"/>
          <w:szCs w:val="24"/>
        </w:rPr>
        <w:t xml:space="preserve">, “Capital Flows to Developing Countries: The Allocation Puzzle,” </w:t>
      </w:r>
      <w:hyperlink r:id="rId99" w:history="1">
        <w:r>
          <w:rPr>
            <w:rStyle w:val="Hyperlink"/>
            <w:sz w:val="24"/>
            <w:szCs w:val="24"/>
          </w:rPr>
          <w:t>NBER</w:t>
        </w:r>
        <w:r w:rsidRPr="006912B6">
          <w:rPr>
            <w:rStyle w:val="Hyperlink"/>
            <w:sz w:val="24"/>
            <w:szCs w:val="24"/>
          </w:rPr>
          <w:t xml:space="preserve"> Working Pape</w:t>
        </w:r>
        <w:r>
          <w:rPr>
            <w:rStyle w:val="Hyperlink"/>
            <w:sz w:val="24"/>
            <w:szCs w:val="24"/>
          </w:rPr>
          <w:t>r 13602</w:t>
        </w:r>
        <w:r w:rsidRPr="006912B6">
          <w:rPr>
            <w:rStyle w:val="Hyperlink"/>
            <w:sz w:val="24"/>
            <w:szCs w:val="24"/>
          </w:rPr>
          <w:t xml:space="preserve"> </w:t>
        </w:r>
      </w:hyperlink>
      <w:r>
        <w:rPr>
          <w:sz w:val="24"/>
          <w:szCs w:val="24"/>
        </w:rPr>
        <w:t xml:space="preserve"> and Rev</w:t>
      </w:r>
      <w:r w:rsidR="00936059">
        <w:rPr>
          <w:sz w:val="24"/>
          <w:szCs w:val="24"/>
        </w:rPr>
        <w:t>iew of Economic Studies</w:t>
      </w:r>
      <w:proofErr w:type="gramStart"/>
      <w:r w:rsidR="00936059">
        <w:rPr>
          <w:sz w:val="24"/>
          <w:szCs w:val="24"/>
        </w:rPr>
        <w:t>,  2013</w:t>
      </w:r>
      <w:proofErr w:type="gramEnd"/>
      <w:r w:rsidR="00936059">
        <w:rPr>
          <w:sz w:val="24"/>
          <w:szCs w:val="24"/>
        </w:rPr>
        <w:t>.</w:t>
      </w:r>
    </w:p>
    <w:p w:rsidR="00F6749C" w:rsidRPr="007A274A" w:rsidRDefault="00F6749C">
      <w:pPr>
        <w:pStyle w:val="EndnoteText"/>
        <w:rPr>
          <w:sz w:val="24"/>
          <w:szCs w:val="24"/>
        </w:rPr>
      </w:pPr>
    </w:p>
  </w:endnote>
  <w:endnote w:id="34">
    <w:p w:rsidR="00F6749C" w:rsidRPr="007A274A" w:rsidRDefault="00F6749C" w:rsidP="009A6DB5">
      <w:pPr>
        <w:spacing w:after="0" w:line="240" w:lineRule="auto"/>
        <w:rPr>
          <w:rFonts w:cs="Tahoma"/>
          <w:b/>
          <w:sz w:val="24"/>
          <w:szCs w:val="24"/>
        </w:rPr>
      </w:pPr>
      <w:r w:rsidRPr="007A274A">
        <w:rPr>
          <w:rStyle w:val="EndnoteReference"/>
          <w:sz w:val="24"/>
          <w:szCs w:val="24"/>
        </w:rPr>
        <w:endnoteRef/>
      </w:r>
      <w:r w:rsidRPr="007A274A">
        <w:rPr>
          <w:sz w:val="24"/>
          <w:szCs w:val="24"/>
        </w:rPr>
        <w:t xml:space="preserve"> </w:t>
      </w:r>
      <w:r w:rsidRPr="007A274A">
        <w:rPr>
          <w:rFonts w:eastAsia="Times New Roman" w:cs="Tahoma"/>
          <w:sz w:val="24"/>
          <w:szCs w:val="24"/>
        </w:rPr>
        <w:t xml:space="preserve">K. Dominguez, Y. Hashimoto, and </w:t>
      </w:r>
      <w:proofErr w:type="spellStart"/>
      <w:r w:rsidRPr="007A274A">
        <w:rPr>
          <w:rFonts w:eastAsia="Times New Roman" w:cs="Tahoma"/>
          <w:sz w:val="24"/>
          <w:szCs w:val="24"/>
        </w:rPr>
        <w:t>T.Ito</w:t>
      </w:r>
      <w:proofErr w:type="spellEnd"/>
      <w:r w:rsidRPr="007A274A">
        <w:rPr>
          <w:rFonts w:eastAsia="Times New Roman" w:cs="Tahoma"/>
          <w:sz w:val="24"/>
          <w:szCs w:val="24"/>
        </w:rPr>
        <w:t>, “</w:t>
      </w:r>
      <w:r w:rsidRPr="007A274A">
        <w:rPr>
          <w:rFonts w:eastAsia="Times New Roman" w:cs="Tahoma"/>
          <w:bCs/>
          <w:sz w:val="24"/>
          <w:szCs w:val="24"/>
        </w:rPr>
        <w:t>International</w:t>
      </w:r>
      <w:r w:rsidRPr="007A274A">
        <w:rPr>
          <w:rFonts w:eastAsia="Times New Roman" w:cs="Tahoma"/>
          <w:sz w:val="24"/>
          <w:szCs w:val="24"/>
        </w:rPr>
        <w:t xml:space="preserve"> Reserves </w:t>
      </w:r>
      <w:hyperlink w:history="1">
        <w:r w:rsidRPr="007A274A">
          <w:rPr>
            <w:rStyle w:val="Hyperlink"/>
            <w:rFonts w:eastAsia="Times New Roman" w:cs="Tahoma"/>
            <w:color w:val="auto"/>
            <w:sz w:val="24"/>
            <w:szCs w:val="24"/>
            <w:u w:val="none"/>
          </w:rPr>
          <w:t>and the Global Financial Crisis</w:t>
        </w:r>
      </w:hyperlink>
      <w:r w:rsidRPr="007A274A">
        <w:rPr>
          <w:rStyle w:val="Hyperlink"/>
          <w:rFonts w:eastAsia="Times New Roman" w:cs="Tahoma"/>
          <w:color w:val="auto"/>
          <w:sz w:val="24"/>
          <w:szCs w:val="24"/>
          <w:u w:val="none"/>
        </w:rPr>
        <w:t xml:space="preserve">,” </w:t>
      </w:r>
      <w:hyperlink r:id="rId100" w:history="1">
        <w:r w:rsidRPr="007A274A">
          <w:rPr>
            <w:rStyle w:val="Hyperlink"/>
            <w:rFonts w:eastAsia="Times New Roman" w:cs="Tahoma"/>
            <w:sz w:val="24"/>
            <w:szCs w:val="24"/>
          </w:rPr>
          <w:t>NBER Working Paper No. 17362</w:t>
        </w:r>
      </w:hyperlink>
      <w:r w:rsidRPr="007A274A">
        <w:rPr>
          <w:rStyle w:val="Hyperlink"/>
          <w:rFonts w:eastAsia="Times New Roman" w:cs="Tahoma"/>
          <w:color w:val="auto"/>
          <w:sz w:val="24"/>
          <w:szCs w:val="24"/>
          <w:u w:val="none"/>
        </w:rPr>
        <w:t>, August 2011,</w:t>
      </w:r>
      <w:r w:rsidRPr="007A274A">
        <w:rPr>
          <w:rStyle w:val="Hyperlink"/>
          <w:rFonts w:eastAsia="Times New Roman" w:cs="Tahoma"/>
          <w:color w:val="auto"/>
          <w:sz w:val="24"/>
          <w:szCs w:val="24"/>
        </w:rPr>
        <w:t xml:space="preserve"> </w:t>
      </w:r>
      <w:r w:rsidRPr="007A274A">
        <w:rPr>
          <w:rFonts w:cs="Tahoma"/>
          <w:sz w:val="24"/>
          <w:szCs w:val="24"/>
        </w:rPr>
        <w:t>and in</w:t>
      </w:r>
      <w:r w:rsidRPr="007A274A">
        <w:rPr>
          <w:rStyle w:val="apple-converted-space"/>
          <w:rFonts w:cs="Tahoma"/>
          <w:sz w:val="24"/>
          <w:szCs w:val="24"/>
        </w:rPr>
        <w:t> </w:t>
      </w:r>
      <w:proofErr w:type="spellStart"/>
      <w:r w:rsidRPr="007A274A">
        <w:rPr>
          <w:rFonts w:cs="Tahoma"/>
          <w:sz w:val="24"/>
          <w:szCs w:val="24"/>
        </w:rPr>
        <w:t>C.Engel</w:t>
      </w:r>
      <w:proofErr w:type="spellEnd"/>
      <w:r w:rsidRPr="007A274A">
        <w:rPr>
          <w:rFonts w:cs="Tahoma"/>
          <w:sz w:val="24"/>
          <w:szCs w:val="24"/>
        </w:rPr>
        <w:t xml:space="preserve">, </w:t>
      </w:r>
      <w:proofErr w:type="spellStart"/>
      <w:r w:rsidRPr="007A274A">
        <w:rPr>
          <w:rFonts w:cs="Tahoma"/>
          <w:sz w:val="24"/>
          <w:szCs w:val="24"/>
        </w:rPr>
        <w:t>K.Forbes</w:t>
      </w:r>
      <w:proofErr w:type="spellEnd"/>
      <w:r w:rsidRPr="007A274A">
        <w:rPr>
          <w:rFonts w:cs="Tahoma"/>
          <w:sz w:val="24"/>
          <w:szCs w:val="24"/>
        </w:rPr>
        <w:t xml:space="preserve">, and </w:t>
      </w:r>
      <w:proofErr w:type="spellStart"/>
      <w:r w:rsidRPr="007A274A">
        <w:rPr>
          <w:rFonts w:cs="Tahoma"/>
          <w:sz w:val="24"/>
          <w:szCs w:val="24"/>
        </w:rPr>
        <w:t>J.Frankel</w:t>
      </w:r>
      <w:proofErr w:type="spellEnd"/>
      <w:r w:rsidRPr="007A274A">
        <w:rPr>
          <w:rFonts w:cs="Tahoma"/>
          <w:sz w:val="24"/>
          <w:szCs w:val="24"/>
        </w:rPr>
        <w:t>, eds., “</w:t>
      </w:r>
      <w:hyperlink r:id="rId101" w:history="1">
        <w:r w:rsidRPr="007A274A">
          <w:rPr>
            <w:rStyle w:val="Hyperlink"/>
            <w:rFonts w:cs="Tahoma"/>
            <w:color w:val="auto"/>
            <w:sz w:val="24"/>
            <w:szCs w:val="24"/>
          </w:rPr>
          <w:t>Global Financial Crisis</w:t>
        </w:r>
      </w:hyperlink>
      <w:r w:rsidRPr="007A274A">
        <w:rPr>
          <w:rFonts w:cs="Tahoma"/>
          <w:sz w:val="24"/>
          <w:szCs w:val="24"/>
        </w:rPr>
        <w:t xml:space="preserve">,” </w:t>
      </w:r>
      <w:r w:rsidRPr="007A274A">
        <w:rPr>
          <w:rFonts w:cs="Tahoma"/>
          <w:bCs/>
          <w:sz w:val="24"/>
          <w:szCs w:val="24"/>
        </w:rPr>
        <w:t xml:space="preserve">special issue, </w:t>
      </w:r>
      <w:r w:rsidRPr="007A274A">
        <w:rPr>
          <w:rFonts w:cs="Tahoma"/>
          <w:bCs/>
          <w:i/>
          <w:sz w:val="24"/>
          <w:szCs w:val="24"/>
        </w:rPr>
        <w:t xml:space="preserve">Journal </w:t>
      </w:r>
      <w:r w:rsidRPr="007A274A">
        <w:rPr>
          <w:rFonts w:cs="Tahoma"/>
          <w:bCs/>
          <w:iCs/>
          <w:sz w:val="24"/>
          <w:szCs w:val="24"/>
        </w:rPr>
        <w:t>of International Economics</w:t>
      </w:r>
      <w:r w:rsidRPr="007A274A">
        <w:rPr>
          <w:rFonts w:cs="Tahoma"/>
          <w:bCs/>
          <w:sz w:val="24"/>
          <w:szCs w:val="24"/>
        </w:rPr>
        <w:t xml:space="preserve"> 88(2) November 2012.</w:t>
      </w:r>
      <w:r w:rsidRPr="007A274A">
        <w:rPr>
          <w:rFonts w:eastAsia="Times New Roman" w:cs="Tahoma"/>
          <w:sz w:val="24"/>
          <w:szCs w:val="24"/>
        </w:rPr>
        <w:t xml:space="preserve">  </w:t>
      </w:r>
      <w:hyperlink r:id="rId102" w:history="1">
        <w:proofErr w:type="spellStart"/>
        <w:r w:rsidRPr="007A274A">
          <w:rPr>
            <w:rStyle w:val="Hyperlink"/>
            <w:bCs/>
            <w:color w:val="auto"/>
            <w:sz w:val="24"/>
            <w:szCs w:val="24"/>
            <w:u w:val="none"/>
          </w:rPr>
          <w:t>M</w:t>
        </w:r>
        <w:r>
          <w:rPr>
            <w:rStyle w:val="Hyperlink"/>
            <w:bCs/>
            <w:color w:val="auto"/>
            <w:sz w:val="24"/>
            <w:szCs w:val="24"/>
            <w:u w:val="none"/>
          </w:rPr>
          <w:t>.</w:t>
        </w:r>
        <w:r w:rsidRPr="007A274A">
          <w:rPr>
            <w:rStyle w:val="Hyperlink"/>
            <w:bCs/>
            <w:color w:val="auto"/>
            <w:sz w:val="24"/>
            <w:szCs w:val="24"/>
            <w:u w:val="none"/>
          </w:rPr>
          <w:t>Bussière</w:t>
        </w:r>
        <w:proofErr w:type="spellEnd"/>
      </w:hyperlink>
      <w:r w:rsidRPr="007A274A">
        <w:rPr>
          <w:bCs/>
          <w:sz w:val="24"/>
          <w:szCs w:val="24"/>
        </w:rPr>
        <w:t>,</w:t>
      </w:r>
      <w:r w:rsidRPr="007A274A">
        <w:rPr>
          <w:rStyle w:val="apple-converted-space"/>
          <w:rFonts w:eastAsiaTheme="majorEastAsia"/>
          <w:bCs/>
          <w:sz w:val="24"/>
          <w:szCs w:val="24"/>
        </w:rPr>
        <w:t> </w:t>
      </w:r>
      <w:proofErr w:type="spellStart"/>
      <w:r>
        <w:fldChar w:fldCharType="begin"/>
      </w:r>
      <w:r>
        <w:instrText xml:space="preserve"> HYPERLINK "http://www.nber.org/people/gong_cheng" </w:instrText>
      </w:r>
      <w:r>
        <w:fldChar w:fldCharType="separate"/>
      </w:r>
      <w:r w:rsidRPr="007A274A">
        <w:rPr>
          <w:rStyle w:val="Hyperlink"/>
          <w:bCs/>
          <w:color w:val="auto"/>
          <w:sz w:val="24"/>
          <w:szCs w:val="24"/>
          <w:u w:val="none"/>
        </w:rPr>
        <w:t>G</w:t>
      </w:r>
      <w:r>
        <w:rPr>
          <w:rStyle w:val="Hyperlink"/>
          <w:bCs/>
          <w:color w:val="auto"/>
          <w:sz w:val="24"/>
          <w:szCs w:val="24"/>
          <w:u w:val="none"/>
        </w:rPr>
        <w:t>.</w:t>
      </w:r>
      <w:r w:rsidRPr="007A274A">
        <w:rPr>
          <w:rStyle w:val="Hyperlink"/>
          <w:bCs/>
          <w:color w:val="auto"/>
          <w:sz w:val="24"/>
          <w:szCs w:val="24"/>
          <w:u w:val="none"/>
        </w:rPr>
        <w:t>Cheng</w:t>
      </w:r>
      <w:proofErr w:type="spellEnd"/>
      <w:r>
        <w:rPr>
          <w:rStyle w:val="Hyperlink"/>
          <w:bCs/>
          <w:color w:val="auto"/>
          <w:sz w:val="24"/>
          <w:szCs w:val="24"/>
          <w:u w:val="none"/>
        </w:rPr>
        <w:fldChar w:fldCharType="end"/>
      </w:r>
      <w:r w:rsidRPr="007A274A">
        <w:rPr>
          <w:bCs/>
          <w:sz w:val="24"/>
          <w:szCs w:val="24"/>
        </w:rPr>
        <w:t>,</w:t>
      </w:r>
      <w:r w:rsidRPr="007A274A">
        <w:rPr>
          <w:rStyle w:val="apple-converted-space"/>
          <w:rFonts w:eastAsiaTheme="majorEastAsia"/>
          <w:bCs/>
          <w:sz w:val="24"/>
          <w:szCs w:val="24"/>
        </w:rPr>
        <w:t> </w:t>
      </w:r>
      <w:proofErr w:type="spellStart"/>
      <w:r>
        <w:fldChar w:fldCharType="begin"/>
      </w:r>
      <w:r>
        <w:instrText xml:space="preserve"> HYPERLINK "http://www.nber.org/people/menzie_chinn" </w:instrText>
      </w:r>
      <w:r>
        <w:fldChar w:fldCharType="separate"/>
      </w:r>
      <w:r w:rsidRPr="007A274A">
        <w:rPr>
          <w:rStyle w:val="Hyperlink"/>
          <w:bCs/>
          <w:color w:val="auto"/>
          <w:sz w:val="24"/>
          <w:szCs w:val="24"/>
          <w:u w:val="none"/>
        </w:rPr>
        <w:t>M</w:t>
      </w:r>
      <w:r>
        <w:rPr>
          <w:rStyle w:val="Hyperlink"/>
          <w:bCs/>
          <w:color w:val="auto"/>
          <w:sz w:val="24"/>
          <w:szCs w:val="24"/>
          <w:u w:val="none"/>
        </w:rPr>
        <w:t>.</w:t>
      </w:r>
      <w:r w:rsidRPr="007A274A">
        <w:rPr>
          <w:rStyle w:val="Hyperlink"/>
          <w:bCs/>
          <w:color w:val="auto"/>
          <w:sz w:val="24"/>
          <w:szCs w:val="24"/>
          <w:u w:val="none"/>
        </w:rPr>
        <w:t>Chinn</w:t>
      </w:r>
      <w:proofErr w:type="spellEnd"/>
      <w:r>
        <w:rPr>
          <w:rStyle w:val="Hyperlink"/>
          <w:bCs/>
          <w:color w:val="auto"/>
          <w:sz w:val="24"/>
          <w:szCs w:val="24"/>
          <w:u w:val="none"/>
        </w:rPr>
        <w:fldChar w:fldCharType="end"/>
      </w:r>
      <w:r w:rsidRPr="007A274A">
        <w:rPr>
          <w:bCs/>
          <w:sz w:val="24"/>
          <w:szCs w:val="24"/>
        </w:rPr>
        <w:t xml:space="preserve">, </w:t>
      </w:r>
      <w:hyperlink r:id="rId103" w:history="1">
        <w:proofErr w:type="spellStart"/>
        <w:r w:rsidRPr="007A274A">
          <w:rPr>
            <w:rStyle w:val="Hyperlink"/>
            <w:bCs/>
            <w:color w:val="auto"/>
            <w:sz w:val="24"/>
            <w:szCs w:val="24"/>
            <w:u w:val="none"/>
          </w:rPr>
          <w:t>N</w:t>
        </w:r>
        <w:r>
          <w:rPr>
            <w:rStyle w:val="Hyperlink"/>
            <w:bCs/>
            <w:color w:val="auto"/>
            <w:sz w:val="24"/>
            <w:szCs w:val="24"/>
            <w:u w:val="none"/>
          </w:rPr>
          <w:t>.</w:t>
        </w:r>
        <w:r w:rsidRPr="007A274A">
          <w:rPr>
            <w:rStyle w:val="Hyperlink"/>
            <w:bCs/>
            <w:color w:val="auto"/>
            <w:sz w:val="24"/>
            <w:szCs w:val="24"/>
            <w:u w:val="none"/>
          </w:rPr>
          <w:t>Lisack</w:t>
        </w:r>
        <w:proofErr w:type="spellEnd"/>
      </w:hyperlink>
      <w:r w:rsidRPr="007A274A">
        <w:rPr>
          <w:rStyle w:val="apple-converted-space"/>
          <w:rFonts w:eastAsiaTheme="majorEastAsia"/>
          <w:bCs/>
          <w:sz w:val="24"/>
          <w:szCs w:val="24"/>
        </w:rPr>
        <w:t>, “</w:t>
      </w:r>
      <w:r w:rsidRPr="007A274A">
        <w:rPr>
          <w:bCs/>
          <w:sz w:val="24"/>
          <w:szCs w:val="24"/>
        </w:rPr>
        <w:t>For a Few Dollars More: Reserves and Growth in Times of Crises</w:t>
      </w:r>
      <w:hyperlink r:id="rId104" w:history="1">
        <w:r w:rsidRPr="007A274A">
          <w:rPr>
            <w:rStyle w:val="Hyperlink"/>
            <w:bCs/>
            <w:sz w:val="24"/>
            <w:szCs w:val="24"/>
          </w:rPr>
          <w:t xml:space="preserve">” </w:t>
        </w:r>
        <w:r w:rsidRPr="007A274A">
          <w:rPr>
            <w:rStyle w:val="Hyperlink"/>
            <w:rFonts w:cs="Tahoma"/>
            <w:bCs/>
            <w:sz w:val="24"/>
            <w:szCs w:val="24"/>
          </w:rPr>
          <w:t>NBER Working Paper No. 19791</w:t>
        </w:r>
      </w:hyperlink>
      <w:r w:rsidRPr="007A274A">
        <w:rPr>
          <w:rFonts w:cs="Tahoma"/>
          <w:sz w:val="24"/>
          <w:szCs w:val="24"/>
        </w:rPr>
        <w:t xml:space="preserve"> </w:t>
      </w:r>
      <w:r w:rsidRPr="007A274A">
        <w:rPr>
          <w:rFonts w:cs="Tahoma"/>
          <w:bCs/>
          <w:sz w:val="24"/>
          <w:szCs w:val="24"/>
        </w:rPr>
        <w:t xml:space="preserve">January 2014.  </w:t>
      </w:r>
      <w:proofErr w:type="spellStart"/>
      <w:r w:rsidRPr="00041435">
        <w:rPr>
          <w:bCs/>
          <w:sz w:val="24"/>
          <w:szCs w:val="24"/>
        </w:rPr>
        <w:t>J</w:t>
      </w:r>
      <w:r>
        <w:rPr>
          <w:bCs/>
          <w:sz w:val="24"/>
          <w:szCs w:val="24"/>
        </w:rPr>
        <w:t>.</w:t>
      </w:r>
      <w:r w:rsidRPr="00041435">
        <w:rPr>
          <w:bCs/>
          <w:sz w:val="24"/>
          <w:szCs w:val="24"/>
        </w:rPr>
        <w:t>Frankel</w:t>
      </w:r>
      <w:proofErr w:type="spellEnd"/>
      <w:r w:rsidRPr="007A274A">
        <w:rPr>
          <w:bCs/>
          <w:sz w:val="24"/>
          <w:szCs w:val="24"/>
        </w:rPr>
        <w:t>,</w:t>
      </w:r>
      <w:r w:rsidRPr="007A274A">
        <w:rPr>
          <w:rStyle w:val="apple-converted-space"/>
          <w:bCs/>
          <w:sz w:val="24"/>
          <w:szCs w:val="24"/>
        </w:rPr>
        <w:t> </w:t>
      </w:r>
      <w:proofErr w:type="spellStart"/>
      <w:r w:rsidRPr="00041435">
        <w:rPr>
          <w:bCs/>
          <w:sz w:val="24"/>
          <w:szCs w:val="24"/>
        </w:rPr>
        <w:t>G</w:t>
      </w:r>
      <w:r>
        <w:rPr>
          <w:bCs/>
          <w:sz w:val="24"/>
          <w:szCs w:val="24"/>
        </w:rPr>
        <w:t>.</w:t>
      </w:r>
      <w:r w:rsidRPr="00041435">
        <w:rPr>
          <w:bCs/>
          <w:sz w:val="24"/>
          <w:szCs w:val="24"/>
        </w:rPr>
        <w:t>Saravelos</w:t>
      </w:r>
      <w:proofErr w:type="spellEnd"/>
      <w:r w:rsidRPr="007A274A">
        <w:rPr>
          <w:bCs/>
          <w:sz w:val="24"/>
          <w:szCs w:val="24"/>
        </w:rPr>
        <w:t xml:space="preserve"> </w:t>
      </w:r>
      <w:r w:rsidRPr="007A274A">
        <w:rPr>
          <w:rFonts w:cs="Tahoma"/>
          <w:sz w:val="24"/>
          <w:szCs w:val="24"/>
        </w:rPr>
        <w:t>“</w:t>
      </w:r>
      <w:r w:rsidRPr="00041435">
        <w:rPr>
          <w:rFonts w:cs="Tahoma"/>
          <w:sz w:val="24"/>
          <w:szCs w:val="24"/>
        </w:rPr>
        <w:t>Are Leading Indicators of Financial Crises Useful for Assessing Country Vulnerability? Evidence from the 2008 - 09 Global Crisis,</w:t>
      </w:r>
      <w:r w:rsidRPr="007A274A">
        <w:rPr>
          <w:rFonts w:cs="Tahoma"/>
          <w:sz w:val="24"/>
          <w:szCs w:val="24"/>
        </w:rPr>
        <w:t>”</w:t>
      </w:r>
      <w:r w:rsidRPr="007A274A">
        <w:rPr>
          <w:rFonts w:cs="Tahoma"/>
          <w:i/>
          <w:sz w:val="24"/>
          <w:szCs w:val="24"/>
        </w:rPr>
        <w:t xml:space="preserve"> </w:t>
      </w:r>
      <w:hyperlink r:id="rId105" w:history="1">
        <w:r w:rsidRPr="007A274A">
          <w:rPr>
            <w:rStyle w:val="Hyperlink"/>
            <w:rFonts w:cs="Tahoma"/>
            <w:bCs/>
            <w:sz w:val="24"/>
            <w:szCs w:val="24"/>
          </w:rPr>
          <w:t>NBER Working Paper No. 16047,</w:t>
        </w:r>
      </w:hyperlink>
      <w:r w:rsidRPr="007A274A">
        <w:rPr>
          <w:rFonts w:cs="Tahoma"/>
          <w:bCs/>
          <w:sz w:val="24"/>
          <w:szCs w:val="24"/>
        </w:rPr>
        <w:t xml:space="preserve"> June 2010, and in </w:t>
      </w:r>
      <w:r w:rsidRPr="007A274A">
        <w:rPr>
          <w:rFonts w:cs="Tahoma"/>
          <w:iCs/>
          <w:sz w:val="24"/>
          <w:szCs w:val="24"/>
        </w:rPr>
        <w:t>Journal of International Economics</w:t>
      </w:r>
      <w:r w:rsidRPr="007A274A">
        <w:rPr>
          <w:rFonts w:cs="Tahoma"/>
          <w:sz w:val="24"/>
          <w:szCs w:val="24"/>
        </w:rPr>
        <w:t xml:space="preserve">, 87(2), 2012: pp. 216 - 231. </w:t>
      </w:r>
    </w:p>
    <w:p w:rsidR="00F6749C" w:rsidRPr="007A274A" w:rsidRDefault="00F6749C" w:rsidP="005908BC">
      <w:pPr>
        <w:pStyle w:val="EndnoteText"/>
        <w:rPr>
          <w:sz w:val="24"/>
          <w:szCs w:val="24"/>
        </w:rPr>
      </w:pPr>
    </w:p>
  </w:endnote>
  <w:endnote w:id="35">
    <w:p w:rsidR="00F6749C" w:rsidRPr="007A274A" w:rsidRDefault="00F6749C" w:rsidP="006F080A">
      <w:pPr>
        <w:spacing w:line="240" w:lineRule="auto"/>
        <w:textAlignment w:val="baseline"/>
        <w:rPr>
          <w:rFonts w:eastAsia="Arial Unicode MS" w:cs="Arial Unicode MS"/>
          <w:b/>
          <w:bCs/>
          <w:sz w:val="24"/>
          <w:szCs w:val="24"/>
        </w:rPr>
      </w:pPr>
      <w:r w:rsidRPr="007A274A">
        <w:rPr>
          <w:rStyle w:val="EndnoteReference"/>
          <w:sz w:val="24"/>
          <w:szCs w:val="24"/>
        </w:rPr>
        <w:endnoteRef/>
      </w:r>
      <w:r w:rsidRPr="007A274A">
        <w:rPr>
          <w:sz w:val="24"/>
          <w:szCs w:val="24"/>
        </w:rPr>
        <w:t xml:space="preserve"> </w:t>
      </w:r>
      <w:r w:rsidRPr="007A274A">
        <w:rPr>
          <w:rFonts w:eastAsia="Times New Roman" w:cs="Tahoma"/>
          <w:sz w:val="24"/>
          <w:szCs w:val="24"/>
        </w:rPr>
        <w:t>J. Aizenman, “</w:t>
      </w:r>
      <w:hyperlink r:id="rId106" w:history="1">
        <w:r w:rsidRPr="007A274A">
          <w:rPr>
            <w:rFonts w:eastAsia="Times New Roman" w:cs="Tahoma"/>
            <w:sz w:val="24"/>
            <w:szCs w:val="24"/>
          </w:rPr>
          <w:t>Hoarding</w:t>
        </w:r>
        <w:r w:rsidRPr="00041435">
          <w:rPr>
            <w:rFonts w:eastAsia="Times New Roman" w:cs="Tahoma"/>
            <w:sz w:val="24"/>
            <w:szCs w:val="24"/>
          </w:rPr>
          <w:t> </w:t>
        </w:r>
        <w:r w:rsidRPr="00041435">
          <w:rPr>
            <w:rFonts w:eastAsia="Times New Roman" w:cs="Tahoma"/>
            <w:bCs/>
            <w:sz w:val="24"/>
            <w:szCs w:val="24"/>
          </w:rPr>
          <w:t>International</w:t>
        </w:r>
        <w:r w:rsidRPr="00041435">
          <w:rPr>
            <w:rFonts w:eastAsia="Times New Roman" w:cs="Tahoma"/>
            <w:sz w:val="24"/>
            <w:szCs w:val="24"/>
          </w:rPr>
          <w:t> </w:t>
        </w:r>
        <w:r w:rsidRPr="007A274A">
          <w:rPr>
            <w:rFonts w:eastAsia="Times New Roman" w:cs="Tahoma"/>
            <w:sz w:val="24"/>
            <w:szCs w:val="24"/>
          </w:rPr>
          <w:t>Reserves Versus a Pigovian Tax-Cum-Subsidy Scheme: Reflections on the Deleveraging Crisis of 2008-9, and a Cost Benefit Analysis</w:t>
        </w:r>
      </w:hyperlink>
      <w:r w:rsidRPr="007A274A">
        <w:rPr>
          <w:rFonts w:eastAsia="Times New Roman" w:cs="Tahoma"/>
          <w:sz w:val="24"/>
          <w:szCs w:val="24"/>
        </w:rPr>
        <w:t xml:space="preserve">” </w:t>
      </w:r>
      <w:hyperlink r:id="rId107" w:history="1">
        <w:r w:rsidRPr="007A274A">
          <w:rPr>
            <w:rStyle w:val="Hyperlink"/>
            <w:rFonts w:eastAsia="Times New Roman" w:cs="Tahoma"/>
            <w:sz w:val="24"/>
            <w:szCs w:val="24"/>
          </w:rPr>
          <w:t>NBER Working Paper No. 15484</w:t>
        </w:r>
      </w:hyperlink>
      <w:r w:rsidRPr="007A274A">
        <w:rPr>
          <w:rFonts w:eastAsia="Times New Roman" w:cs="Tahoma"/>
          <w:sz w:val="24"/>
          <w:szCs w:val="24"/>
        </w:rPr>
        <w:t xml:space="preserve">, November 2009, and in </w:t>
      </w:r>
      <w:r w:rsidRPr="007A274A">
        <w:rPr>
          <w:rFonts w:cs="Arial"/>
          <w:sz w:val="24"/>
          <w:szCs w:val="24"/>
          <w:shd w:val="clear" w:color="auto" w:fill="FFFFFF"/>
        </w:rPr>
        <w:t>Journal of Economic Dynamics and Control</w:t>
      </w:r>
      <w:r w:rsidRPr="007A274A">
        <w:rPr>
          <w:rStyle w:val="apple-converted-space"/>
          <w:rFonts w:cs="Arial"/>
          <w:sz w:val="24"/>
          <w:szCs w:val="24"/>
          <w:shd w:val="clear" w:color="auto" w:fill="FFFFFF"/>
        </w:rPr>
        <w:t xml:space="preserve">, </w:t>
      </w:r>
      <w:r w:rsidRPr="007A274A">
        <w:rPr>
          <w:rFonts w:cs="Arial"/>
          <w:sz w:val="24"/>
          <w:szCs w:val="24"/>
          <w:shd w:val="clear" w:color="auto" w:fill="FFFFFF"/>
        </w:rPr>
        <w:t xml:space="preserve">35(9), 2011, pp.1502-1513.  </w:t>
      </w:r>
      <w:r w:rsidRPr="007A274A">
        <w:rPr>
          <w:rFonts w:cs="Arial"/>
          <w:sz w:val="24"/>
          <w:szCs w:val="24"/>
        </w:rPr>
        <w:t>J</w:t>
      </w:r>
      <w:r>
        <w:rPr>
          <w:rFonts w:cs="Arial"/>
          <w:sz w:val="24"/>
          <w:szCs w:val="24"/>
        </w:rPr>
        <w:t>.</w:t>
      </w:r>
      <w:r w:rsidRPr="007A274A">
        <w:rPr>
          <w:rFonts w:cs="Arial"/>
          <w:sz w:val="24"/>
          <w:szCs w:val="24"/>
        </w:rPr>
        <w:t xml:space="preserve"> Aizenman and </w:t>
      </w:r>
      <w:proofErr w:type="spellStart"/>
      <w:r w:rsidRPr="007A274A">
        <w:rPr>
          <w:rFonts w:cs="Arial"/>
          <w:sz w:val="24"/>
          <w:szCs w:val="24"/>
        </w:rPr>
        <w:t>M</w:t>
      </w:r>
      <w:r>
        <w:rPr>
          <w:rFonts w:cs="Arial"/>
          <w:sz w:val="24"/>
          <w:szCs w:val="24"/>
        </w:rPr>
        <w:t>.</w:t>
      </w:r>
      <w:r w:rsidRPr="007A274A">
        <w:rPr>
          <w:rFonts w:cs="Arial"/>
          <w:sz w:val="24"/>
          <w:szCs w:val="24"/>
        </w:rPr>
        <w:t>Hutchiso</w:t>
      </w:r>
      <w:r>
        <w:rPr>
          <w:rFonts w:cs="Arial"/>
          <w:sz w:val="24"/>
          <w:szCs w:val="24"/>
        </w:rPr>
        <w:t>n</w:t>
      </w:r>
      <w:proofErr w:type="spellEnd"/>
      <w:r>
        <w:rPr>
          <w:rFonts w:cs="Arial"/>
          <w:sz w:val="24"/>
          <w:szCs w:val="24"/>
        </w:rPr>
        <w:t xml:space="preserve">, </w:t>
      </w:r>
      <w:r w:rsidRPr="007A274A">
        <w:rPr>
          <w:rFonts w:cs="Arial"/>
          <w:sz w:val="24"/>
          <w:szCs w:val="24"/>
        </w:rPr>
        <w:t xml:space="preserve">“Exchange Market Pressure and Absorption by International Reserves: Emerging Markets and Fear of Reserve Loss </w:t>
      </w:r>
      <w:proofErr w:type="gramStart"/>
      <w:r w:rsidRPr="007A274A">
        <w:rPr>
          <w:rFonts w:cs="Arial"/>
          <w:sz w:val="24"/>
          <w:szCs w:val="24"/>
        </w:rPr>
        <w:t>During</w:t>
      </w:r>
      <w:proofErr w:type="gramEnd"/>
      <w:r w:rsidRPr="007A274A">
        <w:rPr>
          <w:rFonts w:cs="Arial"/>
          <w:sz w:val="24"/>
          <w:szCs w:val="24"/>
        </w:rPr>
        <w:t xml:space="preserve"> the 2008-09 Crisis,</w:t>
      </w:r>
      <w:r w:rsidRPr="00041435">
        <w:rPr>
          <w:rFonts w:cs="Arial"/>
          <w:sz w:val="24"/>
          <w:szCs w:val="24"/>
        </w:rPr>
        <w:t xml:space="preserve">” </w:t>
      </w:r>
      <w:hyperlink r:id="rId108" w:history="1">
        <w:r w:rsidRPr="00041435">
          <w:rPr>
            <w:rStyle w:val="Hyperlink"/>
            <w:rFonts w:cs="Arial"/>
            <w:iCs/>
            <w:sz w:val="24"/>
            <w:szCs w:val="24"/>
          </w:rPr>
          <w:t>NBER Working Paper No. 16260</w:t>
        </w:r>
      </w:hyperlink>
      <w:r w:rsidRPr="007A274A">
        <w:rPr>
          <w:rStyle w:val="apple-converted-space"/>
          <w:rFonts w:cs="Tahoma"/>
          <w:sz w:val="24"/>
          <w:szCs w:val="24"/>
        </w:rPr>
        <w:t xml:space="preserve">, September 2010, and in </w:t>
      </w:r>
      <w:r w:rsidRPr="007A274A">
        <w:rPr>
          <w:rStyle w:val="apple-converted-space"/>
          <w:rFonts w:cs="Tahoma"/>
          <w:iCs/>
          <w:sz w:val="24"/>
          <w:szCs w:val="24"/>
        </w:rPr>
        <w:t xml:space="preserve">Journal of International Money and Finance 31(5), </w:t>
      </w:r>
      <w:r w:rsidRPr="007A274A">
        <w:rPr>
          <w:rFonts w:eastAsia="Arial Unicode MS" w:cs="Arial Unicode MS"/>
          <w:sz w:val="24"/>
          <w:szCs w:val="24"/>
        </w:rPr>
        <w:t>2012, pp. 1076–1091.</w:t>
      </w:r>
    </w:p>
  </w:endnote>
  <w:endnote w:id="36">
    <w:p w:rsidR="00F6749C" w:rsidRPr="00041435" w:rsidRDefault="00F6749C" w:rsidP="00431E37">
      <w:pPr>
        <w:pStyle w:val="Heading1"/>
        <w:spacing w:before="0" w:beforeAutospacing="0" w:after="150" w:afterAutospacing="0"/>
        <w:rPr>
          <w:rFonts w:asciiTheme="minorHAnsi" w:hAnsiTheme="minorHAnsi" w:cs="Tahoma"/>
          <w:b w:val="0"/>
          <w:sz w:val="24"/>
          <w:szCs w:val="24"/>
        </w:rPr>
      </w:pPr>
      <w:r w:rsidRPr="007A274A">
        <w:rPr>
          <w:rStyle w:val="EndnoteReference"/>
          <w:rFonts w:asciiTheme="minorHAnsi" w:hAnsiTheme="minorHAnsi"/>
          <w:sz w:val="24"/>
          <w:szCs w:val="24"/>
        </w:rPr>
        <w:endnoteRef/>
      </w:r>
      <w:r w:rsidRPr="007A274A">
        <w:rPr>
          <w:rFonts w:asciiTheme="minorHAnsi" w:hAnsiTheme="minorHAnsi"/>
          <w:sz w:val="24"/>
          <w:szCs w:val="24"/>
        </w:rPr>
        <w:t xml:space="preserve"> </w:t>
      </w:r>
      <w:hyperlink r:id="rId109" w:history="1">
        <w:r w:rsidRPr="007A274A">
          <w:rPr>
            <w:rStyle w:val="Hyperlink"/>
            <w:rFonts w:asciiTheme="minorHAnsi" w:hAnsiTheme="minorHAnsi"/>
            <w:b w:val="0"/>
            <w:bCs w:val="0"/>
            <w:color w:val="auto"/>
            <w:sz w:val="24"/>
            <w:szCs w:val="24"/>
            <w:u w:val="none"/>
          </w:rPr>
          <w:t>J. Aizenman</w:t>
        </w:r>
      </w:hyperlink>
      <w:r w:rsidRPr="007A274A">
        <w:rPr>
          <w:rFonts w:asciiTheme="minorHAnsi" w:hAnsiTheme="minorHAnsi"/>
          <w:b w:val="0"/>
          <w:bCs w:val="0"/>
          <w:sz w:val="24"/>
          <w:szCs w:val="24"/>
        </w:rPr>
        <w:t>,</w:t>
      </w:r>
      <w:r w:rsidRPr="007A274A">
        <w:rPr>
          <w:rStyle w:val="apple-converted-space"/>
          <w:rFonts w:asciiTheme="minorHAnsi" w:eastAsiaTheme="majorEastAsia" w:hAnsiTheme="minorHAnsi"/>
          <w:b w:val="0"/>
          <w:bCs w:val="0"/>
          <w:sz w:val="24"/>
          <w:szCs w:val="24"/>
        </w:rPr>
        <w:t> </w:t>
      </w:r>
      <w:hyperlink r:id="rId110" w:history="1">
        <w:r w:rsidRPr="007A274A">
          <w:rPr>
            <w:rStyle w:val="Hyperlink"/>
            <w:rFonts w:asciiTheme="minorHAnsi" w:hAnsiTheme="minorHAnsi"/>
            <w:b w:val="0"/>
            <w:bCs w:val="0"/>
            <w:color w:val="auto"/>
            <w:sz w:val="24"/>
            <w:szCs w:val="24"/>
            <w:u w:val="none"/>
          </w:rPr>
          <w:t>Y.W. Cheung</w:t>
        </w:r>
      </w:hyperlink>
      <w:r w:rsidRPr="007A274A">
        <w:rPr>
          <w:rFonts w:asciiTheme="minorHAnsi" w:hAnsiTheme="minorHAnsi"/>
          <w:b w:val="0"/>
          <w:bCs w:val="0"/>
          <w:sz w:val="24"/>
          <w:szCs w:val="24"/>
        </w:rPr>
        <w:t>,</w:t>
      </w:r>
      <w:r w:rsidRPr="007A274A">
        <w:rPr>
          <w:rStyle w:val="apple-converted-space"/>
          <w:rFonts w:asciiTheme="minorHAnsi" w:eastAsiaTheme="majorEastAsia" w:hAnsiTheme="minorHAnsi"/>
          <w:b w:val="0"/>
          <w:bCs w:val="0"/>
          <w:sz w:val="24"/>
          <w:szCs w:val="24"/>
        </w:rPr>
        <w:t> </w:t>
      </w:r>
      <w:hyperlink r:id="rId111" w:history="1">
        <w:r w:rsidRPr="007A274A">
          <w:rPr>
            <w:rStyle w:val="Hyperlink"/>
            <w:rFonts w:asciiTheme="minorHAnsi" w:hAnsiTheme="minorHAnsi"/>
            <w:b w:val="0"/>
            <w:bCs w:val="0"/>
            <w:color w:val="auto"/>
            <w:sz w:val="24"/>
            <w:szCs w:val="24"/>
            <w:u w:val="none"/>
          </w:rPr>
          <w:t>H. Ito</w:t>
        </w:r>
      </w:hyperlink>
      <w:r w:rsidRPr="007A274A">
        <w:rPr>
          <w:rFonts w:asciiTheme="minorHAnsi" w:hAnsiTheme="minorHAnsi"/>
          <w:b w:val="0"/>
          <w:bCs w:val="0"/>
          <w:sz w:val="24"/>
          <w:szCs w:val="24"/>
        </w:rPr>
        <w:t xml:space="preserve">, </w:t>
      </w:r>
      <w:r w:rsidRPr="007A274A">
        <w:rPr>
          <w:rFonts w:asciiTheme="minorHAnsi" w:hAnsiTheme="minorHAnsi"/>
          <w:sz w:val="24"/>
          <w:szCs w:val="24"/>
        </w:rPr>
        <w:t>“</w:t>
      </w:r>
      <w:r w:rsidRPr="007A274A">
        <w:rPr>
          <w:rFonts w:asciiTheme="minorHAnsi" w:hAnsiTheme="minorHAnsi"/>
          <w:b w:val="0"/>
          <w:bCs w:val="0"/>
          <w:sz w:val="24"/>
          <w:szCs w:val="24"/>
        </w:rPr>
        <w:t xml:space="preserve">International Reserves </w:t>
      </w:r>
      <w:proofErr w:type="gramStart"/>
      <w:r w:rsidRPr="007A274A">
        <w:rPr>
          <w:rFonts w:asciiTheme="minorHAnsi" w:hAnsiTheme="minorHAnsi"/>
          <w:b w:val="0"/>
          <w:bCs w:val="0"/>
          <w:sz w:val="24"/>
          <w:szCs w:val="24"/>
        </w:rPr>
        <w:t>Before</w:t>
      </w:r>
      <w:proofErr w:type="gramEnd"/>
      <w:r w:rsidRPr="007A274A">
        <w:rPr>
          <w:rFonts w:asciiTheme="minorHAnsi" w:hAnsiTheme="minorHAnsi"/>
          <w:b w:val="0"/>
          <w:bCs w:val="0"/>
          <w:sz w:val="24"/>
          <w:szCs w:val="24"/>
        </w:rPr>
        <w:t xml:space="preserve"> and After the Global Crisis: Is There No End to Hoarding?” </w:t>
      </w:r>
      <w:hyperlink r:id="rId112" w:history="1">
        <w:r w:rsidRPr="007A274A">
          <w:rPr>
            <w:rStyle w:val="Hyperlink"/>
            <w:rFonts w:asciiTheme="minorHAnsi" w:hAnsiTheme="minorHAnsi" w:cs="Tahoma"/>
            <w:b w:val="0"/>
            <w:bCs w:val="0"/>
            <w:sz w:val="24"/>
            <w:szCs w:val="24"/>
          </w:rPr>
          <w:t xml:space="preserve">NBER Working </w:t>
        </w:r>
        <w:proofErr w:type="gramStart"/>
        <w:r w:rsidRPr="007A274A">
          <w:rPr>
            <w:rStyle w:val="Hyperlink"/>
            <w:rFonts w:asciiTheme="minorHAnsi" w:hAnsiTheme="minorHAnsi" w:cs="Tahoma"/>
            <w:b w:val="0"/>
            <w:bCs w:val="0"/>
            <w:sz w:val="24"/>
            <w:szCs w:val="24"/>
          </w:rPr>
          <w:t>Paper  No</w:t>
        </w:r>
        <w:proofErr w:type="gramEnd"/>
        <w:r w:rsidRPr="007A274A">
          <w:rPr>
            <w:rStyle w:val="Hyperlink"/>
            <w:rFonts w:asciiTheme="minorHAnsi" w:hAnsiTheme="minorHAnsi" w:cs="Tahoma"/>
            <w:b w:val="0"/>
            <w:bCs w:val="0"/>
            <w:sz w:val="24"/>
            <w:szCs w:val="24"/>
          </w:rPr>
          <w:t>. 20386</w:t>
        </w:r>
      </w:hyperlink>
      <w:r w:rsidRPr="007A274A">
        <w:rPr>
          <w:rFonts w:asciiTheme="minorHAnsi" w:hAnsiTheme="minorHAnsi" w:cs="Tahoma"/>
          <w:sz w:val="24"/>
          <w:szCs w:val="24"/>
        </w:rPr>
        <w:t xml:space="preserve">, </w:t>
      </w:r>
      <w:r w:rsidR="007F6658">
        <w:rPr>
          <w:rFonts w:asciiTheme="minorHAnsi" w:hAnsiTheme="minorHAnsi" w:cs="Tahoma"/>
          <w:b w:val="0"/>
          <w:bCs w:val="0"/>
          <w:sz w:val="24"/>
          <w:szCs w:val="24"/>
        </w:rPr>
        <w:t xml:space="preserve">August 2014. </w:t>
      </w:r>
      <w:r w:rsidRPr="007A274A">
        <w:rPr>
          <w:rFonts w:asciiTheme="minorHAnsi" w:hAnsiTheme="minorHAnsi" w:cs="Tahoma"/>
          <w:b w:val="0"/>
          <w:sz w:val="24"/>
          <w:szCs w:val="24"/>
        </w:rPr>
        <w:t>Macro-prudential policy tends</w:t>
      </w:r>
      <w:r w:rsidR="007F6658">
        <w:rPr>
          <w:rFonts w:asciiTheme="minorHAnsi" w:hAnsiTheme="minorHAnsi" w:cs="Tahoma"/>
          <w:b w:val="0"/>
          <w:sz w:val="24"/>
          <w:szCs w:val="24"/>
        </w:rPr>
        <w:t xml:space="preserve"> to complement IR accumulation.</w:t>
      </w:r>
    </w:p>
  </w:endnote>
  <w:endnote w:id="37">
    <w:p w:rsidR="00F6749C" w:rsidRPr="007A274A" w:rsidRDefault="00F6749C" w:rsidP="0027553F">
      <w:pPr>
        <w:pStyle w:val="EndnoteText"/>
        <w:rPr>
          <w:sz w:val="24"/>
          <w:szCs w:val="24"/>
        </w:rPr>
      </w:pPr>
      <w:r w:rsidRPr="007A274A">
        <w:rPr>
          <w:rStyle w:val="EndnoteReference"/>
          <w:sz w:val="24"/>
          <w:szCs w:val="24"/>
        </w:rPr>
        <w:endnoteRef/>
      </w:r>
      <w:r w:rsidRPr="007A274A">
        <w:rPr>
          <w:sz w:val="24"/>
          <w:szCs w:val="24"/>
        </w:rPr>
        <w:t xml:space="preserve"> </w:t>
      </w:r>
      <w:proofErr w:type="spellStart"/>
      <w:r w:rsidRPr="007A274A">
        <w:rPr>
          <w:sz w:val="24"/>
          <w:szCs w:val="24"/>
        </w:rPr>
        <w:t>A.</w:t>
      </w:r>
      <w:r w:rsidRPr="007A274A">
        <w:rPr>
          <w:rFonts w:cs="Tahoma"/>
          <w:sz w:val="24"/>
          <w:szCs w:val="24"/>
        </w:rPr>
        <w:t>Rose</w:t>
      </w:r>
      <w:proofErr w:type="spellEnd"/>
      <w:r w:rsidRPr="007A274A">
        <w:rPr>
          <w:rFonts w:cs="Tahoma"/>
          <w:sz w:val="24"/>
          <w:szCs w:val="24"/>
        </w:rPr>
        <w:t xml:space="preserve"> &amp; </w:t>
      </w:r>
      <w:proofErr w:type="spellStart"/>
      <w:r w:rsidRPr="007A274A">
        <w:rPr>
          <w:rFonts w:cs="Tahoma"/>
          <w:sz w:val="24"/>
          <w:szCs w:val="24"/>
        </w:rPr>
        <w:t>M.Spiegel</w:t>
      </w:r>
      <w:proofErr w:type="spellEnd"/>
      <w:r w:rsidRPr="007A274A">
        <w:rPr>
          <w:rFonts w:cs="Tahoma"/>
          <w:sz w:val="24"/>
          <w:szCs w:val="24"/>
        </w:rPr>
        <w:t>, "</w:t>
      </w:r>
      <w:hyperlink r:id="rId113" w:history="1">
        <w:r w:rsidRPr="007A274A">
          <w:rPr>
            <w:rStyle w:val="Hyperlink"/>
            <w:rFonts w:cs="Tahoma"/>
            <w:color w:val="auto"/>
            <w:sz w:val="24"/>
            <w:szCs w:val="24"/>
          </w:rPr>
          <w:t>Cross-country causes and consequences of the crisis: An update,</w:t>
        </w:r>
      </w:hyperlink>
      <w:r w:rsidRPr="007A274A">
        <w:rPr>
          <w:rFonts w:cs="Tahoma"/>
          <w:sz w:val="24"/>
          <w:szCs w:val="24"/>
        </w:rPr>
        <w:t>"</w:t>
      </w:r>
      <w:r w:rsidRPr="007A274A">
        <w:rPr>
          <w:rFonts w:cs="Tahoma"/>
          <w:bCs/>
          <w:sz w:val="24"/>
          <w:szCs w:val="24"/>
        </w:rPr>
        <w:t xml:space="preserve"> </w:t>
      </w:r>
      <w:hyperlink r:id="rId114" w:history="1">
        <w:r w:rsidRPr="007A274A">
          <w:rPr>
            <w:rStyle w:val="Hyperlink"/>
            <w:rFonts w:cs="Tahoma"/>
            <w:bCs/>
            <w:sz w:val="24"/>
            <w:szCs w:val="24"/>
          </w:rPr>
          <w:t>NBER Working Paper No. 16243</w:t>
        </w:r>
      </w:hyperlink>
      <w:r w:rsidRPr="007A274A">
        <w:rPr>
          <w:rFonts w:cs="Tahoma"/>
          <w:bCs/>
          <w:color w:val="1F497D" w:themeColor="text2"/>
          <w:sz w:val="24"/>
          <w:szCs w:val="24"/>
        </w:rPr>
        <w:t xml:space="preserve">, </w:t>
      </w:r>
      <w:r w:rsidRPr="007A274A">
        <w:rPr>
          <w:rFonts w:cs="Tahoma"/>
          <w:bCs/>
          <w:sz w:val="24"/>
          <w:szCs w:val="24"/>
        </w:rPr>
        <w:t xml:space="preserve">July </w:t>
      </w:r>
      <w:r w:rsidRPr="007A274A">
        <w:rPr>
          <w:rFonts w:cs="Tahoma"/>
          <w:sz w:val="24"/>
          <w:szCs w:val="24"/>
        </w:rPr>
        <w:t xml:space="preserve">2011, and in </w:t>
      </w:r>
      <w:r w:rsidRPr="007A274A">
        <w:rPr>
          <w:rFonts w:cs="Tahoma"/>
          <w:iCs/>
          <w:sz w:val="24"/>
          <w:szCs w:val="24"/>
        </w:rPr>
        <w:t>European Economic Review,</w:t>
      </w:r>
      <w:r w:rsidRPr="007A274A">
        <w:rPr>
          <w:rFonts w:cs="Tahoma"/>
          <w:sz w:val="24"/>
          <w:szCs w:val="24"/>
        </w:rPr>
        <w:t xml:space="preserve"> 55(3),2011, pp. 309-324,  </w:t>
      </w:r>
      <w:r w:rsidRPr="007A274A">
        <w:rPr>
          <w:rFonts w:cs="Tahoma"/>
          <w:bCs/>
          <w:sz w:val="24"/>
          <w:szCs w:val="24"/>
        </w:rPr>
        <w:br/>
      </w:r>
    </w:p>
  </w:endnote>
  <w:endnote w:id="38">
    <w:p w:rsidR="00F6749C" w:rsidRDefault="00F6749C">
      <w:pPr>
        <w:pStyle w:val="EndnoteText"/>
      </w:pPr>
      <w:r>
        <w:rPr>
          <w:rStyle w:val="EndnoteReference"/>
        </w:rPr>
        <w:endnoteRef/>
      </w:r>
      <w:r>
        <w:t xml:space="preserve"> </w:t>
      </w:r>
      <w:hyperlink r:id="rId115" w:history="1">
        <w:r>
          <w:rPr>
            <w:rStyle w:val="Hyperlink"/>
            <w:color w:val="auto"/>
            <w:sz w:val="24"/>
            <w:szCs w:val="24"/>
            <w:u w:val="none"/>
          </w:rPr>
          <w:t xml:space="preserve">C. </w:t>
        </w:r>
        <w:r w:rsidRPr="007A274A">
          <w:rPr>
            <w:rStyle w:val="Hyperlink"/>
            <w:color w:val="auto"/>
            <w:sz w:val="24"/>
            <w:szCs w:val="24"/>
            <w:u w:val="none"/>
          </w:rPr>
          <w:t>Vegh</w:t>
        </w:r>
      </w:hyperlink>
      <w:r w:rsidRPr="007A274A">
        <w:rPr>
          <w:sz w:val="24"/>
          <w:szCs w:val="24"/>
        </w:rPr>
        <w:t xml:space="preserve"> and G. Vuletin</w:t>
      </w:r>
      <w:r w:rsidR="00F618E1">
        <w:rPr>
          <w:rStyle w:val="Hyperlink"/>
          <w:color w:val="auto"/>
          <w:sz w:val="24"/>
          <w:szCs w:val="24"/>
          <w:u w:val="none"/>
        </w:rPr>
        <w:t xml:space="preserve">, </w:t>
      </w:r>
      <w:r w:rsidR="00F618E1" w:rsidRPr="003F16E7">
        <w:rPr>
          <w:rFonts w:ascii="Tahoma" w:hAnsi="Tahoma" w:cs="Tahoma"/>
          <w:color w:val="000000"/>
        </w:rPr>
        <w:t>"</w:t>
      </w:r>
      <w:hyperlink r:id="rId116" w:history="1">
        <w:r w:rsidR="00F618E1" w:rsidRPr="003F16E7">
          <w:rPr>
            <w:rStyle w:val="Hyperlink"/>
            <w:rFonts w:ascii="Tahoma" w:hAnsi="Tahoma" w:cs="Tahoma"/>
            <w:color w:val="437696"/>
          </w:rPr>
          <w:t>The Road to Redemption: Policy Response to Crises in Latin America,</w:t>
        </w:r>
      </w:hyperlink>
      <w:r w:rsidR="00F618E1" w:rsidRPr="003F16E7">
        <w:rPr>
          <w:rFonts w:ascii="Tahoma" w:hAnsi="Tahoma" w:cs="Tahoma"/>
          <w:color w:val="000000"/>
        </w:rPr>
        <w:t xml:space="preserve">" </w:t>
      </w:r>
      <w:hyperlink r:id="rId117" w:history="1">
        <w:r w:rsidRPr="003F16E7">
          <w:rPr>
            <w:rStyle w:val="Hyperlink"/>
            <w:rFonts w:cs="Tahoma"/>
            <w:sz w:val="24"/>
            <w:szCs w:val="24"/>
          </w:rPr>
          <w:t>NBER Working Paper No. 20675</w:t>
        </w:r>
      </w:hyperlink>
      <w:r w:rsidRPr="003F16E7">
        <w:rPr>
          <w:rFonts w:cs="Tahoma"/>
          <w:sz w:val="24"/>
          <w:szCs w:val="24"/>
        </w:rPr>
        <w:t>, November 2014</w:t>
      </w:r>
      <w:proofErr w:type="gramStart"/>
      <w:r w:rsidR="00F618E1" w:rsidRPr="003F16E7">
        <w:rPr>
          <w:rFonts w:cs="Tahoma"/>
          <w:sz w:val="24"/>
          <w:szCs w:val="24"/>
        </w:rPr>
        <w:t>;  and</w:t>
      </w:r>
      <w:proofErr w:type="gramEnd"/>
      <w:r w:rsidR="005D123B" w:rsidRPr="003F16E7">
        <w:rPr>
          <w:rFonts w:cs="Tahoma"/>
          <w:sz w:val="24"/>
          <w:szCs w:val="24"/>
        </w:rPr>
        <w:t xml:space="preserve"> in</w:t>
      </w:r>
      <w:r w:rsidR="00F618E1" w:rsidRPr="003F16E7">
        <w:rPr>
          <w:rFonts w:ascii="Tahoma" w:hAnsi="Tahoma" w:cs="Tahoma"/>
          <w:color w:val="000000"/>
        </w:rPr>
        <w:t xml:space="preserve"> IMF Economic Review, vo</w:t>
      </w:r>
      <w:r w:rsidR="005D123B" w:rsidRPr="003F16E7">
        <w:rPr>
          <w:rFonts w:ascii="Tahoma" w:hAnsi="Tahoma" w:cs="Tahoma"/>
          <w:color w:val="000000"/>
        </w:rPr>
        <w:t>l. 62(4), 2014, pp. 526-568</w:t>
      </w:r>
      <w:r w:rsidR="00F618E1" w:rsidRPr="003F16E7">
        <w:rPr>
          <w:rFonts w:ascii="Tahoma" w:hAnsi="Tahoma" w:cs="Tahoma"/>
          <w:color w:val="000000"/>
        </w:rPr>
        <w:t>.</w:t>
      </w:r>
      <w:r>
        <w:rPr>
          <w:rFonts w:cs="Tahoma"/>
          <w:sz w:val="24"/>
          <w:szCs w:val="24"/>
        </w:rPr>
        <w:br/>
      </w:r>
    </w:p>
  </w:endnote>
  <w:endnote w:id="39">
    <w:p w:rsidR="00F6749C" w:rsidRPr="007A274A" w:rsidRDefault="00F6749C" w:rsidP="009412F3">
      <w:pPr>
        <w:pStyle w:val="Heading1"/>
        <w:spacing w:before="0" w:beforeAutospacing="0" w:after="150" w:afterAutospacing="0"/>
        <w:rPr>
          <w:rFonts w:asciiTheme="minorHAnsi" w:hAnsiTheme="minorHAnsi"/>
          <w:b w:val="0"/>
          <w:bCs w:val="0"/>
          <w:sz w:val="24"/>
          <w:szCs w:val="24"/>
        </w:rPr>
      </w:pPr>
      <w:r w:rsidRPr="007A274A">
        <w:rPr>
          <w:rStyle w:val="EndnoteReference"/>
          <w:rFonts w:asciiTheme="minorHAnsi" w:hAnsiTheme="minorHAnsi"/>
          <w:b w:val="0"/>
          <w:sz w:val="24"/>
          <w:szCs w:val="24"/>
        </w:rPr>
        <w:endnoteRef/>
      </w:r>
      <w:r w:rsidRPr="007A274A">
        <w:rPr>
          <w:rFonts w:asciiTheme="minorHAnsi" w:hAnsiTheme="minorHAnsi"/>
          <w:b w:val="0"/>
          <w:sz w:val="24"/>
          <w:szCs w:val="24"/>
        </w:rPr>
        <w:t xml:space="preserve"> Two papers at the</w:t>
      </w:r>
      <w:hyperlink r:id="rId118" w:history="1">
        <w:r w:rsidRPr="007A274A">
          <w:rPr>
            <w:rStyle w:val="Hyperlink"/>
            <w:rFonts w:asciiTheme="minorHAnsi" w:hAnsiTheme="minorHAnsi" w:cs="Arial"/>
            <w:b w:val="0"/>
            <w:iCs/>
            <w:color w:val="auto"/>
            <w:sz w:val="24"/>
            <w:szCs w:val="24"/>
          </w:rPr>
          <w:t xml:space="preserve"> 2014 Istanbul conference</w:t>
        </w:r>
      </w:hyperlink>
      <w:r w:rsidRPr="007A274A">
        <w:rPr>
          <w:rFonts w:asciiTheme="minorHAnsi" w:hAnsiTheme="minorHAnsi" w:cs="Arial"/>
          <w:b w:val="0"/>
          <w:iCs/>
          <w:sz w:val="24"/>
          <w:szCs w:val="24"/>
        </w:rPr>
        <w:t xml:space="preserve"> </w:t>
      </w:r>
      <w:r w:rsidRPr="007A274A">
        <w:rPr>
          <w:rFonts w:asciiTheme="minorHAnsi" w:hAnsiTheme="minorHAnsi"/>
          <w:b w:val="0"/>
          <w:bCs w:val="0"/>
          <w:sz w:val="24"/>
          <w:szCs w:val="24"/>
        </w:rPr>
        <w:t>organized by S. Kalemli-Ozcan considered the menu of possible responses:</w:t>
      </w:r>
      <w:r w:rsidRPr="007A274A">
        <w:rPr>
          <w:rFonts w:asciiTheme="minorHAnsi" w:hAnsiTheme="minorHAnsi"/>
          <w:b w:val="0"/>
          <w:sz w:val="24"/>
          <w:szCs w:val="24"/>
        </w:rPr>
        <w:t xml:space="preserve"> </w:t>
      </w:r>
      <w:proofErr w:type="spellStart"/>
      <w:r w:rsidRPr="007A274A">
        <w:rPr>
          <w:rFonts w:asciiTheme="minorHAnsi" w:hAnsiTheme="minorHAnsi" w:cs="Arial"/>
          <w:b w:val="0"/>
          <w:sz w:val="24"/>
          <w:szCs w:val="24"/>
        </w:rPr>
        <w:t>K.Forbes</w:t>
      </w:r>
      <w:proofErr w:type="spellEnd"/>
      <w:r w:rsidRPr="007A274A">
        <w:rPr>
          <w:rFonts w:asciiTheme="minorHAnsi" w:hAnsiTheme="minorHAnsi" w:cs="Arial"/>
          <w:b w:val="0"/>
          <w:sz w:val="24"/>
          <w:szCs w:val="24"/>
        </w:rPr>
        <w:t xml:space="preserve">, M.W. Klein, </w:t>
      </w:r>
      <w:r w:rsidRPr="005D123B">
        <w:rPr>
          <w:rFonts w:asciiTheme="minorHAnsi" w:hAnsiTheme="minorHAnsi" w:cs="Arial"/>
          <w:b w:val="0"/>
          <w:sz w:val="24"/>
          <w:szCs w:val="24"/>
        </w:rPr>
        <w:t>“</w:t>
      </w:r>
      <w:hyperlink r:id="rId119" w:history="1">
        <w:r w:rsidRPr="005D123B">
          <w:rPr>
            <w:rStyle w:val="Hyperlink"/>
            <w:rFonts w:asciiTheme="minorHAnsi" w:hAnsiTheme="minorHAnsi" w:cs="Arial"/>
            <w:b w:val="0"/>
            <w:iCs/>
            <w:color w:val="auto"/>
            <w:sz w:val="24"/>
            <w:szCs w:val="24"/>
          </w:rPr>
          <w:t>Shifting from a Salsa to a Waltz: The Consequences of Policy Responses During Global Booms</w:t>
        </w:r>
      </w:hyperlink>
      <w:r w:rsidRPr="005D123B">
        <w:rPr>
          <w:rStyle w:val="Hyperlink"/>
          <w:rFonts w:asciiTheme="minorHAnsi" w:hAnsiTheme="minorHAnsi" w:cs="Arial"/>
          <w:b w:val="0"/>
          <w:iCs/>
          <w:color w:val="auto"/>
          <w:sz w:val="24"/>
          <w:szCs w:val="24"/>
        </w:rPr>
        <w:t>”</w:t>
      </w:r>
      <w:r w:rsidRPr="005D123B">
        <w:rPr>
          <w:rFonts w:asciiTheme="minorHAnsi" w:hAnsiTheme="minorHAnsi" w:cs="Arial"/>
          <w:b w:val="0"/>
          <w:iCs/>
          <w:sz w:val="24"/>
          <w:szCs w:val="24"/>
        </w:rPr>
        <w:t>, June 2014,</w:t>
      </w:r>
      <w:r w:rsidRPr="007A274A">
        <w:rPr>
          <w:rFonts w:asciiTheme="minorHAnsi" w:hAnsiTheme="minorHAnsi" w:cs="Arial"/>
          <w:b w:val="0"/>
          <w:i/>
          <w:iCs/>
          <w:sz w:val="24"/>
          <w:szCs w:val="24"/>
        </w:rPr>
        <w:t xml:space="preserve"> </w:t>
      </w:r>
      <w:r w:rsidRPr="007A274A">
        <w:rPr>
          <w:rFonts w:asciiTheme="minorHAnsi" w:hAnsiTheme="minorHAnsi" w:cs="Arial"/>
          <w:b w:val="0"/>
          <w:sz w:val="24"/>
          <w:szCs w:val="24"/>
          <w:lang w:eastAsia="en-US"/>
        </w:rPr>
        <w:t>and O. Blanchard, J. Ostry,</w:t>
      </w:r>
      <w:r>
        <w:rPr>
          <w:rFonts w:asciiTheme="minorHAnsi" w:hAnsiTheme="minorHAnsi" w:cs="Arial"/>
          <w:b w:val="0"/>
          <w:sz w:val="24"/>
          <w:szCs w:val="24"/>
          <w:lang w:eastAsia="en-US"/>
        </w:rPr>
        <w:t xml:space="preserve"> </w:t>
      </w:r>
      <w:r w:rsidRPr="007A274A">
        <w:rPr>
          <w:rFonts w:asciiTheme="minorHAnsi" w:hAnsiTheme="minorHAnsi" w:cs="Arial"/>
          <w:b w:val="0"/>
          <w:sz w:val="24"/>
          <w:szCs w:val="24"/>
          <w:lang w:eastAsia="en-US"/>
        </w:rPr>
        <w:t>A.R. Ghosh and M. Chamon, “Managing Capital Flows: How to Combine Capital Controls, Macro Prudential Tools, FX Intervention, and the Policy Rate.”</w:t>
      </w:r>
      <w:r w:rsidRPr="007A274A">
        <w:rPr>
          <w:rFonts w:asciiTheme="minorHAnsi" w:hAnsiTheme="minorHAnsi" w:cs="Arial"/>
          <w:b w:val="0"/>
          <w:i/>
          <w:sz w:val="24"/>
          <w:szCs w:val="24"/>
          <w:lang w:eastAsia="en-US"/>
        </w:rPr>
        <w:t xml:space="preserve">  </w:t>
      </w:r>
      <w:r w:rsidRPr="007A274A">
        <w:rPr>
          <w:rFonts w:asciiTheme="minorHAnsi" w:hAnsiTheme="minorHAnsi" w:cs="Arial"/>
          <w:b w:val="0"/>
          <w:sz w:val="24"/>
          <w:szCs w:val="24"/>
          <w:lang w:eastAsia="en-US"/>
        </w:rPr>
        <w:t xml:space="preserve">Other research looks at how the menu of options was deployed after crises hit, in </w:t>
      </w:r>
      <w:r w:rsidRPr="007A274A">
        <w:rPr>
          <w:rFonts w:asciiTheme="minorHAnsi" w:hAnsiTheme="minorHAnsi" w:cs="Tahoma"/>
          <w:b w:val="0"/>
          <w:sz w:val="24"/>
          <w:szCs w:val="24"/>
        </w:rPr>
        <w:t xml:space="preserve">1997-98 and 2009-09: </w:t>
      </w:r>
      <w:r w:rsidRPr="00041435">
        <w:rPr>
          <w:rFonts w:asciiTheme="minorHAnsi" w:hAnsiTheme="minorHAnsi"/>
          <w:b w:val="0"/>
          <w:bCs w:val="0"/>
          <w:sz w:val="24"/>
          <w:szCs w:val="24"/>
        </w:rPr>
        <w:t>K</w:t>
      </w:r>
      <w:r>
        <w:rPr>
          <w:rFonts w:asciiTheme="minorHAnsi" w:hAnsiTheme="minorHAnsi"/>
          <w:b w:val="0"/>
          <w:bCs w:val="0"/>
          <w:sz w:val="24"/>
          <w:szCs w:val="24"/>
        </w:rPr>
        <w:t>.</w:t>
      </w:r>
      <w:r w:rsidRPr="00041435">
        <w:rPr>
          <w:rFonts w:asciiTheme="minorHAnsi" w:hAnsiTheme="minorHAnsi"/>
          <w:b w:val="0"/>
          <w:bCs w:val="0"/>
          <w:sz w:val="24"/>
          <w:szCs w:val="24"/>
        </w:rPr>
        <w:t xml:space="preserve"> Forbes</w:t>
      </w:r>
      <w:r w:rsidRPr="007A274A">
        <w:rPr>
          <w:rFonts w:asciiTheme="minorHAnsi" w:hAnsiTheme="minorHAnsi"/>
          <w:b w:val="0"/>
          <w:bCs w:val="0"/>
          <w:sz w:val="24"/>
          <w:szCs w:val="24"/>
        </w:rPr>
        <w:t>,</w:t>
      </w:r>
      <w:r w:rsidRPr="007A274A">
        <w:rPr>
          <w:rStyle w:val="apple-converted-space"/>
          <w:rFonts w:asciiTheme="minorHAnsi" w:hAnsiTheme="minorHAnsi"/>
          <w:b w:val="0"/>
          <w:bCs w:val="0"/>
          <w:sz w:val="24"/>
          <w:szCs w:val="24"/>
        </w:rPr>
        <w:t> </w:t>
      </w:r>
      <w:proofErr w:type="spellStart"/>
      <w:r w:rsidRPr="00041435">
        <w:rPr>
          <w:rFonts w:asciiTheme="minorHAnsi" w:hAnsiTheme="minorHAnsi"/>
          <w:b w:val="0"/>
          <w:bCs w:val="0"/>
          <w:sz w:val="24"/>
          <w:szCs w:val="24"/>
        </w:rPr>
        <w:t>M</w:t>
      </w:r>
      <w:r>
        <w:rPr>
          <w:rFonts w:asciiTheme="minorHAnsi" w:hAnsiTheme="minorHAnsi"/>
          <w:b w:val="0"/>
          <w:bCs w:val="0"/>
          <w:sz w:val="24"/>
          <w:szCs w:val="24"/>
        </w:rPr>
        <w:t>.</w:t>
      </w:r>
      <w:r w:rsidRPr="00041435">
        <w:rPr>
          <w:rFonts w:asciiTheme="minorHAnsi" w:hAnsiTheme="minorHAnsi"/>
          <w:b w:val="0"/>
          <w:bCs w:val="0"/>
          <w:sz w:val="24"/>
          <w:szCs w:val="24"/>
        </w:rPr>
        <w:t>Klein</w:t>
      </w:r>
      <w:proofErr w:type="spellEnd"/>
      <w:r w:rsidRPr="007A274A">
        <w:rPr>
          <w:rFonts w:asciiTheme="minorHAnsi" w:hAnsiTheme="minorHAnsi"/>
          <w:b w:val="0"/>
          <w:bCs w:val="0"/>
          <w:sz w:val="24"/>
          <w:szCs w:val="24"/>
        </w:rPr>
        <w:t xml:space="preserve">, “Pick Your Poison: The Choices and Consequences of Policy Responses to Crises,” </w:t>
      </w:r>
      <w:hyperlink r:id="rId120" w:history="1">
        <w:r w:rsidRPr="007A274A">
          <w:rPr>
            <w:rStyle w:val="Hyperlink"/>
            <w:rFonts w:asciiTheme="minorHAnsi" w:hAnsiTheme="minorHAnsi" w:cs="Tahoma"/>
            <w:b w:val="0"/>
            <w:bCs w:val="0"/>
            <w:sz w:val="24"/>
            <w:szCs w:val="24"/>
          </w:rPr>
          <w:t>NBER Working Paper No. 20987</w:t>
        </w:r>
        <w:r w:rsidRPr="007A274A">
          <w:rPr>
            <w:rStyle w:val="Hyperlink"/>
            <w:rFonts w:asciiTheme="minorHAnsi" w:hAnsiTheme="minorHAnsi" w:cs="Tahoma"/>
            <w:sz w:val="24"/>
            <w:szCs w:val="24"/>
          </w:rPr>
          <w:t>,</w:t>
        </w:r>
      </w:hyperlink>
      <w:r w:rsidRPr="007A274A">
        <w:rPr>
          <w:rFonts w:asciiTheme="minorHAnsi" w:hAnsiTheme="minorHAnsi" w:cs="Tahoma"/>
          <w:sz w:val="24"/>
          <w:szCs w:val="24"/>
        </w:rPr>
        <w:t xml:space="preserve"> </w:t>
      </w:r>
      <w:r w:rsidRPr="007A274A">
        <w:rPr>
          <w:rFonts w:asciiTheme="minorHAnsi" w:hAnsiTheme="minorHAnsi" w:cs="Tahoma"/>
          <w:b w:val="0"/>
          <w:bCs w:val="0"/>
          <w:sz w:val="24"/>
          <w:szCs w:val="24"/>
        </w:rPr>
        <w:t>February 2015.</w:t>
      </w:r>
      <w:r w:rsidRPr="007A274A">
        <w:rPr>
          <w:rFonts w:asciiTheme="minorHAnsi" w:hAnsiTheme="minorHAnsi" w:cs="Arial"/>
          <w:sz w:val="24"/>
          <w:szCs w:val="24"/>
          <w:lang w:eastAsia="en-US"/>
        </w:rPr>
        <w:t xml:space="preserve"> </w:t>
      </w:r>
    </w:p>
  </w:endnote>
  <w:endnote w:id="40">
    <w:p w:rsidR="00F6749C" w:rsidRPr="00F6749C" w:rsidRDefault="00F6749C" w:rsidP="00F6749C">
      <w:pPr>
        <w:pStyle w:val="Heading1"/>
        <w:spacing w:before="0" w:beforeAutospacing="0" w:after="150" w:afterAutospacing="0"/>
        <w:rPr>
          <w:rFonts w:asciiTheme="minorHAnsi" w:hAnsiTheme="minorHAnsi"/>
          <w:b w:val="0"/>
          <w:bCs w:val="0"/>
          <w:sz w:val="24"/>
          <w:szCs w:val="24"/>
        </w:rPr>
      </w:pPr>
      <w:r w:rsidRPr="007A274A">
        <w:rPr>
          <w:rStyle w:val="EndnoteReference"/>
          <w:rFonts w:asciiTheme="minorHAnsi" w:hAnsiTheme="minorHAnsi"/>
          <w:b w:val="0"/>
          <w:sz w:val="24"/>
          <w:szCs w:val="24"/>
        </w:rPr>
        <w:endnoteRef/>
      </w:r>
      <w:r w:rsidRPr="007A274A">
        <w:rPr>
          <w:rFonts w:asciiTheme="minorHAnsi" w:hAnsiTheme="minorHAnsi"/>
          <w:b w:val="0"/>
          <w:sz w:val="24"/>
          <w:szCs w:val="24"/>
        </w:rPr>
        <w:t xml:space="preserve"> </w:t>
      </w:r>
      <w:hyperlink r:id="rId121" w:history="1">
        <w:r w:rsidRPr="007A274A">
          <w:rPr>
            <w:rStyle w:val="Hyperlink"/>
            <w:rFonts w:asciiTheme="minorHAnsi" w:hAnsiTheme="minorHAnsi"/>
            <w:b w:val="0"/>
            <w:bCs w:val="0"/>
            <w:color w:val="auto"/>
            <w:sz w:val="24"/>
            <w:szCs w:val="24"/>
            <w:u w:val="none"/>
          </w:rPr>
          <w:t>G. Hale</w:t>
        </w:r>
      </w:hyperlink>
      <w:r w:rsidRPr="007A274A">
        <w:rPr>
          <w:rFonts w:asciiTheme="minorHAnsi" w:hAnsiTheme="minorHAnsi"/>
          <w:b w:val="0"/>
          <w:bCs w:val="0"/>
          <w:sz w:val="24"/>
          <w:szCs w:val="24"/>
        </w:rPr>
        <w:t>,</w:t>
      </w:r>
      <w:r w:rsidRPr="007A274A">
        <w:rPr>
          <w:rStyle w:val="apple-converted-space"/>
          <w:rFonts w:asciiTheme="minorHAnsi" w:eastAsiaTheme="majorEastAsia" w:hAnsiTheme="minorHAnsi"/>
          <w:b w:val="0"/>
          <w:bCs w:val="0"/>
          <w:sz w:val="24"/>
          <w:szCs w:val="24"/>
        </w:rPr>
        <w:t> </w:t>
      </w:r>
      <w:hyperlink r:id="rId122" w:history="1">
        <w:r w:rsidRPr="007A274A">
          <w:rPr>
            <w:rStyle w:val="Hyperlink"/>
            <w:rFonts w:asciiTheme="minorHAnsi" w:hAnsiTheme="minorHAnsi"/>
            <w:b w:val="0"/>
            <w:bCs w:val="0"/>
            <w:color w:val="auto"/>
            <w:sz w:val="24"/>
            <w:szCs w:val="24"/>
            <w:u w:val="none"/>
          </w:rPr>
          <w:t>M. Obstfeld</w:t>
        </w:r>
      </w:hyperlink>
      <w:r w:rsidRPr="007A274A">
        <w:rPr>
          <w:rStyle w:val="Hyperlink"/>
          <w:rFonts w:asciiTheme="minorHAnsi" w:hAnsiTheme="minorHAnsi"/>
          <w:b w:val="0"/>
          <w:bCs w:val="0"/>
          <w:color w:val="auto"/>
          <w:sz w:val="24"/>
          <w:szCs w:val="24"/>
          <w:u w:val="none"/>
        </w:rPr>
        <w:t>,</w:t>
      </w:r>
      <w:r w:rsidRPr="007A274A">
        <w:rPr>
          <w:rFonts w:asciiTheme="minorHAnsi" w:hAnsiTheme="minorHAnsi"/>
          <w:b w:val="0"/>
          <w:bCs w:val="0"/>
          <w:sz w:val="24"/>
          <w:szCs w:val="24"/>
        </w:rPr>
        <w:t xml:space="preserve"> </w:t>
      </w:r>
      <w:r w:rsidRPr="007A274A">
        <w:rPr>
          <w:rFonts w:asciiTheme="minorHAnsi" w:hAnsiTheme="minorHAnsi"/>
          <w:b w:val="0"/>
          <w:sz w:val="24"/>
          <w:szCs w:val="24"/>
        </w:rPr>
        <w:t>“</w:t>
      </w:r>
      <w:r w:rsidRPr="007A274A">
        <w:rPr>
          <w:rFonts w:asciiTheme="minorHAnsi" w:hAnsiTheme="minorHAnsi"/>
          <w:b w:val="0"/>
          <w:bCs w:val="0"/>
          <w:sz w:val="24"/>
          <w:szCs w:val="24"/>
        </w:rPr>
        <w:t xml:space="preserve">The Euro and </w:t>
      </w:r>
      <w:proofErr w:type="gramStart"/>
      <w:r w:rsidRPr="007A274A">
        <w:rPr>
          <w:rFonts w:asciiTheme="minorHAnsi" w:hAnsiTheme="minorHAnsi"/>
          <w:b w:val="0"/>
          <w:bCs w:val="0"/>
          <w:sz w:val="24"/>
          <w:szCs w:val="24"/>
        </w:rPr>
        <w:t>The</w:t>
      </w:r>
      <w:proofErr w:type="gramEnd"/>
      <w:r w:rsidRPr="007A274A">
        <w:rPr>
          <w:rFonts w:asciiTheme="minorHAnsi" w:hAnsiTheme="minorHAnsi"/>
          <w:b w:val="0"/>
          <w:bCs w:val="0"/>
          <w:sz w:val="24"/>
          <w:szCs w:val="24"/>
        </w:rPr>
        <w:t xml:space="preserve"> Geography of International Debt Flows,” </w:t>
      </w:r>
      <w:hyperlink r:id="rId123" w:history="1">
        <w:r w:rsidRPr="007A274A">
          <w:rPr>
            <w:rStyle w:val="Hyperlink"/>
            <w:rFonts w:asciiTheme="minorHAnsi" w:hAnsiTheme="minorHAnsi" w:cs="Tahoma"/>
            <w:b w:val="0"/>
            <w:bCs w:val="0"/>
            <w:sz w:val="24"/>
            <w:szCs w:val="24"/>
          </w:rPr>
          <w:t>NBER Working Paper No. 20033</w:t>
        </w:r>
      </w:hyperlink>
      <w:r w:rsidRPr="007A274A">
        <w:rPr>
          <w:rFonts w:asciiTheme="minorHAnsi" w:hAnsiTheme="minorHAnsi" w:cs="Tahoma"/>
          <w:b w:val="0"/>
          <w:sz w:val="24"/>
          <w:szCs w:val="24"/>
        </w:rPr>
        <w:t xml:space="preserve">, </w:t>
      </w:r>
      <w:r w:rsidRPr="007A274A">
        <w:rPr>
          <w:rFonts w:asciiTheme="minorHAnsi" w:hAnsiTheme="minorHAnsi" w:cs="Tahoma"/>
          <w:b w:val="0"/>
          <w:bCs w:val="0"/>
          <w:sz w:val="24"/>
          <w:szCs w:val="24"/>
        </w:rPr>
        <w:t>April 2014.</w:t>
      </w:r>
    </w:p>
  </w:endnote>
  <w:endnote w:id="41">
    <w:p w:rsidR="00F6749C" w:rsidRPr="007A274A" w:rsidRDefault="00F6749C" w:rsidP="00E503E2">
      <w:pPr>
        <w:spacing w:line="240" w:lineRule="auto"/>
        <w:rPr>
          <w:sz w:val="24"/>
          <w:szCs w:val="24"/>
          <w:shd w:val="clear" w:color="auto" w:fill="FFFFFF"/>
        </w:rPr>
      </w:pPr>
      <w:r w:rsidRPr="007A274A">
        <w:rPr>
          <w:rStyle w:val="EndnoteReference"/>
          <w:sz w:val="24"/>
          <w:szCs w:val="24"/>
        </w:rPr>
        <w:endnoteRef/>
      </w:r>
      <w:r w:rsidRPr="007A274A">
        <w:rPr>
          <w:sz w:val="24"/>
          <w:szCs w:val="24"/>
        </w:rPr>
        <w:t xml:space="preserve"> Developing countries apparently are converging on an intermediate choice of partial exchange rate flexibility, partial financial openness and partial monetary policy independence. J.</w:t>
      </w:r>
      <w:r>
        <w:rPr>
          <w:rFonts w:cs="Tahoma"/>
          <w:sz w:val="24"/>
          <w:szCs w:val="24"/>
        </w:rPr>
        <w:t xml:space="preserve"> Aizenman and</w:t>
      </w:r>
      <w:r w:rsidRPr="007A274A">
        <w:rPr>
          <w:rFonts w:cs="Tahoma"/>
          <w:sz w:val="24"/>
          <w:szCs w:val="24"/>
        </w:rPr>
        <w:t xml:space="preserve"> </w:t>
      </w:r>
      <w:proofErr w:type="spellStart"/>
      <w:r w:rsidRPr="007A274A">
        <w:rPr>
          <w:rFonts w:cs="Tahoma"/>
          <w:sz w:val="24"/>
          <w:szCs w:val="24"/>
        </w:rPr>
        <w:t>H.Ito</w:t>
      </w:r>
      <w:proofErr w:type="spellEnd"/>
      <w:r w:rsidRPr="007A274A">
        <w:rPr>
          <w:rFonts w:cs="Tahoma"/>
          <w:sz w:val="24"/>
          <w:szCs w:val="24"/>
        </w:rPr>
        <w:t xml:space="preserve">, </w:t>
      </w:r>
      <w:r w:rsidRPr="001F389C">
        <w:rPr>
          <w:rFonts w:cs="Tahoma"/>
          <w:sz w:val="24"/>
          <w:szCs w:val="24"/>
        </w:rPr>
        <w:t>“</w:t>
      </w:r>
      <w:hyperlink r:id="rId124" w:history="1">
        <w:r w:rsidRPr="001F389C">
          <w:rPr>
            <w:rStyle w:val="Hyperlink"/>
            <w:rFonts w:cs="Tahoma"/>
            <w:bCs/>
            <w:color w:val="0070C0"/>
            <w:sz w:val="24"/>
            <w:szCs w:val="24"/>
          </w:rPr>
          <w:t>Living with the Trilemma Constraint: Relative Trilemma Policy Divergence, Crises, and Output Losses for Developing Countries</w:t>
        </w:r>
      </w:hyperlink>
      <w:r w:rsidRPr="007A274A">
        <w:rPr>
          <w:rFonts w:cs="Tahoma"/>
          <w:sz w:val="24"/>
          <w:szCs w:val="24"/>
        </w:rPr>
        <w:t xml:space="preserve">,” NBER WP 19448, 2014, </w:t>
      </w:r>
      <w:hyperlink r:id="rId125" w:history="1">
        <w:r w:rsidRPr="007A274A">
          <w:rPr>
            <w:rStyle w:val="Hyperlink"/>
            <w:rFonts w:cs="Tahoma"/>
            <w:i/>
            <w:iCs/>
            <w:color w:val="auto"/>
            <w:sz w:val="24"/>
            <w:szCs w:val="24"/>
            <w:u w:val="none"/>
          </w:rPr>
          <w:t>and in</w:t>
        </w:r>
      </w:hyperlink>
      <w:r w:rsidRPr="007A274A">
        <w:rPr>
          <w:rFonts w:cs="Tahoma"/>
          <w:i/>
          <w:iCs/>
          <w:sz w:val="24"/>
          <w:szCs w:val="24"/>
        </w:rPr>
        <w:t xml:space="preserve"> Journal of International Money and Finance,</w:t>
      </w:r>
      <w:r w:rsidRPr="007A274A">
        <w:rPr>
          <w:rFonts w:cs="Tahoma"/>
          <w:sz w:val="24"/>
          <w:szCs w:val="24"/>
        </w:rPr>
        <w:t xml:space="preserve"> 49(PA), pp. 28-51.  </w:t>
      </w:r>
      <w:r w:rsidRPr="007A274A">
        <w:rPr>
          <w:sz w:val="24"/>
          <w:szCs w:val="24"/>
        </w:rPr>
        <w:t>J.</w:t>
      </w:r>
      <w:r>
        <w:rPr>
          <w:rFonts w:cs="Tahoma"/>
          <w:sz w:val="24"/>
          <w:szCs w:val="24"/>
        </w:rPr>
        <w:t xml:space="preserve"> Aizenman and</w:t>
      </w:r>
      <w:r w:rsidRPr="007A274A">
        <w:rPr>
          <w:rFonts w:cs="Tahoma"/>
          <w:sz w:val="24"/>
          <w:szCs w:val="24"/>
        </w:rPr>
        <w:t xml:space="preserve"> </w:t>
      </w:r>
      <w:proofErr w:type="spellStart"/>
      <w:r w:rsidRPr="007A274A">
        <w:rPr>
          <w:rFonts w:cs="Tahoma"/>
          <w:sz w:val="24"/>
          <w:szCs w:val="24"/>
        </w:rPr>
        <w:t>H.Ito</w:t>
      </w:r>
      <w:proofErr w:type="spellEnd"/>
      <w:r w:rsidRPr="007A274A">
        <w:rPr>
          <w:rFonts w:cs="Tahoma"/>
          <w:sz w:val="24"/>
          <w:szCs w:val="24"/>
        </w:rPr>
        <w:t>, “</w:t>
      </w:r>
      <w:r w:rsidRPr="001F389C">
        <w:rPr>
          <w:rFonts w:cs="Tahoma"/>
          <w:bCs/>
          <w:sz w:val="24"/>
          <w:szCs w:val="24"/>
        </w:rPr>
        <w:t>Trilemma Policy Convergence Patterns and Output Volatility</w:t>
      </w:r>
      <w:r w:rsidRPr="001F389C">
        <w:rPr>
          <w:rStyle w:val="Hyperlink"/>
          <w:rFonts w:cs="Tahoma"/>
          <w:bCs/>
          <w:color w:val="auto"/>
          <w:sz w:val="24"/>
          <w:szCs w:val="24"/>
          <w:u w:val="none"/>
        </w:rPr>
        <w:t>,”</w:t>
      </w:r>
      <w:r w:rsidRPr="001F389C">
        <w:rPr>
          <w:rFonts w:cs="Tahoma"/>
          <w:b/>
          <w:bCs/>
          <w:sz w:val="24"/>
          <w:szCs w:val="24"/>
        </w:rPr>
        <w:t xml:space="preserve"> </w:t>
      </w:r>
      <w:hyperlink r:id="rId126" w:history="1">
        <w:r w:rsidRPr="007A274A">
          <w:rPr>
            <w:rStyle w:val="Hyperlink"/>
            <w:rFonts w:cs="Tahoma"/>
            <w:sz w:val="24"/>
            <w:szCs w:val="24"/>
          </w:rPr>
          <w:t>NBER Working Paper No. 17806</w:t>
        </w:r>
      </w:hyperlink>
      <w:r w:rsidRPr="007A274A">
        <w:rPr>
          <w:rFonts w:cs="Tahoma"/>
          <w:sz w:val="24"/>
          <w:szCs w:val="24"/>
        </w:rPr>
        <w:t xml:space="preserve">, </w:t>
      </w:r>
      <w:hyperlink r:id="rId127" w:history="1">
        <w:r w:rsidRPr="007A274A">
          <w:rPr>
            <w:rStyle w:val="Hyperlink"/>
            <w:rFonts w:cs="Tahoma"/>
            <w:color w:val="auto"/>
            <w:sz w:val="24"/>
            <w:szCs w:val="24"/>
            <w:u w:val="none"/>
          </w:rPr>
          <w:t>and in</w:t>
        </w:r>
      </w:hyperlink>
      <w:r w:rsidRPr="007A274A">
        <w:rPr>
          <w:rFonts w:cs="Tahoma"/>
          <w:sz w:val="24"/>
          <w:szCs w:val="24"/>
        </w:rPr>
        <w:t xml:space="preserve"> </w:t>
      </w:r>
      <w:r w:rsidRPr="007A274A">
        <w:rPr>
          <w:rFonts w:cs="Tahoma"/>
          <w:iCs/>
          <w:sz w:val="24"/>
          <w:szCs w:val="24"/>
        </w:rPr>
        <w:t>North American Journal of Economics and Finance,</w:t>
      </w:r>
      <w:r w:rsidRPr="007A274A">
        <w:rPr>
          <w:rFonts w:cs="Tahoma"/>
          <w:sz w:val="24"/>
          <w:szCs w:val="24"/>
        </w:rPr>
        <w:t xml:space="preserve"> 23(3), 2012, pp. 269-285.</w:t>
      </w:r>
      <w:r>
        <w:rPr>
          <w:sz w:val="24"/>
          <w:szCs w:val="24"/>
          <w:shd w:val="clear" w:color="auto" w:fill="FFFFFF"/>
        </w:rPr>
        <w:t xml:space="preserve">  J.</w:t>
      </w:r>
      <w:r w:rsidRPr="007A274A">
        <w:rPr>
          <w:sz w:val="24"/>
          <w:szCs w:val="24"/>
          <w:shd w:val="clear" w:color="auto" w:fill="FFFFFF"/>
        </w:rPr>
        <w:t xml:space="preserve"> </w:t>
      </w:r>
      <w:r>
        <w:rPr>
          <w:rFonts w:cs="Tahoma"/>
          <w:sz w:val="24"/>
          <w:szCs w:val="24"/>
        </w:rPr>
        <w:t xml:space="preserve">Aizenman, M. Chinn, and </w:t>
      </w:r>
      <w:proofErr w:type="spellStart"/>
      <w:r>
        <w:rPr>
          <w:rFonts w:cs="Tahoma"/>
          <w:sz w:val="24"/>
          <w:szCs w:val="24"/>
        </w:rPr>
        <w:t>H.Ito</w:t>
      </w:r>
      <w:proofErr w:type="spellEnd"/>
      <w:r w:rsidRPr="007A274A">
        <w:rPr>
          <w:rFonts w:cs="Tahoma"/>
          <w:sz w:val="24"/>
          <w:szCs w:val="24"/>
        </w:rPr>
        <w:t>, 2011. "</w:t>
      </w:r>
      <w:hyperlink r:id="rId128" w:history="1">
        <w:r w:rsidRPr="001F389C">
          <w:rPr>
            <w:rStyle w:val="Hyperlink"/>
            <w:rFonts w:cs="Tahoma"/>
            <w:color w:val="0070C0"/>
            <w:sz w:val="24"/>
            <w:szCs w:val="24"/>
          </w:rPr>
          <w:t>Surfing the waves of globalization: Asia and financial globalization in the context of the trilemma,</w:t>
        </w:r>
      </w:hyperlink>
      <w:r w:rsidRPr="007A274A">
        <w:rPr>
          <w:rFonts w:cs="Tahoma"/>
          <w:sz w:val="24"/>
          <w:szCs w:val="24"/>
        </w:rPr>
        <w:t xml:space="preserve">" </w:t>
      </w:r>
      <w:hyperlink r:id="rId129" w:history="1">
        <w:r w:rsidRPr="007A274A">
          <w:rPr>
            <w:rStyle w:val="Hyperlink"/>
            <w:rFonts w:cs="Tahoma"/>
            <w:bCs/>
            <w:sz w:val="24"/>
            <w:szCs w:val="24"/>
          </w:rPr>
          <w:t>NBER Working Paper No. 15876</w:t>
        </w:r>
      </w:hyperlink>
      <w:r w:rsidRPr="007A274A">
        <w:rPr>
          <w:rFonts w:cs="Tahoma"/>
          <w:sz w:val="24"/>
          <w:szCs w:val="24"/>
        </w:rPr>
        <w:t xml:space="preserve">, April </w:t>
      </w:r>
      <w:r w:rsidRPr="007A274A">
        <w:rPr>
          <w:rFonts w:cs="Tahoma"/>
          <w:bCs/>
          <w:sz w:val="24"/>
          <w:szCs w:val="24"/>
        </w:rPr>
        <w:t xml:space="preserve">2010, </w:t>
      </w:r>
      <w:r w:rsidRPr="007A274A">
        <w:rPr>
          <w:rFonts w:cs="Tahoma"/>
          <w:sz w:val="24"/>
          <w:szCs w:val="24"/>
        </w:rPr>
        <w:t xml:space="preserve">and in </w:t>
      </w:r>
      <w:r w:rsidRPr="007A274A">
        <w:rPr>
          <w:rFonts w:cs="Tahoma"/>
          <w:iCs/>
          <w:sz w:val="24"/>
          <w:szCs w:val="24"/>
        </w:rPr>
        <w:t xml:space="preserve">Journal of the Japanese and International Economies, </w:t>
      </w:r>
      <w:r w:rsidRPr="007A274A">
        <w:rPr>
          <w:rFonts w:cs="Tahoma"/>
          <w:sz w:val="24"/>
          <w:szCs w:val="24"/>
        </w:rPr>
        <w:t xml:space="preserve">25(3), pp. 290-320.  </w:t>
      </w:r>
      <w:r w:rsidRPr="007A274A">
        <w:rPr>
          <w:rFonts w:cs="Arial"/>
          <w:sz w:val="24"/>
          <w:szCs w:val="24"/>
          <w:shd w:val="clear" w:color="auto" w:fill="FAFAFA"/>
        </w:rPr>
        <w:t>Also M. Klein and J. Shambaugh, “Rounding the Corners of the Policy Trilemma: Sources of Monetary Policy Autonomy</w:t>
      </w:r>
      <w:r>
        <w:rPr>
          <w:rFonts w:cs="Arial"/>
          <w:sz w:val="24"/>
          <w:szCs w:val="24"/>
          <w:shd w:val="clear" w:color="auto" w:fill="FAFAFA"/>
        </w:rPr>
        <w:t>,”</w:t>
      </w:r>
      <w:r w:rsidRPr="007A274A">
        <w:rPr>
          <w:rFonts w:cs="Arial"/>
          <w:sz w:val="24"/>
          <w:szCs w:val="24"/>
          <w:shd w:val="clear" w:color="auto" w:fill="FAFAFA"/>
        </w:rPr>
        <w:t xml:space="preserve"> </w:t>
      </w:r>
      <w:hyperlink r:id="rId130" w:history="1">
        <w:r w:rsidRPr="007A274A">
          <w:rPr>
            <w:rStyle w:val="Hyperlink"/>
            <w:rFonts w:cs="Arial"/>
            <w:sz w:val="24"/>
            <w:szCs w:val="24"/>
            <w:shd w:val="clear" w:color="auto" w:fill="FAFAFA"/>
          </w:rPr>
          <w:t>NBER Working Paper No. 19461</w:t>
        </w:r>
      </w:hyperlink>
      <w:r w:rsidRPr="007A274A">
        <w:rPr>
          <w:rFonts w:cs="Arial"/>
          <w:sz w:val="24"/>
          <w:szCs w:val="24"/>
          <w:shd w:val="clear" w:color="auto" w:fill="FAFAFA"/>
        </w:rPr>
        <w:t xml:space="preserve">, September 2013. </w:t>
      </w:r>
    </w:p>
  </w:endnote>
  <w:endnote w:id="42">
    <w:p w:rsidR="00F6749C" w:rsidRPr="007A274A" w:rsidRDefault="00F6749C" w:rsidP="00EA59F0">
      <w:pPr>
        <w:tabs>
          <w:tab w:val="left" w:pos="720"/>
          <w:tab w:val="left" w:pos="1440"/>
        </w:tabs>
        <w:spacing w:before="100" w:beforeAutospacing="1" w:after="100" w:afterAutospacing="1"/>
        <w:rPr>
          <w:rFonts w:eastAsia="Times New Roman" w:cs="Tahoma"/>
          <w:sz w:val="24"/>
          <w:szCs w:val="24"/>
        </w:rPr>
      </w:pPr>
      <w:r w:rsidRPr="007A274A">
        <w:rPr>
          <w:rStyle w:val="EndnoteReference"/>
          <w:sz w:val="24"/>
          <w:szCs w:val="24"/>
        </w:rPr>
        <w:endnoteRef/>
      </w:r>
      <w:r w:rsidRPr="007A274A">
        <w:rPr>
          <w:sz w:val="24"/>
          <w:szCs w:val="24"/>
        </w:rPr>
        <w:t xml:space="preserve"> </w:t>
      </w:r>
      <w:r w:rsidRPr="007A274A">
        <w:rPr>
          <w:rFonts w:cs="Arial"/>
          <w:sz w:val="24"/>
          <w:szCs w:val="24"/>
        </w:rPr>
        <w:t>E. Farhi, and I. Werning, “</w:t>
      </w:r>
      <w:hyperlink r:id="rId131" w:history="1">
        <w:r w:rsidRPr="007A274A">
          <w:rPr>
            <w:rStyle w:val="Hyperlink"/>
            <w:rFonts w:cs="Arial"/>
            <w:iCs/>
            <w:color w:val="auto"/>
            <w:sz w:val="24"/>
            <w:szCs w:val="24"/>
          </w:rPr>
          <w:t>Dilemma not Trilemma? Capital Controls and Exchange Rates with Volatile Capital Flows,”</w:t>
        </w:r>
        <w:r w:rsidRPr="007A274A">
          <w:rPr>
            <w:rStyle w:val="Hyperlink"/>
            <w:rFonts w:cs="Arial"/>
            <w:i/>
            <w:iCs/>
            <w:color w:val="auto"/>
            <w:sz w:val="24"/>
            <w:szCs w:val="24"/>
          </w:rPr>
          <w:t xml:space="preserve"> </w:t>
        </w:r>
      </w:hyperlink>
      <w:r w:rsidRPr="007A274A">
        <w:rPr>
          <w:sz w:val="24"/>
          <w:szCs w:val="24"/>
        </w:rPr>
        <w:t xml:space="preserve"> </w:t>
      </w:r>
      <w:hyperlink r:id="rId132" w:history="1">
        <w:r w:rsidRPr="00041435">
          <w:rPr>
            <w:rStyle w:val="Hyperlink"/>
            <w:rFonts w:cs="Arial"/>
            <w:iCs/>
            <w:color w:val="auto"/>
            <w:sz w:val="24"/>
            <w:szCs w:val="24"/>
          </w:rPr>
          <w:t>2014 Istanbul conference</w:t>
        </w:r>
      </w:hyperlink>
      <w:r w:rsidRPr="007A274A">
        <w:rPr>
          <w:rFonts w:cs="Arial"/>
          <w:b/>
          <w:iCs/>
          <w:sz w:val="24"/>
          <w:szCs w:val="24"/>
        </w:rPr>
        <w:t xml:space="preserve"> </w:t>
      </w:r>
      <w:r w:rsidRPr="007A274A">
        <w:rPr>
          <w:bCs/>
          <w:sz w:val="24"/>
          <w:szCs w:val="24"/>
        </w:rPr>
        <w:t xml:space="preserve">organized by S. Kalemli-Ozcan.  And </w:t>
      </w:r>
      <w:r w:rsidRPr="007A274A">
        <w:rPr>
          <w:rFonts w:eastAsia="Times New Roman" w:cs="Tahoma"/>
          <w:sz w:val="24"/>
          <w:szCs w:val="24"/>
        </w:rPr>
        <w:t>X</w:t>
      </w:r>
      <w:r w:rsidR="00943503">
        <w:rPr>
          <w:rFonts w:eastAsia="Times New Roman" w:cs="Tahoma"/>
          <w:sz w:val="24"/>
          <w:szCs w:val="24"/>
        </w:rPr>
        <w:t>.</w:t>
      </w:r>
      <w:r w:rsidRPr="007A274A">
        <w:rPr>
          <w:rFonts w:eastAsia="Times New Roman" w:cs="Tahoma"/>
          <w:sz w:val="24"/>
          <w:szCs w:val="24"/>
        </w:rPr>
        <w:t xml:space="preserve"> </w:t>
      </w:r>
      <w:proofErr w:type="spellStart"/>
      <w:r w:rsidRPr="007A274A">
        <w:rPr>
          <w:rFonts w:eastAsia="Times New Roman" w:cs="Tahoma"/>
          <w:sz w:val="24"/>
          <w:szCs w:val="24"/>
        </w:rPr>
        <w:t>Gabaix</w:t>
      </w:r>
      <w:proofErr w:type="spellEnd"/>
      <w:r w:rsidRPr="007A274A">
        <w:rPr>
          <w:rFonts w:eastAsia="Times New Roman" w:cs="Tahoma"/>
          <w:sz w:val="24"/>
          <w:szCs w:val="24"/>
        </w:rPr>
        <w:t xml:space="preserve"> and M</w:t>
      </w:r>
      <w:r w:rsidR="00943503">
        <w:rPr>
          <w:rFonts w:eastAsia="Times New Roman" w:cs="Tahoma"/>
          <w:sz w:val="24"/>
          <w:szCs w:val="24"/>
        </w:rPr>
        <w:t>.</w:t>
      </w:r>
      <w:r w:rsidRPr="007A274A">
        <w:rPr>
          <w:rFonts w:eastAsia="Times New Roman" w:cs="Tahoma"/>
          <w:sz w:val="24"/>
          <w:szCs w:val="24"/>
        </w:rPr>
        <w:t xml:space="preserve"> Maggiori, </w:t>
      </w:r>
      <w:r w:rsidRPr="00041435">
        <w:rPr>
          <w:rFonts w:eastAsia="Times New Roman" w:cs="Tahoma"/>
          <w:sz w:val="24"/>
          <w:szCs w:val="24"/>
        </w:rPr>
        <w:t>“</w:t>
      </w:r>
      <w:hyperlink r:id="rId133" w:history="1">
        <w:r w:rsidRPr="00041435">
          <w:rPr>
            <w:rFonts w:eastAsia="Times New Roman" w:cs="Tahoma"/>
            <w:bCs/>
            <w:sz w:val="24"/>
            <w:szCs w:val="24"/>
          </w:rPr>
          <w:t>International</w:t>
        </w:r>
        <w:r w:rsidRPr="00041435">
          <w:rPr>
            <w:rFonts w:eastAsia="Times New Roman" w:cs="Tahoma"/>
            <w:sz w:val="24"/>
            <w:szCs w:val="24"/>
          </w:rPr>
          <w:t> Liquidity and Exchange Rate Dynamics</w:t>
        </w:r>
      </w:hyperlink>
      <w:r w:rsidRPr="007A274A">
        <w:rPr>
          <w:rFonts w:eastAsia="Times New Roman" w:cs="Tahoma"/>
          <w:sz w:val="24"/>
          <w:szCs w:val="24"/>
        </w:rPr>
        <w:t xml:space="preserve">” </w:t>
      </w:r>
      <w:hyperlink r:id="rId134" w:history="1">
        <w:r w:rsidRPr="007A274A">
          <w:rPr>
            <w:rStyle w:val="Hyperlink"/>
            <w:rFonts w:eastAsia="Times New Roman" w:cs="Tahoma"/>
            <w:sz w:val="24"/>
            <w:szCs w:val="24"/>
          </w:rPr>
          <w:t>NBER Working Paper No. 19854</w:t>
        </w:r>
      </w:hyperlink>
      <w:r w:rsidRPr="007A274A">
        <w:rPr>
          <w:rFonts w:eastAsia="Times New Roman" w:cs="Tahoma"/>
          <w:sz w:val="24"/>
          <w:szCs w:val="24"/>
        </w:rPr>
        <w:t>, January 2014.</w:t>
      </w:r>
    </w:p>
  </w:endnote>
  <w:endnote w:id="43">
    <w:p w:rsidR="00F6749C" w:rsidRPr="007A274A" w:rsidRDefault="00F6749C" w:rsidP="00EA59F0">
      <w:pPr>
        <w:pStyle w:val="Heading1"/>
        <w:spacing w:before="0" w:beforeAutospacing="0" w:after="150" w:afterAutospacing="0"/>
        <w:rPr>
          <w:rFonts w:asciiTheme="minorHAnsi" w:hAnsiTheme="minorHAnsi" w:cs="Tahoma"/>
          <w:b w:val="0"/>
          <w:sz w:val="24"/>
          <w:szCs w:val="24"/>
        </w:rPr>
      </w:pPr>
      <w:r w:rsidRPr="007A274A">
        <w:rPr>
          <w:rStyle w:val="EndnoteReference"/>
          <w:rFonts w:asciiTheme="minorHAnsi" w:hAnsiTheme="minorHAnsi"/>
          <w:b w:val="0"/>
          <w:sz w:val="24"/>
          <w:szCs w:val="24"/>
        </w:rPr>
        <w:endnoteRef/>
      </w:r>
      <w:r w:rsidRPr="007A274A">
        <w:rPr>
          <w:rFonts w:asciiTheme="minorHAnsi" w:hAnsiTheme="minorHAnsi"/>
          <w:b w:val="0"/>
          <w:sz w:val="24"/>
          <w:szCs w:val="24"/>
        </w:rPr>
        <w:t xml:space="preserve"> </w:t>
      </w:r>
      <w:hyperlink r:id="rId135" w:history="1">
        <w:r w:rsidRPr="007A274A">
          <w:rPr>
            <w:rStyle w:val="Hyperlink"/>
            <w:rFonts w:asciiTheme="minorHAnsi" w:hAnsiTheme="minorHAnsi"/>
            <w:b w:val="0"/>
            <w:bCs w:val="0"/>
            <w:color w:val="auto"/>
            <w:sz w:val="24"/>
            <w:szCs w:val="24"/>
            <w:u w:val="none"/>
          </w:rPr>
          <w:t xml:space="preserve">G. </w:t>
        </w:r>
        <w:proofErr w:type="spellStart"/>
        <w:r w:rsidRPr="007A274A">
          <w:rPr>
            <w:rStyle w:val="Hyperlink"/>
            <w:rFonts w:asciiTheme="minorHAnsi" w:hAnsiTheme="minorHAnsi"/>
            <w:b w:val="0"/>
            <w:bCs w:val="0"/>
            <w:color w:val="auto"/>
            <w:sz w:val="24"/>
            <w:szCs w:val="24"/>
            <w:u w:val="none"/>
          </w:rPr>
          <w:t>Pasricha</w:t>
        </w:r>
        <w:proofErr w:type="spellEnd"/>
      </w:hyperlink>
      <w:r w:rsidRPr="007A274A">
        <w:rPr>
          <w:rFonts w:asciiTheme="minorHAnsi" w:hAnsiTheme="minorHAnsi"/>
          <w:b w:val="0"/>
          <w:bCs w:val="0"/>
          <w:sz w:val="24"/>
          <w:szCs w:val="24"/>
        </w:rPr>
        <w:t>,</w:t>
      </w:r>
      <w:r w:rsidRPr="007A274A">
        <w:rPr>
          <w:rStyle w:val="apple-converted-space"/>
          <w:rFonts w:asciiTheme="minorHAnsi" w:eastAsiaTheme="majorEastAsia" w:hAnsiTheme="minorHAnsi"/>
          <w:b w:val="0"/>
          <w:bCs w:val="0"/>
          <w:sz w:val="24"/>
          <w:szCs w:val="24"/>
        </w:rPr>
        <w:t> </w:t>
      </w:r>
      <w:hyperlink r:id="rId136" w:history="1">
        <w:r w:rsidRPr="007A274A">
          <w:rPr>
            <w:rStyle w:val="Hyperlink"/>
            <w:rFonts w:asciiTheme="minorHAnsi" w:hAnsiTheme="minorHAnsi"/>
            <w:b w:val="0"/>
            <w:bCs w:val="0"/>
            <w:color w:val="auto"/>
            <w:sz w:val="24"/>
            <w:szCs w:val="24"/>
            <w:u w:val="none"/>
          </w:rPr>
          <w:t xml:space="preserve">M. </w:t>
        </w:r>
        <w:proofErr w:type="spellStart"/>
        <w:r w:rsidRPr="007A274A">
          <w:rPr>
            <w:rStyle w:val="Hyperlink"/>
            <w:rFonts w:asciiTheme="minorHAnsi" w:hAnsiTheme="minorHAnsi"/>
            <w:b w:val="0"/>
            <w:bCs w:val="0"/>
            <w:color w:val="auto"/>
            <w:sz w:val="24"/>
            <w:szCs w:val="24"/>
            <w:u w:val="none"/>
          </w:rPr>
          <w:t>Falagiarda</w:t>
        </w:r>
        <w:proofErr w:type="spellEnd"/>
      </w:hyperlink>
      <w:r w:rsidRPr="007A274A">
        <w:rPr>
          <w:rFonts w:asciiTheme="minorHAnsi" w:hAnsiTheme="minorHAnsi"/>
          <w:b w:val="0"/>
          <w:bCs w:val="0"/>
          <w:sz w:val="24"/>
          <w:szCs w:val="24"/>
        </w:rPr>
        <w:t>,</w:t>
      </w:r>
      <w:r w:rsidRPr="007A274A">
        <w:rPr>
          <w:rStyle w:val="apple-converted-space"/>
          <w:rFonts w:asciiTheme="minorHAnsi" w:eastAsiaTheme="majorEastAsia" w:hAnsiTheme="minorHAnsi"/>
          <w:b w:val="0"/>
          <w:bCs w:val="0"/>
          <w:sz w:val="24"/>
          <w:szCs w:val="24"/>
        </w:rPr>
        <w:t> </w:t>
      </w:r>
      <w:hyperlink r:id="rId137" w:history="1">
        <w:r w:rsidRPr="007A274A">
          <w:rPr>
            <w:rStyle w:val="Hyperlink"/>
            <w:rFonts w:asciiTheme="minorHAnsi" w:hAnsiTheme="minorHAnsi"/>
            <w:b w:val="0"/>
            <w:bCs w:val="0"/>
            <w:color w:val="auto"/>
            <w:sz w:val="24"/>
            <w:szCs w:val="24"/>
            <w:u w:val="none"/>
          </w:rPr>
          <w:t xml:space="preserve">M. </w:t>
        </w:r>
        <w:proofErr w:type="spellStart"/>
        <w:r w:rsidRPr="007A274A">
          <w:rPr>
            <w:rStyle w:val="Hyperlink"/>
            <w:rFonts w:asciiTheme="minorHAnsi" w:hAnsiTheme="minorHAnsi"/>
            <w:b w:val="0"/>
            <w:bCs w:val="0"/>
            <w:color w:val="auto"/>
            <w:sz w:val="24"/>
            <w:szCs w:val="24"/>
            <w:u w:val="none"/>
          </w:rPr>
          <w:t>Bijsterbosch</w:t>
        </w:r>
        <w:proofErr w:type="spellEnd"/>
      </w:hyperlink>
      <w:r w:rsidRPr="007A274A">
        <w:rPr>
          <w:rFonts w:asciiTheme="minorHAnsi" w:hAnsiTheme="minorHAnsi"/>
          <w:b w:val="0"/>
          <w:bCs w:val="0"/>
          <w:sz w:val="24"/>
          <w:szCs w:val="24"/>
        </w:rPr>
        <w:t xml:space="preserve"> and </w:t>
      </w:r>
      <w:hyperlink r:id="rId138" w:history="1">
        <w:r w:rsidRPr="007A274A">
          <w:rPr>
            <w:rStyle w:val="Hyperlink"/>
            <w:rFonts w:asciiTheme="minorHAnsi" w:hAnsiTheme="minorHAnsi"/>
            <w:b w:val="0"/>
            <w:bCs w:val="0"/>
            <w:color w:val="auto"/>
            <w:sz w:val="24"/>
            <w:szCs w:val="24"/>
            <w:u w:val="none"/>
          </w:rPr>
          <w:t>J</w:t>
        </w:r>
        <w:r w:rsidR="00DF7818">
          <w:rPr>
            <w:rStyle w:val="Hyperlink"/>
            <w:rFonts w:asciiTheme="minorHAnsi" w:hAnsiTheme="minorHAnsi"/>
            <w:b w:val="0"/>
            <w:bCs w:val="0"/>
            <w:color w:val="auto"/>
            <w:sz w:val="24"/>
            <w:szCs w:val="24"/>
            <w:u w:val="none"/>
          </w:rPr>
          <w:t>.</w:t>
        </w:r>
        <w:r w:rsidRPr="007A274A">
          <w:rPr>
            <w:rStyle w:val="Hyperlink"/>
            <w:rFonts w:asciiTheme="minorHAnsi" w:hAnsiTheme="minorHAnsi"/>
            <w:b w:val="0"/>
            <w:bCs w:val="0"/>
            <w:color w:val="auto"/>
            <w:sz w:val="24"/>
            <w:szCs w:val="24"/>
            <w:u w:val="none"/>
          </w:rPr>
          <w:t xml:space="preserve"> Aizenman</w:t>
        </w:r>
      </w:hyperlink>
      <w:r w:rsidRPr="007A274A">
        <w:rPr>
          <w:rFonts w:asciiTheme="minorHAnsi" w:hAnsiTheme="minorHAnsi"/>
          <w:b w:val="0"/>
          <w:bCs w:val="0"/>
          <w:sz w:val="24"/>
          <w:szCs w:val="24"/>
        </w:rPr>
        <w:t xml:space="preserve">, </w:t>
      </w:r>
      <w:r w:rsidRPr="007A274A">
        <w:rPr>
          <w:rFonts w:asciiTheme="minorHAnsi" w:hAnsiTheme="minorHAnsi"/>
          <w:b w:val="0"/>
          <w:sz w:val="24"/>
          <w:szCs w:val="24"/>
        </w:rPr>
        <w:t>"</w:t>
      </w:r>
      <w:r w:rsidRPr="007A274A">
        <w:rPr>
          <w:rFonts w:asciiTheme="minorHAnsi" w:hAnsiTheme="minorHAnsi"/>
          <w:b w:val="0"/>
          <w:bCs w:val="0"/>
          <w:sz w:val="24"/>
          <w:szCs w:val="24"/>
        </w:rPr>
        <w:t xml:space="preserve">Domestic and Multilateral Effects of Capital Controls in Emerging Markets,” </w:t>
      </w:r>
      <w:hyperlink r:id="rId139" w:history="1">
        <w:r w:rsidRPr="007A274A">
          <w:rPr>
            <w:rStyle w:val="Hyperlink"/>
            <w:rFonts w:asciiTheme="minorHAnsi" w:hAnsiTheme="minorHAnsi" w:cs="Tahoma"/>
            <w:b w:val="0"/>
            <w:bCs w:val="0"/>
            <w:sz w:val="24"/>
            <w:szCs w:val="24"/>
          </w:rPr>
          <w:t>NBER Working Paper No. 20822</w:t>
        </w:r>
      </w:hyperlink>
      <w:r w:rsidRPr="007A274A">
        <w:rPr>
          <w:rFonts w:asciiTheme="minorHAnsi" w:hAnsiTheme="minorHAnsi" w:cs="Tahoma"/>
          <w:b w:val="0"/>
          <w:bCs w:val="0"/>
          <w:sz w:val="24"/>
          <w:szCs w:val="24"/>
        </w:rPr>
        <w:t>, January 2015.</w:t>
      </w:r>
      <w:r w:rsidRPr="007A274A">
        <w:rPr>
          <w:rFonts w:asciiTheme="minorHAnsi" w:hAnsiTheme="minorHAnsi" w:cs="Tahoma"/>
          <w:b w:val="0"/>
          <w:sz w:val="24"/>
          <w:szCs w:val="24"/>
        </w:rPr>
        <w:t xml:space="preserve"> </w:t>
      </w:r>
    </w:p>
  </w:endnote>
  <w:endnote w:id="44">
    <w:p w:rsidR="00F6749C" w:rsidRPr="0098217F" w:rsidRDefault="00F6749C" w:rsidP="0098217F">
      <w:pPr>
        <w:spacing w:line="240" w:lineRule="auto"/>
        <w:rPr>
          <w:rFonts w:eastAsiaTheme="minorHAnsi" w:cs="Tahoma"/>
          <w:sz w:val="24"/>
          <w:szCs w:val="24"/>
        </w:rPr>
      </w:pPr>
      <w:r w:rsidRPr="007A274A">
        <w:rPr>
          <w:rStyle w:val="EndnoteReference"/>
          <w:sz w:val="24"/>
          <w:szCs w:val="24"/>
        </w:rPr>
        <w:endnoteRef/>
      </w:r>
      <w:r w:rsidRPr="007A274A">
        <w:rPr>
          <w:sz w:val="24"/>
          <w:szCs w:val="24"/>
        </w:rPr>
        <w:t xml:space="preserve"> </w:t>
      </w:r>
      <w:hyperlink r:id="rId140" w:history="1">
        <w:r w:rsidRPr="007A274A">
          <w:rPr>
            <w:rStyle w:val="Hyperlink"/>
            <w:rFonts w:eastAsia="Times New Roman"/>
            <w:bCs/>
            <w:color w:val="auto"/>
            <w:sz w:val="24"/>
            <w:szCs w:val="24"/>
          </w:rPr>
          <w:t>K. Forbes</w:t>
        </w:r>
      </w:hyperlink>
      <w:r w:rsidRPr="007A274A">
        <w:rPr>
          <w:sz w:val="24"/>
          <w:szCs w:val="24"/>
        </w:rPr>
        <w:t xml:space="preserve"> and</w:t>
      </w:r>
      <w:r w:rsidRPr="007A274A">
        <w:rPr>
          <w:rStyle w:val="apple-converted-space"/>
          <w:rFonts w:eastAsia="Times New Roman"/>
          <w:bCs/>
          <w:sz w:val="24"/>
          <w:szCs w:val="24"/>
        </w:rPr>
        <w:t> </w:t>
      </w:r>
      <w:hyperlink r:id="rId141" w:history="1">
        <w:r w:rsidRPr="007A274A">
          <w:rPr>
            <w:rStyle w:val="Hyperlink"/>
            <w:rFonts w:eastAsia="Times New Roman"/>
            <w:bCs/>
            <w:color w:val="auto"/>
            <w:sz w:val="24"/>
            <w:szCs w:val="24"/>
          </w:rPr>
          <w:t>F. Warnock</w:t>
        </w:r>
      </w:hyperlink>
      <w:r w:rsidRPr="007A274A">
        <w:rPr>
          <w:sz w:val="24"/>
          <w:szCs w:val="24"/>
        </w:rPr>
        <w:t xml:space="preserve">, </w:t>
      </w:r>
      <w:r w:rsidRPr="007A274A">
        <w:rPr>
          <w:rFonts w:eastAsia="Times New Roman"/>
          <w:bCs/>
          <w:sz w:val="24"/>
          <w:szCs w:val="24"/>
        </w:rPr>
        <w:t xml:space="preserve">“Capital Flow Waves: Surges, Stops, Flight, and Retrenchment,” </w:t>
      </w:r>
      <w:hyperlink r:id="rId142" w:history="1">
        <w:r w:rsidRPr="007A274A">
          <w:rPr>
            <w:rStyle w:val="Hyperlink"/>
            <w:rFonts w:cs="Tahoma"/>
            <w:bCs/>
            <w:sz w:val="24"/>
            <w:szCs w:val="24"/>
          </w:rPr>
          <w:t>NBER Working Paper No. 17351</w:t>
        </w:r>
      </w:hyperlink>
      <w:r w:rsidRPr="007A274A">
        <w:rPr>
          <w:rFonts w:cs="Tahoma"/>
          <w:bCs/>
          <w:sz w:val="24"/>
          <w:szCs w:val="24"/>
        </w:rPr>
        <w:t>, August 2011</w:t>
      </w:r>
      <w:r w:rsidRPr="007A274A">
        <w:rPr>
          <w:rFonts w:cs="Tahoma"/>
          <w:sz w:val="24"/>
          <w:szCs w:val="24"/>
        </w:rPr>
        <w:t xml:space="preserve">, </w:t>
      </w:r>
      <w:hyperlink r:id="rId143" w:history="1">
        <w:r w:rsidRPr="007A274A">
          <w:rPr>
            <w:rStyle w:val="Hyperlink"/>
            <w:rFonts w:cs="Tahoma"/>
            <w:color w:val="auto"/>
            <w:sz w:val="24"/>
            <w:szCs w:val="24"/>
          </w:rPr>
          <w:t>and in</w:t>
        </w:r>
      </w:hyperlink>
      <w:r w:rsidRPr="007A274A">
        <w:rPr>
          <w:rFonts w:cs="Tahoma"/>
          <w:sz w:val="24"/>
          <w:szCs w:val="24"/>
        </w:rPr>
        <w:t xml:space="preserve"> </w:t>
      </w:r>
      <w:hyperlink r:id="rId144" w:history="1">
        <w:r w:rsidRPr="007A274A">
          <w:rPr>
            <w:rStyle w:val="Hyperlink"/>
            <w:rFonts w:cs="Tahoma"/>
            <w:color w:val="auto"/>
            <w:sz w:val="24"/>
            <w:szCs w:val="24"/>
          </w:rPr>
          <w:t>Global Financial Crisis conference</w:t>
        </w:r>
      </w:hyperlink>
      <w:r w:rsidRPr="007A274A">
        <w:rPr>
          <w:rFonts w:cs="Tahoma"/>
          <w:sz w:val="24"/>
          <w:szCs w:val="24"/>
        </w:rPr>
        <w:t xml:space="preserve">, </w:t>
      </w:r>
      <w:hyperlink r:id="rId145" w:history="1">
        <w:r w:rsidRPr="007A274A">
          <w:rPr>
            <w:rStyle w:val="Hyperlink"/>
            <w:rFonts w:cs="Tahoma"/>
            <w:color w:val="auto"/>
            <w:sz w:val="24"/>
            <w:szCs w:val="24"/>
          </w:rPr>
          <w:t>Special issue</w:t>
        </w:r>
      </w:hyperlink>
      <w:r w:rsidRPr="007A274A">
        <w:rPr>
          <w:rFonts w:cs="Tahoma"/>
          <w:sz w:val="24"/>
          <w:szCs w:val="24"/>
        </w:rPr>
        <w:t xml:space="preserve">, </w:t>
      </w:r>
      <w:r w:rsidRPr="007A274A">
        <w:rPr>
          <w:rFonts w:cs="Tahoma"/>
          <w:iCs/>
          <w:sz w:val="24"/>
          <w:szCs w:val="24"/>
        </w:rPr>
        <w:t>Journal of International Economics,</w:t>
      </w:r>
      <w:r w:rsidRPr="007A274A">
        <w:rPr>
          <w:rFonts w:cs="Tahoma"/>
          <w:sz w:val="24"/>
          <w:szCs w:val="24"/>
        </w:rPr>
        <w:t xml:space="preserve"> 88(2), 2012, pp. 235-251.</w:t>
      </w:r>
      <w:r w:rsidRPr="007A274A">
        <w:rPr>
          <w:rFonts w:cs="Tahoma"/>
          <w:b/>
          <w:sz w:val="24"/>
          <w:szCs w:val="24"/>
        </w:rPr>
        <w:t xml:space="preserve"> </w:t>
      </w:r>
    </w:p>
  </w:endnote>
  <w:endnote w:id="45">
    <w:p w:rsidR="00F6749C" w:rsidRPr="000501F0" w:rsidRDefault="00F6749C" w:rsidP="00286B1B">
      <w:pPr>
        <w:spacing w:after="0" w:line="240" w:lineRule="auto"/>
        <w:rPr>
          <w:b/>
          <w:sz w:val="18"/>
          <w:szCs w:val="18"/>
        </w:rPr>
      </w:pPr>
      <w:r w:rsidRPr="007A274A">
        <w:rPr>
          <w:rStyle w:val="EndnoteReference"/>
          <w:sz w:val="24"/>
          <w:szCs w:val="24"/>
        </w:rPr>
        <w:endnoteRef/>
      </w:r>
      <w:r w:rsidRPr="007A274A">
        <w:rPr>
          <w:sz w:val="24"/>
          <w:szCs w:val="24"/>
        </w:rPr>
        <w:t xml:space="preserve"> </w:t>
      </w:r>
      <w:r w:rsidRPr="007A274A">
        <w:rPr>
          <w:rFonts w:cs="Arial"/>
          <w:sz w:val="24"/>
          <w:szCs w:val="24"/>
          <w:lang w:eastAsia="en-US"/>
        </w:rPr>
        <w:t>S. </w:t>
      </w:r>
      <w:proofErr w:type="spellStart"/>
      <w:r w:rsidRPr="007A274A">
        <w:rPr>
          <w:rFonts w:cs="Arial"/>
          <w:sz w:val="24"/>
          <w:szCs w:val="24"/>
          <w:lang w:eastAsia="en-US"/>
        </w:rPr>
        <w:t>Agrippino</w:t>
      </w:r>
      <w:proofErr w:type="spellEnd"/>
      <w:r w:rsidRPr="007A274A">
        <w:rPr>
          <w:rFonts w:cs="Arial"/>
          <w:sz w:val="24"/>
          <w:szCs w:val="24"/>
          <w:lang w:eastAsia="en-US"/>
        </w:rPr>
        <w:t xml:space="preserve"> and H.</w:t>
      </w:r>
      <w:r w:rsidR="00DF7818">
        <w:rPr>
          <w:rFonts w:cs="Arial"/>
          <w:sz w:val="24"/>
          <w:szCs w:val="24"/>
          <w:lang w:eastAsia="en-US"/>
        </w:rPr>
        <w:t xml:space="preserve"> </w:t>
      </w:r>
      <w:r>
        <w:rPr>
          <w:rFonts w:cs="Arial"/>
          <w:sz w:val="24"/>
          <w:szCs w:val="24"/>
          <w:lang w:eastAsia="en-US"/>
        </w:rPr>
        <w:t xml:space="preserve">Rey, </w:t>
      </w:r>
      <w:proofErr w:type="gramStart"/>
      <w:r w:rsidRPr="000501F0">
        <w:rPr>
          <w:rFonts w:cs="Arial"/>
          <w:i/>
          <w:iCs/>
          <w:color w:val="0070C0"/>
          <w:sz w:val="24"/>
          <w:szCs w:val="24"/>
        </w:rPr>
        <w:t xml:space="preserve">“ </w:t>
      </w:r>
      <w:proofErr w:type="gramEnd"/>
      <w:r w:rsidRPr="000501F0">
        <w:rPr>
          <w:color w:val="0070C0"/>
          <w:sz w:val="24"/>
          <w:szCs w:val="24"/>
        </w:rPr>
        <w:fldChar w:fldCharType="begin"/>
      </w:r>
      <w:r w:rsidRPr="000501F0">
        <w:rPr>
          <w:color w:val="0070C0"/>
          <w:sz w:val="24"/>
          <w:szCs w:val="24"/>
        </w:rPr>
        <w:instrText>HYPERLINK "http://users.nber.org/~confer/2014/SI2014/IFM/Rey_Miranda_Agrippino.pdf"</w:instrText>
      </w:r>
      <w:r w:rsidRPr="000501F0">
        <w:rPr>
          <w:color w:val="0070C0"/>
          <w:sz w:val="24"/>
          <w:szCs w:val="24"/>
        </w:rPr>
        <w:fldChar w:fldCharType="separate"/>
      </w:r>
      <w:r w:rsidRPr="000501F0">
        <w:rPr>
          <w:rStyle w:val="Hyperlink"/>
          <w:rFonts w:cs="Arial"/>
          <w:iCs/>
          <w:color w:val="0070C0"/>
          <w:sz w:val="24"/>
          <w:szCs w:val="24"/>
        </w:rPr>
        <w:t xml:space="preserve">World Asset Markets and the Global </w:t>
      </w:r>
      <w:r>
        <w:rPr>
          <w:rStyle w:val="Hyperlink"/>
          <w:rFonts w:cs="Arial"/>
          <w:iCs/>
          <w:color w:val="0070C0"/>
          <w:sz w:val="24"/>
          <w:szCs w:val="24"/>
        </w:rPr>
        <w:t>Financial Cycle</w:t>
      </w:r>
      <w:r w:rsidRPr="000501F0">
        <w:rPr>
          <w:color w:val="0070C0"/>
          <w:sz w:val="24"/>
          <w:szCs w:val="24"/>
        </w:rPr>
        <w:fldChar w:fldCharType="end"/>
      </w:r>
      <w:r w:rsidRPr="007F6658">
        <w:rPr>
          <w:rStyle w:val="Hyperlink"/>
          <w:rFonts w:cs="Arial"/>
          <w:iCs/>
          <w:color w:val="auto"/>
          <w:sz w:val="24"/>
          <w:szCs w:val="24"/>
          <w:u w:val="none"/>
        </w:rPr>
        <w:t>,”</w:t>
      </w:r>
      <w:r w:rsidRPr="007A274A">
        <w:rPr>
          <w:rFonts w:eastAsiaTheme="minorHAnsi"/>
          <w:sz w:val="24"/>
          <w:szCs w:val="24"/>
          <w:lang w:eastAsia="en-US"/>
        </w:rPr>
        <w:t xml:space="preserve"> NBER Summer Institute. June 2014</w:t>
      </w:r>
      <w:r>
        <w:rPr>
          <w:rFonts w:eastAsiaTheme="minorHAnsi"/>
          <w:sz w:val="24"/>
          <w:szCs w:val="24"/>
          <w:lang w:eastAsia="en-US"/>
        </w:rPr>
        <w:t>.</w:t>
      </w:r>
      <w:r w:rsidR="007F6658">
        <w:rPr>
          <w:rFonts w:eastAsiaTheme="minorHAnsi"/>
          <w:sz w:val="24"/>
          <w:szCs w:val="24"/>
          <w:lang w:eastAsia="en-US"/>
        </w:rPr>
        <w:br/>
      </w:r>
    </w:p>
  </w:endnote>
  <w:endnote w:id="46">
    <w:p w:rsidR="00F6749C" w:rsidRPr="007A274A" w:rsidRDefault="00F6749C" w:rsidP="000501F0">
      <w:pPr>
        <w:spacing w:after="150" w:line="240" w:lineRule="auto"/>
        <w:outlineLvl w:val="0"/>
        <w:rPr>
          <w:rFonts w:eastAsia="Times New Roman" w:cs="Times New Roman"/>
          <w:kern w:val="36"/>
          <w:sz w:val="24"/>
          <w:szCs w:val="24"/>
        </w:rPr>
      </w:pPr>
      <w:r w:rsidRPr="007A274A">
        <w:rPr>
          <w:rStyle w:val="EndnoteReference"/>
          <w:sz w:val="24"/>
          <w:szCs w:val="24"/>
        </w:rPr>
        <w:endnoteRef/>
      </w:r>
      <w:r w:rsidRPr="007A274A">
        <w:rPr>
          <w:sz w:val="24"/>
          <w:szCs w:val="24"/>
        </w:rPr>
        <w:t xml:space="preserve"> </w:t>
      </w:r>
      <w:hyperlink r:id="rId146" w:history="1">
        <w:r w:rsidRPr="007A274A">
          <w:rPr>
            <w:rFonts w:eastAsia="Times New Roman" w:cs="Times New Roman"/>
            <w:sz w:val="24"/>
            <w:szCs w:val="24"/>
          </w:rPr>
          <w:t>K. Daniel</w:t>
        </w:r>
      </w:hyperlink>
      <w:r w:rsidRPr="007A274A">
        <w:rPr>
          <w:rFonts w:eastAsia="Times New Roman" w:cs="Times New Roman"/>
          <w:sz w:val="24"/>
          <w:szCs w:val="24"/>
        </w:rPr>
        <w:t>, </w:t>
      </w:r>
      <w:proofErr w:type="spellStart"/>
      <w:r>
        <w:fldChar w:fldCharType="begin"/>
      </w:r>
      <w:r>
        <w:instrText xml:space="preserve"> HYPERLINK "http://www.nber.org/people/robert_hodrick" </w:instrText>
      </w:r>
      <w:r>
        <w:fldChar w:fldCharType="separate"/>
      </w:r>
      <w:r w:rsidR="00DF7818">
        <w:rPr>
          <w:rFonts w:eastAsia="Times New Roman" w:cs="Times New Roman"/>
          <w:sz w:val="24"/>
          <w:szCs w:val="24"/>
        </w:rPr>
        <w:t>R.</w:t>
      </w:r>
      <w:r w:rsidRPr="007A274A">
        <w:rPr>
          <w:rFonts w:eastAsia="Times New Roman" w:cs="Times New Roman"/>
          <w:sz w:val="24"/>
          <w:szCs w:val="24"/>
        </w:rPr>
        <w:t>Hodrick</w:t>
      </w:r>
      <w:proofErr w:type="spellEnd"/>
      <w:r>
        <w:rPr>
          <w:rFonts w:eastAsia="Times New Roman" w:cs="Times New Roman"/>
          <w:sz w:val="24"/>
          <w:szCs w:val="24"/>
        </w:rPr>
        <w:fldChar w:fldCharType="end"/>
      </w:r>
      <w:r w:rsidRPr="007A274A">
        <w:rPr>
          <w:rFonts w:eastAsia="Times New Roman" w:cs="Times New Roman"/>
          <w:sz w:val="24"/>
          <w:szCs w:val="24"/>
        </w:rPr>
        <w:t>, </w:t>
      </w:r>
      <w:hyperlink r:id="rId147" w:history="1">
        <w:r w:rsidRPr="007A274A">
          <w:rPr>
            <w:rFonts w:eastAsia="Times New Roman" w:cs="Times New Roman"/>
            <w:sz w:val="24"/>
            <w:szCs w:val="24"/>
          </w:rPr>
          <w:t>Z. Lu</w:t>
        </w:r>
      </w:hyperlink>
      <w:r w:rsidRPr="007A274A">
        <w:rPr>
          <w:rFonts w:eastAsia="Times New Roman" w:cs="Times New Roman"/>
          <w:sz w:val="24"/>
          <w:szCs w:val="24"/>
        </w:rPr>
        <w:t>, “</w:t>
      </w:r>
      <w:r w:rsidRPr="007A274A">
        <w:rPr>
          <w:rFonts w:eastAsia="Times New Roman" w:cs="Times New Roman"/>
          <w:kern w:val="36"/>
          <w:sz w:val="24"/>
          <w:szCs w:val="24"/>
        </w:rPr>
        <w:t xml:space="preserve">The Carry Trade: Risks and Drawdowns," </w:t>
      </w:r>
      <w:hyperlink r:id="rId148" w:history="1">
        <w:r w:rsidRPr="007A274A">
          <w:rPr>
            <w:rStyle w:val="Hyperlink"/>
            <w:rFonts w:eastAsia="Times New Roman" w:cs="Tahoma"/>
            <w:bCs/>
            <w:sz w:val="24"/>
            <w:szCs w:val="24"/>
          </w:rPr>
          <w:t>NBER Working Paper No. 20433</w:t>
        </w:r>
      </w:hyperlink>
      <w:r w:rsidRPr="007A274A">
        <w:rPr>
          <w:rFonts w:eastAsia="Times New Roman" w:cs="Tahoma"/>
          <w:bCs/>
          <w:sz w:val="24"/>
          <w:szCs w:val="24"/>
        </w:rPr>
        <w:t>, August 2014.</w:t>
      </w:r>
      <w:r>
        <w:rPr>
          <w:rFonts w:eastAsia="Times New Roman" w:cs="Tahoma"/>
          <w:bCs/>
          <w:sz w:val="24"/>
          <w:szCs w:val="24"/>
        </w:rPr>
        <w:t xml:space="preserve">  </w:t>
      </w:r>
    </w:p>
  </w:endnote>
  <w:endnote w:id="47">
    <w:p w:rsidR="00DD406D" w:rsidRPr="00DD406D" w:rsidRDefault="00DD406D" w:rsidP="00DD406D">
      <w:pPr>
        <w:pStyle w:val="PlainText"/>
        <w:rPr>
          <w:sz w:val="24"/>
          <w:szCs w:val="24"/>
        </w:rPr>
      </w:pPr>
      <w:r w:rsidRPr="00DD406D">
        <w:rPr>
          <w:rStyle w:val="EndnoteReference"/>
          <w:sz w:val="24"/>
          <w:szCs w:val="24"/>
        </w:rPr>
        <w:endnoteRef/>
      </w:r>
      <w:r w:rsidRPr="00DD406D">
        <w:rPr>
          <w:sz w:val="24"/>
          <w:szCs w:val="24"/>
        </w:rPr>
        <w:t xml:space="preserve">  H. Rey, “Dilemma not Trilemma: The Global Financial Cycle and Monetary Policy Independence</w:t>
      </w:r>
      <w:r>
        <w:rPr>
          <w:sz w:val="24"/>
          <w:szCs w:val="24"/>
        </w:rPr>
        <w:t>,</w:t>
      </w:r>
      <w:r w:rsidRPr="00DD406D">
        <w:rPr>
          <w:sz w:val="24"/>
          <w:szCs w:val="24"/>
        </w:rPr>
        <w:t>”</w:t>
      </w:r>
      <w:r>
        <w:rPr>
          <w:sz w:val="24"/>
          <w:szCs w:val="24"/>
        </w:rPr>
        <w:t xml:space="preserve"> NBER WP forthcoming, 2015; and in </w:t>
      </w:r>
      <w:r>
        <w:rPr>
          <w:rFonts w:ascii="Arial" w:hAnsi="Arial" w:cs="Arial"/>
          <w:i/>
          <w:iCs/>
          <w:color w:val="222222"/>
          <w:sz w:val="20"/>
          <w:szCs w:val="20"/>
          <w:shd w:val="clear" w:color="auto" w:fill="FFFFFF"/>
        </w:rPr>
        <w:t>Jackson Hole Economic Symposium 2013</w:t>
      </w:r>
      <w:r>
        <w:rPr>
          <w:rFonts w:ascii="Arial" w:hAnsi="Arial" w:cs="Arial"/>
          <w:color w:val="222222"/>
          <w:sz w:val="20"/>
          <w:szCs w:val="20"/>
          <w:shd w:val="clear" w:color="auto" w:fill="FFFFFF"/>
        </w:rPr>
        <w:t xml:space="preserve"> (Federal Reserve Bank of Kansas City).</w:t>
      </w:r>
      <w:r w:rsidRPr="00DD406D">
        <w:rPr>
          <w:sz w:val="24"/>
          <w:szCs w:val="24"/>
        </w:rPr>
        <w:br/>
      </w:r>
    </w:p>
  </w:endnote>
  <w:endnote w:id="48">
    <w:p w:rsidR="00F6749C" w:rsidRPr="007A274A" w:rsidRDefault="00F6749C" w:rsidP="00BA4582">
      <w:pPr>
        <w:pStyle w:val="EndnoteText"/>
        <w:rPr>
          <w:sz w:val="24"/>
          <w:szCs w:val="24"/>
        </w:rPr>
      </w:pPr>
      <w:r w:rsidRPr="007A274A">
        <w:rPr>
          <w:rStyle w:val="EndnoteReference"/>
          <w:sz w:val="24"/>
          <w:szCs w:val="24"/>
        </w:rPr>
        <w:endnoteRef/>
      </w:r>
      <w:r w:rsidRPr="007A274A">
        <w:rPr>
          <w:sz w:val="24"/>
          <w:szCs w:val="24"/>
        </w:rPr>
        <w:t xml:space="preserve">  </w:t>
      </w:r>
      <w:r w:rsidRPr="007A274A">
        <w:rPr>
          <w:rFonts w:cstheme="majorBidi"/>
          <w:sz w:val="24"/>
          <w:szCs w:val="24"/>
        </w:rPr>
        <w:t xml:space="preserve">M. </w:t>
      </w:r>
      <w:r w:rsidRPr="007A274A">
        <w:rPr>
          <w:rFonts w:eastAsia="Times New Roman" w:cstheme="majorBidi"/>
          <w:sz w:val="24"/>
          <w:szCs w:val="24"/>
        </w:rPr>
        <w:t xml:space="preserve">Devereux and J. </w:t>
      </w:r>
      <w:proofErr w:type="spellStart"/>
      <w:r w:rsidRPr="007A274A">
        <w:rPr>
          <w:rFonts w:eastAsia="Times New Roman" w:cstheme="majorBidi"/>
          <w:sz w:val="24"/>
          <w:szCs w:val="24"/>
        </w:rPr>
        <w:t>Yetman</w:t>
      </w:r>
      <w:proofErr w:type="spellEnd"/>
      <w:r w:rsidRPr="007A274A">
        <w:rPr>
          <w:rFonts w:eastAsia="Times New Roman" w:cstheme="majorBidi"/>
          <w:sz w:val="24"/>
          <w:szCs w:val="24"/>
        </w:rPr>
        <w:t>, “</w:t>
      </w:r>
      <w:hyperlink r:id="rId149" w:history="1">
        <w:r w:rsidRPr="007A274A">
          <w:rPr>
            <w:rFonts w:eastAsia="Times New Roman" w:cstheme="majorBidi"/>
            <w:sz w:val="24"/>
            <w:szCs w:val="24"/>
          </w:rPr>
          <w:t>Capital Controls, Global Liquidity Traps and the </w:t>
        </w:r>
        <w:r w:rsidRPr="000501F0">
          <w:rPr>
            <w:rFonts w:eastAsia="Times New Roman" w:cstheme="majorBidi"/>
            <w:bCs/>
            <w:sz w:val="24"/>
            <w:szCs w:val="24"/>
          </w:rPr>
          <w:t>International</w:t>
        </w:r>
        <w:r w:rsidRPr="000501F0">
          <w:rPr>
            <w:rFonts w:eastAsia="Times New Roman" w:cstheme="majorBidi"/>
            <w:sz w:val="24"/>
            <w:szCs w:val="24"/>
          </w:rPr>
          <w:t> </w:t>
        </w:r>
        <w:r w:rsidRPr="007A274A">
          <w:rPr>
            <w:rFonts w:eastAsia="Times New Roman" w:cstheme="majorBidi"/>
            <w:sz w:val="24"/>
            <w:szCs w:val="24"/>
          </w:rPr>
          <w:t>Policy Trilemma</w:t>
        </w:r>
      </w:hyperlink>
      <w:r w:rsidRPr="007A274A">
        <w:rPr>
          <w:rFonts w:eastAsia="Times New Roman" w:cstheme="majorBidi"/>
          <w:sz w:val="24"/>
          <w:szCs w:val="24"/>
        </w:rPr>
        <w:t>,</w:t>
      </w:r>
      <w:proofErr w:type="gramStart"/>
      <w:r w:rsidRPr="007A274A">
        <w:rPr>
          <w:rFonts w:eastAsia="Times New Roman" w:cstheme="majorBidi"/>
          <w:sz w:val="24"/>
          <w:szCs w:val="24"/>
        </w:rPr>
        <w:t>”  NBER</w:t>
      </w:r>
      <w:proofErr w:type="gramEnd"/>
      <w:r w:rsidRPr="007A274A">
        <w:rPr>
          <w:rFonts w:eastAsia="Times New Roman" w:cstheme="majorBidi"/>
          <w:sz w:val="24"/>
          <w:szCs w:val="24"/>
        </w:rPr>
        <w:t xml:space="preserve"> Working Paper No. 19091, May 2013</w:t>
      </w:r>
      <w:r>
        <w:rPr>
          <w:rFonts w:eastAsia="Times New Roman" w:cstheme="majorBidi"/>
          <w:sz w:val="24"/>
          <w:szCs w:val="24"/>
        </w:rPr>
        <w:t>.</w:t>
      </w:r>
      <w:r w:rsidRPr="007A274A">
        <w:rPr>
          <w:rFonts w:eastAsia="Times New Roman" w:cstheme="majorBidi"/>
          <w:sz w:val="24"/>
          <w:szCs w:val="24"/>
        </w:rPr>
        <w:t xml:space="preserve">  </w:t>
      </w:r>
      <w:r w:rsidRPr="007A274A">
        <w:rPr>
          <w:rFonts w:eastAsia="Times New Roman" w:cs="Tahoma"/>
          <w:sz w:val="24"/>
          <w:szCs w:val="24"/>
        </w:rPr>
        <w:br/>
      </w:r>
    </w:p>
  </w:endnote>
  <w:endnote w:id="49">
    <w:p w:rsidR="00F6749C" w:rsidRPr="00041435" w:rsidRDefault="00F6749C" w:rsidP="00041435">
      <w:pPr>
        <w:pStyle w:val="Heading1"/>
        <w:spacing w:before="0" w:beforeAutospacing="0" w:after="150" w:afterAutospacing="0"/>
        <w:rPr>
          <w:rFonts w:asciiTheme="minorHAnsi" w:hAnsiTheme="minorHAnsi"/>
          <w:b w:val="0"/>
          <w:bCs w:val="0"/>
          <w:sz w:val="24"/>
          <w:szCs w:val="24"/>
        </w:rPr>
      </w:pPr>
      <w:r w:rsidRPr="007A274A">
        <w:rPr>
          <w:rStyle w:val="EndnoteReference"/>
          <w:rFonts w:asciiTheme="minorHAnsi" w:hAnsiTheme="minorHAnsi"/>
          <w:b w:val="0"/>
          <w:sz w:val="24"/>
          <w:szCs w:val="24"/>
        </w:rPr>
        <w:endnoteRef/>
      </w:r>
      <w:r w:rsidRPr="007A274A">
        <w:rPr>
          <w:rFonts w:asciiTheme="minorHAnsi" w:hAnsiTheme="minorHAnsi"/>
          <w:b w:val="0"/>
          <w:sz w:val="24"/>
          <w:szCs w:val="24"/>
        </w:rPr>
        <w:t xml:space="preserve">  </w:t>
      </w:r>
      <w:hyperlink r:id="rId150" w:history="1">
        <w:r w:rsidRPr="007A274A">
          <w:rPr>
            <w:rStyle w:val="Hyperlink"/>
            <w:rFonts w:asciiTheme="minorHAnsi" w:hAnsiTheme="minorHAnsi"/>
            <w:b w:val="0"/>
            <w:bCs w:val="0"/>
            <w:color w:val="auto"/>
            <w:sz w:val="24"/>
            <w:szCs w:val="24"/>
            <w:u w:val="none"/>
          </w:rPr>
          <w:t>B. Eichengreen</w:t>
        </w:r>
      </w:hyperlink>
      <w:r w:rsidRPr="007A274A">
        <w:rPr>
          <w:rFonts w:asciiTheme="minorHAnsi" w:hAnsiTheme="minorHAnsi"/>
          <w:b w:val="0"/>
          <w:bCs w:val="0"/>
          <w:sz w:val="24"/>
          <w:szCs w:val="24"/>
        </w:rPr>
        <w:t xml:space="preserve">, </w:t>
      </w:r>
      <w:r w:rsidRPr="007A274A">
        <w:rPr>
          <w:rFonts w:asciiTheme="minorHAnsi" w:hAnsiTheme="minorHAnsi"/>
          <w:b w:val="0"/>
          <w:sz w:val="24"/>
          <w:szCs w:val="24"/>
        </w:rPr>
        <w:t>“</w:t>
      </w:r>
      <w:r w:rsidRPr="007A274A">
        <w:rPr>
          <w:rFonts w:asciiTheme="minorHAnsi" w:hAnsiTheme="minorHAnsi"/>
          <w:b w:val="0"/>
          <w:bCs w:val="0"/>
          <w:sz w:val="24"/>
          <w:szCs w:val="24"/>
        </w:rPr>
        <w:t xml:space="preserve">Does the Federal Reserve Care About the Rest of the World?” </w:t>
      </w:r>
      <w:hyperlink r:id="rId151" w:history="1">
        <w:r w:rsidRPr="007A274A">
          <w:rPr>
            <w:rStyle w:val="Hyperlink"/>
            <w:rFonts w:asciiTheme="minorHAnsi" w:hAnsiTheme="minorHAnsi" w:cs="Tahoma"/>
            <w:b w:val="0"/>
            <w:bCs w:val="0"/>
            <w:sz w:val="24"/>
            <w:szCs w:val="24"/>
          </w:rPr>
          <w:t>NBER WP No. 19405</w:t>
        </w:r>
      </w:hyperlink>
      <w:r w:rsidRPr="007A274A">
        <w:rPr>
          <w:rFonts w:asciiTheme="minorHAnsi" w:hAnsiTheme="minorHAnsi" w:cs="Tahoma"/>
          <w:b w:val="0"/>
          <w:bCs w:val="0"/>
          <w:sz w:val="24"/>
          <w:szCs w:val="24"/>
        </w:rPr>
        <w:t>, September 2013.</w:t>
      </w:r>
      <w:r w:rsidRPr="007A274A">
        <w:rPr>
          <w:rFonts w:asciiTheme="minorHAnsi" w:hAnsiTheme="minorHAnsi" w:cs="Tahoma"/>
          <w:b w:val="0"/>
          <w:sz w:val="24"/>
          <w:szCs w:val="24"/>
        </w:rPr>
        <w:t xml:space="preserve"> </w:t>
      </w:r>
    </w:p>
  </w:endnote>
  <w:endnote w:id="50">
    <w:p w:rsidR="00F6749C" w:rsidRPr="00041435" w:rsidRDefault="00F6749C" w:rsidP="00041435">
      <w:pPr>
        <w:pStyle w:val="Heading1"/>
        <w:spacing w:before="0" w:beforeAutospacing="0" w:after="150" w:afterAutospacing="0"/>
        <w:rPr>
          <w:rFonts w:asciiTheme="minorHAnsi" w:hAnsiTheme="minorHAnsi" w:cs="Tahoma"/>
          <w:b w:val="0"/>
          <w:bCs w:val="0"/>
          <w:sz w:val="24"/>
          <w:szCs w:val="24"/>
        </w:rPr>
      </w:pPr>
      <w:r w:rsidRPr="007A274A">
        <w:rPr>
          <w:rStyle w:val="EndnoteReference"/>
          <w:rFonts w:asciiTheme="minorHAnsi" w:hAnsiTheme="minorHAnsi"/>
          <w:sz w:val="24"/>
          <w:szCs w:val="24"/>
        </w:rPr>
        <w:endnoteRef/>
      </w:r>
      <w:r w:rsidRPr="007A274A">
        <w:rPr>
          <w:rFonts w:asciiTheme="minorHAnsi" w:hAnsiTheme="minorHAnsi"/>
          <w:sz w:val="24"/>
          <w:szCs w:val="24"/>
        </w:rPr>
        <w:t xml:space="preserve"> </w:t>
      </w:r>
      <w:hyperlink r:id="rId152" w:history="1">
        <w:r w:rsidRPr="007A274A">
          <w:rPr>
            <w:rStyle w:val="Hyperlink"/>
            <w:rFonts w:asciiTheme="minorHAnsi" w:hAnsiTheme="minorHAnsi"/>
            <w:b w:val="0"/>
            <w:bCs w:val="0"/>
            <w:color w:val="auto"/>
            <w:sz w:val="24"/>
            <w:szCs w:val="24"/>
            <w:u w:val="none"/>
          </w:rPr>
          <w:t>B. Eichengreen</w:t>
        </w:r>
      </w:hyperlink>
      <w:r w:rsidRPr="007A274A">
        <w:rPr>
          <w:rFonts w:asciiTheme="minorHAnsi" w:hAnsiTheme="minorHAnsi"/>
          <w:b w:val="0"/>
          <w:bCs w:val="0"/>
          <w:sz w:val="24"/>
          <w:szCs w:val="24"/>
        </w:rPr>
        <w:t>,</w:t>
      </w:r>
      <w:r w:rsidRPr="007A274A">
        <w:rPr>
          <w:rFonts w:asciiTheme="minorHAnsi" w:hAnsiTheme="minorHAnsi" w:cs="Tahoma"/>
          <w:b w:val="0"/>
          <w:bCs w:val="0"/>
          <w:sz w:val="24"/>
          <w:szCs w:val="24"/>
        </w:rPr>
        <w:t xml:space="preserve"> “</w:t>
      </w:r>
      <w:hyperlink r:id="rId153" w:history="1">
        <w:r w:rsidRPr="00045E31">
          <w:rPr>
            <w:rStyle w:val="Hyperlink"/>
            <w:rFonts w:asciiTheme="minorHAnsi" w:hAnsiTheme="minorHAnsi" w:cs="Tahoma"/>
            <w:b w:val="0"/>
            <w:color w:val="0070C0"/>
            <w:sz w:val="24"/>
            <w:szCs w:val="24"/>
          </w:rPr>
          <w:t>International Policy Coordination: The Long View</w:t>
        </w:r>
      </w:hyperlink>
      <w:r w:rsidRPr="007A274A">
        <w:rPr>
          <w:rFonts w:asciiTheme="minorHAnsi" w:hAnsiTheme="minorHAnsi" w:cs="Tahoma"/>
          <w:b w:val="0"/>
          <w:sz w:val="24"/>
          <w:szCs w:val="24"/>
        </w:rPr>
        <w:t xml:space="preserve">,” </w:t>
      </w:r>
      <w:hyperlink r:id="rId154" w:history="1">
        <w:r w:rsidRPr="007A274A">
          <w:rPr>
            <w:rStyle w:val="Hyperlink"/>
            <w:rFonts w:asciiTheme="minorHAnsi" w:hAnsiTheme="minorHAnsi" w:cs="Tahoma"/>
            <w:b w:val="0"/>
            <w:bCs w:val="0"/>
            <w:sz w:val="24"/>
            <w:szCs w:val="24"/>
          </w:rPr>
          <w:t>NBER Working Paper No. 17665,</w:t>
        </w:r>
      </w:hyperlink>
      <w:r w:rsidRPr="007A274A">
        <w:rPr>
          <w:rFonts w:asciiTheme="minorHAnsi" w:hAnsiTheme="minorHAnsi" w:cs="Tahoma"/>
          <w:b w:val="0"/>
          <w:bCs w:val="0"/>
          <w:sz w:val="24"/>
          <w:szCs w:val="24"/>
        </w:rPr>
        <w:t xml:space="preserve"> December 2011, and </w:t>
      </w:r>
      <w:r w:rsidRPr="007A274A">
        <w:rPr>
          <w:rFonts w:asciiTheme="minorHAnsi" w:hAnsiTheme="minorHAnsi" w:cs="Tahoma"/>
          <w:b w:val="0"/>
          <w:sz w:val="24"/>
          <w:szCs w:val="24"/>
        </w:rPr>
        <w:t>in</w:t>
      </w:r>
      <w:r w:rsidRPr="007A274A">
        <w:rPr>
          <w:rStyle w:val="apple-converted-space"/>
          <w:rFonts w:asciiTheme="minorHAnsi" w:hAnsiTheme="minorHAnsi" w:cs="Tahoma"/>
          <w:b w:val="0"/>
          <w:sz w:val="24"/>
          <w:szCs w:val="24"/>
        </w:rPr>
        <w:t> “</w:t>
      </w:r>
      <w:hyperlink r:id="rId155" w:history="1">
        <w:r w:rsidRPr="00045E31">
          <w:rPr>
            <w:rStyle w:val="Hyperlink"/>
            <w:rFonts w:asciiTheme="minorHAnsi" w:hAnsiTheme="minorHAnsi" w:cs="Tahoma"/>
            <w:b w:val="0"/>
            <w:color w:val="0070C0"/>
            <w:sz w:val="24"/>
            <w:szCs w:val="24"/>
          </w:rPr>
          <w:t>Globalization in an Age of Crisis: Multilateral Economic Cooperation in the Twenty-First Century</w:t>
        </w:r>
      </w:hyperlink>
      <w:r w:rsidRPr="007A274A">
        <w:rPr>
          <w:rFonts w:asciiTheme="minorHAnsi" w:hAnsiTheme="minorHAnsi" w:cs="Tahoma"/>
          <w:b w:val="0"/>
          <w:sz w:val="24"/>
          <w:szCs w:val="24"/>
        </w:rPr>
        <w:t>,”</w:t>
      </w:r>
      <w:r>
        <w:rPr>
          <w:rFonts w:asciiTheme="minorHAnsi" w:hAnsiTheme="minorHAnsi" w:cs="Tahoma"/>
          <w:b w:val="0"/>
          <w:sz w:val="24"/>
          <w:szCs w:val="24"/>
        </w:rPr>
        <w:t xml:space="preserve"> </w:t>
      </w:r>
      <w:r w:rsidRPr="007A274A">
        <w:rPr>
          <w:rFonts w:asciiTheme="minorHAnsi" w:hAnsiTheme="minorHAnsi" w:cs="Tahoma"/>
          <w:b w:val="0"/>
          <w:sz w:val="24"/>
          <w:szCs w:val="24"/>
        </w:rPr>
        <w:t xml:space="preserve">R. </w:t>
      </w:r>
      <w:proofErr w:type="spellStart"/>
      <w:r w:rsidRPr="007A274A">
        <w:rPr>
          <w:rFonts w:asciiTheme="minorHAnsi" w:hAnsiTheme="minorHAnsi" w:cs="Tahoma"/>
          <w:b w:val="0"/>
          <w:sz w:val="24"/>
          <w:szCs w:val="24"/>
        </w:rPr>
        <w:t>Feenstra</w:t>
      </w:r>
      <w:proofErr w:type="spellEnd"/>
      <w:r w:rsidRPr="007A274A">
        <w:rPr>
          <w:rFonts w:asciiTheme="minorHAnsi" w:hAnsiTheme="minorHAnsi" w:cs="Tahoma"/>
          <w:b w:val="0"/>
          <w:sz w:val="24"/>
          <w:szCs w:val="24"/>
        </w:rPr>
        <w:t xml:space="preserve"> and </w:t>
      </w:r>
      <w:proofErr w:type="spellStart"/>
      <w:r w:rsidRPr="007A274A">
        <w:rPr>
          <w:rFonts w:asciiTheme="minorHAnsi" w:hAnsiTheme="minorHAnsi" w:cs="Tahoma"/>
          <w:b w:val="0"/>
          <w:sz w:val="24"/>
          <w:szCs w:val="24"/>
        </w:rPr>
        <w:t>A.Taylor</w:t>
      </w:r>
      <w:proofErr w:type="spellEnd"/>
      <w:r w:rsidRPr="007A274A">
        <w:rPr>
          <w:rFonts w:asciiTheme="minorHAnsi" w:hAnsiTheme="minorHAnsi" w:cs="Tahoma"/>
          <w:b w:val="0"/>
          <w:sz w:val="24"/>
          <w:szCs w:val="24"/>
        </w:rPr>
        <w:t>, eds., 2014.</w:t>
      </w:r>
      <w:r>
        <w:rPr>
          <w:rFonts w:asciiTheme="minorHAnsi" w:hAnsiTheme="minorHAnsi" w:cs="Tahoma"/>
          <w:b w:val="0"/>
          <w:sz w:val="24"/>
          <w:szCs w:val="24"/>
        </w:rPr>
        <w:t xml:space="preserve">  </w:t>
      </w:r>
      <w:proofErr w:type="spellStart"/>
      <w:r>
        <w:rPr>
          <w:rFonts w:asciiTheme="minorHAnsi" w:hAnsiTheme="minorHAnsi" w:cs="Tahoma"/>
          <w:b w:val="0"/>
          <w:sz w:val="24"/>
          <w:szCs w:val="24"/>
        </w:rPr>
        <w:t>C.Engel</w:t>
      </w:r>
      <w:proofErr w:type="spellEnd"/>
      <w:r>
        <w:rPr>
          <w:rFonts w:asciiTheme="minorHAnsi" w:hAnsiTheme="minorHAnsi" w:cs="Tahoma"/>
          <w:b w:val="0"/>
          <w:sz w:val="24"/>
          <w:szCs w:val="24"/>
        </w:rPr>
        <w:t xml:space="preserve">, “Central Bank Coordination,” </w:t>
      </w:r>
      <w:hyperlink r:id="rId156" w:history="1">
        <w:r w:rsidRPr="00045E31">
          <w:rPr>
            <w:rStyle w:val="Hyperlink"/>
            <w:rFonts w:asciiTheme="minorHAnsi" w:hAnsiTheme="minorHAnsi" w:cs="Tahoma"/>
            <w:b w:val="0"/>
            <w:sz w:val="24"/>
            <w:szCs w:val="24"/>
          </w:rPr>
          <w:t>NBER</w:t>
        </w:r>
        <w:r w:rsidRPr="00045E31">
          <w:rPr>
            <w:rStyle w:val="Hyperlink"/>
            <w:rFonts w:ascii="Tahoma" w:hAnsi="Tahoma" w:cs="Tahoma"/>
            <w:b w:val="0"/>
            <w:bCs w:val="0"/>
            <w:sz w:val="20"/>
            <w:szCs w:val="20"/>
          </w:rPr>
          <w:t xml:space="preserve"> Working Paper No. 20952</w:t>
        </w:r>
      </w:hyperlink>
      <w:r>
        <w:rPr>
          <w:rFonts w:ascii="Tahoma" w:hAnsi="Tahoma" w:cs="Tahoma"/>
          <w:b w:val="0"/>
          <w:bCs w:val="0"/>
          <w:color w:val="000000"/>
          <w:sz w:val="20"/>
          <w:szCs w:val="20"/>
        </w:rPr>
        <w:t>, February 2015.</w:t>
      </w:r>
    </w:p>
  </w:endnote>
  <w:endnote w:id="51">
    <w:p w:rsidR="00F6749C" w:rsidRPr="00041435" w:rsidRDefault="00F6749C" w:rsidP="00BA4582">
      <w:pPr>
        <w:spacing w:after="0" w:line="240" w:lineRule="auto"/>
        <w:rPr>
          <w:rFonts w:eastAsia="Times New Roman" w:cs="Tahoma"/>
          <w:sz w:val="24"/>
          <w:szCs w:val="24"/>
        </w:rPr>
      </w:pPr>
      <w:r w:rsidRPr="007A274A">
        <w:rPr>
          <w:rStyle w:val="EndnoteReference"/>
          <w:sz w:val="24"/>
          <w:szCs w:val="24"/>
        </w:rPr>
        <w:endnoteRef/>
      </w:r>
      <w:r w:rsidRPr="007A274A">
        <w:rPr>
          <w:sz w:val="24"/>
          <w:szCs w:val="24"/>
        </w:rPr>
        <w:t xml:space="preserve"> </w:t>
      </w:r>
      <w:r w:rsidRPr="007A274A">
        <w:rPr>
          <w:rFonts w:eastAsia="Times New Roman" w:cs="Tahoma"/>
          <w:sz w:val="24"/>
          <w:szCs w:val="24"/>
        </w:rPr>
        <w:t>O. Jeanne, “</w:t>
      </w:r>
      <w:hyperlink r:id="rId157" w:history="1">
        <w:r w:rsidRPr="007A274A">
          <w:rPr>
            <w:rFonts w:eastAsia="Times New Roman" w:cs="Tahoma"/>
            <w:sz w:val="24"/>
            <w:szCs w:val="24"/>
          </w:rPr>
          <w:t>Macroprudential Policies in a Global Perspective</w:t>
        </w:r>
      </w:hyperlink>
      <w:r w:rsidRPr="007A274A">
        <w:rPr>
          <w:sz w:val="24"/>
          <w:szCs w:val="24"/>
        </w:rPr>
        <w:t xml:space="preserve">,” </w:t>
      </w:r>
      <w:hyperlink r:id="rId158" w:history="1">
        <w:r w:rsidRPr="007A274A">
          <w:rPr>
            <w:rStyle w:val="Hyperlink"/>
            <w:sz w:val="24"/>
            <w:szCs w:val="24"/>
          </w:rPr>
          <w:t xml:space="preserve">NBER Working Paper No. </w:t>
        </w:r>
        <w:r w:rsidRPr="007A274A">
          <w:rPr>
            <w:rStyle w:val="Hyperlink"/>
            <w:rFonts w:eastAsia="Times New Roman" w:cs="Tahoma"/>
            <w:sz w:val="24"/>
            <w:szCs w:val="24"/>
          </w:rPr>
          <w:t>19967</w:t>
        </w:r>
      </w:hyperlink>
      <w:r w:rsidRPr="007A274A">
        <w:rPr>
          <w:rFonts w:eastAsia="Times New Roman" w:cs="Tahoma"/>
          <w:sz w:val="24"/>
          <w:szCs w:val="24"/>
        </w:rPr>
        <w:t>, March 2014</w:t>
      </w:r>
      <w:r>
        <w:rPr>
          <w:rFonts w:eastAsia="Times New Roman" w:cs="Tahoma"/>
          <w:sz w:val="24"/>
          <w:szCs w:val="24"/>
        </w:rPr>
        <w:t>,</w:t>
      </w:r>
      <w:r w:rsidR="007F6658">
        <w:rPr>
          <w:rFonts w:eastAsia="Times New Roman" w:cs="Tahoma"/>
          <w:sz w:val="24"/>
          <w:szCs w:val="24"/>
        </w:rPr>
        <w:t xml:space="preserve"> </w:t>
      </w:r>
      <w:r>
        <w:rPr>
          <w:rFonts w:eastAsia="Times New Roman" w:cs="Tahoma"/>
          <w:sz w:val="24"/>
          <w:szCs w:val="24"/>
        </w:rPr>
        <w:t xml:space="preserve">and in Prospects for Asia and the Global Economy, </w:t>
      </w:r>
      <w:r w:rsidRPr="00041435">
        <w:rPr>
          <w:sz w:val="24"/>
          <w:szCs w:val="24"/>
        </w:rPr>
        <w:t>Asia Economic Policy Conference (Federal Reserve Bank of San Francisco</w:t>
      </w:r>
      <w:r w:rsidR="007F6658">
        <w:rPr>
          <w:sz w:val="24"/>
          <w:szCs w:val="24"/>
        </w:rPr>
        <w:t>)</w:t>
      </w:r>
      <w:r w:rsidRPr="00041435">
        <w:rPr>
          <w:rFonts w:eastAsia="Times New Roman" w:cs="Tahoma"/>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RWPalladioL-Rom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43C" w:rsidRDefault="00A2143C" w:rsidP="007D1423">
      <w:pPr>
        <w:spacing w:after="0" w:line="240" w:lineRule="auto"/>
      </w:pPr>
      <w:r>
        <w:separator/>
      </w:r>
    </w:p>
  </w:footnote>
  <w:footnote w:type="continuationSeparator" w:id="0">
    <w:p w:rsidR="00A2143C" w:rsidRDefault="00A2143C" w:rsidP="007D14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319F"/>
    <w:multiLevelType w:val="hybridMultilevel"/>
    <w:tmpl w:val="6CD81688"/>
    <w:lvl w:ilvl="0" w:tplc="3324373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9186AF7"/>
    <w:multiLevelType w:val="multilevel"/>
    <w:tmpl w:val="BBD0B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084FD4"/>
    <w:multiLevelType w:val="hybridMultilevel"/>
    <w:tmpl w:val="6CD81688"/>
    <w:lvl w:ilvl="0" w:tplc="332437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15FE0"/>
    <w:multiLevelType w:val="hybridMultilevel"/>
    <w:tmpl w:val="988E2938"/>
    <w:lvl w:ilvl="0" w:tplc="6DB2CCE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95F4E"/>
    <w:multiLevelType w:val="hybridMultilevel"/>
    <w:tmpl w:val="6CD81688"/>
    <w:lvl w:ilvl="0" w:tplc="332437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D440D2"/>
    <w:multiLevelType w:val="multilevel"/>
    <w:tmpl w:val="17DA6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B1335B"/>
    <w:multiLevelType w:val="multilevel"/>
    <w:tmpl w:val="AF2E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59346F"/>
    <w:multiLevelType w:val="hybridMultilevel"/>
    <w:tmpl w:val="820EFA06"/>
    <w:lvl w:ilvl="0" w:tplc="9878B864">
      <w:start w:val="3"/>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48AA684D"/>
    <w:multiLevelType w:val="multilevel"/>
    <w:tmpl w:val="3482C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972D2C"/>
    <w:multiLevelType w:val="hybridMultilevel"/>
    <w:tmpl w:val="22FC8C38"/>
    <w:lvl w:ilvl="0" w:tplc="771E4492">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3C66DB9"/>
    <w:multiLevelType w:val="hybridMultilevel"/>
    <w:tmpl w:val="FEBE4466"/>
    <w:lvl w:ilvl="0" w:tplc="DE1C70E2">
      <w:start w:val="4"/>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DF63622"/>
    <w:multiLevelType w:val="hybridMultilevel"/>
    <w:tmpl w:val="89FE7024"/>
    <w:lvl w:ilvl="0" w:tplc="C5526C3A">
      <w:start w:val="3"/>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5"/>
  </w:num>
  <w:num w:numId="3">
    <w:abstractNumId w:val="0"/>
  </w:num>
  <w:num w:numId="4">
    <w:abstractNumId w:val="4"/>
  </w:num>
  <w:num w:numId="5">
    <w:abstractNumId w:val="3"/>
  </w:num>
  <w:num w:numId="6">
    <w:abstractNumId w:val="9"/>
  </w:num>
  <w:num w:numId="7">
    <w:abstractNumId w:val="1"/>
  </w:num>
  <w:num w:numId="8">
    <w:abstractNumId w:val="11"/>
  </w:num>
  <w:num w:numId="9">
    <w:abstractNumId w:val="10"/>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2"/>
  </w:compat>
  <w:rsids>
    <w:rsidRoot w:val="00C86BB7"/>
    <w:rsid w:val="00004339"/>
    <w:rsid w:val="000056E0"/>
    <w:rsid w:val="00013D7D"/>
    <w:rsid w:val="00015CEA"/>
    <w:rsid w:val="00020CA0"/>
    <w:rsid w:val="00021339"/>
    <w:rsid w:val="00021D8A"/>
    <w:rsid w:val="000268B9"/>
    <w:rsid w:val="00032F5B"/>
    <w:rsid w:val="0003466D"/>
    <w:rsid w:val="00037882"/>
    <w:rsid w:val="000402A5"/>
    <w:rsid w:val="00041435"/>
    <w:rsid w:val="00045E31"/>
    <w:rsid w:val="000501F0"/>
    <w:rsid w:val="00072325"/>
    <w:rsid w:val="0008040B"/>
    <w:rsid w:val="000865C0"/>
    <w:rsid w:val="000918D5"/>
    <w:rsid w:val="000958D8"/>
    <w:rsid w:val="00095F95"/>
    <w:rsid w:val="000D731B"/>
    <w:rsid w:val="000E1DFC"/>
    <w:rsid w:val="000E2A19"/>
    <w:rsid w:val="00100298"/>
    <w:rsid w:val="00102644"/>
    <w:rsid w:val="001148F5"/>
    <w:rsid w:val="0013049E"/>
    <w:rsid w:val="00130F58"/>
    <w:rsid w:val="00131085"/>
    <w:rsid w:val="0013188D"/>
    <w:rsid w:val="0013513B"/>
    <w:rsid w:val="001468D1"/>
    <w:rsid w:val="001533DE"/>
    <w:rsid w:val="001548C6"/>
    <w:rsid w:val="001676EE"/>
    <w:rsid w:val="00180F4C"/>
    <w:rsid w:val="001834E5"/>
    <w:rsid w:val="0018452D"/>
    <w:rsid w:val="0019065E"/>
    <w:rsid w:val="00193677"/>
    <w:rsid w:val="001955A9"/>
    <w:rsid w:val="001A30D9"/>
    <w:rsid w:val="001D461B"/>
    <w:rsid w:val="001D5A9B"/>
    <w:rsid w:val="001E0EF5"/>
    <w:rsid w:val="001E57E5"/>
    <w:rsid w:val="001E736E"/>
    <w:rsid w:val="001F389C"/>
    <w:rsid w:val="00206D8D"/>
    <w:rsid w:val="00215EA4"/>
    <w:rsid w:val="0021616D"/>
    <w:rsid w:val="00216D93"/>
    <w:rsid w:val="0022744B"/>
    <w:rsid w:val="0023014A"/>
    <w:rsid w:val="0023242C"/>
    <w:rsid w:val="00232CBD"/>
    <w:rsid w:val="002339E6"/>
    <w:rsid w:val="00235ABC"/>
    <w:rsid w:val="002404E0"/>
    <w:rsid w:val="002454DD"/>
    <w:rsid w:val="0025340E"/>
    <w:rsid w:val="00257D5B"/>
    <w:rsid w:val="002608E2"/>
    <w:rsid w:val="00263BC9"/>
    <w:rsid w:val="0026594C"/>
    <w:rsid w:val="0027292E"/>
    <w:rsid w:val="00272C96"/>
    <w:rsid w:val="0027553F"/>
    <w:rsid w:val="00286B1B"/>
    <w:rsid w:val="002944B4"/>
    <w:rsid w:val="002A4CA0"/>
    <w:rsid w:val="002A6A28"/>
    <w:rsid w:val="002B0FB7"/>
    <w:rsid w:val="002B12F8"/>
    <w:rsid w:val="002B1E1C"/>
    <w:rsid w:val="002B4875"/>
    <w:rsid w:val="002C1B1D"/>
    <w:rsid w:val="002C5FA8"/>
    <w:rsid w:val="002C61DB"/>
    <w:rsid w:val="002D19E1"/>
    <w:rsid w:val="002E1FE7"/>
    <w:rsid w:val="002E4A31"/>
    <w:rsid w:val="002E5798"/>
    <w:rsid w:val="002F642F"/>
    <w:rsid w:val="002F66E9"/>
    <w:rsid w:val="002F6977"/>
    <w:rsid w:val="002F6B2E"/>
    <w:rsid w:val="003035C4"/>
    <w:rsid w:val="00313487"/>
    <w:rsid w:val="00317FAF"/>
    <w:rsid w:val="00322B54"/>
    <w:rsid w:val="00336EA3"/>
    <w:rsid w:val="00341969"/>
    <w:rsid w:val="003611F5"/>
    <w:rsid w:val="00362657"/>
    <w:rsid w:val="003636E8"/>
    <w:rsid w:val="00363988"/>
    <w:rsid w:val="00363AAF"/>
    <w:rsid w:val="003650E8"/>
    <w:rsid w:val="00365F2F"/>
    <w:rsid w:val="003850D7"/>
    <w:rsid w:val="00390B44"/>
    <w:rsid w:val="00392D4D"/>
    <w:rsid w:val="003B6665"/>
    <w:rsid w:val="003C1CF6"/>
    <w:rsid w:val="003C45F8"/>
    <w:rsid w:val="003C547A"/>
    <w:rsid w:val="003D1146"/>
    <w:rsid w:val="003D5B00"/>
    <w:rsid w:val="003E0330"/>
    <w:rsid w:val="003E4552"/>
    <w:rsid w:val="003E47EE"/>
    <w:rsid w:val="003F16E7"/>
    <w:rsid w:val="003F6504"/>
    <w:rsid w:val="004005E9"/>
    <w:rsid w:val="00401B42"/>
    <w:rsid w:val="00405CE7"/>
    <w:rsid w:val="0042618E"/>
    <w:rsid w:val="004302F7"/>
    <w:rsid w:val="00430519"/>
    <w:rsid w:val="00431E37"/>
    <w:rsid w:val="00457657"/>
    <w:rsid w:val="004712F5"/>
    <w:rsid w:val="004925BA"/>
    <w:rsid w:val="004939F8"/>
    <w:rsid w:val="00493E77"/>
    <w:rsid w:val="00497B36"/>
    <w:rsid w:val="004A0719"/>
    <w:rsid w:val="004A3861"/>
    <w:rsid w:val="004A654B"/>
    <w:rsid w:val="004B1B58"/>
    <w:rsid w:val="004B5E12"/>
    <w:rsid w:val="004C454E"/>
    <w:rsid w:val="004E0610"/>
    <w:rsid w:val="004E151D"/>
    <w:rsid w:val="004E20E8"/>
    <w:rsid w:val="004E3AC0"/>
    <w:rsid w:val="004E3D34"/>
    <w:rsid w:val="004E6AE0"/>
    <w:rsid w:val="004F30CC"/>
    <w:rsid w:val="004F6100"/>
    <w:rsid w:val="004F6ADE"/>
    <w:rsid w:val="004F7BC2"/>
    <w:rsid w:val="004F7F1C"/>
    <w:rsid w:val="00502AC1"/>
    <w:rsid w:val="0051076C"/>
    <w:rsid w:val="00510BB9"/>
    <w:rsid w:val="00511C0D"/>
    <w:rsid w:val="0051391B"/>
    <w:rsid w:val="005253E5"/>
    <w:rsid w:val="005301B4"/>
    <w:rsid w:val="00541289"/>
    <w:rsid w:val="00545B7B"/>
    <w:rsid w:val="00551370"/>
    <w:rsid w:val="0055236C"/>
    <w:rsid w:val="00554DCC"/>
    <w:rsid w:val="00560A9D"/>
    <w:rsid w:val="0056174F"/>
    <w:rsid w:val="00564880"/>
    <w:rsid w:val="0056562F"/>
    <w:rsid w:val="005908BC"/>
    <w:rsid w:val="005A0247"/>
    <w:rsid w:val="005B1FD2"/>
    <w:rsid w:val="005B581D"/>
    <w:rsid w:val="005B68EA"/>
    <w:rsid w:val="005C0237"/>
    <w:rsid w:val="005C02AA"/>
    <w:rsid w:val="005C27AA"/>
    <w:rsid w:val="005C5CF6"/>
    <w:rsid w:val="005C6038"/>
    <w:rsid w:val="005D0F66"/>
    <w:rsid w:val="005D123B"/>
    <w:rsid w:val="005E19C0"/>
    <w:rsid w:val="005E5039"/>
    <w:rsid w:val="005E57FE"/>
    <w:rsid w:val="005F1C6D"/>
    <w:rsid w:val="005F66F8"/>
    <w:rsid w:val="00605672"/>
    <w:rsid w:val="006057A3"/>
    <w:rsid w:val="0061347B"/>
    <w:rsid w:val="00615A0C"/>
    <w:rsid w:val="00621E16"/>
    <w:rsid w:val="00624F9A"/>
    <w:rsid w:val="00625D32"/>
    <w:rsid w:val="0063738B"/>
    <w:rsid w:val="00643271"/>
    <w:rsid w:val="006573CB"/>
    <w:rsid w:val="00662AB5"/>
    <w:rsid w:val="00665E51"/>
    <w:rsid w:val="00665FAC"/>
    <w:rsid w:val="006715A9"/>
    <w:rsid w:val="006746C4"/>
    <w:rsid w:val="00683DA3"/>
    <w:rsid w:val="0068509A"/>
    <w:rsid w:val="006912B6"/>
    <w:rsid w:val="00692675"/>
    <w:rsid w:val="006A338A"/>
    <w:rsid w:val="006A546E"/>
    <w:rsid w:val="006A58F5"/>
    <w:rsid w:val="006B2A87"/>
    <w:rsid w:val="006B436A"/>
    <w:rsid w:val="006D0A89"/>
    <w:rsid w:val="006D4BE9"/>
    <w:rsid w:val="006D54E1"/>
    <w:rsid w:val="006D5B97"/>
    <w:rsid w:val="006E1FE2"/>
    <w:rsid w:val="006F080A"/>
    <w:rsid w:val="00701DF0"/>
    <w:rsid w:val="0070357A"/>
    <w:rsid w:val="0071203D"/>
    <w:rsid w:val="0071245E"/>
    <w:rsid w:val="00721766"/>
    <w:rsid w:val="0073282A"/>
    <w:rsid w:val="00732B03"/>
    <w:rsid w:val="007533B2"/>
    <w:rsid w:val="00753A22"/>
    <w:rsid w:val="007641CE"/>
    <w:rsid w:val="007647BC"/>
    <w:rsid w:val="00765079"/>
    <w:rsid w:val="0077447D"/>
    <w:rsid w:val="007A274A"/>
    <w:rsid w:val="007A2751"/>
    <w:rsid w:val="007A2CE5"/>
    <w:rsid w:val="007B5961"/>
    <w:rsid w:val="007B5BCB"/>
    <w:rsid w:val="007C3630"/>
    <w:rsid w:val="007C54BF"/>
    <w:rsid w:val="007D020F"/>
    <w:rsid w:val="007D1423"/>
    <w:rsid w:val="007D37CB"/>
    <w:rsid w:val="007D499F"/>
    <w:rsid w:val="007D5000"/>
    <w:rsid w:val="007D5A2A"/>
    <w:rsid w:val="007E22A5"/>
    <w:rsid w:val="007E6303"/>
    <w:rsid w:val="007F1F13"/>
    <w:rsid w:val="007F6658"/>
    <w:rsid w:val="007F7AC4"/>
    <w:rsid w:val="00800B26"/>
    <w:rsid w:val="00801954"/>
    <w:rsid w:val="00812646"/>
    <w:rsid w:val="00813038"/>
    <w:rsid w:val="00814119"/>
    <w:rsid w:val="008156B3"/>
    <w:rsid w:val="008266DF"/>
    <w:rsid w:val="00832047"/>
    <w:rsid w:val="008432DA"/>
    <w:rsid w:val="008507D2"/>
    <w:rsid w:val="00863369"/>
    <w:rsid w:val="00872372"/>
    <w:rsid w:val="00883FB8"/>
    <w:rsid w:val="008857F6"/>
    <w:rsid w:val="0088705D"/>
    <w:rsid w:val="00890B28"/>
    <w:rsid w:val="00894D6F"/>
    <w:rsid w:val="00895930"/>
    <w:rsid w:val="00897B54"/>
    <w:rsid w:val="008A1505"/>
    <w:rsid w:val="008A2B22"/>
    <w:rsid w:val="008A5B31"/>
    <w:rsid w:val="008B299D"/>
    <w:rsid w:val="008B4BBA"/>
    <w:rsid w:val="008B4F5A"/>
    <w:rsid w:val="008D1637"/>
    <w:rsid w:val="008E076C"/>
    <w:rsid w:val="008F6238"/>
    <w:rsid w:val="009033C5"/>
    <w:rsid w:val="00912283"/>
    <w:rsid w:val="009166D7"/>
    <w:rsid w:val="00916F5E"/>
    <w:rsid w:val="009209B7"/>
    <w:rsid w:val="00920DE0"/>
    <w:rsid w:val="00921894"/>
    <w:rsid w:val="00923B91"/>
    <w:rsid w:val="00924493"/>
    <w:rsid w:val="00926503"/>
    <w:rsid w:val="00934280"/>
    <w:rsid w:val="00936059"/>
    <w:rsid w:val="009412F3"/>
    <w:rsid w:val="00943503"/>
    <w:rsid w:val="00943636"/>
    <w:rsid w:val="00944C5D"/>
    <w:rsid w:val="00956D20"/>
    <w:rsid w:val="00963674"/>
    <w:rsid w:val="00967CBD"/>
    <w:rsid w:val="0098217F"/>
    <w:rsid w:val="00987791"/>
    <w:rsid w:val="00991DAA"/>
    <w:rsid w:val="00992D31"/>
    <w:rsid w:val="009A1219"/>
    <w:rsid w:val="009A33C4"/>
    <w:rsid w:val="009A567C"/>
    <w:rsid w:val="009A6DB5"/>
    <w:rsid w:val="009B237B"/>
    <w:rsid w:val="009C6269"/>
    <w:rsid w:val="009D6993"/>
    <w:rsid w:val="009E4256"/>
    <w:rsid w:val="009E5261"/>
    <w:rsid w:val="009E5B8F"/>
    <w:rsid w:val="009F31E1"/>
    <w:rsid w:val="00A00E19"/>
    <w:rsid w:val="00A06231"/>
    <w:rsid w:val="00A06D54"/>
    <w:rsid w:val="00A102D6"/>
    <w:rsid w:val="00A1681C"/>
    <w:rsid w:val="00A2143C"/>
    <w:rsid w:val="00A242B1"/>
    <w:rsid w:val="00A25A93"/>
    <w:rsid w:val="00A25E0C"/>
    <w:rsid w:val="00A27028"/>
    <w:rsid w:val="00A27F93"/>
    <w:rsid w:val="00A30380"/>
    <w:rsid w:val="00A43586"/>
    <w:rsid w:val="00A450C0"/>
    <w:rsid w:val="00A47108"/>
    <w:rsid w:val="00A55824"/>
    <w:rsid w:val="00A5637B"/>
    <w:rsid w:val="00A81EEA"/>
    <w:rsid w:val="00A87544"/>
    <w:rsid w:val="00AA0D9D"/>
    <w:rsid w:val="00AA58F6"/>
    <w:rsid w:val="00AA779E"/>
    <w:rsid w:val="00AB1F17"/>
    <w:rsid w:val="00AB2F54"/>
    <w:rsid w:val="00AD2048"/>
    <w:rsid w:val="00AD3CFA"/>
    <w:rsid w:val="00AD55CE"/>
    <w:rsid w:val="00AE260A"/>
    <w:rsid w:val="00AE2DE2"/>
    <w:rsid w:val="00AF78AE"/>
    <w:rsid w:val="00B00AA2"/>
    <w:rsid w:val="00B13C97"/>
    <w:rsid w:val="00B20139"/>
    <w:rsid w:val="00B2024A"/>
    <w:rsid w:val="00B20A4A"/>
    <w:rsid w:val="00B233BC"/>
    <w:rsid w:val="00B23D1D"/>
    <w:rsid w:val="00B3429A"/>
    <w:rsid w:val="00B3605F"/>
    <w:rsid w:val="00B40CAD"/>
    <w:rsid w:val="00B41377"/>
    <w:rsid w:val="00B44448"/>
    <w:rsid w:val="00B44EB5"/>
    <w:rsid w:val="00B45ABE"/>
    <w:rsid w:val="00B50C42"/>
    <w:rsid w:val="00B51848"/>
    <w:rsid w:val="00B546E0"/>
    <w:rsid w:val="00B557C1"/>
    <w:rsid w:val="00B60EF5"/>
    <w:rsid w:val="00B61D9D"/>
    <w:rsid w:val="00B65BAE"/>
    <w:rsid w:val="00B700DF"/>
    <w:rsid w:val="00B76550"/>
    <w:rsid w:val="00B84D70"/>
    <w:rsid w:val="00B84DAA"/>
    <w:rsid w:val="00B9004D"/>
    <w:rsid w:val="00B95222"/>
    <w:rsid w:val="00B97C9E"/>
    <w:rsid w:val="00BA1E6D"/>
    <w:rsid w:val="00BA4582"/>
    <w:rsid w:val="00BA7538"/>
    <w:rsid w:val="00BB16BC"/>
    <w:rsid w:val="00BB3618"/>
    <w:rsid w:val="00BB3A8A"/>
    <w:rsid w:val="00BB4874"/>
    <w:rsid w:val="00BB5C37"/>
    <w:rsid w:val="00BC3C7A"/>
    <w:rsid w:val="00BC7AB9"/>
    <w:rsid w:val="00BD6A80"/>
    <w:rsid w:val="00C03945"/>
    <w:rsid w:val="00C175B0"/>
    <w:rsid w:val="00C2587F"/>
    <w:rsid w:val="00C441AD"/>
    <w:rsid w:val="00C44EC7"/>
    <w:rsid w:val="00C5098B"/>
    <w:rsid w:val="00C54DA9"/>
    <w:rsid w:val="00C66A22"/>
    <w:rsid w:val="00C66B2F"/>
    <w:rsid w:val="00C80BCF"/>
    <w:rsid w:val="00C86BB7"/>
    <w:rsid w:val="00C92C31"/>
    <w:rsid w:val="00CA2B78"/>
    <w:rsid w:val="00CB38A6"/>
    <w:rsid w:val="00CC4DD0"/>
    <w:rsid w:val="00CD2842"/>
    <w:rsid w:val="00CE3359"/>
    <w:rsid w:val="00D05263"/>
    <w:rsid w:val="00D05F78"/>
    <w:rsid w:val="00D34179"/>
    <w:rsid w:val="00D46CEA"/>
    <w:rsid w:val="00D61BEB"/>
    <w:rsid w:val="00D675C1"/>
    <w:rsid w:val="00D76D4D"/>
    <w:rsid w:val="00D77AD4"/>
    <w:rsid w:val="00D809A6"/>
    <w:rsid w:val="00D87B5F"/>
    <w:rsid w:val="00DA4F0D"/>
    <w:rsid w:val="00DA5C8E"/>
    <w:rsid w:val="00DA688E"/>
    <w:rsid w:val="00DB0934"/>
    <w:rsid w:val="00DC0D04"/>
    <w:rsid w:val="00DD0230"/>
    <w:rsid w:val="00DD0B79"/>
    <w:rsid w:val="00DD1799"/>
    <w:rsid w:val="00DD3579"/>
    <w:rsid w:val="00DD406D"/>
    <w:rsid w:val="00DD71BE"/>
    <w:rsid w:val="00DE20B6"/>
    <w:rsid w:val="00DE56F5"/>
    <w:rsid w:val="00DF0EFD"/>
    <w:rsid w:val="00DF4BE2"/>
    <w:rsid w:val="00DF7818"/>
    <w:rsid w:val="00E01288"/>
    <w:rsid w:val="00E037F8"/>
    <w:rsid w:val="00E03CAB"/>
    <w:rsid w:val="00E13030"/>
    <w:rsid w:val="00E14E22"/>
    <w:rsid w:val="00E3262B"/>
    <w:rsid w:val="00E32CCA"/>
    <w:rsid w:val="00E345A6"/>
    <w:rsid w:val="00E50125"/>
    <w:rsid w:val="00E503E2"/>
    <w:rsid w:val="00E5074D"/>
    <w:rsid w:val="00E53EF0"/>
    <w:rsid w:val="00E70DE4"/>
    <w:rsid w:val="00E84D25"/>
    <w:rsid w:val="00E9195A"/>
    <w:rsid w:val="00E9776C"/>
    <w:rsid w:val="00EA59F0"/>
    <w:rsid w:val="00EB4DCE"/>
    <w:rsid w:val="00EB55DB"/>
    <w:rsid w:val="00EB61C9"/>
    <w:rsid w:val="00EC4D5E"/>
    <w:rsid w:val="00ED0B10"/>
    <w:rsid w:val="00ED1EFB"/>
    <w:rsid w:val="00ED4555"/>
    <w:rsid w:val="00EF000E"/>
    <w:rsid w:val="00EF1046"/>
    <w:rsid w:val="00EF4BFB"/>
    <w:rsid w:val="00EF73F5"/>
    <w:rsid w:val="00F012BF"/>
    <w:rsid w:val="00F018DD"/>
    <w:rsid w:val="00F10C0D"/>
    <w:rsid w:val="00F13800"/>
    <w:rsid w:val="00F1692D"/>
    <w:rsid w:val="00F21D2F"/>
    <w:rsid w:val="00F22E37"/>
    <w:rsid w:val="00F23F1A"/>
    <w:rsid w:val="00F30573"/>
    <w:rsid w:val="00F516C0"/>
    <w:rsid w:val="00F52459"/>
    <w:rsid w:val="00F52DEE"/>
    <w:rsid w:val="00F53D1A"/>
    <w:rsid w:val="00F55222"/>
    <w:rsid w:val="00F55445"/>
    <w:rsid w:val="00F61709"/>
    <w:rsid w:val="00F618E1"/>
    <w:rsid w:val="00F6542B"/>
    <w:rsid w:val="00F6749C"/>
    <w:rsid w:val="00F7155D"/>
    <w:rsid w:val="00F8266E"/>
    <w:rsid w:val="00F86B5F"/>
    <w:rsid w:val="00FC2BAC"/>
    <w:rsid w:val="00FD4AD0"/>
    <w:rsid w:val="00FE0699"/>
    <w:rsid w:val="00FE149D"/>
    <w:rsid w:val="00FF023B"/>
    <w:rsid w:val="00FF3762"/>
    <w:rsid w:val="00FF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31"/>
  </w:style>
  <w:style w:type="paragraph" w:styleId="Heading1">
    <w:name w:val="heading 1"/>
    <w:basedOn w:val="Normal"/>
    <w:link w:val="Heading1Char"/>
    <w:uiPriority w:val="9"/>
    <w:qFormat/>
    <w:rsid w:val="001351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E45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3C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8C6"/>
    <w:pPr>
      <w:ind w:left="720"/>
      <w:contextualSpacing/>
    </w:pPr>
  </w:style>
  <w:style w:type="character" w:customStyle="1" w:styleId="Heading1Char">
    <w:name w:val="Heading 1 Char"/>
    <w:basedOn w:val="DefaultParagraphFont"/>
    <w:link w:val="Heading1"/>
    <w:uiPriority w:val="9"/>
    <w:rsid w:val="0013513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65E51"/>
    <w:rPr>
      <w:color w:val="0000FF" w:themeColor="hyperlink"/>
      <w:u w:val="single"/>
    </w:rPr>
  </w:style>
  <w:style w:type="character" w:customStyle="1" w:styleId="apple-converted-space">
    <w:name w:val="apple-converted-space"/>
    <w:basedOn w:val="DefaultParagraphFont"/>
    <w:rsid w:val="003E4552"/>
  </w:style>
  <w:style w:type="character" w:customStyle="1" w:styleId="Heading2Char">
    <w:name w:val="Heading 2 Char"/>
    <w:basedOn w:val="DefaultParagraphFont"/>
    <w:link w:val="Heading2"/>
    <w:uiPriority w:val="9"/>
    <w:rsid w:val="003E4552"/>
    <w:rPr>
      <w:rFonts w:asciiTheme="majorHAnsi" w:eastAsiaTheme="majorEastAsia" w:hAnsiTheme="majorHAnsi" w:cstheme="majorBidi"/>
      <w:b/>
      <w:bCs/>
      <w:color w:val="4F81BD" w:themeColor="accent1"/>
      <w:sz w:val="26"/>
      <w:szCs w:val="26"/>
    </w:rPr>
  </w:style>
  <w:style w:type="paragraph" w:customStyle="1" w:styleId="bibtop">
    <w:name w:val="bibtop"/>
    <w:basedOn w:val="Normal"/>
    <w:rsid w:val="003E455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232CBD"/>
    <w:rPr>
      <w:color w:val="800080" w:themeColor="followedHyperlink"/>
      <w:u w:val="single"/>
    </w:rPr>
  </w:style>
  <w:style w:type="paragraph" w:styleId="NormalWeb">
    <w:name w:val="Normal (Web)"/>
    <w:basedOn w:val="Normal"/>
    <w:uiPriority w:val="99"/>
    <w:unhideWhenUsed/>
    <w:rsid w:val="002B0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AA58F6"/>
  </w:style>
  <w:style w:type="character" w:styleId="Emphasis">
    <w:name w:val="Emphasis"/>
    <w:basedOn w:val="DefaultParagraphFont"/>
    <w:uiPriority w:val="20"/>
    <w:qFormat/>
    <w:rsid w:val="00AA58F6"/>
    <w:rPr>
      <w:i/>
      <w:iCs/>
    </w:rPr>
  </w:style>
  <w:style w:type="character" w:customStyle="1" w:styleId="st">
    <w:name w:val="st"/>
    <w:basedOn w:val="DefaultParagraphFont"/>
    <w:rsid w:val="00AA58F6"/>
  </w:style>
  <w:style w:type="paragraph" w:styleId="EndnoteText">
    <w:name w:val="endnote text"/>
    <w:basedOn w:val="Normal"/>
    <w:link w:val="EndnoteTextChar"/>
    <w:uiPriority w:val="99"/>
    <w:semiHidden/>
    <w:unhideWhenUsed/>
    <w:rsid w:val="007D14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1423"/>
    <w:rPr>
      <w:sz w:val="20"/>
      <w:szCs w:val="20"/>
    </w:rPr>
  </w:style>
  <w:style w:type="character" w:styleId="EndnoteReference">
    <w:name w:val="endnote reference"/>
    <w:basedOn w:val="DefaultParagraphFont"/>
    <w:uiPriority w:val="99"/>
    <w:semiHidden/>
    <w:unhideWhenUsed/>
    <w:rsid w:val="007D1423"/>
    <w:rPr>
      <w:vertAlign w:val="superscript"/>
    </w:rPr>
  </w:style>
  <w:style w:type="character" w:styleId="Strong">
    <w:name w:val="Strong"/>
    <w:basedOn w:val="DefaultParagraphFont"/>
    <w:uiPriority w:val="22"/>
    <w:qFormat/>
    <w:rsid w:val="004E3D34"/>
    <w:rPr>
      <w:b/>
      <w:bCs/>
    </w:rPr>
  </w:style>
  <w:style w:type="paragraph" w:styleId="PlainText">
    <w:name w:val="Plain Text"/>
    <w:basedOn w:val="Normal"/>
    <w:link w:val="PlainTextChar"/>
    <w:uiPriority w:val="99"/>
    <w:unhideWhenUsed/>
    <w:rsid w:val="006E1FE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6E1FE2"/>
    <w:rPr>
      <w:rFonts w:ascii="Calibri" w:eastAsiaTheme="minorHAnsi" w:hAnsi="Calibri"/>
      <w:szCs w:val="21"/>
      <w:lang w:eastAsia="en-US"/>
    </w:rPr>
  </w:style>
  <w:style w:type="character" w:customStyle="1" w:styleId="Heading3Char">
    <w:name w:val="Heading 3 Char"/>
    <w:basedOn w:val="DefaultParagraphFont"/>
    <w:link w:val="Heading3"/>
    <w:uiPriority w:val="9"/>
    <w:rsid w:val="00BC3C7A"/>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9436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3636"/>
    <w:rPr>
      <w:sz w:val="20"/>
      <w:szCs w:val="20"/>
    </w:rPr>
  </w:style>
  <w:style w:type="character" w:styleId="FootnoteReference">
    <w:name w:val="footnote reference"/>
    <w:basedOn w:val="DefaultParagraphFont"/>
    <w:uiPriority w:val="99"/>
    <w:semiHidden/>
    <w:unhideWhenUsed/>
    <w:rsid w:val="00943636"/>
    <w:rPr>
      <w:vertAlign w:val="superscript"/>
    </w:rPr>
  </w:style>
  <w:style w:type="paragraph" w:customStyle="1" w:styleId="volissue">
    <w:name w:val="volissue"/>
    <w:basedOn w:val="Normal"/>
    <w:rsid w:val="00B4444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semiHidden/>
    <w:unhideWhenUsed/>
    <w:rsid w:val="004712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12F5"/>
  </w:style>
  <w:style w:type="paragraph" w:styleId="Footer">
    <w:name w:val="footer"/>
    <w:basedOn w:val="Normal"/>
    <w:link w:val="FooterChar"/>
    <w:uiPriority w:val="99"/>
    <w:semiHidden/>
    <w:unhideWhenUsed/>
    <w:rsid w:val="004712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12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51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E45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3C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8C6"/>
    <w:pPr>
      <w:ind w:left="720"/>
      <w:contextualSpacing/>
    </w:pPr>
  </w:style>
  <w:style w:type="character" w:customStyle="1" w:styleId="Heading1Char">
    <w:name w:val="Heading 1 Char"/>
    <w:basedOn w:val="DefaultParagraphFont"/>
    <w:link w:val="Heading1"/>
    <w:uiPriority w:val="9"/>
    <w:rsid w:val="0013513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65E51"/>
    <w:rPr>
      <w:color w:val="0000FF" w:themeColor="hyperlink"/>
      <w:u w:val="single"/>
    </w:rPr>
  </w:style>
  <w:style w:type="character" w:customStyle="1" w:styleId="apple-converted-space">
    <w:name w:val="apple-converted-space"/>
    <w:basedOn w:val="DefaultParagraphFont"/>
    <w:rsid w:val="003E4552"/>
  </w:style>
  <w:style w:type="character" w:customStyle="1" w:styleId="Heading2Char">
    <w:name w:val="Heading 2 Char"/>
    <w:basedOn w:val="DefaultParagraphFont"/>
    <w:link w:val="Heading2"/>
    <w:uiPriority w:val="9"/>
    <w:rsid w:val="003E4552"/>
    <w:rPr>
      <w:rFonts w:asciiTheme="majorHAnsi" w:eastAsiaTheme="majorEastAsia" w:hAnsiTheme="majorHAnsi" w:cstheme="majorBidi"/>
      <w:b/>
      <w:bCs/>
      <w:color w:val="4F81BD" w:themeColor="accent1"/>
      <w:sz w:val="26"/>
      <w:szCs w:val="26"/>
    </w:rPr>
  </w:style>
  <w:style w:type="paragraph" w:customStyle="1" w:styleId="bibtop">
    <w:name w:val="bibtop"/>
    <w:basedOn w:val="Normal"/>
    <w:rsid w:val="003E455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232CBD"/>
    <w:rPr>
      <w:color w:val="800080" w:themeColor="followedHyperlink"/>
      <w:u w:val="single"/>
    </w:rPr>
  </w:style>
  <w:style w:type="paragraph" w:styleId="NormalWeb">
    <w:name w:val="Normal (Web)"/>
    <w:basedOn w:val="Normal"/>
    <w:uiPriority w:val="99"/>
    <w:unhideWhenUsed/>
    <w:rsid w:val="002B0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AA58F6"/>
  </w:style>
  <w:style w:type="character" w:styleId="Emphasis">
    <w:name w:val="Emphasis"/>
    <w:basedOn w:val="DefaultParagraphFont"/>
    <w:uiPriority w:val="20"/>
    <w:qFormat/>
    <w:rsid w:val="00AA58F6"/>
    <w:rPr>
      <w:i/>
      <w:iCs/>
    </w:rPr>
  </w:style>
  <w:style w:type="character" w:customStyle="1" w:styleId="st">
    <w:name w:val="st"/>
    <w:basedOn w:val="DefaultParagraphFont"/>
    <w:rsid w:val="00AA58F6"/>
  </w:style>
  <w:style w:type="paragraph" w:styleId="EndnoteText">
    <w:name w:val="endnote text"/>
    <w:basedOn w:val="Normal"/>
    <w:link w:val="EndnoteTextChar"/>
    <w:uiPriority w:val="99"/>
    <w:semiHidden/>
    <w:unhideWhenUsed/>
    <w:rsid w:val="007D14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1423"/>
    <w:rPr>
      <w:sz w:val="20"/>
      <w:szCs w:val="20"/>
    </w:rPr>
  </w:style>
  <w:style w:type="character" w:styleId="EndnoteReference">
    <w:name w:val="endnote reference"/>
    <w:basedOn w:val="DefaultParagraphFont"/>
    <w:uiPriority w:val="99"/>
    <w:semiHidden/>
    <w:unhideWhenUsed/>
    <w:rsid w:val="007D1423"/>
    <w:rPr>
      <w:vertAlign w:val="superscript"/>
    </w:rPr>
  </w:style>
  <w:style w:type="character" w:styleId="Strong">
    <w:name w:val="Strong"/>
    <w:basedOn w:val="DefaultParagraphFont"/>
    <w:uiPriority w:val="22"/>
    <w:qFormat/>
    <w:rsid w:val="004E3D34"/>
    <w:rPr>
      <w:b/>
      <w:bCs/>
    </w:rPr>
  </w:style>
  <w:style w:type="paragraph" w:styleId="PlainText">
    <w:name w:val="Plain Text"/>
    <w:basedOn w:val="Normal"/>
    <w:link w:val="PlainTextChar"/>
    <w:uiPriority w:val="99"/>
    <w:unhideWhenUsed/>
    <w:rsid w:val="006E1FE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6E1FE2"/>
    <w:rPr>
      <w:rFonts w:ascii="Calibri" w:eastAsiaTheme="minorHAnsi" w:hAnsi="Calibri"/>
      <w:szCs w:val="21"/>
      <w:lang w:eastAsia="en-US"/>
    </w:rPr>
  </w:style>
  <w:style w:type="character" w:customStyle="1" w:styleId="Heading3Char">
    <w:name w:val="Heading 3 Char"/>
    <w:basedOn w:val="DefaultParagraphFont"/>
    <w:link w:val="Heading3"/>
    <w:uiPriority w:val="9"/>
    <w:rsid w:val="00BC3C7A"/>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9436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3636"/>
    <w:rPr>
      <w:sz w:val="20"/>
      <w:szCs w:val="20"/>
    </w:rPr>
  </w:style>
  <w:style w:type="character" w:styleId="FootnoteReference">
    <w:name w:val="footnote reference"/>
    <w:basedOn w:val="DefaultParagraphFont"/>
    <w:uiPriority w:val="99"/>
    <w:semiHidden/>
    <w:unhideWhenUsed/>
    <w:rsid w:val="00943636"/>
    <w:rPr>
      <w:vertAlign w:val="superscript"/>
    </w:rPr>
  </w:style>
  <w:style w:type="paragraph" w:customStyle="1" w:styleId="volissue">
    <w:name w:val="volissue"/>
    <w:basedOn w:val="Normal"/>
    <w:rsid w:val="00B44448"/>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5297">
      <w:bodyDiv w:val="1"/>
      <w:marLeft w:val="0"/>
      <w:marRight w:val="0"/>
      <w:marTop w:val="0"/>
      <w:marBottom w:val="0"/>
      <w:divBdr>
        <w:top w:val="none" w:sz="0" w:space="0" w:color="auto"/>
        <w:left w:val="none" w:sz="0" w:space="0" w:color="auto"/>
        <w:bottom w:val="none" w:sz="0" w:space="0" w:color="auto"/>
        <w:right w:val="none" w:sz="0" w:space="0" w:color="auto"/>
      </w:divBdr>
    </w:div>
    <w:div w:id="260450280">
      <w:bodyDiv w:val="1"/>
      <w:marLeft w:val="0"/>
      <w:marRight w:val="0"/>
      <w:marTop w:val="0"/>
      <w:marBottom w:val="0"/>
      <w:divBdr>
        <w:top w:val="none" w:sz="0" w:space="0" w:color="auto"/>
        <w:left w:val="none" w:sz="0" w:space="0" w:color="auto"/>
        <w:bottom w:val="none" w:sz="0" w:space="0" w:color="auto"/>
        <w:right w:val="none" w:sz="0" w:space="0" w:color="auto"/>
      </w:divBdr>
    </w:div>
    <w:div w:id="297690764">
      <w:bodyDiv w:val="1"/>
      <w:marLeft w:val="0"/>
      <w:marRight w:val="0"/>
      <w:marTop w:val="0"/>
      <w:marBottom w:val="0"/>
      <w:divBdr>
        <w:top w:val="none" w:sz="0" w:space="0" w:color="auto"/>
        <w:left w:val="none" w:sz="0" w:space="0" w:color="auto"/>
        <w:bottom w:val="none" w:sz="0" w:space="0" w:color="auto"/>
        <w:right w:val="none" w:sz="0" w:space="0" w:color="auto"/>
      </w:divBdr>
    </w:div>
    <w:div w:id="337002320">
      <w:bodyDiv w:val="1"/>
      <w:marLeft w:val="0"/>
      <w:marRight w:val="0"/>
      <w:marTop w:val="0"/>
      <w:marBottom w:val="0"/>
      <w:divBdr>
        <w:top w:val="none" w:sz="0" w:space="0" w:color="auto"/>
        <w:left w:val="none" w:sz="0" w:space="0" w:color="auto"/>
        <w:bottom w:val="none" w:sz="0" w:space="0" w:color="auto"/>
        <w:right w:val="none" w:sz="0" w:space="0" w:color="auto"/>
      </w:divBdr>
    </w:div>
    <w:div w:id="340082605">
      <w:bodyDiv w:val="1"/>
      <w:marLeft w:val="0"/>
      <w:marRight w:val="0"/>
      <w:marTop w:val="0"/>
      <w:marBottom w:val="0"/>
      <w:divBdr>
        <w:top w:val="none" w:sz="0" w:space="0" w:color="auto"/>
        <w:left w:val="none" w:sz="0" w:space="0" w:color="auto"/>
        <w:bottom w:val="none" w:sz="0" w:space="0" w:color="auto"/>
        <w:right w:val="none" w:sz="0" w:space="0" w:color="auto"/>
      </w:divBdr>
    </w:div>
    <w:div w:id="365830785">
      <w:bodyDiv w:val="1"/>
      <w:marLeft w:val="0"/>
      <w:marRight w:val="0"/>
      <w:marTop w:val="0"/>
      <w:marBottom w:val="0"/>
      <w:divBdr>
        <w:top w:val="none" w:sz="0" w:space="0" w:color="auto"/>
        <w:left w:val="none" w:sz="0" w:space="0" w:color="auto"/>
        <w:bottom w:val="none" w:sz="0" w:space="0" w:color="auto"/>
        <w:right w:val="none" w:sz="0" w:space="0" w:color="auto"/>
      </w:divBdr>
    </w:div>
    <w:div w:id="369230748">
      <w:bodyDiv w:val="1"/>
      <w:marLeft w:val="0"/>
      <w:marRight w:val="0"/>
      <w:marTop w:val="0"/>
      <w:marBottom w:val="0"/>
      <w:divBdr>
        <w:top w:val="none" w:sz="0" w:space="0" w:color="auto"/>
        <w:left w:val="none" w:sz="0" w:space="0" w:color="auto"/>
        <w:bottom w:val="none" w:sz="0" w:space="0" w:color="auto"/>
        <w:right w:val="none" w:sz="0" w:space="0" w:color="auto"/>
      </w:divBdr>
    </w:div>
    <w:div w:id="506872403">
      <w:bodyDiv w:val="1"/>
      <w:marLeft w:val="0"/>
      <w:marRight w:val="0"/>
      <w:marTop w:val="0"/>
      <w:marBottom w:val="0"/>
      <w:divBdr>
        <w:top w:val="none" w:sz="0" w:space="0" w:color="auto"/>
        <w:left w:val="none" w:sz="0" w:space="0" w:color="auto"/>
        <w:bottom w:val="none" w:sz="0" w:space="0" w:color="auto"/>
        <w:right w:val="none" w:sz="0" w:space="0" w:color="auto"/>
      </w:divBdr>
    </w:div>
    <w:div w:id="561135654">
      <w:bodyDiv w:val="1"/>
      <w:marLeft w:val="0"/>
      <w:marRight w:val="0"/>
      <w:marTop w:val="0"/>
      <w:marBottom w:val="0"/>
      <w:divBdr>
        <w:top w:val="none" w:sz="0" w:space="0" w:color="auto"/>
        <w:left w:val="none" w:sz="0" w:space="0" w:color="auto"/>
        <w:bottom w:val="none" w:sz="0" w:space="0" w:color="auto"/>
        <w:right w:val="none" w:sz="0" w:space="0" w:color="auto"/>
      </w:divBdr>
    </w:div>
    <w:div w:id="562641978">
      <w:bodyDiv w:val="1"/>
      <w:marLeft w:val="0"/>
      <w:marRight w:val="0"/>
      <w:marTop w:val="0"/>
      <w:marBottom w:val="0"/>
      <w:divBdr>
        <w:top w:val="none" w:sz="0" w:space="0" w:color="auto"/>
        <w:left w:val="none" w:sz="0" w:space="0" w:color="auto"/>
        <w:bottom w:val="none" w:sz="0" w:space="0" w:color="auto"/>
        <w:right w:val="none" w:sz="0" w:space="0" w:color="auto"/>
      </w:divBdr>
    </w:div>
    <w:div w:id="585651887">
      <w:bodyDiv w:val="1"/>
      <w:marLeft w:val="0"/>
      <w:marRight w:val="0"/>
      <w:marTop w:val="0"/>
      <w:marBottom w:val="0"/>
      <w:divBdr>
        <w:top w:val="none" w:sz="0" w:space="0" w:color="auto"/>
        <w:left w:val="none" w:sz="0" w:space="0" w:color="auto"/>
        <w:bottom w:val="none" w:sz="0" w:space="0" w:color="auto"/>
        <w:right w:val="none" w:sz="0" w:space="0" w:color="auto"/>
      </w:divBdr>
    </w:div>
    <w:div w:id="647176524">
      <w:bodyDiv w:val="1"/>
      <w:marLeft w:val="0"/>
      <w:marRight w:val="0"/>
      <w:marTop w:val="0"/>
      <w:marBottom w:val="0"/>
      <w:divBdr>
        <w:top w:val="none" w:sz="0" w:space="0" w:color="auto"/>
        <w:left w:val="none" w:sz="0" w:space="0" w:color="auto"/>
        <w:bottom w:val="none" w:sz="0" w:space="0" w:color="auto"/>
        <w:right w:val="none" w:sz="0" w:space="0" w:color="auto"/>
      </w:divBdr>
    </w:div>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737166798">
      <w:bodyDiv w:val="1"/>
      <w:marLeft w:val="0"/>
      <w:marRight w:val="0"/>
      <w:marTop w:val="0"/>
      <w:marBottom w:val="0"/>
      <w:divBdr>
        <w:top w:val="none" w:sz="0" w:space="0" w:color="auto"/>
        <w:left w:val="none" w:sz="0" w:space="0" w:color="auto"/>
        <w:bottom w:val="none" w:sz="0" w:space="0" w:color="auto"/>
        <w:right w:val="none" w:sz="0" w:space="0" w:color="auto"/>
      </w:divBdr>
    </w:div>
    <w:div w:id="748042228">
      <w:bodyDiv w:val="1"/>
      <w:marLeft w:val="0"/>
      <w:marRight w:val="0"/>
      <w:marTop w:val="0"/>
      <w:marBottom w:val="0"/>
      <w:divBdr>
        <w:top w:val="none" w:sz="0" w:space="0" w:color="auto"/>
        <w:left w:val="none" w:sz="0" w:space="0" w:color="auto"/>
        <w:bottom w:val="none" w:sz="0" w:space="0" w:color="auto"/>
        <w:right w:val="none" w:sz="0" w:space="0" w:color="auto"/>
      </w:divBdr>
    </w:div>
    <w:div w:id="753668849">
      <w:bodyDiv w:val="1"/>
      <w:marLeft w:val="0"/>
      <w:marRight w:val="0"/>
      <w:marTop w:val="0"/>
      <w:marBottom w:val="0"/>
      <w:divBdr>
        <w:top w:val="none" w:sz="0" w:space="0" w:color="auto"/>
        <w:left w:val="none" w:sz="0" w:space="0" w:color="auto"/>
        <w:bottom w:val="none" w:sz="0" w:space="0" w:color="auto"/>
        <w:right w:val="none" w:sz="0" w:space="0" w:color="auto"/>
      </w:divBdr>
      <w:divsChild>
        <w:div w:id="436145748">
          <w:marLeft w:val="0"/>
          <w:marRight w:val="0"/>
          <w:marTop w:val="0"/>
          <w:marBottom w:val="0"/>
          <w:divBdr>
            <w:top w:val="none" w:sz="0" w:space="0" w:color="auto"/>
            <w:left w:val="none" w:sz="0" w:space="0" w:color="auto"/>
            <w:bottom w:val="none" w:sz="0" w:space="0" w:color="auto"/>
            <w:right w:val="none" w:sz="0" w:space="0" w:color="auto"/>
          </w:divBdr>
        </w:div>
      </w:divsChild>
    </w:div>
    <w:div w:id="794372783">
      <w:bodyDiv w:val="1"/>
      <w:marLeft w:val="0"/>
      <w:marRight w:val="0"/>
      <w:marTop w:val="0"/>
      <w:marBottom w:val="0"/>
      <w:divBdr>
        <w:top w:val="none" w:sz="0" w:space="0" w:color="auto"/>
        <w:left w:val="none" w:sz="0" w:space="0" w:color="auto"/>
        <w:bottom w:val="none" w:sz="0" w:space="0" w:color="auto"/>
        <w:right w:val="none" w:sz="0" w:space="0" w:color="auto"/>
      </w:divBdr>
    </w:div>
    <w:div w:id="850414246">
      <w:bodyDiv w:val="1"/>
      <w:marLeft w:val="0"/>
      <w:marRight w:val="0"/>
      <w:marTop w:val="0"/>
      <w:marBottom w:val="0"/>
      <w:divBdr>
        <w:top w:val="none" w:sz="0" w:space="0" w:color="auto"/>
        <w:left w:val="none" w:sz="0" w:space="0" w:color="auto"/>
        <w:bottom w:val="none" w:sz="0" w:space="0" w:color="auto"/>
        <w:right w:val="none" w:sz="0" w:space="0" w:color="auto"/>
      </w:divBdr>
    </w:div>
    <w:div w:id="870261292">
      <w:bodyDiv w:val="1"/>
      <w:marLeft w:val="0"/>
      <w:marRight w:val="0"/>
      <w:marTop w:val="0"/>
      <w:marBottom w:val="0"/>
      <w:divBdr>
        <w:top w:val="none" w:sz="0" w:space="0" w:color="auto"/>
        <w:left w:val="none" w:sz="0" w:space="0" w:color="auto"/>
        <w:bottom w:val="none" w:sz="0" w:space="0" w:color="auto"/>
        <w:right w:val="none" w:sz="0" w:space="0" w:color="auto"/>
      </w:divBdr>
    </w:div>
    <w:div w:id="905578290">
      <w:bodyDiv w:val="1"/>
      <w:marLeft w:val="0"/>
      <w:marRight w:val="0"/>
      <w:marTop w:val="0"/>
      <w:marBottom w:val="0"/>
      <w:divBdr>
        <w:top w:val="none" w:sz="0" w:space="0" w:color="auto"/>
        <w:left w:val="none" w:sz="0" w:space="0" w:color="auto"/>
        <w:bottom w:val="none" w:sz="0" w:space="0" w:color="auto"/>
        <w:right w:val="none" w:sz="0" w:space="0" w:color="auto"/>
      </w:divBdr>
    </w:div>
    <w:div w:id="953171195">
      <w:bodyDiv w:val="1"/>
      <w:marLeft w:val="0"/>
      <w:marRight w:val="0"/>
      <w:marTop w:val="0"/>
      <w:marBottom w:val="0"/>
      <w:divBdr>
        <w:top w:val="none" w:sz="0" w:space="0" w:color="auto"/>
        <w:left w:val="none" w:sz="0" w:space="0" w:color="auto"/>
        <w:bottom w:val="none" w:sz="0" w:space="0" w:color="auto"/>
        <w:right w:val="none" w:sz="0" w:space="0" w:color="auto"/>
      </w:divBdr>
    </w:div>
    <w:div w:id="984090408">
      <w:bodyDiv w:val="1"/>
      <w:marLeft w:val="0"/>
      <w:marRight w:val="0"/>
      <w:marTop w:val="0"/>
      <w:marBottom w:val="0"/>
      <w:divBdr>
        <w:top w:val="none" w:sz="0" w:space="0" w:color="auto"/>
        <w:left w:val="none" w:sz="0" w:space="0" w:color="auto"/>
        <w:bottom w:val="none" w:sz="0" w:space="0" w:color="auto"/>
        <w:right w:val="none" w:sz="0" w:space="0" w:color="auto"/>
      </w:divBdr>
    </w:div>
    <w:div w:id="1088621909">
      <w:bodyDiv w:val="1"/>
      <w:marLeft w:val="0"/>
      <w:marRight w:val="0"/>
      <w:marTop w:val="0"/>
      <w:marBottom w:val="0"/>
      <w:divBdr>
        <w:top w:val="none" w:sz="0" w:space="0" w:color="auto"/>
        <w:left w:val="none" w:sz="0" w:space="0" w:color="auto"/>
        <w:bottom w:val="none" w:sz="0" w:space="0" w:color="auto"/>
        <w:right w:val="none" w:sz="0" w:space="0" w:color="auto"/>
      </w:divBdr>
    </w:div>
    <w:div w:id="1149711032">
      <w:bodyDiv w:val="1"/>
      <w:marLeft w:val="0"/>
      <w:marRight w:val="0"/>
      <w:marTop w:val="0"/>
      <w:marBottom w:val="0"/>
      <w:divBdr>
        <w:top w:val="none" w:sz="0" w:space="0" w:color="auto"/>
        <w:left w:val="none" w:sz="0" w:space="0" w:color="auto"/>
        <w:bottom w:val="none" w:sz="0" w:space="0" w:color="auto"/>
        <w:right w:val="none" w:sz="0" w:space="0" w:color="auto"/>
      </w:divBdr>
    </w:div>
    <w:div w:id="1150902987">
      <w:bodyDiv w:val="1"/>
      <w:marLeft w:val="0"/>
      <w:marRight w:val="0"/>
      <w:marTop w:val="0"/>
      <w:marBottom w:val="0"/>
      <w:divBdr>
        <w:top w:val="none" w:sz="0" w:space="0" w:color="auto"/>
        <w:left w:val="none" w:sz="0" w:space="0" w:color="auto"/>
        <w:bottom w:val="none" w:sz="0" w:space="0" w:color="auto"/>
        <w:right w:val="none" w:sz="0" w:space="0" w:color="auto"/>
      </w:divBdr>
    </w:div>
    <w:div w:id="1181359276">
      <w:bodyDiv w:val="1"/>
      <w:marLeft w:val="0"/>
      <w:marRight w:val="0"/>
      <w:marTop w:val="0"/>
      <w:marBottom w:val="0"/>
      <w:divBdr>
        <w:top w:val="none" w:sz="0" w:space="0" w:color="auto"/>
        <w:left w:val="none" w:sz="0" w:space="0" w:color="auto"/>
        <w:bottom w:val="none" w:sz="0" w:space="0" w:color="auto"/>
        <w:right w:val="none" w:sz="0" w:space="0" w:color="auto"/>
      </w:divBdr>
    </w:div>
    <w:div w:id="1261111078">
      <w:bodyDiv w:val="1"/>
      <w:marLeft w:val="0"/>
      <w:marRight w:val="0"/>
      <w:marTop w:val="0"/>
      <w:marBottom w:val="0"/>
      <w:divBdr>
        <w:top w:val="none" w:sz="0" w:space="0" w:color="auto"/>
        <w:left w:val="none" w:sz="0" w:space="0" w:color="auto"/>
        <w:bottom w:val="none" w:sz="0" w:space="0" w:color="auto"/>
        <w:right w:val="none" w:sz="0" w:space="0" w:color="auto"/>
      </w:divBdr>
    </w:div>
    <w:div w:id="1279608097">
      <w:bodyDiv w:val="1"/>
      <w:marLeft w:val="0"/>
      <w:marRight w:val="0"/>
      <w:marTop w:val="0"/>
      <w:marBottom w:val="0"/>
      <w:divBdr>
        <w:top w:val="none" w:sz="0" w:space="0" w:color="auto"/>
        <w:left w:val="none" w:sz="0" w:space="0" w:color="auto"/>
        <w:bottom w:val="none" w:sz="0" w:space="0" w:color="auto"/>
        <w:right w:val="none" w:sz="0" w:space="0" w:color="auto"/>
      </w:divBdr>
    </w:div>
    <w:div w:id="1411923546">
      <w:bodyDiv w:val="1"/>
      <w:marLeft w:val="0"/>
      <w:marRight w:val="0"/>
      <w:marTop w:val="0"/>
      <w:marBottom w:val="0"/>
      <w:divBdr>
        <w:top w:val="none" w:sz="0" w:space="0" w:color="auto"/>
        <w:left w:val="none" w:sz="0" w:space="0" w:color="auto"/>
        <w:bottom w:val="none" w:sz="0" w:space="0" w:color="auto"/>
        <w:right w:val="none" w:sz="0" w:space="0" w:color="auto"/>
      </w:divBdr>
    </w:div>
    <w:div w:id="1475367158">
      <w:bodyDiv w:val="1"/>
      <w:marLeft w:val="0"/>
      <w:marRight w:val="0"/>
      <w:marTop w:val="0"/>
      <w:marBottom w:val="0"/>
      <w:divBdr>
        <w:top w:val="none" w:sz="0" w:space="0" w:color="auto"/>
        <w:left w:val="none" w:sz="0" w:space="0" w:color="auto"/>
        <w:bottom w:val="none" w:sz="0" w:space="0" w:color="auto"/>
        <w:right w:val="none" w:sz="0" w:space="0" w:color="auto"/>
      </w:divBdr>
    </w:div>
    <w:div w:id="1583030056">
      <w:bodyDiv w:val="1"/>
      <w:marLeft w:val="0"/>
      <w:marRight w:val="0"/>
      <w:marTop w:val="0"/>
      <w:marBottom w:val="0"/>
      <w:divBdr>
        <w:top w:val="none" w:sz="0" w:space="0" w:color="auto"/>
        <w:left w:val="none" w:sz="0" w:space="0" w:color="auto"/>
        <w:bottom w:val="none" w:sz="0" w:space="0" w:color="auto"/>
        <w:right w:val="none" w:sz="0" w:space="0" w:color="auto"/>
      </w:divBdr>
    </w:div>
    <w:div w:id="1613588083">
      <w:bodyDiv w:val="1"/>
      <w:marLeft w:val="0"/>
      <w:marRight w:val="0"/>
      <w:marTop w:val="0"/>
      <w:marBottom w:val="0"/>
      <w:divBdr>
        <w:top w:val="none" w:sz="0" w:space="0" w:color="auto"/>
        <w:left w:val="none" w:sz="0" w:space="0" w:color="auto"/>
        <w:bottom w:val="none" w:sz="0" w:space="0" w:color="auto"/>
        <w:right w:val="none" w:sz="0" w:space="0" w:color="auto"/>
      </w:divBdr>
    </w:div>
    <w:div w:id="1627854041">
      <w:bodyDiv w:val="1"/>
      <w:marLeft w:val="0"/>
      <w:marRight w:val="0"/>
      <w:marTop w:val="0"/>
      <w:marBottom w:val="0"/>
      <w:divBdr>
        <w:top w:val="none" w:sz="0" w:space="0" w:color="auto"/>
        <w:left w:val="none" w:sz="0" w:space="0" w:color="auto"/>
        <w:bottom w:val="none" w:sz="0" w:space="0" w:color="auto"/>
        <w:right w:val="none" w:sz="0" w:space="0" w:color="auto"/>
      </w:divBdr>
    </w:div>
    <w:div w:id="1633826838">
      <w:bodyDiv w:val="1"/>
      <w:marLeft w:val="0"/>
      <w:marRight w:val="0"/>
      <w:marTop w:val="0"/>
      <w:marBottom w:val="0"/>
      <w:divBdr>
        <w:top w:val="none" w:sz="0" w:space="0" w:color="auto"/>
        <w:left w:val="none" w:sz="0" w:space="0" w:color="auto"/>
        <w:bottom w:val="none" w:sz="0" w:space="0" w:color="auto"/>
        <w:right w:val="none" w:sz="0" w:space="0" w:color="auto"/>
      </w:divBdr>
    </w:div>
    <w:div w:id="1652174041">
      <w:bodyDiv w:val="1"/>
      <w:marLeft w:val="0"/>
      <w:marRight w:val="0"/>
      <w:marTop w:val="0"/>
      <w:marBottom w:val="0"/>
      <w:divBdr>
        <w:top w:val="none" w:sz="0" w:space="0" w:color="auto"/>
        <w:left w:val="none" w:sz="0" w:space="0" w:color="auto"/>
        <w:bottom w:val="none" w:sz="0" w:space="0" w:color="auto"/>
        <w:right w:val="none" w:sz="0" w:space="0" w:color="auto"/>
      </w:divBdr>
    </w:div>
    <w:div w:id="1749307879">
      <w:bodyDiv w:val="1"/>
      <w:marLeft w:val="0"/>
      <w:marRight w:val="0"/>
      <w:marTop w:val="0"/>
      <w:marBottom w:val="0"/>
      <w:divBdr>
        <w:top w:val="none" w:sz="0" w:space="0" w:color="auto"/>
        <w:left w:val="none" w:sz="0" w:space="0" w:color="auto"/>
        <w:bottom w:val="none" w:sz="0" w:space="0" w:color="auto"/>
        <w:right w:val="none" w:sz="0" w:space="0" w:color="auto"/>
      </w:divBdr>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 w:id="1811046750">
      <w:bodyDiv w:val="1"/>
      <w:marLeft w:val="0"/>
      <w:marRight w:val="0"/>
      <w:marTop w:val="0"/>
      <w:marBottom w:val="0"/>
      <w:divBdr>
        <w:top w:val="none" w:sz="0" w:space="0" w:color="auto"/>
        <w:left w:val="none" w:sz="0" w:space="0" w:color="auto"/>
        <w:bottom w:val="none" w:sz="0" w:space="0" w:color="auto"/>
        <w:right w:val="none" w:sz="0" w:space="0" w:color="auto"/>
      </w:divBdr>
    </w:div>
    <w:div w:id="1845827092">
      <w:bodyDiv w:val="1"/>
      <w:marLeft w:val="0"/>
      <w:marRight w:val="0"/>
      <w:marTop w:val="0"/>
      <w:marBottom w:val="0"/>
      <w:divBdr>
        <w:top w:val="none" w:sz="0" w:space="0" w:color="auto"/>
        <w:left w:val="none" w:sz="0" w:space="0" w:color="auto"/>
        <w:bottom w:val="none" w:sz="0" w:space="0" w:color="auto"/>
        <w:right w:val="none" w:sz="0" w:space="0" w:color="auto"/>
      </w:divBdr>
    </w:div>
    <w:div w:id="1947879621">
      <w:bodyDiv w:val="1"/>
      <w:marLeft w:val="0"/>
      <w:marRight w:val="0"/>
      <w:marTop w:val="0"/>
      <w:marBottom w:val="0"/>
      <w:divBdr>
        <w:top w:val="none" w:sz="0" w:space="0" w:color="auto"/>
        <w:left w:val="none" w:sz="0" w:space="0" w:color="auto"/>
        <w:bottom w:val="none" w:sz="0" w:space="0" w:color="auto"/>
        <w:right w:val="none" w:sz="0" w:space="0" w:color="auto"/>
      </w:divBdr>
    </w:div>
    <w:div w:id="1955406423">
      <w:bodyDiv w:val="1"/>
      <w:marLeft w:val="0"/>
      <w:marRight w:val="0"/>
      <w:marTop w:val="0"/>
      <w:marBottom w:val="0"/>
      <w:divBdr>
        <w:top w:val="none" w:sz="0" w:space="0" w:color="auto"/>
        <w:left w:val="none" w:sz="0" w:space="0" w:color="auto"/>
        <w:bottom w:val="none" w:sz="0" w:space="0" w:color="auto"/>
        <w:right w:val="none" w:sz="0" w:space="0" w:color="auto"/>
      </w:divBdr>
    </w:div>
    <w:div w:id="2036808598">
      <w:bodyDiv w:val="1"/>
      <w:marLeft w:val="0"/>
      <w:marRight w:val="0"/>
      <w:marTop w:val="0"/>
      <w:marBottom w:val="0"/>
      <w:divBdr>
        <w:top w:val="none" w:sz="0" w:space="0" w:color="auto"/>
        <w:left w:val="none" w:sz="0" w:space="0" w:color="auto"/>
        <w:bottom w:val="none" w:sz="0" w:space="0" w:color="auto"/>
        <w:right w:val="none" w:sz="0" w:space="0" w:color="auto"/>
      </w:divBdr>
    </w:div>
    <w:div w:id="214604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ber.org/people/raghuram_rajan" TargetMode="External"/><Relationship Id="rId4" Type="http://schemas.microsoft.com/office/2007/relationships/stylesWithEffects" Target="stylesWithEffects.xml"/><Relationship Id="rId9" Type="http://schemas.openxmlformats.org/officeDocument/2006/relationships/hyperlink" Target="http://www.nber.org/programs/ifm/ifm.html" TargetMode="External"/></Relationships>
</file>

<file path=word/_rels/endnotes.xml.rels><?xml version="1.0" encoding="UTF-8" standalone="yes"?>
<Relationships xmlns="http://schemas.openxmlformats.org/package/2006/relationships"><Relationship Id="rId26" Type="http://schemas.openxmlformats.org/officeDocument/2006/relationships/hyperlink" Target="http://www.nber.org/papers/w20286" TargetMode="External"/><Relationship Id="rId117" Type="http://schemas.openxmlformats.org/officeDocument/2006/relationships/hyperlink" Target="http://www.nber.org/papers/w20675" TargetMode="External"/><Relationship Id="rId21" Type="http://schemas.openxmlformats.org/officeDocument/2006/relationships/hyperlink" Target="http://www.nber.org/papers/w19313" TargetMode="External"/><Relationship Id="rId42" Type="http://schemas.openxmlformats.org/officeDocument/2006/relationships/hyperlink" Target="http://conference.nber.org/confer/2014/MPFSs14/summary.html" TargetMode="External"/><Relationship Id="rId47" Type="http://schemas.openxmlformats.org/officeDocument/2006/relationships/hyperlink" Target="http://www.nber.org/papers/w19584" TargetMode="External"/><Relationship Id="rId63" Type="http://schemas.openxmlformats.org/officeDocument/2006/relationships/hyperlink" Target="http://www.nber.org/papers/w20860" TargetMode="External"/><Relationship Id="rId68" Type="http://schemas.openxmlformats.org/officeDocument/2006/relationships/hyperlink" Target="http://conference.nber.org/confer/2014/MPFSs14/summary.html" TargetMode="External"/><Relationship Id="rId84" Type="http://schemas.openxmlformats.org/officeDocument/2006/relationships/hyperlink" Target="http://www.nber.org/papers/w20803" TargetMode="External"/><Relationship Id="rId89" Type="http://schemas.openxmlformats.org/officeDocument/2006/relationships/hyperlink" Target="http://www.nber.org/chapters/c13453" TargetMode="External"/><Relationship Id="rId112" Type="http://schemas.openxmlformats.org/officeDocument/2006/relationships/hyperlink" Target="http://www.nber.org/papers/w20386" TargetMode="External"/><Relationship Id="rId133" Type="http://schemas.openxmlformats.org/officeDocument/2006/relationships/hyperlink" Target="http://www.nber.org/papers/w19854" TargetMode="External"/><Relationship Id="rId138" Type="http://schemas.openxmlformats.org/officeDocument/2006/relationships/hyperlink" Target="http://www.nber.org/people/joshua_aizenman" TargetMode="External"/><Relationship Id="rId154" Type="http://schemas.openxmlformats.org/officeDocument/2006/relationships/hyperlink" Target="http://www.nber.org/papers/w17665" TargetMode="External"/><Relationship Id="rId16" Type="http://schemas.openxmlformats.org/officeDocument/2006/relationships/hyperlink" Target="http://www.nber.org/papers/w19704" TargetMode="External"/><Relationship Id="rId107" Type="http://schemas.openxmlformats.org/officeDocument/2006/relationships/hyperlink" Target="http://www.nber.org/papers/w15484" TargetMode="External"/><Relationship Id="rId11" Type="http://schemas.openxmlformats.org/officeDocument/2006/relationships/hyperlink" Target="http://www.nber.org/papers/w16091" TargetMode="External"/><Relationship Id="rId32" Type="http://schemas.openxmlformats.org/officeDocument/2006/relationships/hyperlink" Target="http://www.nber.org/papers/w18968" TargetMode="External"/><Relationship Id="rId37" Type="http://schemas.openxmlformats.org/officeDocument/2006/relationships/hyperlink" Target="http://www.tedu.edu.tr/Assets/Documents/Contact/Public/Web-CV-Nergiz%20Dincer-En.pdf" TargetMode="External"/><Relationship Id="rId53" Type="http://schemas.openxmlformats.org/officeDocument/2006/relationships/hyperlink" Target="http://www.nber.org/papers/w17822" TargetMode="External"/><Relationship Id="rId58" Type="http://schemas.openxmlformats.org/officeDocument/2006/relationships/hyperlink" Target="http://www.elsevierdirect.com/ISBN/9780444534545/Handbook-of-Monetary-Economics-Volume-3B" TargetMode="External"/><Relationship Id="rId74" Type="http://schemas.openxmlformats.org/officeDocument/2006/relationships/hyperlink" Target="http://ideas.repec.org/a/ucp/intsma/doi10.1086-669583.html" TargetMode="External"/><Relationship Id="rId79" Type="http://schemas.openxmlformats.org/officeDocument/2006/relationships/hyperlink" Target="http://conference.nber.org/confer/2014/MPFSs14/summary.html" TargetMode="External"/><Relationship Id="rId102" Type="http://schemas.openxmlformats.org/officeDocument/2006/relationships/hyperlink" Target="http://www.nber.org/people/matthieu_bussiere" TargetMode="External"/><Relationship Id="rId123" Type="http://schemas.openxmlformats.org/officeDocument/2006/relationships/hyperlink" Target="http://www.nber.org/papers/w20033" TargetMode="External"/><Relationship Id="rId128" Type="http://schemas.openxmlformats.org/officeDocument/2006/relationships/hyperlink" Target="http://ideas.repec.org/a/eee/jjieco/v25y2011i3p290-320.html" TargetMode="External"/><Relationship Id="rId144" Type="http://schemas.openxmlformats.org/officeDocument/2006/relationships/hyperlink" Target="http://users.nber.org/~confer/2011/GFC11/program.html" TargetMode="External"/><Relationship Id="rId149" Type="http://schemas.openxmlformats.org/officeDocument/2006/relationships/hyperlink" Target="http://www.nber.org/papers/w19091" TargetMode="External"/><Relationship Id="rId5" Type="http://schemas.openxmlformats.org/officeDocument/2006/relationships/hyperlink" Target="http://www.nber.org/people/michael_devereux" TargetMode="External"/><Relationship Id="rId90" Type="http://schemas.openxmlformats.org/officeDocument/2006/relationships/hyperlink" Target="http://www.nber.org/papers/w20820" TargetMode="External"/><Relationship Id="rId95" Type="http://schemas.openxmlformats.org/officeDocument/2006/relationships/hyperlink" Target="http://www.nber.org/chapters/c13165" TargetMode="External"/><Relationship Id="rId22" Type="http://schemas.openxmlformats.org/officeDocument/2006/relationships/hyperlink" Target="http://www.nber.org/papers/w19970" TargetMode="External"/><Relationship Id="rId27" Type="http://schemas.openxmlformats.org/officeDocument/2006/relationships/hyperlink" Target="http://www.nber.org/papers/w20165" TargetMode="External"/><Relationship Id="rId43" Type="http://schemas.openxmlformats.org/officeDocument/2006/relationships/hyperlink" Target="http://www.nber.org/papers/w20771" TargetMode="External"/><Relationship Id="rId48" Type="http://schemas.openxmlformats.org/officeDocument/2006/relationships/hyperlink" Target="http://www.nber.org/people/yothin_jinjarak" TargetMode="External"/><Relationship Id="rId64" Type="http://schemas.openxmlformats.org/officeDocument/2006/relationships/hyperlink" Target="http://www.nber.org/books/clar14-1" TargetMode="External"/><Relationship Id="rId69" Type="http://schemas.openxmlformats.org/officeDocument/2006/relationships/hyperlink" Target="http://www.nber.org/papers/w18199" TargetMode="External"/><Relationship Id="rId113" Type="http://schemas.openxmlformats.org/officeDocument/2006/relationships/hyperlink" Target="http://ideas.repec.org/a/eee/eecrev/v55y2011i3p309-324.html" TargetMode="External"/><Relationship Id="rId118" Type="http://schemas.openxmlformats.org/officeDocument/2006/relationships/hyperlink" Target="http://conference.nber.org/confer/2014/MPFSs14/summary.html" TargetMode="External"/><Relationship Id="rId134" Type="http://schemas.openxmlformats.org/officeDocument/2006/relationships/hyperlink" Target="http://www.nber.org/papers/w19854" TargetMode="External"/><Relationship Id="rId139" Type="http://schemas.openxmlformats.org/officeDocument/2006/relationships/hyperlink" Target="http://www.nber.org/papers/w20822" TargetMode="External"/><Relationship Id="rId80" Type="http://schemas.openxmlformats.org/officeDocument/2006/relationships/hyperlink" Target="http://www.nber.org/people/nicolas_magud" TargetMode="External"/><Relationship Id="rId85" Type="http://schemas.openxmlformats.org/officeDocument/2006/relationships/hyperlink" Target="http://www.nber.org/papers/w16836" TargetMode="External"/><Relationship Id="rId150" Type="http://schemas.openxmlformats.org/officeDocument/2006/relationships/hyperlink" Target="http://www.nber.org/people/barry_eichengreen" TargetMode="External"/><Relationship Id="rId155" Type="http://schemas.openxmlformats.org/officeDocument/2006/relationships/hyperlink" Target="http://www.nber.org/books/feen11-1" TargetMode="External"/><Relationship Id="rId12" Type="http://schemas.openxmlformats.org/officeDocument/2006/relationships/hyperlink" Target="http://www.nber.org/papers/w18036" TargetMode="External"/><Relationship Id="rId17" Type="http://schemas.openxmlformats.org/officeDocument/2006/relationships/hyperlink" Target="http://www.nber.org/papers/w18587" TargetMode="External"/><Relationship Id="rId33" Type="http://schemas.openxmlformats.org/officeDocument/2006/relationships/hyperlink" Target="http://www.nber.org/papers/w18968" TargetMode="External"/><Relationship Id="rId38" Type="http://schemas.openxmlformats.org/officeDocument/2006/relationships/hyperlink" Target="http://www.nber.org/people/pablo_federico" TargetMode="External"/><Relationship Id="rId59" Type="http://schemas.openxmlformats.org/officeDocument/2006/relationships/hyperlink" Target="http://www.nber.org/papers/w19362" TargetMode="External"/><Relationship Id="rId103" Type="http://schemas.openxmlformats.org/officeDocument/2006/relationships/hyperlink" Target="http://www.nber.org/people/noemie_lisack" TargetMode="External"/><Relationship Id="rId108" Type="http://schemas.openxmlformats.org/officeDocument/2006/relationships/hyperlink" Target="http://www.nber.org/papers/w16260" TargetMode="External"/><Relationship Id="rId124" Type="http://schemas.openxmlformats.org/officeDocument/2006/relationships/hyperlink" Target="http://www.nber.org/papers/w19448" TargetMode="External"/><Relationship Id="rId129" Type="http://schemas.openxmlformats.org/officeDocument/2006/relationships/hyperlink" Target="http://www.nber.org/papers/w15876" TargetMode="External"/><Relationship Id="rId20" Type="http://schemas.openxmlformats.org/officeDocument/2006/relationships/hyperlink" Target="http://www.nber.org/papers/w20490" TargetMode="External"/><Relationship Id="rId41" Type="http://schemas.openxmlformats.org/officeDocument/2006/relationships/hyperlink" Target="http://www.nber.org/confer/2014/MPFSs14/Federico_Vegh_Vuletin.pdf" TargetMode="External"/><Relationship Id="rId54" Type="http://schemas.openxmlformats.org/officeDocument/2006/relationships/hyperlink" Target="http://www.nber.org/papers/w20951" TargetMode="External"/><Relationship Id="rId62" Type="http://schemas.openxmlformats.org/officeDocument/2006/relationships/hyperlink" Target="http://www.nber.org/papers/w19084" TargetMode="External"/><Relationship Id="rId70" Type="http://schemas.openxmlformats.org/officeDocument/2006/relationships/hyperlink" Target="http://www.nber.org/papers/w18031" TargetMode="External"/><Relationship Id="rId75" Type="http://schemas.openxmlformats.org/officeDocument/2006/relationships/hyperlink" Target="http://www.nber.org/papers/w18404" TargetMode="External"/><Relationship Id="rId83" Type="http://schemas.openxmlformats.org/officeDocument/2006/relationships/hyperlink" Target="http://www.nber.org/papers/w16805" TargetMode="External"/><Relationship Id="rId88" Type="http://schemas.openxmlformats.org/officeDocument/2006/relationships/hyperlink" Target="http://www.nber.org/people/philip_lane" TargetMode="External"/><Relationship Id="rId91" Type="http://schemas.openxmlformats.org/officeDocument/2006/relationships/hyperlink" Target="http://www.nber.org/books/clar14-1" TargetMode="External"/><Relationship Id="rId96" Type="http://schemas.openxmlformats.org/officeDocument/2006/relationships/hyperlink" Target="http://www.nber.org/books/enge11-2" TargetMode="External"/><Relationship Id="rId111" Type="http://schemas.openxmlformats.org/officeDocument/2006/relationships/hyperlink" Target="http://www.nber.org/people/hiro_ito" TargetMode="External"/><Relationship Id="rId132" Type="http://schemas.openxmlformats.org/officeDocument/2006/relationships/hyperlink" Target="http://conference.nber.org/confer/2014/MPFSs14/summary.html" TargetMode="External"/><Relationship Id="rId140" Type="http://schemas.openxmlformats.org/officeDocument/2006/relationships/hyperlink" Target="http://www.nber.org/people/kristin_forbes" TargetMode="External"/><Relationship Id="rId145" Type="http://schemas.openxmlformats.org/officeDocument/2006/relationships/hyperlink" Target="http://users.nber.org/~confer/2011/GFC11/program.html" TargetMode="External"/><Relationship Id="rId153" Type="http://schemas.openxmlformats.org/officeDocument/2006/relationships/hyperlink" Target="http://www.nber.org/chapters/c12578" TargetMode="External"/><Relationship Id="rId1" Type="http://schemas.openxmlformats.org/officeDocument/2006/relationships/hyperlink" Target="http://www.nber.org/people/carmen_reinhart" TargetMode="External"/><Relationship Id="rId6" Type="http://schemas.openxmlformats.org/officeDocument/2006/relationships/hyperlink" Target="http://www.nber.org/people/Changhua_Yu" TargetMode="External"/><Relationship Id="rId15" Type="http://schemas.openxmlformats.org/officeDocument/2006/relationships/hyperlink" Target="http://www.nber.org/papers/w19704" TargetMode="External"/><Relationship Id="rId23" Type="http://schemas.openxmlformats.org/officeDocument/2006/relationships/hyperlink" Target="http://www.nber.org/papers/w19970" TargetMode="External"/><Relationship Id="rId28" Type="http://schemas.openxmlformats.org/officeDocument/2006/relationships/hyperlink" Target="http://www.nber.org/papers/w15138" TargetMode="External"/><Relationship Id="rId36" Type="http://schemas.openxmlformats.org/officeDocument/2006/relationships/hyperlink" Target="http://www.nber.org/papers/w17401" TargetMode="External"/><Relationship Id="rId49" Type="http://schemas.openxmlformats.org/officeDocument/2006/relationships/hyperlink" Target="http://www.nber.org/papers/w19190" TargetMode="External"/><Relationship Id="rId57" Type="http://schemas.openxmlformats.org/officeDocument/2006/relationships/hyperlink" Target="http://www.hks.harvard.edu/fs/jfrankel/MPolEMktsHandbkCh25prfs.pdf" TargetMode="External"/><Relationship Id="rId106" Type="http://schemas.openxmlformats.org/officeDocument/2006/relationships/hyperlink" Target="http://www.nber.org/papers/w15484" TargetMode="External"/><Relationship Id="rId114" Type="http://schemas.openxmlformats.org/officeDocument/2006/relationships/hyperlink" Target="http://www.nber.org/papers/w16243" TargetMode="External"/><Relationship Id="rId119" Type="http://schemas.openxmlformats.org/officeDocument/2006/relationships/hyperlink" Target="http://conference.nber.org/confer/2014/MPFSs14/forbes.pdf" TargetMode="External"/><Relationship Id="rId127" Type="http://schemas.openxmlformats.org/officeDocument/2006/relationships/hyperlink" Target="http://ideas.repec.org/a/eee/ecofin/v23y2012i3p269-285.html" TargetMode="External"/><Relationship Id="rId10" Type="http://schemas.openxmlformats.org/officeDocument/2006/relationships/hyperlink" Target="http://www.nber.org/papers/w16091" TargetMode="External"/><Relationship Id="rId31" Type="http://schemas.openxmlformats.org/officeDocument/2006/relationships/hyperlink" Target="http://www.nber.org/papers/w20278" TargetMode="External"/><Relationship Id="rId44" Type="http://schemas.openxmlformats.org/officeDocument/2006/relationships/hyperlink" Target="http://www.nber.org/books/clar14-1" TargetMode="External"/><Relationship Id="rId52" Type="http://schemas.openxmlformats.org/officeDocument/2006/relationships/hyperlink" Target="http://www.nber.org/papers/w17822" TargetMode="External"/><Relationship Id="rId60" Type="http://schemas.openxmlformats.org/officeDocument/2006/relationships/hyperlink" Target="http://www.nber.org/papers/w19362" TargetMode="External"/><Relationship Id="rId65" Type="http://schemas.openxmlformats.org/officeDocument/2006/relationships/hyperlink" Target="http://conference.nber.org/confer/2014/ISOM14/program.html" TargetMode="External"/><Relationship Id="rId73" Type="http://schemas.openxmlformats.org/officeDocument/2006/relationships/hyperlink" Target="http://www.nber.org/papers/w20970" TargetMode="External"/><Relationship Id="rId78" Type="http://schemas.openxmlformats.org/officeDocument/2006/relationships/hyperlink" Target="http://conference.nber.org/confer/2014/MPFSs14/summary.html" TargetMode="External"/><Relationship Id="rId81" Type="http://schemas.openxmlformats.org/officeDocument/2006/relationships/hyperlink" Target="http://www.nber.org/people/carmen_reinhart" TargetMode="External"/><Relationship Id="rId86" Type="http://schemas.openxmlformats.org/officeDocument/2006/relationships/hyperlink" Target="http://www.nber.org/papers/w16836" TargetMode="External"/><Relationship Id="rId94" Type="http://schemas.openxmlformats.org/officeDocument/2006/relationships/hyperlink" Target="http://www.nber.org/papers/w17363" TargetMode="External"/><Relationship Id="rId99" Type="http://schemas.openxmlformats.org/officeDocument/2006/relationships/hyperlink" Target="http://www.nber.org/papers/w13602.pdf" TargetMode="External"/><Relationship Id="rId101" Type="http://schemas.openxmlformats.org/officeDocument/2006/relationships/hyperlink" Target="http://www.nber.org/books/enge11-2" TargetMode="External"/><Relationship Id="rId122" Type="http://schemas.openxmlformats.org/officeDocument/2006/relationships/hyperlink" Target="http://www.nber.org/people/maurice_obstfeld" TargetMode="External"/><Relationship Id="rId130" Type="http://schemas.openxmlformats.org/officeDocument/2006/relationships/hyperlink" Target="http://www.nber.org/papers/w19461" TargetMode="External"/><Relationship Id="rId135" Type="http://schemas.openxmlformats.org/officeDocument/2006/relationships/hyperlink" Target="http://www.nber.org/people/gurnain_pasricha" TargetMode="External"/><Relationship Id="rId143" Type="http://schemas.openxmlformats.org/officeDocument/2006/relationships/hyperlink" Target="http://ideas.repec.org/a/eee/inecon/v88y2012i2p235-251.html" TargetMode="External"/><Relationship Id="rId148" Type="http://schemas.openxmlformats.org/officeDocument/2006/relationships/hyperlink" Target="http://www.nber.org/papers/w20433" TargetMode="External"/><Relationship Id="rId151" Type="http://schemas.openxmlformats.org/officeDocument/2006/relationships/hyperlink" Target="http://www.nber.org/papers/w19405" TargetMode="External"/><Relationship Id="rId156" Type="http://schemas.openxmlformats.org/officeDocument/2006/relationships/hyperlink" Target="http://www.nber.org/papers/w20952" TargetMode="External"/><Relationship Id="rId4" Type="http://schemas.openxmlformats.org/officeDocument/2006/relationships/hyperlink" Target="http://www.nber.org/papers/w19823" TargetMode="External"/><Relationship Id="rId9" Type="http://schemas.openxmlformats.org/officeDocument/2006/relationships/hyperlink" Target="http://www.nber.org/papers/w16377" TargetMode="External"/><Relationship Id="rId13" Type="http://schemas.openxmlformats.org/officeDocument/2006/relationships/hyperlink" Target="http://www.nber.org/papers/w18036" TargetMode="External"/><Relationship Id="rId18" Type="http://schemas.openxmlformats.org/officeDocument/2006/relationships/hyperlink" Target="http://www.nber.org/people/javier_bianchi" TargetMode="External"/><Relationship Id="rId39" Type="http://schemas.openxmlformats.org/officeDocument/2006/relationships/hyperlink" Target="http://www.nber.org/people/carlos_vegh" TargetMode="External"/><Relationship Id="rId109" Type="http://schemas.openxmlformats.org/officeDocument/2006/relationships/hyperlink" Target="http://www.nber.org/people/joshua_aizenman" TargetMode="External"/><Relationship Id="rId34" Type="http://schemas.openxmlformats.org/officeDocument/2006/relationships/hyperlink" Target="http://www.nber.org/people/barry_eichengreen" TargetMode="External"/><Relationship Id="rId50" Type="http://schemas.openxmlformats.org/officeDocument/2006/relationships/hyperlink" Target="http://www.nber.org/papers/w19723" TargetMode="External"/><Relationship Id="rId55" Type="http://schemas.openxmlformats.org/officeDocument/2006/relationships/hyperlink" Target="http://www.nber.org/papers/w16125" TargetMode="External"/><Relationship Id="rId76" Type="http://schemas.openxmlformats.org/officeDocument/2006/relationships/hyperlink" Target="http://conference.nber.org/confer/2014/MPFSs14/Alfaro_Chari_Kanczuk.pdf" TargetMode="External"/><Relationship Id="rId97" Type="http://schemas.openxmlformats.org/officeDocument/2006/relationships/hyperlink" Target="http://www.nber.org/papers/w17641" TargetMode="External"/><Relationship Id="rId104" Type="http://schemas.openxmlformats.org/officeDocument/2006/relationships/hyperlink" Target="http://www.nber.org/papers/w19791" TargetMode="External"/><Relationship Id="rId120" Type="http://schemas.openxmlformats.org/officeDocument/2006/relationships/hyperlink" Target="http://www.nber.org/papers/w20987" TargetMode="External"/><Relationship Id="rId125" Type="http://schemas.openxmlformats.org/officeDocument/2006/relationships/hyperlink" Target="http://ideas.repec.org/a/eee/jimfin/v49y2014ipap28-51.html" TargetMode="External"/><Relationship Id="rId141" Type="http://schemas.openxmlformats.org/officeDocument/2006/relationships/hyperlink" Target="http://www.nber.org/people/francis_warnock" TargetMode="External"/><Relationship Id="rId146" Type="http://schemas.openxmlformats.org/officeDocument/2006/relationships/hyperlink" Target="http://www.nber.org/people/kent_daniel" TargetMode="External"/><Relationship Id="rId7" Type="http://schemas.openxmlformats.org/officeDocument/2006/relationships/hyperlink" Target="http://www.nber.org/papers/w20526" TargetMode="External"/><Relationship Id="rId71" Type="http://schemas.openxmlformats.org/officeDocument/2006/relationships/hyperlink" Target="http://www.nber.org/papers/w18031" TargetMode="External"/><Relationship Id="rId92" Type="http://schemas.openxmlformats.org/officeDocument/2006/relationships/hyperlink" Target="http://www.journals.elsevier.com/journal-of-international-economics/" TargetMode="External"/><Relationship Id="rId2" Type="http://schemas.openxmlformats.org/officeDocument/2006/relationships/hyperlink" Target="http://www.nber.org/people/kenneth_rogoff" TargetMode="External"/><Relationship Id="rId29" Type="http://schemas.openxmlformats.org/officeDocument/2006/relationships/hyperlink" Target="http://www.nber.org/papers/w15138" TargetMode="External"/><Relationship Id="rId24" Type="http://schemas.openxmlformats.org/officeDocument/2006/relationships/hyperlink" Target="http://www.nber.org/people/claudia_buch" TargetMode="External"/><Relationship Id="rId40" Type="http://schemas.openxmlformats.org/officeDocument/2006/relationships/hyperlink" Target="http://www.nber.org/papers/w20612" TargetMode="External"/><Relationship Id="rId45" Type="http://schemas.openxmlformats.org/officeDocument/2006/relationships/hyperlink" Target="http://www.journals.elsevier.com/journal-of-international-economics/" TargetMode="External"/><Relationship Id="rId66" Type="http://schemas.openxmlformats.org/officeDocument/2006/relationships/hyperlink" Target="http://www.journals.elsevier.com/journal-of-international-economics/" TargetMode="External"/><Relationship Id="rId87" Type="http://schemas.openxmlformats.org/officeDocument/2006/relationships/hyperlink" Target="http://www.nber.org/people/agustin_benetrix" TargetMode="External"/><Relationship Id="rId110" Type="http://schemas.openxmlformats.org/officeDocument/2006/relationships/hyperlink" Target="http://www.nber.org/people/yinwong_cheung" TargetMode="External"/><Relationship Id="rId115" Type="http://schemas.openxmlformats.org/officeDocument/2006/relationships/hyperlink" Target="http://www.nber.org/people/carlos_vegh" TargetMode="External"/><Relationship Id="rId131" Type="http://schemas.openxmlformats.org/officeDocument/2006/relationships/hyperlink" Target="http://scholar.harvard.edu/files/farhi/files/dilemma_not_trilemma_submission_updated.pdf" TargetMode="External"/><Relationship Id="rId136" Type="http://schemas.openxmlformats.org/officeDocument/2006/relationships/hyperlink" Target="http://www.nber.org/people/matteo_falagiarda" TargetMode="External"/><Relationship Id="rId157" Type="http://schemas.openxmlformats.org/officeDocument/2006/relationships/hyperlink" Target="http://www.nber.org/papers/w19967" TargetMode="External"/><Relationship Id="rId61" Type="http://schemas.openxmlformats.org/officeDocument/2006/relationships/hyperlink" Target="http://www.nber.org/papers/w17780" TargetMode="External"/><Relationship Id="rId82" Type="http://schemas.openxmlformats.org/officeDocument/2006/relationships/hyperlink" Target="http://www.nber.org/people/kenneth_rogoff" TargetMode="External"/><Relationship Id="rId152" Type="http://schemas.openxmlformats.org/officeDocument/2006/relationships/hyperlink" Target="http://www.nber.org/people/barry_eichengreen" TargetMode="External"/><Relationship Id="rId19" Type="http://schemas.openxmlformats.org/officeDocument/2006/relationships/hyperlink" Target="http://www.nber.org/people/saki_bigio" TargetMode="External"/><Relationship Id="rId14" Type="http://schemas.openxmlformats.org/officeDocument/2006/relationships/hyperlink" Target="http://www.nber.org/papers/w18675" TargetMode="External"/><Relationship Id="rId30" Type="http://schemas.openxmlformats.org/officeDocument/2006/relationships/hyperlink" Target="http://www.nber.org/papers/w20278" TargetMode="External"/><Relationship Id="rId35" Type="http://schemas.openxmlformats.org/officeDocument/2006/relationships/hyperlink" Target="http://www.nber.org/people/nergiz_dincer" TargetMode="External"/><Relationship Id="rId56" Type="http://schemas.openxmlformats.org/officeDocument/2006/relationships/hyperlink" Target="http://www.hks.harvard.edu/fs/jfrankel/HandbookEMkts2010.doc" TargetMode="External"/><Relationship Id="rId77" Type="http://schemas.openxmlformats.org/officeDocument/2006/relationships/hyperlink" Target="http://www.nber.org/papers/w120726" TargetMode="External"/><Relationship Id="rId100" Type="http://schemas.openxmlformats.org/officeDocument/2006/relationships/hyperlink" Target="http://www.nber.org/papers/w17362" TargetMode="External"/><Relationship Id="rId105" Type="http://schemas.openxmlformats.org/officeDocument/2006/relationships/hyperlink" Target="http://www.nber.org/papers/w16047" TargetMode="External"/><Relationship Id="rId126" Type="http://schemas.openxmlformats.org/officeDocument/2006/relationships/hyperlink" Target="http://www.nber.org/papers/w17806" TargetMode="External"/><Relationship Id="rId147" Type="http://schemas.openxmlformats.org/officeDocument/2006/relationships/hyperlink" Target="http://www.nber.org/people/zhongjin_lu" TargetMode="External"/><Relationship Id="rId8" Type="http://schemas.openxmlformats.org/officeDocument/2006/relationships/hyperlink" Target="http://www.nber.org/papers/w16377" TargetMode="External"/><Relationship Id="rId51" Type="http://schemas.openxmlformats.org/officeDocument/2006/relationships/hyperlink" Target="http://www.nber.org/papers/w19723" TargetMode="External"/><Relationship Id="rId72" Type="http://schemas.openxmlformats.org/officeDocument/2006/relationships/hyperlink" Target="http://www.nber.org/papers/w18526" TargetMode="External"/><Relationship Id="rId93" Type="http://schemas.openxmlformats.org/officeDocument/2006/relationships/hyperlink" Target="http://www.nber.org/papers/w17363" TargetMode="External"/><Relationship Id="rId98" Type="http://schemas.openxmlformats.org/officeDocument/2006/relationships/hyperlink" Target="http://www.nber.org/papers/w17641" TargetMode="External"/><Relationship Id="rId121" Type="http://schemas.openxmlformats.org/officeDocument/2006/relationships/hyperlink" Target="http://www.nber.org/people/galina_hale" TargetMode="External"/><Relationship Id="rId142" Type="http://schemas.openxmlformats.org/officeDocument/2006/relationships/hyperlink" Target="http://www.nber.org/papers/w17351" TargetMode="External"/><Relationship Id="rId3" Type="http://schemas.openxmlformats.org/officeDocument/2006/relationships/hyperlink" Target="http://ideas.repec.org/a/aea/aecrev/v104y2014i5p50-55.html" TargetMode="External"/><Relationship Id="rId25" Type="http://schemas.openxmlformats.org/officeDocument/2006/relationships/hyperlink" Target="http://www.nber.org/people/linda_goldberg" TargetMode="External"/><Relationship Id="rId46" Type="http://schemas.openxmlformats.org/officeDocument/2006/relationships/hyperlink" Target="http://www.nber.org/papers/w19584" TargetMode="External"/><Relationship Id="rId67" Type="http://schemas.openxmlformats.org/officeDocument/2006/relationships/hyperlink" Target="http://www.nber.org/papers/w20805" TargetMode="External"/><Relationship Id="rId116" Type="http://schemas.openxmlformats.org/officeDocument/2006/relationships/hyperlink" Target="http://ideas.repec.org/a/pal/imfecr/v62y2014i4p526-568.html" TargetMode="External"/><Relationship Id="rId137" Type="http://schemas.openxmlformats.org/officeDocument/2006/relationships/hyperlink" Target="http://www.nber.org/people/martin_bijsterbosch" TargetMode="External"/><Relationship Id="rId158" Type="http://schemas.openxmlformats.org/officeDocument/2006/relationships/hyperlink" Target="http://www.nber.org/papers/w19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4A74C-9B95-4E39-B085-E6719C50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2727</Words>
  <Characters>15548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itfsa</cp:lastModifiedBy>
  <cp:revision>2</cp:revision>
  <cp:lastPrinted>2013-01-10T16:08:00Z</cp:lastPrinted>
  <dcterms:created xsi:type="dcterms:W3CDTF">2015-04-02T20:49:00Z</dcterms:created>
  <dcterms:modified xsi:type="dcterms:W3CDTF">2015-04-02T20:49:00Z</dcterms:modified>
</cp:coreProperties>
</file>