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D62" w:rsidRDefault="00D42D62" w:rsidP="00D42D62">
      <w:pPr>
        <w:rPr>
          <w:i/>
          <w:color w:val="000000"/>
        </w:rPr>
      </w:pPr>
    </w:p>
    <w:p w:rsidR="00F814E7" w:rsidRPr="00936D92" w:rsidRDefault="00F814E7" w:rsidP="00F814E7">
      <w:pPr>
        <w:spacing w:line="240" w:lineRule="auto"/>
        <w:contextualSpacing/>
        <w:jc w:val="center"/>
        <w:rPr>
          <w:b/>
          <w:bCs/>
          <w:color w:val="000000"/>
          <w:sz w:val="36"/>
          <w:szCs w:val="36"/>
        </w:rPr>
      </w:pPr>
      <w:r w:rsidRPr="00936D92">
        <w:rPr>
          <w:b/>
          <w:bCs/>
          <w:color w:val="000000"/>
          <w:sz w:val="36"/>
          <w:szCs w:val="36"/>
        </w:rPr>
        <w:t xml:space="preserve">Nominal GDP Targeting </w:t>
      </w:r>
      <w:r>
        <w:rPr>
          <w:b/>
          <w:bCs/>
          <w:color w:val="000000"/>
          <w:sz w:val="36"/>
          <w:szCs w:val="36"/>
        </w:rPr>
        <w:t>for Developing Countries</w:t>
      </w:r>
    </w:p>
    <w:p w:rsidR="00F814E7" w:rsidRPr="00936D92" w:rsidRDefault="00F814E7" w:rsidP="00F814E7">
      <w:pPr>
        <w:spacing w:line="240" w:lineRule="auto"/>
        <w:contextualSpacing/>
        <w:jc w:val="center"/>
        <w:rPr>
          <w:b/>
          <w:bCs/>
          <w:color w:val="000000"/>
          <w:sz w:val="32"/>
          <w:szCs w:val="32"/>
        </w:rPr>
      </w:pPr>
      <w:r w:rsidRPr="00936D92">
        <w:rPr>
          <w:b/>
          <w:bCs/>
          <w:color w:val="000000"/>
          <w:sz w:val="32"/>
          <w:szCs w:val="32"/>
        </w:rPr>
        <w:br/>
        <w:t>Pranjul Bhandari and Jeffrey Frankel</w:t>
      </w:r>
      <w:r w:rsidRPr="00F814E7">
        <w:rPr>
          <w:bCs/>
          <w:color w:val="000000"/>
          <w:sz w:val="32"/>
          <w:szCs w:val="32"/>
        </w:rPr>
        <w:t>*</w:t>
      </w:r>
    </w:p>
    <w:p w:rsidR="00F814E7" w:rsidRPr="00936D92" w:rsidRDefault="00F814E7" w:rsidP="00F814E7">
      <w:pPr>
        <w:spacing w:line="240" w:lineRule="auto"/>
        <w:contextualSpacing/>
        <w:jc w:val="center"/>
        <w:rPr>
          <w:bCs/>
          <w:color w:val="000000"/>
          <w:sz w:val="28"/>
          <w:szCs w:val="28"/>
        </w:rPr>
      </w:pPr>
      <w:r w:rsidRPr="00936D92">
        <w:rPr>
          <w:bCs/>
          <w:color w:val="000000"/>
          <w:sz w:val="28"/>
          <w:szCs w:val="28"/>
        </w:rPr>
        <w:t>Harvard Kennedy School</w:t>
      </w:r>
    </w:p>
    <w:p w:rsidR="009E630E" w:rsidRDefault="002E5036" w:rsidP="00F814E7">
      <w:pPr>
        <w:spacing w:line="240" w:lineRule="auto"/>
        <w:contextualSpacing/>
        <w:jc w:val="center"/>
        <w:rPr>
          <w:bCs/>
          <w:color w:val="000000"/>
          <w:sz w:val="18"/>
          <w:szCs w:val="18"/>
        </w:rPr>
      </w:pPr>
      <w:r>
        <w:rPr>
          <w:bCs/>
          <w:color w:val="000000"/>
          <w:sz w:val="18"/>
          <w:szCs w:val="18"/>
        </w:rPr>
        <w:t xml:space="preserve"> Jan</w:t>
      </w:r>
      <w:r w:rsidR="001D115F">
        <w:rPr>
          <w:bCs/>
          <w:color w:val="000000"/>
          <w:sz w:val="18"/>
          <w:szCs w:val="18"/>
        </w:rPr>
        <w:t>. 5</w:t>
      </w:r>
    </w:p>
    <w:p w:rsidR="00F814E7" w:rsidRPr="003B229D" w:rsidRDefault="009E630E" w:rsidP="00F814E7">
      <w:pPr>
        <w:spacing w:line="240" w:lineRule="auto"/>
        <w:contextualSpacing/>
        <w:jc w:val="center"/>
        <w:rPr>
          <w:bCs/>
          <w:color w:val="000000"/>
          <w:sz w:val="28"/>
          <w:szCs w:val="28"/>
        </w:rPr>
      </w:pPr>
      <w:r w:rsidRPr="003B229D">
        <w:rPr>
          <w:bCs/>
          <w:color w:val="000000"/>
          <w:sz w:val="28"/>
          <w:szCs w:val="28"/>
        </w:rPr>
        <w:t xml:space="preserve">Forthcoming, </w:t>
      </w:r>
      <w:r w:rsidRPr="003B229D">
        <w:rPr>
          <w:bCs/>
          <w:i/>
          <w:color w:val="000000"/>
          <w:sz w:val="28"/>
          <w:szCs w:val="28"/>
        </w:rPr>
        <w:t>Research in Economics</w:t>
      </w:r>
      <w:r w:rsidRPr="003B229D">
        <w:rPr>
          <w:bCs/>
          <w:color w:val="000000"/>
          <w:sz w:val="28"/>
          <w:szCs w:val="28"/>
        </w:rPr>
        <w:t xml:space="preserve"> (Elsevier)</w:t>
      </w:r>
      <w:r w:rsidR="001D115F" w:rsidRPr="003B229D">
        <w:rPr>
          <w:bCs/>
          <w:color w:val="000000"/>
          <w:sz w:val="28"/>
          <w:szCs w:val="28"/>
        </w:rPr>
        <w:t xml:space="preserve">, </w:t>
      </w:r>
      <w:r w:rsidR="003B229D" w:rsidRPr="003B229D">
        <w:rPr>
          <w:bCs/>
          <w:color w:val="000000"/>
          <w:sz w:val="28"/>
          <w:szCs w:val="28"/>
        </w:rPr>
        <w:t xml:space="preserve">September </w:t>
      </w:r>
      <w:r w:rsidR="001D115F" w:rsidRPr="003B229D">
        <w:rPr>
          <w:bCs/>
          <w:color w:val="000000"/>
          <w:sz w:val="28"/>
          <w:szCs w:val="28"/>
        </w:rPr>
        <w:t>2017</w:t>
      </w:r>
    </w:p>
    <w:p w:rsidR="00F814E7" w:rsidRPr="00936D92" w:rsidRDefault="00F814E7" w:rsidP="00F814E7">
      <w:pPr>
        <w:rPr>
          <w:i/>
          <w:color w:val="000000"/>
        </w:rPr>
      </w:pPr>
    </w:p>
    <w:p w:rsidR="00F814E7" w:rsidRPr="00936D92" w:rsidRDefault="00F814E7" w:rsidP="00F814E7">
      <w:pPr>
        <w:rPr>
          <w:i/>
          <w:color w:val="000000"/>
        </w:rPr>
      </w:pPr>
    </w:p>
    <w:p w:rsidR="00F814E7" w:rsidRPr="00D42D62" w:rsidRDefault="00F814E7" w:rsidP="00F814E7">
      <w:pPr>
        <w:jc w:val="center"/>
        <w:rPr>
          <w:i/>
          <w:color w:val="000000"/>
          <w:sz w:val="24"/>
          <w:szCs w:val="24"/>
        </w:rPr>
      </w:pPr>
      <w:r w:rsidRPr="00D42D62">
        <w:rPr>
          <w:i/>
          <w:color w:val="000000"/>
          <w:sz w:val="24"/>
          <w:szCs w:val="24"/>
        </w:rPr>
        <w:t>Abstract</w:t>
      </w:r>
    </w:p>
    <w:p w:rsidR="00F814E7" w:rsidRDefault="00F814E7" w:rsidP="00F814E7">
      <w:pPr>
        <w:spacing w:line="240" w:lineRule="auto"/>
        <w:ind w:right="634"/>
        <w:jc w:val="both"/>
        <w:rPr>
          <w:i/>
          <w:color w:val="000000"/>
          <w:sz w:val="24"/>
          <w:szCs w:val="24"/>
        </w:rPr>
      </w:pPr>
      <w:r>
        <w:rPr>
          <w:i/>
          <w:color w:val="000000"/>
          <w:sz w:val="24"/>
          <w:szCs w:val="24"/>
        </w:rPr>
        <w:t>I</w:t>
      </w:r>
      <w:r w:rsidRPr="00352CFD">
        <w:rPr>
          <w:i/>
          <w:color w:val="000000"/>
          <w:sz w:val="24"/>
          <w:szCs w:val="24"/>
        </w:rPr>
        <w:t>nterest in nominal GDP (NGDP) targeting has come in the conte</w:t>
      </w:r>
      <w:r>
        <w:rPr>
          <w:i/>
          <w:color w:val="000000"/>
          <w:sz w:val="24"/>
          <w:szCs w:val="24"/>
        </w:rPr>
        <w:t>xt of large advanced economies.  D</w:t>
      </w:r>
      <w:r w:rsidRPr="00352CFD">
        <w:rPr>
          <w:i/>
          <w:color w:val="000000"/>
          <w:sz w:val="24"/>
          <w:szCs w:val="24"/>
        </w:rPr>
        <w:t>eveloping countries</w:t>
      </w:r>
      <w:r>
        <w:rPr>
          <w:i/>
          <w:color w:val="000000"/>
          <w:sz w:val="24"/>
          <w:szCs w:val="24"/>
        </w:rPr>
        <w:t xml:space="preserve"> are better suited for it</w:t>
      </w:r>
      <w:r w:rsidRPr="00352CFD">
        <w:rPr>
          <w:i/>
          <w:color w:val="000000"/>
          <w:sz w:val="24"/>
          <w:szCs w:val="24"/>
        </w:rPr>
        <w:t xml:space="preserve">, </w:t>
      </w:r>
      <w:r>
        <w:rPr>
          <w:i/>
          <w:color w:val="000000"/>
          <w:sz w:val="24"/>
          <w:szCs w:val="24"/>
        </w:rPr>
        <w:t xml:space="preserve">however, </w:t>
      </w:r>
      <w:r w:rsidRPr="00352CFD">
        <w:rPr>
          <w:i/>
          <w:color w:val="000000"/>
          <w:sz w:val="24"/>
          <w:szCs w:val="24"/>
        </w:rPr>
        <w:t xml:space="preserve">in light of </w:t>
      </w:r>
      <w:r>
        <w:rPr>
          <w:i/>
          <w:color w:val="000000"/>
          <w:sz w:val="24"/>
          <w:szCs w:val="24"/>
        </w:rPr>
        <w:t xml:space="preserve">big </w:t>
      </w:r>
      <w:r w:rsidRPr="00352CFD">
        <w:rPr>
          <w:i/>
          <w:color w:val="000000"/>
          <w:sz w:val="24"/>
          <w:szCs w:val="24"/>
        </w:rPr>
        <w:t>supply shocks and terms of trade shocks</w:t>
      </w:r>
      <w:r>
        <w:rPr>
          <w:i/>
          <w:color w:val="000000"/>
          <w:sz w:val="24"/>
          <w:szCs w:val="24"/>
        </w:rPr>
        <w:t>, such as monsoon rains and oil import price shocks in the case of India</w:t>
      </w:r>
      <w:r w:rsidRPr="00352CFD">
        <w:rPr>
          <w:i/>
          <w:color w:val="000000"/>
          <w:sz w:val="24"/>
          <w:szCs w:val="24"/>
        </w:rPr>
        <w:t>.</w:t>
      </w:r>
      <w:r>
        <w:rPr>
          <w:i/>
          <w:color w:val="000000"/>
          <w:sz w:val="24"/>
          <w:szCs w:val="24"/>
        </w:rPr>
        <w:t xml:space="preserve"> Under </w:t>
      </w:r>
      <w:r w:rsidRPr="00352CFD">
        <w:rPr>
          <w:i/>
          <w:color w:val="000000"/>
          <w:sz w:val="24"/>
          <w:szCs w:val="24"/>
        </w:rPr>
        <w:t>annual inflati</w:t>
      </w:r>
      <w:r>
        <w:rPr>
          <w:i/>
          <w:color w:val="000000"/>
          <w:sz w:val="24"/>
          <w:szCs w:val="24"/>
        </w:rPr>
        <w:t xml:space="preserve">on targeting (IT), </w:t>
      </w:r>
      <w:r w:rsidRPr="00352CFD">
        <w:rPr>
          <w:i/>
          <w:color w:val="000000"/>
          <w:sz w:val="24"/>
          <w:szCs w:val="24"/>
        </w:rPr>
        <w:t xml:space="preserve">the full impact of adverse </w:t>
      </w:r>
      <w:r>
        <w:rPr>
          <w:i/>
          <w:color w:val="000000"/>
          <w:sz w:val="24"/>
          <w:szCs w:val="24"/>
        </w:rPr>
        <w:t xml:space="preserve">supply </w:t>
      </w:r>
      <w:r w:rsidRPr="00352CFD">
        <w:rPr>
          <w:i/>
          <w:color w:val="000000"/>
          <w:sz w:val="24"/>
          <w:szCs w:val="24"/>
        </w:rPr>
        <w:t>shock</w:t>
      </w:r>
      <w:r>
        <w:rPr>
          <w:i/>
          <w:color w:val="000000"/>
          <w:sz w:val="24"/>
          <w:szCs w:val="24"/>
        </w:rPr>
        <w:t>s</w:t>
      </w:r>
      <w:r w:rsidRPr="00352CFD">
        <w:rPr>
          <w:i/>
          <w:color w:val="000000"/>
          <w:sz w:val="24"/>
          <w:szCs w:val="24"/>
        </w:rPr>
        <w:t xml:space="preserve"> is </w:t>
      </w:r>
      <w:r>
        <w:rPr>
          <w:i/>
          <w:color w:val="000000"/>
          <w:sz w:val="24"/>
          <w:szCs w:val="24"/>
        </w:rPr>
        <w:t>felt as lost real GDP</w:t>
      </w:r>
      <w:r w:rsidRPr="00352CFD">
        <w:rPr>
          <w:i/>
          <w:color w:val="000000"/>
          <w:sz w:val="24"/>
          <w:szCs w:val="24"/>
        </w:rPr>
        <w:t>. NGDP targeting automa</w:t>
      </w:r>
      <w:r>
        <w:rPr>
          <w:i/>
          <w:color w:val="000000"/>
          <w:sz w:val="24"/>
          <w:szCs w:val="24"/>
        </w:rPr>
        <w:t>tically accommodates such</w:t>
      </w:r>
      <w:r w:rsidRPr="00352CFD">
        <w:rPr>
          <w:i/>
          <w:color w:val="000000"/>
          <w:sz w:val="24"/>
          <w:szCs w:val="24"/>
        </w:rPr>
        <w:t xml:space="preserve"> shocks, while retaining the advant</w:t>
      </w:r>
      <w:r>
        <w:rPr>
          <w:i/>
          <w:color w:val="000000"/>
          <w:sz w:val="24"/>
          <w:szCs w:val="24"/>
        </w:rPr>
        <w:t>age of anchoring expectations</w:t>
      </w:r>
      <w:r w:rsidRPr="00352CFD">
        <w:rPr>
          <w:i/>
          <w:color w:val="000000"/>
          <w:sz w:val="24"/>
          <w:szCs w:val="24"/>
        </w:rPr>
        <w:t>. We derive the condition</w:t>
      </w:r>
      <w:r>
        <w:rPr>
          <w:i/>
          <w:color w:val="000000"/>
          <w:sz w:val="24"/>
          <w:szCs w:val="24"/>
        </w:rPr>
        <w:t xml:space="preserve"> under which </w:t>
      </w:r>
      <w:r w:rsidRPr="00352CFD">
        <w:rPr>
          <w:i/>
          <w:color w:val="000000"/>
          <w:sz w:val="24"/>
          <w:szCs w:val="24"/>
        </w:rPr>
        <w:t>NGD</w:t>
      </w:r>
      <w:r>
        <w:rPr>
          <w:i/>
          <w:color w:val="000000"/>
          <w:sz w:val="24"/>
          <w:szCs w:val="24"/>
        </w:rPr>
        <w:t xml:space="preserve">P targeting </w:t>
      </w:r>
      <w:r w:rsidRPr="00352CFD">
        <w:rPr>
          <w:i/>
          <w:color w:val="000000"/>
          <w:sz w:val="24"/>
          <w:szCs w:val="24"/>
        </w:rPr>
        <w:t>would dominate other regimes such as annual IT</w:t>
      </w:r>
      <w:r>
        <w:rPr>
          <w:i/>
          <w:color w:val="000000"/>
          <w:sz w:val="24"/>
          <w:szCs w:val="24"/>
        </w:rPr>
        <w:t xml:space="preserve">, to </w:t>
      </w:r>
      <w:r w:rsidRPr="00352CFD">
        <w:rPr>
          <w:i/>
          <w:color w:val="000000"/>
          <w:sz w:val="24"/>
          <w:szCs w:val="24"/>
        </w:rPr>
        <w:t>achiev</w:t>
      </w:r>
      <w:r>
        <w:rPr>
          <w:i/>
          <w:color w:val="000000"/>
          <w:sz w:val="24"/>
          <w:szCs w:val="24"/>
        </w:rPr>
        <w:t>e</w:t>
      </w:r>
      <w:r w:rsidRPr="00352CFD">
        <w:rPr>
          <w:i/>
          <w:color w:val="000000"/>
          <w:sz w:val="24"/>
          <w:szCs w:val="24"/>
        </w:rPr>
        <w:t xml:space="preserve"> objectives of output</w:t>
      </w:r>
      <w:r>
        <w:rPr>
          <w:i/>
          <w:color w:val="000000"/>
          <w:sz w:val="24"/>
          <w:szCs w:val="24"/>
        </w:rPr>
        <w:t xml:space="preserve"> and price stability. We </w:t>
      </w:r>
      <w:r w:rsidRPr="00352CFD">
        <w:rPr>
          <w:i/>
          <w:color w:val="000000"/>
          <w:sz w:val="24"/>
          <w:szCs w:val="24"/>
        </w:rPr>
        <w:t xml:space="preserve">estimate </w:t>
      </w:r>
      <w:r>
        <w:rPr>
          <w:i/>
          <w:color w:val="000000"/>
          <w:sz w:val="24"/>
          <w:szCs w:val="24"/>
        </w:rPr>
        <w:t xml:space="preserve">key parameters </w:t>
      </w:r>
      <w:r w:rsidRPr="00352CFD">
        <w:rPr>
          <w:i/>
          <w:color w:val="000000"/>
          <w:sz w:val="24"/>
          <w:szCs w:val="24"/>
        </w:rPr>
        <w:t>for the case of India</w:t>
      </w:r>
      <w:r>
        <w:rPr>
          <w:i/>
          <w:color w:val="000000"/>
          <w:sz w:val="24"/>
          <w:szCs w:val="24"/>
        </w:rPr>
        <w:t xml:space="preserve"> and conclude </w:t>
      </w:r>
      <w:r w:rsidRPr="00352CFD">
        <w:rPr>
          <w:i/>
          <w:color w:val="000000"/>
          <w:sz w:val="24"/>
          <w:szCs w:val="24"/>
        </w:rPr>
        <w:t xml:space="preserve">that the condition may indeed hold. </w:t>
      </w:r>
    </w:p>
    <w:p w:rsidR="00F814E7" w:rsidRDefault="00F814E7" w:rsidP="00F814E7">
      <w:pPr>
        <w:spacing w:line="480" w:lineRule="auto"/>
        <w:ind w:right="634"/>
        <w:jc w:val="both"/>
        <w:rPr>
          <w:sz w:val="24"/>
          <w:szCs w:val="24"/>
        </w:rPr>
      </w:pPr>
    </w:p>
    <w:p w:rsidR="00F814E7" w:rsidRDefault="00F814E7" w:rsidP="00F814E7">
      <w:pPr>
        <w:spacing w:line="480" w:lineRule="auto"/>
        <w:ind w:right="634"/>
        <w:jc w:val="both"/>
        <w:rPr>
          <w:sz w:val="24"/>
          <w:szCs w:val="24"/>
        </w:rPr>
      </w:pPr>
    </w:p>
    <w:p w:rsidR="00F814E7" w:rsidRPr="00F814E7" w:rsidRDefault="00F814E7" w:rsidP="00F814E7">
      <w:pPr>
        <w:spacing w:line="480" w:lineRule="auto"/>
        <w:ind w:right="634"/>
        <w:jc w:val="both"/>
      </w:pPr>
      <w:r w:rsidRPr="00F814E7">
        <w:t>JEL numbers: F41, E52</w:t>
      </w:r>
    </w:p>
    <w:p w:rsidR="00D42D62" w:rsidRPr="00F814E7" w:rsidRDefault="00F814E7" w:rsidP="00F814E7">
      <w:r w:rsidRPr="00F814E7">
        <w:t>key words: central bank, developing, emerging markets, GDP, income,</w:t>
      </w:r>
      <w:r w:rsidRPr="00F814E7">
        <w:rPr>
          <w:lang w:eastAsia="ko-KR"/>
        </w:rPr>
        <w:t xml:space="preserve"> India,</w:t>
      </w:r>
      <w:r w:rsidRPr="00F814E7">
        <w:t xml:space="preserve"> inflation, IT, monetary policy, </w:t>
      </w:r>
      <w:r w:rsidRPr="00F814E7">
        <w:rPr>
          <w:rFonts w:hint="eastAsia"/>
          <w:lang w:eastAsia="ko-KR"/>
        </w:rPr>
        <w:t xml:space="preserve">monsoon, </w:t>
      </w:r>
      <w:r w:rsidRPr="00F814E7">
        <w:t>nominal, shock, supply, target, terms of trade</w:t>
      </w:r>
    </w:p>
    <w:p w:rsidR="00D42D62" w:rsidRDefault="00D42D62" w:rsidP="003224AF">
      <w:pPr>
        <w:jc w:val="both"/>
        <w:rPr>
          <w:color w:val="000000"/>
        </w:rPr>
      </w:pPr>
    </w:p>
    <w:p w:rsidR="00F814E7" w:rsidRDefault="00F814E7" w:rsidP="003224AF">
      <w:pPr>
        <w:jc w:val="both"/>
        <w:rPr>
          <w:color w:val="000000"/>
        </w:rPr>
      </w:pPr>
    </w:p>
    <w:p w:rsidR="00F814E7" w:rsidRDefault="00F814E7" w:rsidP="003224AF">
      <w:pPr>
        <w:jc w:val="both"/>
        <w:rPr>
          <w:color w:val="000000"/>
        </w:rPr>
      </w:pPr>
    </w:p>
    <w:p w:rsidR="00F814E7" w:rsidRPr="00E720AC" w:rsidRDefault="00F814E7" w:rsidP="00F814E7">
      <w:pPr>
        <w:spacing w:line="240" w:lineRule="auto"/>
        <w:ind w:right="634"/>
        <w:contextualSpacing/>
        <w:jc w:val="both"/>
        <w:rPr>
          <w:sz w:val="20"/>
          <w:szCs w:val="20"/>
        </w:rPr>
      </w:pPr>
      <w:r w:rsidRPr="00E720AC">
        <w:rPr>
          <w:sz w:val="20"/>
          <w:szCs w:val="20"/>
        </w:rPr>
        <w:t xml:space="preserve">* </w:t>
      </w:r>
      <w:proofErr w:type="gramStart"/>
      <w:r w:rsidRPr="00E720AC">
        <w:rPr>
          <w:sz w:val="20"/>
          <w:szCs w:val="20"/>
        </w:rPr>
        <w:t>corresponding</w:t>
      </w:r>
      <w:proofErr w:type="gramEnd"/>
      <w:r w:rsidRPr="00E720AC">
        <w:rPr>
          <w:sz w:val="20"/>
          <w:szCs w:val="20"/>
        </w:rPr>
        <w:t xml:space="preserve"> author:    </w:t>
      </w:r>
    </w:p>
    <w:bookmarkStart w:id="0" w:name="_GoBack"/>
    <w:bookmarkEnd w:id="0"/>
    <w:p w:rsidR="00F814E7" w:rsidRDefault="006E7685" w:rsidP="00F814E7">
      <w:pPr>
        <w:spacing w:line="240" w:lineRule="auto"/>
        <w:ind w:right="634"/>
        <w:contextualSpacing/>
        <w:jc w:val="both"/>
        <w:rPr>
          <w:sz w:val="20"/>
          <w:szCs w:val="20"/>
        </w:rPr>
      </w:pPr>
      <w:r>
        <w:fldChar w:fldCharType="begin"/>
      </w:r>
      <w:r>
        <w:instrText xml:space="preserve"> HYPERLINK "mailto:Jeffrey_frankel@harvard.edu" </w:instrText>
      </w:r>
      <w:r>
        <w:fldChar w:fldCharType="separate"/>
      </w:r>
      <w:r w:rsidR="00F814E7" w:rsidRPr="00E720AC">
        <w:rPr>
          <w:rStyle w:val="Hyperlink"/>
          <w:sz w:val="20"/>
          <w:szCs w:val="20"/>
        </w:rPr>
        <w:t>Jeffrey_frankel@harvard.edu</w:t>
      </w:r>
      <w:r>
        <w:rPr>
          <w:rStyle w:val="Hyperlink"/>
          <w:sz w:val="20"/>
          <w:szCs w:val="20"/>
        </w:rPr>
        <w:fldChar w:fldCharType="end"/>
      </w:r>
      <w:r w:rsidR="00F814E7" w:rsidRPr="00E720AC">
        <w:rPr>
          <w:sz w:val="20"/>
          <w:szCs w:val="20"/>
        </w:rPr>
        <w:t xml:space="preserve">    Harvard University, 79 JFK St., Cambridge MA 02138   1 617 496-3834   </w:t>
      </w:r>
    </w:p>
    <w:p w:rsidR="00BB4A32" w:rsidRPr="00936D92" w:rsidRDefault="00F814E7" w:rsidP="00F814E7">
      <w:pPr>
        <w:spacing w:line="240" w:lineRule="auto"/>
        <w:ind w:right="634"/>
        <w:contextualSpacing/>
        <w:jc w:val="center"/>
        <w:rPr>
          <w:color w:val="000000"/>
          <w:sz w:val="26"/>
          <w:szCs w:val="26"/>
        </w:rPr>
      </w:pPr>
      <w:r>
        <w:rPr>
          <w:rFonts w:ascii="Times New Roman" w:hAnsi="Times New Roman"/>
          <w:sz w:val="20"/>
          <w:szCs w:val="20"/>
        </w:rPr>
        <w:br w:type="page"/>
      </w:r>
      <w:r w:rsidR="00BB4A32" w:rsidRPr="00936D92">
        <w:rPr>
          <w:b/>
          <w:bCs/>
          <w:color w:val="000000"/>
          <w:sz w:val="36"/>
          <w:szCs w:val="36"/>
        </w:rPr>
        <w:lastRenderedPageBreak/>
        <w:t xml:space="preserve">Nominal GDP Targeting </w:t>
      </w:r>
      <w:r w:rsidR="00BB4A32">
        <w:rPr>
          <w:b/>
          <w:bCs/>
          <w:color w:val="000000"/>
          <w:sz w:val="36"/>
          <w:szCs w:val="36"/>
        </w:rPr>
        <w:t>for Developing Countries</w:t>
      </w:r>
    </w:p>
    <w:p w:rsidR="00BB4A32" w:rsidRDefault="00BB4A32" w:rsidP="003224AF">
      <w:pPr>
        <w:jc w:val="both"/>
        <w:rPr>
          <w:color w:val="000000"/>
        </w:rPr>
      </w:pPr>
    </w:p>
    <w:p w:rsidR="00EB7E29" w:rsidRDefault="00884535" w:rsidP="00EB7E29">
      <w:pPr>
        <w:ind w:firstLine="720"/>
        <w:jc w:val="both"/>
        <w:rPr>
          <w:color w:val="000000"/>
        </w:rPr>
      </w:pPr>
      <w:r w:rsidRPr="00936D92">
        <w:rPr>
          <w:color w:val="000000"/>
        </w:rPr>
        <w:t>India’s central bank ha</w:t>
      </w:r>
      <w:r w:rsidR="00AB391D" w:rsidRPr="00936D92">
        <w:rPr>
          <w:color w:val="000000"/>
        </w:rPr>
        <w:t>s contemplat</w:t>
      </w:r>
      <w:r w:rsidRPr="00936D92">
        <w:rPr>
          <w:color w:val="000000"/>
        </w:rPr>
        <w:t xml:space="preserve">ed a move from its </w:t>
      </w:r>
      <w:r w:rsidR="00316E9F" w:rsidRPr="00936D92">
        <w:rPr>
          <w:color w:val="000000"/>
        </w:rPr>
        <w:t>multi-indicator monetary</w:t>
      </w:r>
      <w:r w:rsidR="00AB391D" w:rsidRPr="00936D92">
        <w:rPr>
          <w:color w:val="000000"/>
        </w:rPr>
        <w:t xml:space="preserve"> policy</w:t>
      </w:r>
      <w:r w:rsidR="00316E9F" w:rsidRPr="00936D92">
        <w:rPr>
          <w:color w:val="000000"/>
        </w:rPr>
        <w:t xml:space="preserve"> approach, towards a simple credibility-</w:t>
      </w:r>
      <w:r w:rsidR="00AB391D" w:rsidRPr="00936D92">
        <w:rPr>
          <w:color w:val="000000"/>
        </w:rPr>
        <w:t xml:space="preserve">enhancing </w:t>
      </w:r>
      <w:r w:rsidR="0010598E" w:rsidRPr="00936D92">
        <w:rPr>
          <w:color w:val="000000"/>
        </w:rPr>
        <w:t xml:space="preserve">nominal </w:t>
      </w:r>
      <w:r w:rsidR="00AB391D" w:rsidRPr="00936D92">
        <w:rPr>
          <w:color w:val="000000"/>
        </w:rPr>
        <w:t xml:space="preserve">rule. </w:t>
      </w:r>
      <w:r w:rsidRPr="00936D92">
        <w:rPr>
          <w:color w:val="000000"/>
        </w:rPr>
        <w:t>I</w:t>
      </w:r>
      <w:r w:rsidR="00AB391D" w:rsidRPr="00936D92">
        <w:rPr>
          <w:color w:val="000000"/>
        </w:rPr>
        <w:t xml:space="preserve">t </w:t>
      </w:r>
      <w:r w:rsidR="00E66AF2" w:rsidRPr="00936D92">
        <w:rPr>
          <w:color w:val="000000"/>
        </w:rPr>
        <w:t>seems to favor</w:t>
      </w:r>
      <w:r w:rsidR="00AB391D" w:rsidRPr="00936D92">
        <w:rPr>
          <w:color w:val="000000"/>
        </w:rPr>
        <w:t xml:space="preserve"> a flexible inflation target, which </w:t>
      </w:r>
      <w:r w:rsidR="00316E9F" w:rsidRPr="00936D92">
        <w:rPr>
          <w:color w:val="000000"/>
        </w:rPr>
        <w:t>it hopes</w:t>
      </w:r>
      <w:r w:rsidR="00AB391D" w:rsidRPr="00936D92">
        <w:rPr>
          <w:color w:val="000000"/>
        </w:rPr>
        <w:t xml:space="preserve"> will help lower inflation exp</w:t>
      </w:r>
      <w:r w:rsidR="0010598E" w:rsidRPr="00936D92">
        <w:rPr>
          <w:color w:val="000000"/>
        </w:rPr>
        <w:t>ectations</w:t>
      </w:r>
      <w:r w:rsidR="00AB391D" w:rsidRPr="00936D92">
        <w:rPr>
          <w:color w:val="000000"/>
        </w:rPr>
        <w:t xml:space="preserve"> that have been high and sticky </w:t>
      </w:r>
      <w:r w:rsidR="004E5C75" w:rsidRPr="00936D92">
        <w:rPr>
          <w:color w:val="000000"/>
        </w:rPr>
        <w:t>since 2010</w:t>
      </w:r>
      <w:r w:rsidR="00234CAA">
        <w:rPr>
          <w:color w:val="000000"/>
        </w:rPr>
        <w:t>.</w:t>
      </w:r>
      <w:r w:rsidR="0010598E" w:rsidRPr="00936D92">
        <w:rPr>
          <w:rStyle w:val="FootnoteReference"/>
          <w:color w:val="000000"/>
        </w:rPr>
        <w:footnoteReference w:id="1"/>
      </w:r>
    </w:p>
    <w:p w:rsidR="000B173E" w:rsidRPr="00936D92" w:rsidRDefault="000B173E" w:rsidP="00EB7E29">
      <w:pPr>
        <w:ind w:firstLine="720"/>
        <w:jc w:val="both"/>
        <w:rPr>
          <w:color w:val="000000"/>
        </w:rPr>
      </w:pPr>
      <w:r w:rsidRPr="00936D92">
        <w:rPr>
          <w:color w:val="000000"/>
        </w:rPr>
        <w:t xml:space="preserve">In the paper we evaluate nominal GDP (NGDP) </w:t>
      </w:r>
      <w:r w:rsidR="00234CAA">
        <w:rPr>
          <w:color w:val="000000"/>
        </w:rPr>
        <w:t>as an</w:t>
      </w:r>
      <w:r w:rsidRPr="00936D92">
        <w:rPr>
          <w:color w:val="000000"/>
        </w:rPr>
        <w:t xml:space="preserve"> alternative monetary policy target for </w:t>
      </w:r>
      <w:r w:rsidR="00234CAA">
        <w:rPr>
          <w:color w:val="000000"/>
        </w:rPr>
        <w:t xml:space="preserve">a country like </w:t>
      </w:r>
      <w:r w:rsidRPr="00936D92">
        <w:rPr>
          <w:color w:val="000000"/>
        </w:rPr>
        <w:t xml:space="preserve">India, especially in the face of </w:t>
      </w:r>
      <w:r w:rsidR="00E835E7">
        <w:rPr>
          <w:color w:val="000000"/>
        </w:rPr>
        <w:t>the large supply shocks that it faces</w:t>
      </w:r>
      <w:r w:rsidR="00234CAA">
        <w:rPr>
          <w:color w:val="000000"/>
        </w:rPr>
        <w:t>.</w:t>
      </w:r>
      <w:r w:rsidRPr="00936D92">
        <w:rPr>
          <w:rStyle w:val="FootnoteReference"/>
          <w:color w:val="000000"/>
        </w:rPr>
        <w:footnoteReference w:id="2"/>
      </w:r>
      <w:r w:rsidRPr="00936D92">
        <w:rPr>
          <w:color w:val="000000"/>
        </w:rPr>
        <w:t xml:space="preserve"> We outline a simple model to compare NGDP targeting with other </w:t>
      </w:r>
      <w:r w:rsidR="00C41BDA" w:rsidRPr="00936D92">
        <w:rPr>
          <w:color w:val="000000"/>
        </w:rPr>
        <w:t>nominal rules</w:t>
      </w:r>
      <w:r w:rsidRPr="00936D92">
        <w:rPr>
          <w:color w:val="000000"/>
        </w:rPr>
        <w:t xml:space="preserve">. We find that under certain simplifying assumptions and plausible conditions, </w:t>
      </w:r>
      <w:r w:rsidR="00C85FB2" w:rsidRPr="00936D92">
        <w:rPr>
          <w:color w:val="000000"/>
        </w:rPr>
        <w:t>setting an annual NGDP target</w:t>
      </w:r>
      <w:r w:rsidRPr="00936D92">
        <w:rPr>
          <w:color w:val="000000"/>
        </w:rPr>
        <w:t xml:space="preserve"> </w:t>
      </w:r>
      <w:r w:rsidR="00234CAA">
        <w:rPr>
          <w:color w:val="000000"/>
        </w:rPr>
        <w:t>may</w:t>
      </w:r>
      <w:r w:rsidRPr="00936D92">
        <w:rPr>
          <w:color w:val="000000"/>
        </w:rPr>
        <w:t xml:space="preserve"> indeed dominate Inflation targeting (IT)</w:t>
      </w:r>
      <w:r w:rsidR="00C85FB2" w:rsidRPr="00936D92">
        <w:rPr>
          <w:color w:val="000000"/>
        </w:rPr>
        <w:t>, which is here defined as an setting an annual target for the inflation rate</w:t>
      </w:r>
      <w:r w:rsidRPr="00936D92">
        <w:rPr>
          <w:color w:val="000000"/>
        </w:rPr>
        <w:t xml:space="preserve">. </w:t>
      </w:r>
    </w:p>
    <w:p w:rsidR="00C41BDA" w:rsidRPr="00936D92" w:rsidRDefault="00C41BDA" w:rsidP="000B173E">
      <w:pPr>
        <w:jc w:val="both"/>
        <w:rPr>
          <w:color w:val="000000"/>
        </w:rPr>
      </w:pPr>
    </w:p>
    <w:p w:rsidR="000B173E" w:rsidRPr="00936D92" w:rsidRDefault="00FA2B6D" w:rsidP="003224AF">
      <w:pPr>
        <w:jc w:val="both"/>
        <w:rPr>
          <w:b/>
          <w:color w:val="000000"/>
        </w:rPr>
      </w:pPr>
      <w:r>
        <w:rPr>
          <w:b/>
          <w:color w:val="000000"/>
        </w:rPr>
        <w:t>Figure</w:t>
      </w:r>
      <w:r w:rsidR="000B173E" w:rsidRPr="00936D92">
        <w:rPr>
          <w:b/>
          <w:color w:val="000000"/>
        </w:rPr>
        <w:t xml:space="preserve"> 1: Elevated inflation expectations in India </w:t>
      </w:r>
    </w:p>
    <w:p w:rsidR="000B173E" w:rsidRPr="00936D92" w:rsidRDefault="006E7685" w:rsidP="000B173E">
      <w:pPr>
        <w:jc w:val="center"/>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278.25pt">
            <v:imagedata r:id="rId9" o:title="NGDPT-IndiaPBJF-fig1"/>
          </v:shape>
        </w:pict>
      </w:r>
    </w:p>
    <w:p w:rsidR="006411CE" w:rsidRPr="00936D92" w:rsidRDefault="006411CE" w:rsidP="000B173E">
      <w:pPr>
        <w:jc w:val="center"/>
        <w:rPr>
          <w:color w:val="000000"/>
        </w:rPr>
      </w:pPr>
    </w:p>
    <w:p w:rsidR="00995A4F" w:rsidRPr="00936D92" w:rsidRDefault="00316E9F" w:rsidP="00EB7E29">
      <w:pPr>
        <w:ind w:firstLine="360"/>
        <w:jc w:val="both"/>
        <w:rPr>
          <w:color w:val="000000"/>
        </w:rPr>
      </w:pPr>
      <w:r w:rsidRPr="00936D92">
        <w:rPr>
          <w:color w:val="000000"/>
        </w:rPr>
        <w:t xml:space="preserve">The </w:t>
      </w:r>
      <w:r w:rsidR="00995A4F" w:rsidRPr="00936D92">
        <w:rPr>
          <w:color w:val="000000"/>
        </w:rPr>
        <w:t>paper is organ</w:t>
      </w:r>
      <w:r w:rsidR="00D22C53" w:rsidRPr="00936D92">
        <w:rPr>
          <w:color w:val="000000"/>
        </w:rPr>
        <w:t xml:space="preserve">ized as follows. </w:t>
      </w:r>
      <w:r w:rsidRPr="00936D92">
        <w:rPr>
          <w:color w:val="000000"/>
        </w:rPr>
        <w:t>Section I</w:t>
      </w:r>
      <w:r w:rsidR="00D22C53" w:rsidRPr="00936D92">
        <w:rPr>
          <w:color w:val="000000"/>
        </w:rPr>
        <w:t xml:space="preserve"> discuss</w:t>
      </w:r>
      <w:r w:rsidRPr="00936D92">
        <w:rPr>
          <w:color w:val="000000"/>
        </w:rPr>
        <w:t>es</w:t>
      </w:r>
      <w:r w:rsidR="00D22C53" w:rsidRPr="00936D92">
        <w:rPr>
          <w:color w:val="000000"/>
        </w:rPr>
        <w:t xml:space="preserve"> the origins and resurgence of NGDP targeting. </w:t>
      </w:r>
      <w:r w:rsidR="00240E20" w:rsidRPr="00936D92">
        <w:rPr>
          <w:color w:val="000000"/>
        </w:rPr>
        <w:t>The proposal</w:t>
      </w:r>
      <w:r w:rsidR="00D22C53" w:rsidRPr="00936D92">
        <w:rPr>
          <w:color w:val="000000"/>
        </w:rPr>
        <w:t xml:space="preserve"> has </w:t>
      </w:r>
      <w:r w:rsidR="00007D93" w:rsidRPr="00936D92">
        <w:rPr>
          <w:color w:val="000000"/>
        </w:rPr>
        <w:t xml:space="preserve">surfaced </w:t>
      </w:r>
      <w:r w:rsidR="00D22C53" w:rsidRPr="00936D92">
        <w:rPr>
          <w:color w:val="000000"/>
        </w:rPr>
        <w:t>several time</w:t>
      </w:r>
      <w:r w:rsidR="006B5F4E" w:rsidRPr="00936D92">
        <w:rPr>
          <w:color w:val="000000"/>
        </w:rPr>
        <w:t>s</w:t>
      </w:r>
      <w:r w:rsidR="00D22C53" w:rsidRPr="00936D92">
        <w:rPr>
          <w:color w:val="000000"/>
        </w:rPr>
        <w:t xml:space="preserve"> in the last few decades </w:t>
      </w:r>
      <w:r w:rsidR="001C2A3E" w:rsidRPr="00936D92">
        <w:rPr>
          <w:color w:val="000000"/>
        </w:rPr>
        <w:t>– though not alway</w:t>
      </w:r>
      <w:r w:rsidRPr="00936D92">
        <w:rPr>
          <w:color w:val="000000"/>
        </w:rPr>
        <w:t xml:space="preserve">s as a solution to the </w:t>
      </w:r>
      <w:proofErr w:type="gramStart"/>
      <w:r w:rsidRPr="00936D92">
        <w:rPr>
          <w:color w:val="000000"/>
        </w:rPr>
        <w:lastRenderedPageBreak/>
        <w:t>same</w:t>
      </w:r>
      <w:proofErr w:type="gramEnd"/>
      <w:r w:rsidRPr="00936D92">
        <w:rPr>
          <w:color w:val="000000"/>
        </w:rPr>
        <w:t xml:space="preserve"> </w:t>
      </w:r>
      <w:r w:rsidR="001C2A3E" w:rsidRPr="00936D92">
        <w:rPr>
          <w:color w:val="000000"/>
        </w:rPr>
        <w:t>prob</w:t>
      </w:r>
      <w:r w:rsidR="00C85FB2" w:rsidRPr="00936D92">
        <w:rPr>
          <w:color w:val="000000"/>
        </w:rPr>
        <w:t>l</w:t>
      </w:r>
      <w:r w:rsidR="001C2A3E" w:rsidRPr="00936D92">
        <w:rPr>
          <w:color w:val="000000"/>
        </w:rPr>
        <w:t xml:space="preserve">em -- </w:t>
      </w:r>
      <w:r w:rsidRPr="00936D92">
        <w:rPr>
          <w:color w:val="000000"/>
        </w:rPr>
        <w:t>suggest</w:t>
      </w:r>
      <w:r w:rsidR="00D22C53" w:rsidRPr="00936D92">
        <w:rPr>
          <w:color w:val="000000"/>
        </w:rPr>
        <w:t>ing its all-</w:t>
      </w:r>
      <w:r w:rsidR="00E912DE">
        <w:rPr>
          <w:color w:val="000000"/>
        </w:rPr>
        <w:t xml:space="preserve">weather-friend </w:t>
      </w:r>
      <w:proofErr w:type="spellStart"/>
      <w:r w:rsidR="00E912DE">
        <w:rPr>
          <w:color w:val="000000"/>
        </w:rPr>
        <w:t>characteristics.</w:t>
      </w:r>
      <w:r w:rsidRPr="00936D92">
        <w:rPr>
          <w:color w:val="000000"/>
        </w:rPr>
        <w:t>S</w:t>
      </w:r>
      <w:r w:rsidR="006B5F4E" w:rsidRPr="00936D92">
        <w:rPr>
          <w:color w:val="000000"/>
        </w:rPr>
        <w:t>ection</w:t>
      </w:r>
      <w:proofErr w:type="spellEnd"/>
      <w:r w:rsidR="006B5F4E" w:rsidRPr="00936D92">
        <w:rPr>
          <w:color w:val="000000"/>
        </w:rPr>
        <w:t xml:space="preserve"> II highlight</w:t>
      </w:r>
      <w:r w:rsidRPr="00936D92">
        <w:rPr>
          <w:color w:val="000000"/>
        </w:rPr>
        <w:t>s</w:t>
      </w:r>
      <w:r w:rsidR="006B5F4E" w:rsidRPr="00936D92">
        <w:rPr>
          <w:color w:val="000000"/>
        </w:rPr>
        <w:t xml:space="preserve"> a simple </w:t>
      </w:r>
      <w:r w:rsidR="00E835E7">
        <w:rPr>
          <w:color w:val="000000"/>
        </w:rPr>
        <w:t>theoretical model that</w:t>
      </w:r>
      <w:r w:rsidR="006B5F4E" w:rsidRPr="00936D92">
        <w:rPr>
          <w:color w:val="000000"/>
        </w:rPr>
        <w:t xml:space="preserve"> compares alternative nomina</w:t>
      </w:r>
      <w:r w:rsidR="0010598E" w:rsidRPr="00936D92">
        <w:rPr>
          <w:color w:val="000000"/>
        </w:rPr>
        <w:t xml:space="preserve">l monetary policy rules </w:t>
      </w:r>
      <w:r w:rsidR="00E66AF2" w:rsidRPr="00936D92">
        <w:rPr>
          <w:color w:val="000000"/>
        </w:rPr>
        <w:t>in terms of their ability to minimize</w:t>
      </w:r>
      <w:r w:rsidR="00E835E7">
        <w:rPr>
          <w:color w:val="000000"/>
        </w:rPr>
        <w:t xml:space="preserve"> a quadratic loss function </w:t>
      </w:r>
      <w:r w:rsidR="00E66AF2" w:rsidRPr="00936D92">
        <w:rPr>
          <w:color w:val="000000"/>
        </w:rPr>
        <w:t>captur</w:t>
      </w:r>
      <w:r w:rsidR="00E835E7">
        <w:rPr>
          <w:color w:val="000000"/>
        </w:rPr>
        <w:t>ing</w:t>
      </w:r>
      <w:r w:rsidR="00E66AF2" w:rsidRPr="00936D92">
        <w:rPr>
          <w:color w:val="000000"/>
        </w:rPr>
        <w:t xml:space="preserve"> the objectives of price stability and output stability. We</w:t>
      </w:r>
      <w:r w:rsidR="00E835E7">
        <w:rPr>
          <w:color w:val="000000"/>
        </w:rPr>
        <w:t xml:space="preserve"> show</w:t>
      </w:r>
      <w:r w:rsidR="0009483F">
        <w:rPr>
          <w:color w:val="000000"/>
        </w:rPr>
        <w:t xml:space="preserve"> the conditions</w:t>
      </w:r>
      <w:r w:rsidR="006B5F4E" w:rsidRPr="00936D92">
        <w:rPr>
          <w:color w:val="000000"/>
        </w:rPr>
        <w:t xml:space="preserve"> </w:t>
      </w:r>
      <w:r w:rsidR="00E66AF2" w:rsidRPr="00936D92">
        <w:rPr>
          <w:color w:val="000000"/>
        </w:rPr>
        <w:t>necessary for</w:t>
      </w:r>
      <w:r w:rsidR="006B5F4E" w:rsidRPr="00936D92">
        <w:rPr>
          <w:color w:val="000000"/>
        </w:rPr>
        <w:t xml:space="preserve"> one </w:t>
      </w:r>
      <w:r w:rsidR="00E66AF2" w:rsidRPr="00936D92">
        <w:rPr>
          <w:color w:val="000000"/>
        </w:rPr>
        <w:t>regime to</w:t>
      </w:r>
      <w:r w:rsidR="006B5F4E" w:rsidRPr="00936D92">
        <w:rPr>
          <w:color w:val="000000"/>
        </w:rPr>
        <w:t xml:space="preserve"> dominate the other. </w:t>
      </w:r>
      <w:r w:rsidRPr="00936D92">
        <w:rPr>
          <w:color w:val="000000"/>
        </w:rPr>
        <w:t>Section III</w:t>
      </w:r>
      <w:r w:rsidR="006B5F4E" w:rsidRPr="00936D92">
        <w:rPr>
          <w:color w:val="000000"/>
        </w:rPr>
        <w:t xml:space="preserve"> discuss</w:t>
      </w:r>
      <w:r w:rsidRPr="00936D92">
        <w:rPr>
          <w:color w:val="000000"/>
        </w:rPr>
        <w:t>es</w:t>
      </w:r>
      <w:r w:rsidR="006B5F4E" w:rsidRPr="00936D92">
        <w:rPr>
          <w:color w:val="000000"/>
        </w:rPr>
        <w:t xml:space="preserve"> the evolution of monetary policy in India since independence in 1947</w:t>
      </w:r>
      <w:r w:rsidR="00007D93" w:rsidRPr="00936D92">
        <w:rPr>
          <w:color w:val="000000"/>
        </w:rPr>
        <w:t xml:space="preserve"> and the central bank’s desire to adopt a nominal rule</w:t>
      </w:r>
      <w:r w:rsidRPr="00936D92">
        <w:rPr>
          <w:color w:val="000000"/>
        </w:rPr>
        <w:t xml:space="preserve">. Section IV </w:t>
      </w:r>
      <w:r w:rsidR="006B5F4E" w:rsidRPr="00936D92">
        <w:rPr>
          <w:color w:val="000000"/>
        </w:rPr>
        <w:t>visit</w:t>
      </w:r>
      <w:r w:rsidRPr="00936D92">
        <w:rPr>
          <w:color w:val="000000"/>
        </w:rPr>
        <w:t>s</w:t>
      </w:r>
      <w:r w:rsidR="006B5F4E" w:rsidRPr="00936D92">
        <w:rPr>
          <w:color w:val="000000"/>
        </w:rPr>
        <w:t xml:space="preserve"> the different supply side shocks t</w:t>
      </w:r>
      <w:r w:rsidR="00E66AF2" w:rsidRPr="00936D92">
        <w:rPr>
          <w:color w:val="000000"/>
        </w:rPr>
        <w:t>o which</w:t>
      </w:r>
      <w:r w:rsidR="006B5F4E" w:rsidRPr="00936D92">
        <w:rPr>
          <w:color w:val="000000"/>
        </w:rPr>
        <w:t xml:space="preserve"> the country seems susceptible</w:t>
      </w:r>
      <w:r w:rsidR="00E912DE">
        <w:rPr>
          <w:color w:val="000000"/>
        </w:rPr>
        <w:t xml:space="preserve">. </w:t>
      </w:r>
      <w:r w:rsidRPr="00936D92">
        <w:rPr>
          <w:color w:val="000000"/>
        </w:rPr>
        <w:t xml:space="preserve">Section V </w:t>
      </w:r>
      <w:r w:rsidR="006B5F4E" w:rsidRPr="00936D92">
        <w:rPr>
          <w:color w:val="000000"/>
        </w:rPr>
        <w:t xml:space="preserve">empirically </w:t>
      </w:r>
      <w:r w:rsidR="0010598E" w:rsidRPr="00936D92">
        <w:rPr>
          <w:color w:val="000000"/>
        </w:rPr>
        <w:t>test</w:t>
      </w:r>
      <w:r w:rsidRPr="00936D92">
        <w:rPr>
          <w:color w:val="000000"/>
        </w:rPr>
        <w:t>s</w:t>
      </w:r>
      <w:r w:rsidR="0010598E" w:rsidRPr="00936D92">
        <w:rPr>
          <w:color w:val="000000"/>
        </w:rPr>
        <w:t xml:space="preserve"> the conditions outlined</w:t>
      </w:r>
      <w:r w:rsidR="006B5F4E" w:rsidRPr="00936D92">
        <w:rPr>
          <w:color w:val="000000"/>
        </w:rPr>
        <w:t xml:space="preserve"> in section II</w:t>
      </w:r>
      <w:r w:rsidR="0010598E" w:rsidRPr="00936D92">
        <w:rPr>
          <w:color w:val="000000"/>
        </w:rPr>
        <w:t xml:space="preserve"> to ascertain if</w:t>
      </w:r>
      <w:r w:rsidR="0009483F">
        <w:rPr>
          <w:color w:val="000000"/>
        </w:rPr>
        <w:t xml:space="preserve"> indeed NGDP targeting would </w:t>
      </w:r>
      <w:r w:rsidR="00E66AF2" w:rsidRPr="00936D92">
        <w:rPr>
          <w:color w:val="000000"/>
        </w:rPr>
        <w:t>minimiz</w:t>
      </w:r>
      <w:r w:rsidR="0009483F">
        <w:rPr>
          <w:color w:val="000000"/>
        </w:rPr>
        <w:t>e</w:t>
      </w:r>
      <w:r w:rsidR="00E66AF2" w:rsidRPr="00936D92">
        <w:rPr>
          <w:color w:val="000000"/>
        </w:rPr>
        <w:t xml:space="preserve"> the quadratic loss function</w:t>
      </w:r>
      <w:r w:rsidR="0009483F">
        <w:rPr>
          <w:color w:val="000000"/>
        </w:rPr>
        <w:t xml:space="preserve"> for the case of India</w:t>
      </w:r>
      <w:r w:rsidR="006B5F4E" w:rsidRPr="00936D92">
        <w:rPr>
          <w:color w:val="000000"/>
        </w:rPr>
        <w:t xml:space="preserve">. We </w:t>
      </w:r>
      <w:r w:rsidR="0010598E" w:rsidRPr="00936D92">
        <w:rPr>
          <w:color w:val="000000"/>
        </w:rPr>
        <w:t xml:space="preserve">use two-stage-least-squares to </w:t>
      </w:r>
      <w:r w:rsidR="006B5F4E" w:rsidRPr="00936D92">
        <w:rPr>
          <w:color w:val="000000"/>
        </w:rPr>
        <w:t>estimate th</w:t>
      </w:r>
      <w:r w:rsidRPr="00936D92">
        <w:rPr>
          <w:color w:val="000000"/>
        </w:rPr>
        <w:t>e parameters of the supply curve</w:t>
      </w:r>
      <w:r w:rsidR="006B5F4E" w:rsidRPr="00936D92">
        <w:rPr>
          <w:color w:val="000000"/>
        </w:rPr>
        <w:t xml:space="preserve">. </w:t>
      </w:r>
      <w:r w:rsidRPr="00936D92">
        <w:rPr>
          <w:color w:val="000000"/>
        </w:rPr>
        <w:t>S</w:t>
      </w:r>
      <w:r w:rsidR="0010598E" w:rsidRPr="00936D92">
        <w:rPr>
          <w:color w:val="000000"/>
        </w:rPr>
        <w:t>ection</w:t>
      </w:r>
      <w:r w:rsidRPr="00936D92">
        <w:rPr>
          <w:color w:val="000000"/>
        </w:rPr>
        <w:t xml:space="preserve"> VI</w:t>
      </w:r>
      <w:r w:rsidR="006B5F4E" w:rsidRPr="00936D92">
        <w:rPr>
          <w:color w:val="000000"/>
        </w:rPr>
        <w:t xml:space="preserve"> addres</w:t>
      </w:r>
      <w:r w:rsidRPr="00936D92">
        <w:rPr>
          <w:color w:val="000000"/>
        </w:rPr>
        <w:t xml:space="preserve">ses some </w:t>
      </w:r>
      <w:r w:rsidR="00020AD1" w:rsidRPr="00936D92">
        <w:rPr>
          <w:color w:val="000000"/>
        </w:rPr>
        <w:t>practical concerns in implementing a NGDP rule</w:t>
      </w:r>
      <w:r w:rsidR="00884535" w:rsidRPr="00936D92">
        <w:rPr>
          <w:color w:val="000000"/>
        </w:rPr>
        <w:t xml:space="preserve">, particularly the problem of </w:t>
      </w:r>
      <w:r w:rsidR="0010598E" w:rsidRPr="00936D92">
        <w:rPr>
          <w:color w:val="000000"/>
        </w:rPr>
        <w:t>revisions</w:t>
      </w:r>
      <w:r w:rsidR="00134E60" w:rsidRPr="00936D92">
        <w:rPr>
          <w:color w:val="000000"/>
        </w:rPr>
        <w:t xml:space="preserve"> in the nominal GDP statistics.</w:t>
      </w:r>
      <w:r w:rsidR="00C102F3" w:rsidRPr="00936D92">
        <w:rPr>
          <w:color w:val="000000"/>
        </w:rPr>
        <w:t xml:space="preserve"> </w:t>
      </w:r>
      <w:r w:rsidRPr="00936D92">
        <w:rPr>
          <w:color w:val="000000"/>
        </w:rPr>
        <w:t xml:space="preserve">Section </w:t>
      </w:r>
      <w:r w:rsidR="00C85FB2" w:rsidRPr="00936D92">
        <w:rPr>
          <w:color w:val="000000"/>
        </w:rPr>
        <w:t>VIII concludes</w:t>
      </w:r>
      <w:r w:rsidR="00020AD1" w:rsidRPr="00936D92">
        <w:rPr>
          <w:color w:val="000000"/>
        </w:rPr>
        <w:t xml:space="preserve">. </w:t>
      </w:r>
      <w:r w:rsidR="006B5F4E" w:rsidRPr="00936D92">
        <w:rPr>
          <w:color w:val="000000"/>
        </w:rPr>
        <w:t xml:space="preserve"> </w:t>
      </w:r>
    </w:p>
    <w:p w:rsidR="00995A4F" w:rsidRPr="00936D92" w:rsidRDefault="00995A4F" w:rsidP="003224AF">
      <w:pPr>
        <w:jc w:val="both"/>
        <w:rPr>
          <w:color w:val="000000"/>
        </w:rPr>
      </w:pPr>
    </w:p>
    <w:p w:rsidR="00B04AD2" w:rsidRPr="00936D92" w:rsidRDefault="000648F0" w:rsidP="003224AF">
      <w:pPr>
        <w:pStyle w:val="ListParagraph"/>
        <w:numPr>
          <w:ilvl w:val="0"/>
          <w:numId w:val="1"/>
        </w:numPr>
        <w:jc w:val="both"/>
        <w:rPr>
          <w:b/>
          <w:color w:val="000000"/>
        </w:rPr>
      </w:pPr>
      <w:r w:rsidRPr="00936D92">
        <w:rPr>
          <w:b/>
          <w:color w:val="000000"/>
        </w:rPr>
        <w:t>Origins and</w:t>
      </w:r>
      <w:r w:rsidR="003B7BB0" w:rsidRPr="00936D92">
        <w:rPr>
          <w:b/>
          <w:color w:val="000000"/>
        </w:rPr>
        <w:t xml:space="preserve"> resurgence </w:t>
      </w:r>
      <w:r w:rsidRPr="00936D92">
        <w:rPr>
          <w:b/>
          <w:color w:val="000000"/>
        </w:rPr>
        <w:t xml:space="preserve">of NGDP targeting </w:t>
      </w:r>
      <w:r w:rsidR="00B04AD2" w:rsidRPr="00936D92">
        <w:rPr>
          <w:b/>
          <w:color w:val="000000"/>
        </w:rPr>
        <w:t xml:space="preserve">and </w:t>
      </w:r>
      <w:r w:rsidR="005A780D" w:rsidRPr="00936D92">
        <w:rPr>
          <w:b/>
          <w:color w:val="000000"/>
        </w:rPr>
        <w:t xml:space="preserve">relevance </w:t>
      </w:r>
      <w:r w:rsidRPr="00936D92">
        <w:rPr>
          <w:b/>
          <w:color w:val="000000"/>
        </w:rPr>
        <w:t>for developing countries</w:t>
      </w:r>
      <w:r w:rsidR="00B04AD2" w:rsidRPr="00936D92">
        <w:rPr>
          <w:b/>
          <w:color w:val="000000"/>
        </w:rPr>
        <w:t xml:space="preserve">: </w:t>
      </w:r>
    </w:p>
    <w:p w:rsidR="00E835E7" w:rsidRDefault="00FF3579" w:rsidP="00EB7E29">
      <w:pPr>
        <w:ind w:firstLine="360"/>
        <w:jc w:val="both"/>
        <w:rPr>
          <w:color w:val="000000"/>
        </w:rPr>
      </w:pPr>
      <w:r w:rsidRPr="00936D92">
        <w:rPr>
          <w:color w:val="000000"/>
        </w:rPr>
        <w:t>T</w:t>
      </w:r>
      <w:r w:rsidR="00C42633" w:rsidRPr="00936D92">
        <w:rPr>
          <w:color w:val="000000"/>
        </w:rPr>
        <w:t>he earliest proponents of nominal GDP targeting</w:t>
      </w:r>
      <w:r w:rsidRPr="00936D92">
        <w:rPr>
          <w:color w:val="000000"/>
        </w:rPr>
        <w:t xml:space="preserve"> were Meade (1978) </w:t>
      </w:r>
      <w:r w:rsidR="00316E9F" w:rsidRPr="00936D92">
        <w:rPr>
          <w:color w:val="000000"/>
        </w:rPr>
        <w:t>and Tobin (1980)</w:t>
      </w:r>
      <w:r w:rsidR="003837D7" w:rsidRPr="00936D92">
        <w:rPr>
          <w:color w:val="000000"/>
        </w:rPr>
        <w:t>,</w:t>
      </w:r>
      <w:r w:rsidR="00316E9F" w:rsidRPr="00936D92">
        <w:rPr>
          <w:color w:val="000000"/>
        </w:rPr>
        <w:t xml:space="preserve"> </w:t>
      </w:r>
      <w:r w:rsidRPr="00936D92">
        <w:rPr>
          <w:color w:val="000000"/>
        </w:rPr>
        <w:t xml:space="preserve">followed by </w:t>
      </w:r>
      <w:r w:rsidR="003837D7" w:rsidRPr="00936D92">
        <w:rPr>
          <w:color w:val="000000"/>
        </w:rPr>
        <w:t>other</w:t>
      </w:r>
      <w:r w:rsidRPr="00936D92">
        <w:rPr>
          <w:color w:val="000000"/>
        </w:rPr>
        <w:t xml:space="preserve"> economists in the 1980s</w:t>
      </w:r>
      <w:r w:rsidR="00C42633" w:rsidRPr="00936D92">
        <w:rPr>
          <w:color w:val="000000"/>
        </w:rPr>
        <w:t>. The</w:t>
      </w:r>
      <w:r w:rsidRPr="00936D92">
        <w:rPr>
          <w:color w:val="000000"/>
        </w:rPr>
        <w:t xml:space="preserve"> historical context was a desire </w:t>
      </w:r>
      <w:r w:rsidR="00C42633" w:rsidRPr="00936D92">
        <w:rPr>
          <w:color w:val="000000"/>
        </w:rPr>
        <w:t>to earn credib</w:t>
      </w:r>
      <w:r w:rsidR="00E835E7">
        <w:rPr>
          <w:color w:val="000000"/>
        </w:rPr>
        <w:t>ility for</w:t>
      </w:r>
      <w:r w:rsidR="00C42633" w:rsidRPr="00936D92">
        <w:rPr>
          <w:color w:val="000000"/>
        </w:rPr>
        <w:t xml:space="preserve"> monetary discipline and lower inflation rates. </w:t>
      </w:r>
    </w:p>
    <w:p w:rsidR="00393815" w:rsidRPr="00936D92" w:rsidRDefault="00FF3579" w:rsidP="00EB7E29">
      <w:pPr>
        <w:ind w:firstLine="360"/>
        <w:jc w:val="both"/>
        <w:rPr>
          <w:color w:val="000000"/>
        </w:rPr>
      </w:pPr>
      <w:r w:rsidRPr="00936D92">
        <w:rPr>
          <w:color w:val="000000"/>
        </w:rPr>
        <w:t xml:space="preserve">The early 1980s saw monetarism as the official policy </w:t>
      </w:r>
      <w:r w:rsidR="003837D7" w:rsidRPr="00936D92">
        <w:rPr>
          <w:color w:val="000000"/>
        </w:rPr>
        <w:t>regime in some major</w:t>
      </w:r>
      <w:r w:rsidR="00E41A3E">
        <w:rPr>
          <w:color w:val="000000"/>
        </w:rPr>
        <w:t xml:space="preserve"> countries.</w:t>
      </w:r>
      <w:r w:rsidRPr="00936D92">
        <w:rPr>
          <w:color w:val="000000"/>
        </w:rPr>
        <w:t xml:space="preserve"> It was soon frustrated, h</w:t>
      </w:r>
      <w:r w:rsidR="003B7BB0" w:rsidRPr="00936D92">
        <w:rPr>
          <w:color w:val="000000"/>
        </w:rPr>
        <w:t>owever</w:t>
      </w:r>
      <w:r w:rsidR="00F0119A" w:rsidRPr="00936D92">
        <w:rPr>
          <w:color w:val="000000"/>
        </w:rPr>
        <w:t xml:space="preserve"> </w:t>
      </w:r>
      <w:r w:rsidRPr="00936D92">
        <w:rPr>
          <w:color w:val="000000"/>
        </w:rPr>
        <w:t xml:space="preserve">by an unstable money demand function. </w:t>
      </w:r>
      <w:r w:rsidR="00884535" w:rsidRPr="00936D92">
        <w:rPr>
          <w:color w:val="000000"/>
        </w:rPr>
        <w:t>NGDP targeting was</w:t>
      </w:r>
      <w:r w:rsidRPr="00936D92">
        <w:rPr>
          <w:color w:val="000000"/>
        </w:rPr>
        <w:t xml:space="preserve"> designed specifically </w:t>
      </w:r>
      <w:r w:rsidR="003837D7" w:rsidRPr="00936D92">
        <w:rPr>
          <w:color w:val="000000"/>
        </w:rPr>
        <w:t>to</w:t>
      </w:r>
      <w:r w:rsidR="00E41A3E">
        <w:rPr>
          <w:color w:val="000000"/>
        </w:rPr>
        <w:t xml:space="preserve"> counter such velocity shocks. </w:t>
      </w:r>
      <w:r w:rsidR="003837D7" w:rsidRPr="00936D92">
        <w:rPr>
          <w:color w:val="000000"/>
        </w:rPr>
        <w:t>Nevertheless</w:t>
      </w:r>
      <w:r w:rsidRPr="00936D92">
        <w:rPr>
          <w:color w:val="000000"/>
        </w:rPr>
        <w:t xml:space="preserve"> it was not adopted</w:t>
      </w:r>
      <w:r w:rsidR="00E835E7">
        <w:rPr>
          <w:color w:val="000000"/>
        </w:rPr>
        <w:t xml:space="preserve"> anywhere</w:t>
      </w:r>
      <w:r w:rsidR="00E41A3E">
        <w:rPr>
          <w:color w:val="000000"/>
        </w:rPr>
        <w:t xml:space="preserve">. </w:t>
      </w:r>
      <w:r w:rsidR="00100C21" w:rsidRPr="00936D92">
        <w:rPr>
          <w:color w:val="000000"/>
        </w:rPr>
        <w:t>T</w:t>
      </w:r>
      <w:r w:rsidR="00F0119A" w:rsidRPr="00936D92">
        <w:rPr>
          <w:color w:val="000000"/>
        </w:rPr>
        <w:t>he concept was o</w:t>
      </w:r>
      <w:r w:rsidR="003B7BB0" w:rsidRPr="00936D92">
        <w:rPr>
          <w:color w:val="000000"/>
        </w:rPr>
        <w:t xml:space="preserve">n the backburner </w:t>
      </w:r>
      <w:r w:rsidR="00995A4F" w:rsidRPr="00936D92">
        <w:rPr>
          <w:color w:val="000000"/>
        </w:rPr>
        <w:t>for several decades</w:t>
      </w:r>
      <w:r w:rsidR="00F0119A" w:rsidRPr="00936D92">
        <w:rPr>
          <w:color w:val="000000"/>
        </w:rPr>
        <w:t>.</w:t>
      </w:r>
      <w:r w:rsidR="00E41A3E">
        <w:rPr>
          <w:color w:val="000000"/>
        </w:rPr>
        <w:t xml:space="preserve"> </w:t>
      </w:r>
      <w:r w:rsidR="00100C21" w:rsidRPr="00936D92">
        <w:rPr>
          <w:color w:val="000000"/>
        </w:rPr>
        <w:t xml:space="preserve">Instead, </w:t>
      </w:r>
      <w:r w:rsidR="003837D7" w:rsidRPr="00936D92">
        <w:rPr>
          <w:color w:val="000000"/>
        </w:rPr>
        <w:t xml:space="preserve">the dominant approach </w:t>
      </w:r>
      <w:r w:rsidR="00100C21" w:rsidRPr="00936D92">
        <w:rPr>
          <w:color w:val="000000"/>
        </w:rPr>
        <w:t>for many smaller and developing countries</w:t>
      </w:r>
      <w:r w:rsidR="003837D7" w:rsidRPr="00936D92">
        <w:rPr>
          <w:color w:val="000000"/>
        </w:rPr>
        <w:t xml:space="preserve"> </w:t>
      </w:r>
      <w:r w:rsidR="00100C21" w:rsidRPr="00936D92">
        <w:rPr>
          <w:color w:val="000000"/>
        </w:rPr>
        <w:t>between the mid-1980s and mid-1990s</w:t>
      </w:r>
      <w:r w:rsidR="003837D7" w:rsidRPr="00936D92">
        <w:rPr>
          <w:color w:val="000000"/>
        </w:rPr>
        <w:t xml:space="preserve"> was a return to exchange rate targets</w:t>
      </w:r>
      <w:r w:rsidR="00E912DE">
        <w:rPr>
          <w:color w:val="000000"/>
        </w:rPr>
        <w:t xml:space="preserve">. </w:t>
      </w:r>
    </w:p>
    <w:p w:rsidR="00E835E7" w:rsidRDefault="00393815" w:rsidP="00EB7E29">
      <w:pPr>
        <w:ind w:firstLine="360"/>
        <w:jc w:val="both"/>
        <w:rPr>
          <w:color w:val="000000"/>
        </w:rPr>
      </w:pPr>
      <w:r w:rsidRPr="00936D92">
        <w:rPr>
          <w:color w:val="000000"/>
        </w:rPr>
        <w:t>A series of speculative attacks</w:t>
      </w:r>
      <w:r w:rsidR="00106048" w:rsidRPr="00936D92">
        <w:rPr>
          <w:color w:val="000000"/>
        </w:rPr>
        <w:t xml:space="preserve"> in the late 1990s</w:t>
      </w:r>
      <w:r w:rsidRPr="00936D92">
        <w:rPr>
          <w:color w:val="000000"/>
        </w:rPr>
        <w:t xml:space="preserve"> </w:t>
      </w:r>
      <w:r w:rsidR="00100C21" w:rsidRPr="00936D92">
        <w:rPr>
          <w:color w:val="000000"/>
        </w:rPr>
        <w:t>forced</w:t>
      </w:r>
      <w:r w:rsidRPr="00936D92">
        <w:rPr>
          <w:color w:val="000000"/>
        </w:rPr>
        <w:t xml:space="preserve"> many countries </w:t>
      </w:r>
      <w:r w:rsidR="00100C21" w:rsidRPr="00936D92">
        <w:rPr>
          <w:color w:val="000000"/>
        </w:rPr>
        <w:t xml:space="preserve">to </w:t>
      </w:r>
      <w:r w:rsidR="00FE1D36" w:rsidRPr="00936D92">
        <w:rPr>
          <w:color w:val="000000"/>
        </w:rPr>
        <w:t>abandon exchange</w:t>
      </w:r>
      <w:r w:rsidR="00100C21" w:rsidRPr="00936D92">
        <w:rPr>
          <w:color w:val="000000"/>
        </w:rPr>
        <w:t xml:space="preserve"> rate </w:t>
      </w:r>
      <w:r w:rsidRPr="00936D92">
        <w:rPr>
          <w:color w:val="000000"/>
        </w:rPr>
        <w:t>anchors and mo</w:t>
      </w:r>
      <w:r w:rsidR="00100C21" w:rsidRPr="00936D92">
        <w:rPr>
          <w:color w:val="000000"/>
        </w:rPr>
        <w:t>ve</w:t>
      </w:r>
      <w:r w:rsidRPr="00936D92">
        <w:rPr>
          <w:color w:val="000000"/>
        </w:rPr>
        <w:t xml:space="preserve"> to </w:t>
      </w:r>
      <w:r w:rsidR="00100C21" w:rsidRPr="00936D92">
        <w:rPr>
          <w:color w:val="000000"/>
        </w:rPr>
        <w:t>some form of floating</w:t>
      </w:r>
      <w:r w:rsidRPr="00936D92">
        <w:rPr>
          <w:color w:val="000000"/>
        </w:rPr>
        <w:t xml:space="preserve"> exchange rates.</w:t>
      </w:r>
      <w:r w:rsidR="00E41A3E">
        <w:rPr>
          <w:color w:val="000000"/>
        </w:rPr>
        <w:t xml:space="preserve"> </w:t>
      </w:r>
      <w:r w:rsidR="00884535" w:rsidRPr="00936D92">
        <w:rPr>
          <w:color w:val="000000"/>
        </w:rPr>
        <w:t>M</w:t>
      </w:r>
      <w:r w:rsidR="00106048" w:rsidRPr="00936D92">
        <w:rPr>
          <w:color w:val="000000"/>
        </w:rPr>
        <w:t>id-sized countries</w:t>
      </w:r>
      <w:r w:rsidR="001C2A3E" w:rsidRPr="00936D92">
        <w:rPr>
          <w:color w:val="000000"/>
        </w:rPr>
        <w:t xml:space="preserve"> may </w:t>
      </w:r>
      <w:r w:rsidR="00E835E7">
        <w:rPr>
          <w:color w:val="000000"/>
        </w:rPr>
        <w:t xml:space="preserve">anyway </w:t>
      </w:r>
      <w:r w:rsidR="001C2A3E" w:rsidRPr="00936D92">
        <w:rPr>
          <w:color w:val="000000"/>
        </w:rPr>
        <w:t>want to h</w:t>
      </w:r>
      <w:r w:rsidR="00884535" w:rsidRPr="00936D92">
        <w:rPr>
          <w:color w:val="000000"/>
        </w:rPr>
        <w:t xml:space="preserve">ave a floating exchange rate in order </w:t>
      </w:r>
      <w:r w:rsidR="001C2A3E" w:rsidRPr="00936D92">
        <w:rPr>
          <w:color w:val="000000"/>
        </w:rPr>
        <w:t xml:space="preserve">to accommodate terms of trade shocks and other real shocks. </w:t>
      </w:r>
      <w:r w:rsidR="00106048" w:rsidRPr="00936D92">
        <w:rPr>
          <w:color w:val="000000"/>
        </w:rPr>
        <w:t>But</w:t>
      </w:r>
      <w:r w:rsidR="004454C5" w:rsidRPr="00936D92">
        <w:rPr>
          <w:color w:val="000000"/>
        </w:rPr>
        <w:t xml:space="preserve"> if the exchange rate is not to be the anchor for monetary policy, what is?</w:t>
      </w:r>
      <w:r w:rsidR="00106048" w:rsidRPr="00936D92">
        <w:rPr>
          <w:color w:val="000000"/>
        </w:rPr>
        <w:t xml:space="preserve">   </w:t>
      </w:r>
    </w:p>
    <w:p w:rsidR="003B7BB0" w:rsidRPr="00936D92" w:rsidRDefault="00393815" w:rsidP="00EB7E29">
      <w:pPr>
        <w:ind w:firstLine="360"/>
        <w:jc w:val="both"/>
        <w:rPr>
          <w:color w:val="000000"/>
        </w:rPr>
      </w:pPr>
      <w:r w:rsidRPr="00936D92">
        <w:rPr>
          <w:color w:val="000000"/>
        </w:rPr>
        <w:t>The 2000s saw the spread of IT</w:t>
      </w:r>
      <w:r w:rsidR="00E835E7">
        <w:rPr>
          <w:color w:val="000000"/>
        </w:rPr>
        <w:t>, Inflation Targeting,</w:t>
      </w:r>
      <w:r w:rsidRPr="00936D92">
        <w:rPr>
          <w:color w:val="000000"/>
        </w:rPr>
        <w:t xml:space="preserve"> </w:t>
      </w:r>
      <w:r w:rsidR="001C2A3E" w:rsidRPr="00936D92">
        <w:rPr>
          <w:color w:val="000000"/>
        </w:rPr>
        <w:t xml:space="preserve">from some </w:t>
      </w:r>
      <w:r w:rsidRPr="00936D92">
        <w:rPr>
          <w:color w:val="000000"/>
        </w:rPr>
        <w:t>advanced economies</w:t>
      </w:r>
      <w:r w:rsidR="001C2A3E" w:rsidRPr="00936D92">
        <w:rPr>
          <w:color w:val="000000"/>
        </w:rPr>
        <w:t xml:space="preserve"> to many emerging market countries. </w:t>
      </w:r>
      <w:r w:rsidR="00B67758" w:rsidRPr="00936D92">
        <w:rPr>
          <w:color w:val="000000"/>
        </w:rPr>
        <w:t>Over the last two decades, it</w:t>
      </w:r>
      <w:r w:rsidR="005436B6" w:rsidRPr="00936D92">
        <w:rPr>
          <w:color w:val="000000"/>
        </w:rPr>
        <w:t xml:space="preserve"> is believed to have contributed </w:t>
      </w:r>
      <w:r w:rsidR="00D24779" w:rsidRPr="00936D92">
        <w:rPr>
          <w:color w:val="000000"/>
        </w:rPr>
        <w:t>to</w:t>
      </w:r>
      <w:r w:rsidR="005436B6" w:rsidRPr="00936D92">
        <w:rPr>
          <w:color w:val="000000"/>
        </w:rPr>
        <w:t xml:space="preserve"> bringing down inflation across many countries</w:t>
      </w:r>
      <w:r w:rsidR="001C2A3E" w:rsidRPr="00936D92">
        <w:rPr>
          <w:color w:val="000000"/>
        </w:rPr>
        <w:t xml:space="preserve"> and to have anchored expectations</w:t>
      </w:r>
      <w:r w:rsidR="005436B6" w:rsidRPr="00936D92">
        <w:rPr>
          <w:color w:val="000000"/>
        </w:rPr>
        <w:t xml:space="preserve">. </w:t>
      </w:r>
      <w:r w:rsidR="003069B3" w:rsidRPr="00936D92">
        <w:rPr>
          <w:color w:val="000000"/>
        </w:rPr>
        <w:t>T</w:t>
      </w:r>
      <w:r w:rsidR="005436B6" w:rsidRPr="00936D92">
        <w:rPr>
          <w:color w:val="000000"/>
        </w:rPr>
        <w:t>he Global Financial Crisis</w:t>
      </w:r>
      <w:r w:rsidR="00CE0D6C" w:rsidRPr="00936D92">
        <w:rPr>
          <w:color w:val="000000"/>
        </w:rPr>
        <w:t xml:space="preserve"> (GFC)</w:t>
      </w:r>
      <w:r w:rsidR="003069B3" w:rsidRPr="00936D92">
        <w:rPr>
          <w:color w:val="000000"/>
        </w:rPr>
        <w:t xml:space="preserve"> of 2008-09 provoked</w:t>
      </w:r>
      <w:r w:rsidR="00884535" w:rsidRPr="00936D92">
        <w:rPr>
          <w:color w:val="000000"/>
        </w:rPr>
        <w:t xml:space="preserve"> possible</w:t>
      </w:r>
      <w:r w:rsidR="003069B3" w:rsidRPr="00936D92">
        <w:rPr>
          <w:color w:val="000000"/>
        </w:rPr>
        <w:t xml:space="preserve"> concerns over</w:t>
      </w:r>
      <w:r w:rsidR="005436B6" w:rsidRPr="00936D92">
        <w:rPr>
          <w:color w:val="000000"/>
        </w:rPr>
        <w:t xml:space="preserve"> shortcoming</w:t>
      </w:r>
      <w:r w:rsidR="003837D7" w:rsidRPr="00936D92">
        <w:rPr>
          <w:color w:val="000000"/>
        </w:rPr>
        <w:t>s</w:t>
      </w:r>
      <w:r w:rsidR="005436B6" w:rsidRPr="00936D92">
        <w:rPr>
          <w:color w:val="000000"/>
        </w:rPr>
        <w:t xml:space="preserve"> </w:t>
      </w:r>
      <w:r w:rsidR="003069B3" w:rsidRPr="00936D92">
        <w:rPr>
          <w:color w:val="000000"/>
        </w:rPr>
        <w:t>of IT</w:t>
      </w:r>
      <w:r w:rsidR="003837D7" w:rsidRPr="00936D92">
        <w:rPr>
          <w:color w:val="000000"/>
        </w:rPr>
        <w:t>, analogous perhaps to the frustrations with exchange rate targets that had resulted from the currency crises of the 1990s</w:t>
      </w:r>
      <w:r w:rsidR="005436B6" w:rsidRPr="00936D92">
        <w:rPr>
          <w:color w:val="000000"/>
        </w:rPr>
        <w:t xml:space="preserve">. </w:t>
      </w:r>
      <w:r w:rsidR="003837D7" w:rsidRPr="00936D92">
        <w:rPr>
          <w:color w:val="000000"/>
        </w:rPr>
        <w:t>Criticisms of Inflation Targeting include i</w:t>
      </w:r>
      <w:r w:rsidR="005436B6" w:rsidRPr="00936D92">
        <w:rPr>
          <w:color w:val="000000"/>
        </w:rPr>
        <w:t xml:space="preserve">ts narrow focus, </w:t>
      </w:r>
      <w:r w:rsidR="00F0119A" w:rsidRPr="00936D92">
        <w:rPr>
          <w:color w:val="000000"/>
        </w:rPr>
        <w:t xml:space="preserve">lack of attention to </w:t>
      </w:r>
      <w:r w:rsidR="005436B6" w:rsidRPr="00936D92">
        <w:rPr>
          <w:color w:val="000000"/>
        </w:rPr>
        <w:t xml:space="preserve">asset market bubbles, </w:t>
      </w:r>
      <w:r w:rsidR="00427BE4" w:rsidRPr="00936D92">
        <w:rPr>
          <w:color w:val="000000"/>
        </w:rPr>
        <w:t>failure to</w:t>
      </w:r>
      <w:r w:rsidR="003837D7" w:rsidRPr="00936D92">
        <w:rPr>
          <w:color w:val="000000"/>
        </w:rPr>
        <w:t xml:space="preserve"> hit announced targets, </w:t>
      </w:r>
      <w:r w:rsidR="003069B3" w:rsidRPr="00936D92">
        <w:rPr>
          <w:color w:val="000000"/>
        </w:rPr>
        <w:t xml:space="preserve">and </w:t>
      </w:r>
      <w:r w:rsidR="001C2A3E" w:rsidRPr="00936D92">
        <w:rPr>
          <w:color w:val="000000"/>
        </w:rPr>
        <w:t xml:space="preserve">mistaken </w:t>
      </w:r>
      <w:r w:rsidR="00A11078" w:rsidRPr="00936D92">
        <w:rPr>
          <w:color w:val="000000"/>
        </w:rPr>
        <w:t>tight</w:t>
      </w:r>
      <w:r w:rsidR="003837D7" w:rsidRPr="00936D92">
        <w:rPr>
          <w:color w:val="000000"/>
        </w:rPr>
        <w:t>ening</w:t>
      </w:r>
      <w:r w:rsidR="00A11078" w:rsidRPr="00936D92">
        <w:rPr>
          <w:color w:val="000000"/>
        </w:rPr>
        <w:t xml:space="preserve"> in </w:t>
      </w:r>
      <w:r w:rsidR="005436B6" w:rsidRPr="00936D92">
        <w:rPr>
          <w:color w:val="000000"/>
        </w:rPr>
        <w:t>response to supply shocks</w:t>
      </w:r>
      <w:r w:rsidR="003069B3" w:rsidRPr="00936D92">
        <w:rPr>
          <w:color w:val="000000"/>
        </w:rPr>
        <w:t xml:space="preserve"> such as the </w:t>
      </w:r>
      <w:r w:rsidR="001C2A3E" w:rsidRPr="00936D92">
        <w:rPr>
          <w:color w:val="000000"/>
        </w:rPr>
        <w:t>mid-</w:t>
      </w:r>
      <w:r w:rsidR="003069B3" w:rsidRPr="00936D92">
        <w:rPr>
          <w:color w:val="000000"/>
        </w:rPr>
        <w:t>2008 oil price</w:t>
      </w:r>
      <w:r w:rsidR="005436B6" w:rsidRPr="00936D92">
        <w:rPr>
          <w:color w:val="000000"/>
        </w:rPr>
        <w:t xml:space="preserve"> </w:t>
      </w:r>
      <w:r w:rsidR="003837D7" w:rsidRPr="00936D92">
        <w:rPr>
          <w:color w:val="000000"/>
        </w:rPr>
        <w:t>spike</w:t>
      </w:r>
      <w:r w:rsidR="005436B6" w:rsidRPr="00936D92">
        <w:rPr>
          <w:color w:val="000000"/>
        </w:rPr>
        <w:t xml:space="preserve">.  </w:t>
      </w:r>
    </w:p>
    <w:p w:rsidR="00C42633" w:rsidRPr="00936D92" w:rsidRDefault="00E835E7" w:rsidP="003224AF">
      <w:pPr>
        <w:jc w:val="both"/>
        <w:rPr>
          <w:color w:val="000000"/>
        </w:rPr>
      </w:pPr>
      <w:r>
        <w:rPr>
          <w:color w:val="000000"/>
        </w:rPr>
        <w:t>I</w:t>
      </w:r>
      <w:r w:rsidR="001C2A3E" w:rsidRPr="00936D92">
        <w:rPr>
          <w:color w:val="000000"/>
        </w:rPr>
        <w:t xml:space="preserve">nterest </w:t>
      </w:r>
      <w:r w:rsidR="003069B3" w:rsidRPr="00936D92">
        <w:rPr>
          <w:color w:val="000000"/>
        </w:rPr>
        <w:t>in</w:t>
      </w:r>
      <w:r w:rsidR="00C42633" w:rsidRPr="00936D92">
        <w:rPr>
          <w:color w:val="000000"/>
        </w:rPr>
        <w:t xml:space="preserve"> NGDP targeting</w:t>
      </w:r>
      <w:r w:rsidR="003069B3" w:rsidRPr="00936D92">
        <w:rPr>
          <w:color w:val="000000"/>
        </w:rPr>
        <w:t xml:space="preserve"> revived</w:t>
      </w:r>
      <w:r w:rsidR="00A11078" w:rsidRPr="00936D92">
        <w:rPr>
          <w:color w:val="000000"/>
        </w:rPr>
        <w:t xml:space="preserve">, </w:t>
      </w:r>
      <w:r w:rsidR="00884535" w:rsidRPr="00936D92">
        <w:rPr>
          <w:color w:val="000000"/>
        </w:rPr>
        <w:t xml:space="preserve">now </w:t>
      </w:r>
      <w:r w:rsidR="00A11078" w:rsidRPr="00936D92">
        <w:rPr>
          <w:color w:val="000000"/>
        </w:rPr>
        <w:t>as an alternative to inflation targeting</w:t>
      </w:r>
      <w:r>
        <w:rPr>
          <w:color w:val="000000"/>
        </w:rPr>
        <w:t>.</w:t>
      </w:r>
      <w:r w:rsidR="00C42633" w:rsidRPr="00936D92">
        <w:rPr>
          <w:rStyle w:val="FootnoteReference"/>
          <w:color w:val="000000"/>
        </w:rPr>
        <w:footnoteReference w:id="3"/>
      </w:r>
      <w:r w:rsidR="00C42633" w:rsidRPr="00936D92">
        <w:rPr>
          <w:color w:val="000000"/>
        </w:rPr>
        <w:t xml:space="preserve"> But it </w:t>
      </w:r>
      <w:r w:rsidR="003069B3" w:rsidRPr="00936D92">
        <w:rPr>
          <w:color w:val="000000"/>
        </w:rPr>
        <w:t>has been</w:t>
      </w:r>
      <w:r w:rsidR="00C42633" w:rsidRPr="00936D92">
        <w:rPr>
          <w:color w:val="000000"/>
        </w:rPr>
        <w:t xml:space="preserve"> focused on advanced economies such as the US, </w:t>
      </w:r>
      <w:r w:rsidR="006B0D3B" w:rsidRPr="00936D92">
        <w:rPr>
          <w:color w:val="000000"/>
        </w:rPr>
        <w:t xml:space="preserve">UK, </w:t>
      </w:r>
      <w:r w:rsidR="00C42633" w:rsidRPr="00936D92">
        <w:rPr>
          <w:color w:val="000000"/>
        </w:rPr>
        <w:t>Japan</w:t>
      </w:r>
      <w:r w:rsidR="006B0D3B" w:rsidRPr="00936D92">
        <w:rPr>
          <w:color w:val="000000"/>
        </w:rPr>
        <w:t xml:space="preserve"> and Euroland,</w:t>
      </w:r>
      <w:r w:rsidR="00C42633" w:rsidRPr="00936D92">
        <w:rPr>
          <w:color w:val="000000"/>
        </w:rPr>
        <w:t xml:space="preserve"> </w:t>
      </w:r>
      <w:r w:rsidR="0084684D" w:rsidRPr="00936D92">
        <w:rPr>
          <w:color w:val="000000"/>
        </w:rPr>
        <w:t xml:space="preserve">where interest rates have been constrained by </w:t>
      </w:r>
      <w:r>
        <w:rPr>
          <w:color w:val="000000"/>
        </w:rPr>
        <w:t>the “</w:t>
      </w:r>
      <w:r w:rsidR="00C42633" w:rsidRPr="00936D92">
        <w:rPr>
          <w:color w:val="000000"/>
        </w:rPr>
        <w:t xml:space="preserve">zero </w:t>
      </w:r>
      <w:r w:rsidR="0084684D" w:rsidRPr="00936D92">
        <w:rPr>
          <w:color w:val="000000"/>
        </w:rPr>
        <w:t xml:space="preserve">lower </w:t>
      </w:r>
      <w:r>
        <w:rPr>
          <w:color w:val="000000"/>
        </w:rPr>
        <w:t xml:space="preserve">bound.” </w:t>
      </w:r>
      <w:r w:rsidR="00C42633" w:rsidRPr="00936D92">
        <w:rPr>
          <w:color w:val="000000"/>
        </w:rPr>
        <w:t xml:space="preserve">The motive for NGDP </w:t>
      </w:r>
      <w:r w:rsidR="00A11078" w:rsidRPr="00936D92">
        <w:rPr>
          <w:color w:val="000000"/>
        </w:rPr>
        <w:t xml:space="preserve">targeting </w:t>
      </w:r>
      <w:r w:rsidR="00FC08E8" w:rsidRPr="00936D92">
        <w:rPr>
          <w:color w:val="000000"/>
        </w:rPr>
        <w:t xml:space="preserve">in this literature </w:t>
      </w:r>
      <w:r w:rsidR="00C42633" w:rsidRPr="00936D92">
        <w:rPr>
          <w:color w:val="000000"/>
        </w:rPr>
        <w:t xml:space="preserve">is to achieve a </w:t>
      </w:r>
      <w:r w:rsidR="00C42633" w:rsidRPr="00936D92">
        <w:rPr>
          <w:color w:val="000000"/>
        </w:rPr>
        <w:lastRenderedPageBreak/>
        <w:t xml:space="preserve">credible monetary expansion and higher inflation rates, which are quite the opposite of </w:t>
      </w:r>
      <w:r>
        <w:rPr>
          <w:color w:val="000000"/>
        </w:rPr>
        <w:t>the context t</w:t>
      </w:r>
      <w:r w:rsidR="00C42633" w:rsidRPr="00936D92">
        <w:rPr>
          <w:color w:val="000000"/>
        </w:rPr>
        <w:t>hat Meade</w:t>
      </w:r>
      <w:r w:rsidR="006B0D3B" w:rsidRPr="00936D92">
        <w:rPr>
          <w:color w:val="000000"/>
        </w:rPr>
        <w:t xml:space="preserve"> (1978) and Tobin (1980)</w:t>
      </w:r>
      <w:r w:rsidR="00C42633" w:rsidRPr="00936D92">
        <w:rPr>
          <w:color w:val="000000"/>
        </w:rPr>
        <w:t xml:space="preserve"> had in mind.</w:t>
      </w:r>
      <w:r w:rsidR="00A11078" w:rsidRPr="00936D92">
        <w:rPr>
          <w:color w:val="000000"/>
        </w:rPr>
        <w:t xml:space="preserve"> </w:t>
      </w:r>
      <w:r w:rsidR="00867FBA" w:rsidRPr="00936D92">
        <w:rPr>
          <w:color w:val="000000"/>
        </w:rPr>
        <w:t>T</w:t>
      </w:r>
      <w:r w:rsidR="00A11078" w:rsidRPr="00936D92">
        <w:rPr>
          <w:color w:val="000000"/>
        </w:rPr>
        <w:t xml:space="preserve">his flexibility of NGDP targeting, </w:t>
      </w:r>
      <w:r w:rsidR="00FC08E8" w:rsidRPr="00936D92">
        <w:rPr>
          <w:color w:val="000000"/>
        </w:rPr>
        <w:t>as a practical way to achieve the</w:t>
      </w:r>
      <w:r w:rsidR="00A11078" w:rsidRPr="00936D92">
        <w:rPr>
          <w:color w:val="000000"/>
        </w:rPr>
        <w:t xml:space="preserve"> goal of the day</w:t>
      </w:r>
      <w:r w:rsidR="004E2904" w:rsidRPr="00936D92">
        <w:rPr>
          <w:color w:val="000000"/>
        </w:rPr>
        <w:t xml:space="preserve">, </w:t>
      </w:r>
      <w:r w:rsidR="00A11078" w:rsidRPr="00936D92">
        <w:rPr>
          <w:color w:val="000000"/>
        </w:rPr>
        <w:t>be i</w:t>
      </w:r>
      <w:r w:rsidR="004E2904" w:rsidRPr="00936D92">
        <w:rPr>
          <w:color w:val="000000"/>
        </w:rPr>
        <w:t>t monetary easing or tightening,</w:t>
      </w:r>
      <w:r w:rsidR="00A11078" w:rsidRPr="00936D92">
        <w:rPr>
          <w:color w:val="000000"/>
        </w:rPr>
        <w:t xml:space="preserve"> and </w:t>
      </w:r>
      <w:r w:rsidR="006B0D3B" w:rsidRPr="00936D92">
        <w:rPr>
          <w:color w:val="000000"/>
        </w:rPr>
        <w:t xml:space="preserve">its </w:t>
      </w:r>
      <w:r w:rsidR="00A11078" w:rsidRPr="00936D92">
        <w:rPr>
          <w:color w:val="000000"/>
        </w:rPr>
        <w:t xml:space="preserve">focus on stabilizing demand </w:t>
      </w:r>
      <w:r w:rsidR="006B0D3B" w:rsidRPr="00936D92">
        <w:rPr>
          <w:color w:val="000000"/>
        </w:rPr>
        <w:t>are</w:t>
      </w:r>
      <w:r w:rsidR="00A11078" w:rsidRPr="00936D92">
        <w:rPr>
          <w:color w:val="000000"/>
        </w:rPr>
        <w:t xml:space="preserve"> longstanding advantage</w:t>
      </w:r>
      <w:r w:rsidR="00F66D50" w:rsidRPr="00936D92">
        <w:rPr>
          <w:color w:val="000000"/>
        </w:rPr>
        <w:t>s</w:t>
      </w:r>
      <w:r w:rsidR="002B4C4F" w:rsidRPr="00936D92">
        <w:rPr>
          <w:color w:val="000000"/>
        </w:rPr>
        <w:t xml:space="preserve">. </w:t>
      </w:r>
    </w:p>
    <w:p w:rsidR="00343C4E" w:rsidRPr="00936D92" w:rsidRDefault="004C2E43" w:rsidP="00EB7E29">
      <w:pPr>
        <w:ind w:firstLine="720"/>
        <w:jc w:val="both"/>
        <w:rPr>
          <w:color w:val="000000"/>
        </w:rPr>
      </w:pPr>
      <w:r w:rsidRPr="00936D92">
        <w:rPr>
          <w:color w:val="000000"/>
        </w:rPr>
        <w:t>Attention to</w:t>
      </w:r>
      <w:r w:rsidR="00C42633" w:rsidRPr="00936D92">
        <w:rPr>
          <w:color w:val="000000"/>
        </w:rPr>
        <w:t xml:space="preserve"> developing </w:t>
      </w:r>
      <w:r w:rsidR="00F66D50" w:rsidRPr="00936D92">
        <w:rPr>
          <w:color w:val="000000"/>
        </w:rPr>
        <w:t xml:space="preserve">and middle income </w:t>
      </w:r>
      <w:r w:rsidR="00C42633" w:rsidRPr="00936D92">
        <w:rPr>
          <w:color w:val="000000"/>
        </w:rPr>
        <w:t>countries in the NGDP targeting literature is scant</w:t>
      </w:r>
      <w:r w:rsidR="00E835E7">
        <w:rPr>
          <w:color w:val="000000"/>
        </w:rPr>
        <w:t>.</w:t>
      </w:r>
      <w:r w:rsidR="00C42633" w:rsidRPr="00936D92">
        <w:rPr>
          <w:rStyle w:val="FootnoteReference"/>
          <w:color w:val="000000"/>
        </w:rPr>
        <w:footnoteReference w:id="4"/>
      </w:r>
      <w:r w:rsidR="00F66D50" w:rsidRPr="00936D92">
        <w:rPr>
          <w:color w:val="000000"/>
        </w:rPr>
        <w:t xml:space="preserve"> And yet they may be the ones who </w:t>
      </w:r>
      <w:r w:rsidR="00C42633" w:rsidRPr="00936D92">
        <w:rPr>
          <w:color w:val="000000"/>
        </w:rPr>
        <w:t xml:space="preserve">can benefit </w:t>
      </w:r>
      <w:r w:rsidR="00F66D50" w:rsidRPr="00936D92">
        <w:rPr>
          <w:color w:val="000000"/>
        </w:rPr>
        <w:t xml:space="preserve">the </w:t>
      </w:r>
      <w:r w:rsidR="00C42633" w:rsidRPr="00936D92">
        <w:rPr>
          <w:color w:val="000000"/>
        </w:rPr>
        <w:t>most from a</w:t>
      </w:r>
      <w:r w:rsidR="00FC08E8" w:rsidRPr="00936D92">
        <w:rPr>
          <w:color w:val="000000"/>
        </w:rPr>
        <w:t>n</w:t>
      </w:r>
      <w:r w:rsidR="00C42633" w:rsidRPr="00936D92">
        <w:rPr>
          <w:color w:val="000000"/>
        </w:rPr>
        <w:t xml:space="preserve"> NGDP target.  </w:t>
      </w:r>
    </w:p>
    <w:p w:rsidR="00C42633" w:rsidRPr="00936D92" w:rsidRDefault="00343C4E" w:rsidP="00EB7E29">
      <w:pPr>
        <w:ind w:firstLine="720"/>
        <w:jc w:val="both"/>
        <w:rPr>
          <w:color w:val="000000"/>
        </w:rPr>
      </w:pPr>
      <w:r w:rsidRPr="00936D92">
        <w:rPr>
          <w:color w:val="000000"/>
        </w:rPr>
        <w:t xml:space="preserve">Developing countries have some characteristics </w:t>
      </w:r>
      <w:r w:rsidR="00C201F6" w:rsidRPr="00936D92">
        <w:rPr>
          <w:color w:val="000000"/>
        </w:rPr>
        <w:t>that differ</w:t>
      </w:r>
      <w:r w:rsidRPr="00936D92">
        <w:rPr>
          <w:color w:val="000000"/>
        </w:rPr>
        <w:t xml:space="preserve"> from advanced countries when it comes to </w:t>
      </w:r>
      <w:r w:rsidR="006B0D3B" w:rsidRPr="00936D92">
        <w:rPr>
          <w:color w:val="000000"/>
        </w:rPr>
        <w:t>setting</w:t>
      </w:r>
      <w:r w:rsidRPr="00936D92">
        <w:rPr>
          <w:color w:val="000000"/>
        </w:rPr>
        <w:t xml:space="preserve"> monetary policy</w:t>
      </w:r>
      <w:r w:rsidR="00E835E7">
        <w:rPr>
          <w:color w:val="000000"/>
        </w:rPr>
        <w:t>.</w:t>
      </w:r>
      <w:r w:rsidR="00B62229" w:rsidRPr="00936D92">
        <w:rPr>
          <w:rStyle w:val="FootnoteReference"/>
          <w:color w:val="000000"/>
        </w:rPr>
        <w:footnoteReference w:id="5"/>
      </w:r>
      <w:r w:rsidRPr="00936D92">
        <w:rPr>
          <w:color w:val="000000"/>
        </w:rPr>
        <w:t xml:space="preserve"> First, many developing countries </w:t>
      </w:r>
      <w:r w:rsidR="00C201F6" w:rsidRPr="00936D92">
        <w:rPr>
          <w:color w:val="000000"/>
        </w:rPr>
        <w:t>have</w:t>
      </w:r>
      <w:r w:rsidRPr="00936D92">
        <w:rPr>
          <w:color w:val="000000"/>
        </w:rPr>
        <w:t xml:space="preserve"> more acute need </w:t>
      </w:r>
      <w:r w:rsidR="00C201F6" w:rsidRPr="00936D92">
        <w:rPr>
          <w:color w:val="000000"/>
        </w:rPr>
        <w:t>of</w:t>
      </w:r>
      <w:r w:rsidRPr="00936D92">
        <w:rPr>
          <w:color w:val="000000"/>
        </w:rPr>
        <w:t xml:space="preserve"> monetary policy credibility. Some are newly born</w:t>
      </w:r>
      <w:r w:rsidR="00C201F6" w:rsidRPr="00936D92">
        <w:rPr>
          <w:color w:val="000000"/>
        </w:rPr>
        <w:t xml:space="preserve"> with an absence of well-established institutions</w:t>
      </w:r>
      <w:r w:rsidRPr="00936D92">
        <w:rPr>
          <w:color w:val="000000"/>
        </w:rPr>
        <w:t>, some have recently moved to a new monetary policy setting</w:t>
      </w:r>
      <w:r w:rsidR="00772FE3" w:rsidRPr="00936D92">
        <w:rPr>
          <w:color w:val="000000"/>
        </w:rPr>
        <w:t>, some have a che</w:t>
      </w:r>
      <w:r w:rsidR="00C201F6" w:rsidRPr="00936D92">
        <w:rPr>
          <w:color w:val="000000"/>
        </w:rPr>
        <w:t>ck</w:t>
      </w:r>
      <w:r w:rsidR="00772FE3" w:rsidRPr="00936D92">
        <w:rPr>
          <w:color w:val="000000"/>
        </w:rPr>
        <w:t>ered past with central bank</w:t>
      </w:r>
      <w:r w:rsidR="00FC08E8" w:rsidRPr="00936D92">
        <w:rPr>
          <w:color w:val="000000"/>
        </w:rPr>
        <w:t>s</w:t>
      </w:r>
      <w:r w:rsidR="00772FE3" w:rsidRPr="00936D92">
        <w:rPr>
          <w:color w:val="000000"/>
        </w:rPr>
        <w:t xml:space="preserve"> accommodating government debt,</w:t>
      </w:r>
      <w:r w:rsidRPr="00936D92">
        <w:rPr>
          <w:color w:val="000000"/>
        </w:rPr>
        <w:t xml:space="preserve"> </w:t>
      </w:r>
      <w:r w:rsidR="00C201F6" w:rsidRPr="00936D92">
        <w:rPr>
          <w:color w:val="000000"/>
        </w:rPr>
        <w:t>and</w:t>
      </w:r>
      <w:r w:rsidRPr="00936D92">
        <w:rPr>
          <w:color w:val="000000"/>
        </w:rPr>
        <w:t xml:space="preserve"> some have had periods of hyperinflation. </w:t>
      </w:r>
    </w:p>
    <w:p w:rsidR="007A3085" w:rsidRPr="00936D92" w:rsidRDefault="00C201F6" w:rsidP="00EB7E29">
      <w:pPr>
        <w:ind w:firstLine="720"/>
        <w:jc w:val="both"/>
        <w:rPr>
          <w:color w:val="000000"/>
        </w:rPr>
      </w:pPr>
      <w:r w:rsidRPr="00936D92">
        <w:rPr>
          <w:color w:val="000000"/>
        </w:rPr>
        <w:t>T</w:t>
      </w:r>
      <w:r w:rsidR="007A3085" w:rsidRPr="00936D92">
        <w:rPr>
          <w:color w:val="000000"/>
        </w:rPr>
        <w:t xml:space="preserve">he need for credibility </w:t>
      </w:r>
      <w:r w:rsidRPr="00936D92">
        <w:rPr>
          <w:color w:val="000000"/>
        </w:rPr>
        <w:t>amplifies</w:t>
      </w:r>
      <w:r w:rsidR="00884535" w:rsidRPr="00936D92">
        <w:rPr>
          <w:color w:val="000000"/>
        </w:rPr>
        <w:t xml:space="preserve"> the desirability of </w:t>
      </w:r>
      <w:r w:rsidR="007A3085" w:rsidRPr="00936D92">
        <w:rPr>
          <w:color w:val="000000"/>
        </w:rPr>
        <w:t>choos</w:t>
      </w:r>
      <w:r w:rsidR="00884535" w:rsidRPr="00936D92">
        <w:rPr>
          <w:color w:val="000000"/>
        </w:rPr>
        <w:t>ing</w:t>
      </w:r>
      <w:r w:rsidR="007A3085" w:rsidRPr="00936D92">
        <w:rPr>
          <w:color w:val="000000"/>
        </w:rPr>
        <w:t xml:space="preserve"> a nominal </w:t>
      </w:r>
      <w:r w:rsidR="00FE1D36" w:rsidRPr="00936D92">
        <w:rPr>
          <w:color w:val="000000"/>
        </w:rPr>
        <w:t xml:space="preserve">target </w:t>
      </w:r>
      <w:r w:rsidR="00884535" w:rsidRPr="00936D92">
        <w:rPr>
          <w:color w:val="000000"/>
        </w:rPr>
        <w:t>that</w:t>
      </w:r>
      <w:r w:rsidR="007A3085" w:rsidRPr="00936D92">
        <w:rPr>
          <w:color w:val="000000"/>
        </w:rPr>
        <w:t xml:space="preserve"> the central bank does not keep missing repeatedly. </w:t>
      </w:r>
      <w:r w:rsidR="003265EF" w:rsidRPr="00936D92">
        <w:rPr>
          <w:color w:val="000000"/>
        </w:rPr>
        <w:t>Central banks should choose targets ex ante that they will be willing to live with ex post and that they have relatively higher ability to achieve.</w:t>
      </w:r>
      <w:r w:rsidR="006D3524" w:rsidRPr="00936D92">
        <w:rPr>
          <w:color w:val="000000"/>
        </w:rPr>
        <w:t xml:space="preserve"> For instance, </w:t>
      </w:r>
      <w:r w:rsidRPr="00936D92">
        <w:rPr>
          <w:color w:val="000000"/>
        </w:rPr>
        <w:t>announc</w:t>
      </w:r>
      <w:r w:rsidR="006D3524" w:rsidRPr="00936D92">
        <w:rPr>
          <w:color w:val="000000"/>
        </w:rPr>
        <w:t xml:space="preserve">ing a strict inflation target </w:t>
      </w:r>
      <w:r w:rsidRPr="00936D92">
        <w:rPr>
          <w:color w:val="000000"/>
        </w:rPr>
        <w:t xml:space="preserve">that is then </w:t>
      </w:r>
      <w:r w:rsidR="00FC08E8" w:rsidRPr="00936D92">
        <w:rPr>
          <w:color w:val="000000"/>
        </w:rPr>
        <w:t xml:space="preserve">repeatedly </w:t>
      </w:r>
      <w:r w:rsidRPr="00936D92">
        <w:rPr>
          <w:color w:val="000000"/>
        </w:rPr>
        <w:t>missed w</w:t>
      </w:r>
      <w:r w:rsidR="006D3524" w:rsidRPr="00936D92">
        <w:rPr>
          <w:color w:val="000000"/>
        </w:rPr>
        <w:t xml:space="preserve">ould </w:t>
      </w:r>
      <w:r w:rsidRPr="00936D92">
        <w:rPr>
          <w:color w:val="000000"/>
        </w:rPr>
        <w:t xml:space="preserve">tend to </w:t>
      </w:r>
      <w:r w:rsidR="006D3524" w:rsidRPr="00936D92">
        <w:rPr>
          <w:color w:val="000000"/>
        </w:rPr>
        <w:t xml:space="preserve">erode credibility. </w:t>
      </w:r>
      <w:r w:rsidR="00F0119A" w:rsidRPr="00936D92">
        <w:rPr>
          <w:color w:val="000000"/>
        </w:rPr>
        <w:t>One study showed that IT central banks in emerging market countries miss d</w:t>
      </w:r>
      <w:r w:rsidR="00E835E7">
        <w:rPr>
          <w:color w:val="000000"/>
        </w:rPr>
        <w:t xml:space="preserve">eclared targets by </w:t>
      </w:r>
      <w:r w:rsidR="00F0119A" w:rsidRPr="00936D92">
        <w:rPr>
          <w:color w:val="000000"/>
        </w:rPr>
        <w:t xml:space="preserve">more than </w:t>
      </w:r>
      <w:r w:rsidR="00FC08E8" w:rsidRPr="00936D92">
        <w:rPr>
          <w:color w:val="000000"/>
        </w:rPr>
        <w:t xml:space="preserve">do </w:t>
      </w:r>
      <w:r w:rsidR="00F0119A" w:rsidRPr="00936D92">
        <w:rPr>
          <w:color w:val="000000"/>
        </w:rPr>
        <w:t>industrialized countri</w:t>
      </w:r>
      <w:r w:rsidR="00586283" w:rsidRPr="00936D92">
        <w:rPr>
          <w:color w:val="000000"/>
        </w:rPr>
        <w:t xml:space="preserve">es (Fraga, Goldfajn and </w:t>
      </w:r>
      <w:proofErr w:type="spellStart"/>
      <w:r w:rsidR="00586283" w:rsidRPr="00936D92">
        <w:rPr>
          <w:color w:val="000000"/>
        </w:rPr>
        <w:t>Minella</w:t>
      </w:r>
      <w:proofErr w:type="spellEnd"/>
      <w:r w:rsidR="00586283" w:rsidRPr="00936D92">
        <w:rPr>
          <w:color w:val="000000"/>
        </w:rPr>
        <w:t>,</w:t>
      </w:r>
      <w:r w:rsidR="00C86F11" w:rsidRPr="00936D92">
        <w:rPr>
          <w:color w:val="000000"/>
        </w:rPr>
        <w:t xml:space="preserve"> 2003).</w:t>
      </w:r>
      <w:r w:rsidR="00C86F11" w:rsidRPr="00936D92">
        <w:rPr>
          <w:rStyle w:val="FootnoteReference"/>
          <w:color w:val="000000"/>
        </w:rPr>
        <w:footnoteReference w:id="6"/>
      </w:r>
    </w:p>
    <w:p w:rsidR="00043E8C" w:rsidRPr="00936D92" w:rsidRDefault="000D34CF" w:rsidP="00EB7E29">
      <w:pPr>
        <w:ind w:firstLine="720"/>
        <w:jc w:val="both"/>
        <w:rPr>
          <w:color w:val="000000"/>
        </w:rPr>
      </w:pPr>
      <w:r w:rsidRPr="00936D92">
        <w:rPr>
          <w:color w:val="000000"/>
        </w:rPr>
        <w:t xml:space="preserve">Second, </w:t>
      </w:r>
      <w:r w:rsidR="00043E8C" w:rsidRPr="00936D92">
        <w:rPr>
          <w:color w:val="000000"/>
        </w:rPr>
        <w:t xml:space="preserve">developing and middle income countries tend to be more exposed to </w:t>
      </w:r>
      <w:r w:rsidR="00E835E7">
        <w:rPr>
          <w:color w:val="000000"/>
        </w:rPr>
        <w:t xml:space="preserve">terms of </w:t>
      </w:r>
      <w:r w:rsidR="00043E8C" w:rsidRPr="00936D92">
        <w:rPr>
          <w:color w:val="000000"/>
        </w:rPr>
        <w:t>trade shocks</w:t>
      </w:r>
      <w:r w:rsidR="00884535" w:rsidRPr="00936D92">
        <w:rPr>
          <w:color w:val="000000"/>
        </w:rPr>
        <w:t xml:space="preserve">, </w:t>
      </w:r>
      <w:r w:rsidR="00043E8C" w:rsidRPr="00936D92">
        <w:rPr>
          <w:color w:val="000000"/>
        </w:rPr>
        <w:t xml:space="preserve">because they are more likely to export commodities and </w:t>
      </w:r>
      <w:r w:rsidR="00E835E7">
        <w:rPr>
          <w:color w:val="000000"/>
        </w:rPr>
        <w:t xml:space="preserve">to </w:t>
      </w:r>
      <w:r w:rsidR="00043E8C" w:rsidRPr="00936D92">
        <w:rPr>
          <w:color w:val="000000"/>
        </w:rPr>
        <w:t>be price takers on world markets</w:t>
      </w:r>
      <w:r w:rsidR="00884535" w:rsidRPr="00936D92">
        <w:rPr>
          <w:color w:val="000000"/>
        </w:rPr>
        <w:t>,</w:t>
      </w:r>
      <w:r w:rsidR="00043E8C" w:rsidRPr="00936D92">
        <w:rPr>
          <w:color w:val="000000"/>
        </w:rPr>
        <w:t xml:space="preserve"> and </w:t>
      </w:r>
      <w:r w:rsidR="00E835E7">
        <w:rPr>
          <w:color w:val="000000"/>
        </w:rPr>
        <w:t xml:space="preserve">to </w:t>
      </w:r>
      <w:r w:rsidR="00043E8C" w:rsidRPr="00936D92">
        <w:rPr>
          <w:color w:val="000000"/>
        </w:rPr>
        <w:t>supply shocks</w:t>
      </w:r>
      <w:r w:rsidR="00884535" w:rsidRPr="00936D92">
        <w:rPr>
          <w:color w:val="000000"/>
        </w:rPr>
        <w:t xml:space="preserve">, </w:t>
      </w:r>
      <w:r w:rsidR="00043E8C" w:rsidRPr="00936D92">
        <w:rPr>
          <w:color w:val="000000"/>
        </w:rPr>
        <w:t>because of the importance of agriculture, social instability and productivity changes. Productivity shocks are likely to be larger in developing countries: during a boom, the country does not know in real time whether rapid growth is a permanent increase in productivity growth (it is the next Asian tiger) or temporary (the result of a transitory fluctuation in commodi</w:t>
      </w:r>
      <w:r w:rsidR="000B025D" w:rsidRPr="00936D92">
        <w:rPr>
          <w:color w:val="000000"/>
        </w:rPr>
        <w:t>ty markets or domestic demand</w:t>
      </w:r>
      <w:r w:rsidR="000B025D">
        <w:rPr>
          <w:rFonts w:ascii="Times New Roman" w:hAnsi="Times New Roman"/>
          <w:sz w:val="24"/>
          <w:szCs w:val="24"/>
        </w:rPr>
        <w:t>).</w:t>
      </w:r>
      <w:r w:rsidR="000B025D">
        <w:rPr>
          <w:rStyle w:val="FootnoteReference"/>
          <w:rFonts w:ascii="Times New Roman" w:hAnsi="Times New Roman"/>
          <w:sz w:val="24"/>
          <w:szCs w:val="24"/>
        </w:rPr>
        <w:footnoteReference w:id="7"/>
      </w:r>
    </w:p>
    <w:p w:rsidR="0014020F" w:rsidRPr="00936D92" w:rsidRDefault="0014020F" w:rsidP="00EB7E29">
      <w:pPr>
        <w:ind w:firstLine="720"/>
        <w:jc w:val="both"/>
        <w:rPr>
          <w:color w:val="000000"/>
        </w:rPr>
      </w:pPr>
      <w:r w:rsidRPr="00936D92">
        <w:rPr>
          <w:color w:val="000000"/>
        </w:rPr>
        <w:t>Weather disasters and terms of trade shocks are particularly useful from an eco</w:t>
      </w:r>
      <w:r w:rsidR="000B025D" w:rsidRPr="00936D92">
        <w:rPr>
          <w:color w:val="000000"/>
        </w:rPr>
        <w:t>nometric viewpoint, because these supply shocks</w:t>
      </w:r>
      <w:r w:rsidRPr="00936D92">
        <w:rPr>
          <w:color w:val="000000"/>
        </w:rPr>
        <w:t xml:space="preserve"> are both </w:t>
      </w:r>
      <w:r w:rsidR="00884535" w:rsidRPr="00936D92">
        <w:rPr>
          <w:color w:val="000000"/>
        </w:rPr>
        <w:t xml:space="preserve">measureable and </w:t>
      </w:r>
      <w:r w:rsidRPr="00936D92">
        <w:rPr>
          <w:color w:val="000000"/>
        </w:rPr>
        <w:t>e</w:t>
      </w:r>
      <w:r w:rsidR="00884535" w:rsidRPr="00936D92">
        <w:rPr>
          <w:color w:val="000000"/>
        </w:rPr>
        <w:t>xogenous</w:t>
      </w:r>
      <w:r w:rsidR="00E912DE">
        <w:rPr>
          <w:color w:val="000000"/>
        </w:rPr>
        <w:t>.</w:t>
      </w:r>
      <w:r w:rsidRPr="00936D92">
        <w:rPr>
          <w:color w:val="000000"/>
        </w:rPr>
        <w:t xml:space="preserve"> </w:t>
      </w:r>
      <w:r w:rsidR="005F74DE">
        <w:rPr>
          <w:color w:val="000000"/>
        </w:rPr>
        <w:t xml:space="preserve">As </w:t>
      </w:r>
      <w:r w:rsidR="00FA2B6D">
        <w:rPr>
          <w:color w:val="000000"/>
        </w:rPr>
        <w:t>Figure</w:t>
      </w:r>
      <w:r w:rsidRPr="00936D92">
        <w:rPr>
          <w:color w:val="000000"/>
        </w:rPr>
        <w:t xml:space="preserve"> 2 below shows</w:t>
      </w:r>
      <w:r w:rsidR="005F74DE">
        <w:rPr>
          <w:color w:val="000000"/>
        </w:rPr>
        <w:t xml:space="preserve">, </w:t>
      </w:r>
      <w:r w:rsidRPr="00936D92">
        <w:rPr>
          <w:color w:val="000000"/>
        </w:rPr>
        <w:t>they tend to be bigger in emerging markets and low-income countries than in advanced economies.</w:t>
      </w:r>
    </w:p>
    <w:p w:rsidR="0014020F" w:rsidRPr="00936D92" w:rsidRDefault="0014020F" w:rsidP="00EB7E29">
      <w:pPr>
        <w:ind w:firstLine="720"/>
        <w:jc w:val="both"/>
        <w:rPr>
          <w:color w:val="000000"/>
        </w:rPr>
      </w:pPr>
      <w:r w:rsidRPr="00936D92">
        <w:rPr>
          <w:color w:val="000000"/>
        </w:rPr>
        <w:t>T</w:t>
      </w:r>
      <w:r w:rsidR="000D34CF" w:rsidRPr="00936D92">
        <w:rPr>
          <w:color w:val="000000"/>
        </w:rPr>
        <w:t xml:space="preserve">he </w:t>
      </w:r>
      <w:r w:rsidR="000B025D" w:rsidRPr="00936D92">
        <w:rPr>
          <w:color w:val="000000"/>
        </w:rPr>
        <w:t>choi</w:t>
      </w:r>
      <w:r w:rsidR="000D34CF" w:rsidRPr="00936D92">
        <w:rPr>
          <w:color w:val="000000"/>
        </w:rPr>
        <w:t xml:space="preserve">ce of target variable depends on the type of shock </w:t>
      </w:r>
      <w:r w:rsidRPr="00936D92">
        <w:rPr>
          <w:color w:val="000000"/>
        </w:rPr>
        <w:t xml:space="preserve">to which the </w:t>
      </w:r>
      <w:r w:rsidR="00E912DE">
        <w:rPr>
          <w:color w:val="000000"/>
        </w:rPr>
        <w:t xml:space="preserve">country is susceptible. </w:t>
      </w:r>
      <w:r w:rsidR="005F74DE">
        <w:rPr>
          <w:color w:val="000000"/>
        </w:rPr>
        <w:t>We will see that, t</w:t>
      </w:r>
      <w:r w:rsidR="00234CAA">
        <w:rPr>
          <w:color w:val="000000"/>
        </w:rPr>
        <w:t>he more common are</w:t>
      </w:r>
      <w:r w:rsidR="000D34CF" w:rsidRPr="00936D92">
        <w:rPr>
          <w:color w:val="000000"/>
        </w:rPr>
        <w:t xml:space="preserve"> </w:t>
      </w:r>
      <w:r w:rsidR="00234CAA">
        <w:rPr>
          <w:color w:val="000000"/>
        </w:rPr>
        <w:t>supply shocks</w:t>
      </w:r>
      <w:r w:rsidR="00225C53" w:rsidRPr="00936D92">
        <w:rPr>
          <w:color w:val="000000"/>
        </w:rPr>
        <w:t>,</w:t>
      </w:r>
      <w:r w:rsidR="000D34CF" w:rsidRPr="00936D92">
        <w:rPr>
          <w:color w:val="000000"/>
        </w:rPr>
        <w:t xml:space="preserve"> </w:t>
      </w:r>
      <w:r w:rsidR="00234CAA">
        <w:rPr>
          <w:color w:val="000000"/>
        </w:rPr>
        <w:t>the more appropriate is NGDP targeting</w:t>
      </w:r>
      <w:r w:rsidR="00FE1D36" w:rsidRPr="00936D92">
        <w:rPr>
          <w:color w:val="000000"/>
        </w:rPr>
        <w:t>. It</w:t>
      </w:r>
      <w:r w:rsidR="000D34CF" w:rsidRPr="00936D92">
        <w:rPr>
          <w:color w:val="000000"/>
        </w:rPr>
        <w:t xml:space="preserve"> split</w:t>
      </w:r>
      <w:r w:rsidR="00272FA0" w:rsidRPr="00936D92">
        <w:rPr>
          <w:color w:val="000000"/>
        </w:rPr>
        <w:t>s</w:t>
      </w:r>
      <w:r w:rsidR="000D34CF" w:rsidRPr="00936D92">
        <w:rPr>
          <w:color w:val="000000"/>
        </w:rPr>
        <w:t xml:space="preserve"> the </w:t>
      </w:r>
      <w:r w:rsidR="00C201F6" w:rsidRPr="00936D92">
        <w:rPr>
          <w:color w:val="000000"/>
        </w:rPr>
        <w:t>effects</w:t>
      </w:r>
      <w:r w:rsidR="000D34CF" w:rsidRPr="00936D92">
        <w:rPr>
          <w:color w:val="000000"/>
        </w:rPr>
        <w:t xml:space="preserve"> between inflation and GDP growth </w:t>
      </w:r>
      <w:r w:rsidR="00C201F6" w:rsidRPr="00936D92">
        <w:rPr>
          <w:color w:val="000000"/>
        </w:rPr>
        <w:t>rather than suffering adverse supply shocks in the form of lost</w:t>
      </w:r>
      <w:r w:rsidR="000D34CF" w:rsidRPr="00936D92">
        <w:rPr>
          <w:color w:val="000000"/>
        </w:rPr>
        <w:t xml:space="preserve"> GDP alone.</w:t>
      </w:r>
      <w:r w:rsidR="000E080B" w:rsidRPr="00936D92">
        <w:rPr>
          <w:color w:val="000000"/>
        </w:rPr>
        <w:t xml:space="preserve"> </w:t>
      </w:r>
    </w:p>
    <w:p w:rsidR="006D3524" w:rsidRPr="00936D92" w:rsidRDefault="00CC4317" w:rsidP="00EB7E29">
      <w:pPr>
        <w:ind w:firstLine="360"/>
        <w:jc w:val="both"/>
        <w:rPr>
          <w:color w:val="000000"/>
        </w:rPr>
      </w:pPr>
      <w:r w:rsidRPr="00936D92">
        <w:rPr>
          <w:color w:val="000000"/>
        </w:rPr>
        <w:lastRenderedPageBreak/>
        <w:t>Three c</w:t>
      </w:r>
      <w:r w:rsidR="006D06AA" w:rsidRPr="00936D92">
        <w:rPr>
          <w:color w:val="000000"/>
        </w:rPr>
        <w:t xml:space="preserve">ategories of </w:t>
      </w:r>
      <w:r w:rsidR="00023AB1" w:rsidRPr="00936D92">
        <w:rPr>
          <w:color w:val="000000"/>
        </w:rPr>
        <w:t xml:space="preserve">supply or trade </w:t>
      </w:r>
      <w:r w:rsidR="006D06AA" w:rsidRPr="00936D92">
        <w:rPr>
          <w:color w:val="000000"/>
        </w:rPr>
        <w:t>shocks are relevant in particular</w:t>
      </w:r>
      <w:r w:rsidRPr="00936D92">
        <w:rPr>
          <w:color w:val="000000"/>
        </w:rPr>
        <w:t>:</w:t>
      </w:r>
    </w:p>
    <w:p w:rsidR="00CC4317" w:rsidRPr="00936D92" w:rsidRDefault="006D06AA" w:rsidP="003224AF">
      <w:pPr>
        <w:pStyle w:val="ListParagraph"/>
        <w:numPr>
          <w:ilvl w:val="0"/>
          <w:numId w:val="12"/>
        </w:numPr>
        <w:jc w:val="both"/>
        <w:rPr>
          <w:color w:val="000000"/>
        </w:rPr>
      </w:pPr>
      <w:r w:rsidRPr="00936D92">
        <w:rPr>
          <w:color w:val="000000"/>
        </w:rPr>
        <w:t xml:space="preserve">Pure </w:t>
      </w:r>
      <w:r w:rsidR="00FE1D36" w:rsidRPr="00936D92">
        <w:rPr>
          <w:color w:val="000000"/>
        </w:rPr>
        <w:t>supply shock</w:t>
      </w:r>
      <w:r w:rsidR="00CC4317" w:rsidRPr="00936D92">
        <w:rPr>
          <w:color w:val="000000"/>
        </w:rPr>
        <w:t xml:space="preserve"> </w:t>
      </w:r>
      <w:r w:rsidR="00B013FB" w:rsidRPr="00936D92">
        <w:rPr>
          <w:color w:val="000000"/>
        </w:rPr>
        <w:t>–</w:t>
      </w:r>
      <w:r w:rsidR="00CC4317" w:rsidRPr="00936D92">
        <w:rPr>
          <w:color w:val="000000"/>
        </w:rPr>
        <w:t xml:space="preserve"> </w:t>
      </w:r>
      <w:r w:rsidR="0014020F" w:rsidRPr="00936D92">
        <w:rPr>
          <w:color w:val="000000"/>
        </w:rPr>
        <w:t>N</w:t>
      </w:r>
      <w:r w:rsidRPr="00936D92">
        <w:rPr>
          <w:color w:val="000000"/>
        </w:rPr>
        <w:t>atural disasters</w:t>
      </w:r>
      <w:r w:rsidR="00B013FB" w:rsidRPr="00936D92">
        <w:rPr>
          <w:color w:val="000000"/>
        </w:rPr>
        <w:t xml:space="preserve"> </w:t>
      </w:r>
      <w:r w:rsidRPr="00936D92">
        <w:rPr>
          <w:color w:val="000000"/>
        </w:rPr>
        <w:t>(</w:t>
      </w:r>
      <w:r w:rsidR="00B013FB" w:rsidRPr="00936D92">
        <w:rPr>
          <w:color w:val="000000"/>
        </w:rPr>
        <w:t xml:space="preserve">such </w:t>
      </w:r>
      <w:r w:rsidR="00FE1D36" w:rsidRPr="00936D92">
        <w:rPr>
          <w:color w:val="000000"/>
        </w:rPr>
        <w:t>as an</w:t>
      </w:r>
      <w:r w:rsidR="00B013FB" w:rsidRPr="00936D92">
        <w:rPr>
          <w:color w:val="000000"/>
        </w:rPr>
        <w:t xml:space="preserve"> earthquake</w:t>
      </w:r>
      <w:r w:rsidRPr="00936D92">
        <w:rPr>
          <w:color w:val="000000"/>
        </w:rPr>
        <w:t>, hurricane, cyclone, tidal wave, or flood), other weather-related events (drought</w:t>
      </w:r>
      <w:r w:rsidR="0014020F" w:rsidRPr="00936D92">
        <w:rPr>
          <w:color w:val="000000"/>
        </w:rPr>
        <w:t xml:space="preserve"> or severe winter</w:t>
      </w:r>
      <w:r w:rsidRPr="00936D92">
        <w:rPr>
          <w:color w:val="000000"/>
        </w:rPr>
        <w:t>)</w:t>
      </w:r>
      <w:r w:rsidR="00C525BE" w:rsidRPr="00936D92">
        <w:rPr>
          <w:color w:val="000000"/>
        </w:rPr>
        <w:t>,</w:t>
      </w:r>
      <w:r w:rsidRPr="00936D92">
        <w:rPr>
          <w:color w:val="000000"/>
        </w:rPr>
        <w:t xml:space="preserve"> social disruption (labor strike or social unrest), and other productivity shocks</w:t>
      </w:r>
      <w:r w:rsidR="00B013FB" w:rsidRPr="00936D92">
        <w:rPr>
          <w:color w:val="000000"/>
        </w:rPr>
        <w:t xml:space="preserve"> </w:t>
      </w:r>
      <w:r w:rsidR="0014020F" w:rsidRPr="00936D92">
        <w:rPr>
          <w:color w:val="000000"/>
        </w:rPr>
        <w:t xml:space="preserve">(technological progress) </w:t>
      </w:r>
      <w:r w:rsidR="00B013FB" w:rsidRPr="00936D92">
        <w:rPr>
          <w:color w:val="000000"/>
        </w:rPr>
        <w:t xml:space="preserve">fall under this category. </w:t>
      </w:r>
      <w:r w:rsidR="00586283" w:rsidRPr="00936D92">
        <w:rPr>
          <w:color w:val="000000"/>
        </w:rPr>
        <w:t xml:space="preserve"> </w:t>
      </w:r>
      <w:r w:rsidRPr="00936D92">
        <w:rPr>
          <w:color w:val="000000"/>
        </w:rPr>
        <w:t xml:space="preserve"> </w:t>
      </w:r>
      <w:r w:rsidR="00586283" w:rsidRPr="00936D92">
        <w:rPr>
          <w:color w:val="000000"/>
        </w:rPr>
        <w:t xml:space="preserve">  For India, a p</w:t>
      </w:r>
      <w:r w:rsidR="00E912DE">
        <w:rPr>
          <w:color w:val="000000"/>
        </w:rPr>
        <w:t xml:space="preserve">oor monsoon is a good example. </w:t>
      </w:r>
      <w:r w:rsidRPr="00936D92">
        <w:rPr>
          <w:color w:val="000000"/>
        </w:rPr>
        <w:t>A fixed</w:t>
      </w:r>
      <w:r w:rsidR="00B013FB" w:rsidRPr="00936D92">
        <w:rPr>
          <w:color w:val="000000"/>
        </w:rPr>
        <w:t xml:space="preserve"> exchange rate</w:t>
      </w:r>
      <w:r w:rsidRPr="00936D92">
        <w:rPr>
          <w:color w:val="000000"/>
        </w:rPr>
        <w:t xml:space="preserve"> by definition prevents</w:t>
      </w:r>
      <w:r w:rsidR="00B013FB" w:rsidRPr="00936D92">
        <w:rPr>
          <w:color w:val="000000"/>
        </w:rPr>
        <w:t xml:space="preserve"> the </w:t>
      </w:r>
      <w:r w:rsidR="00FE1D36" w:rsidRPr="00936D92">
        <w:rPr>
          <w:color w:val="000000"/>
        </w:rPr>
        <w:t>currency from</w:t>
      </w:r>
      <w:r w:rsidR="00B013FB" w:rsidRPr="00936D92">
        <w:rPr>
          <w:color w:val="000000"/>
        </w:rPr>
        <w:t xml:space="preserve"> depreciating</w:t>
      </w:r>
      <w:r w:rsidRPr="00936D92">
        <w:rPr>
          <w:color w:val="000000"/>
        </w:rPr>
        <w:t xml:space="preserve"> and thereby moderating </w:t>
      </w:r>
      <w:r w:rsidR="00FE1D36" w:rsidRPr="00936D92">
        <w:rPr>
          <w:color w:val="000000"/>
        </w:rPr>
        <w:t>the fall</w:t>
      </w:r>
      <w:r w:rsidR="00B013FB" w:rsidRPr="00936D92">
        <w:rPr>
          <w:color w:val="000000"/>
        </w:rPr>
        <w:t xml:space="preserve"> in </w:t>
      </w:r>
      <w:r w:rsidRPr="00936D92">
        <w:rPr>
          <w:color w:val="000000"/>
        </w:rPr>
        <w:t xml:space="preserve">the </w:t>
      </w:r>
      <w:r w:rsidR="00B013FB" w:rsidRPr="00936D92">
        <w:rPr>
          <w:color w:val="000000"/>
        </w:rPr>
        <w:t xml:space="preserve">trade balance and GDP. </w:t>
      </w:r>
      <w:r w:rsidR="0014020F" w:rsidRPr="00936D92">
        <w:rPr>
          <w:color w:val="000000"/>
        </w:rPr>
        <w:t>A</w:t>
      </w:r>
      <w:r w:rsidR="00B013FB" w:rsidRPr="00936D92">
        <w:rPr>
          <w:color w:val="000000"/>
        </w:rPr>
        <w:t xml:space="preserve"> CPI target, </w:t>
      </w:r>
      <w:r w:rsidR="00990BF2" w:rsidRPr="00936D92">
        <w:rPr>
          <w:color w:val="000000"/>
        </w:rPr>
        <w:t xml:space="preserve">if interpreted literally, </w:t>
      </w:r>
      <w:r w:rsidR="0014020F" w:rsidRPr="00936D92">
        <w:rPr>
          <w:color w:val="000000"/>
        </w:rPr>
        <w:t xml:space="preserve">implies that </w:t>
      </w:r>
      <w:r w:rsidR="00BF26BF" w:rsidRPr="00936D92">
        <w:rPr>
          <w:color w:val="000000"/>
        </w:rPr>
        <w:t xml:space="preserve">monetary </w:t>
      </w:r>
      <w:r w:rsidR="00B013FB" w:rsidRPr="00936D92">
        <w:rPr>
          <w:color w:val="000000"/>
        </w:rPr>
        <w:t xml:space="preserve">policy </w:t>
      </w:r>
      <w:r w:rsidR="00990BF2" w:rsidRPr="00936D92">
        <w:rPr>
          <w:color w:val="000000"/>
        </w:rPr>
        <w:t>must be</w:t>
      </w:r>
      <w:r w:rsidR="00B013FB" w:rsidRPr="00936D92">
        <w:rPr>
          <w:color w:val="000000"/>
        </w:rPr>
        <w:t xml:space="preserve"> tightened enough to </w:t>
      </w:r>
      <w:r w:rsidR="00BF26BF" w:rsidRPr="00936D92">
        <w:rPr>
          <w:color w:val="000000"/>
        </w:rPr>
        <w:t>choke off any increase in the price level</w:t>
      </w:r>
      <w:r w:rsidR="00B013FB" w:rsidRPr="00936D92">
        <w:rPr>
          <w:color w:val="000000"/>
        </w:rPr>
        <w:t xml:space="preserve">, leading again to </w:t>
      </w:r>
      <w:r w:rsidR="00E912DE">
        <w:rPr>
          <w:color w:val="000000"/>
        </w:rPr>
        <w:t xml:space="preserve">lower GDP growth. </w:t>
      </w:r>
      <w:r w:rsidR="00B013FB" w:rsidRPr="00936D92">
        <w:rPr>
          <w:color w:val="000000"/>
        </w:rPr>
        <w:t xml:space="preserve">Only in case of NGDP targeting </w:t>
      </w:r>
      <w:r w:rsidR="00990BF2" w:rsidRPr="00936D92">
        <w:rPr>
          <w:color w:val="000000"/>
        </w:rPr>
        <w:t xml:space="preserve">can the </w:t>
      </w:r>
      <w:r w:rsidR="00B013FB" w:rsidRPr="00936D92">
        <w:rPr>
          <w:color w:val="000000"/>
        </w:rPr>
        <w:t xml:space="preserve">currency </w:t>
      </w:r>
      <w:r w:rsidR="0014020F" w:rsidRPr="00936D92">
        <w:rPr>
          <w:color w:val="000000"/>
        </w:rPr>
        <w:t xml:space="preserve">respond to an adverse supply or terms of trade shocks by </w:t>
      </w:r>
      <w:r w:rsidR="00B013FB" w:rsidRPr="00936D92">
        <w:rPr>
          <w:color w:val="000000"/>
        </w:rPr>
        <w:t>depreciat</w:t>
      </w:r>
      <w:r w:rsidR="0014020F" w:rsidRPr="00936D92">
        <w:rPr>
          <w:color w:val="000000"/>
        </w:rPr>
        <w:t>ing</w:t>
      </w:r>
      <w:r w:rsidR="00B013FB" w:rsidRPr="00936D92">
        <w:rPr>
          <w:color w:val="000000"/>
        </w:rPr>
        <w:t xml:space="preserve">, helping the trade balance and </w:t>
      </w:r>
      <w:r w:rsidR="0014020F" w:rsidRPr="00936D92">
        <w:rPr>
          <w:color w:val="000000"/>
        </w:rPr>
        <w:t xml:space="preserve">splitting the adverse impact of the shock between </w:t>
      </w:r>
      <w:r w:rsidR="00B013FB" w:rsidRPr="00936D92">
        <w:rPr>
          <w:color w:val="000000"/>
        </w:rPr>
        <w:t>inflation and growth.</w:t>
      </w:r>
    </w:p>
    <w:p w:rsidR="00CC4317" w:rsidRPr="00936D92" w:rsidRDefault="00586283" w:rsidP="003224AF">
      <w:pPr>
        <w:pStyle w:val="ListParagraph"/>
        <w:jc w:val="both"/>
        <w:rPr>
          <w:color w:val="000000"/>
        </w:rPr>
      </w:pPr>
      <w:r w:rsidRPr="00936D92">
        <w:rPr>
          <w:color w:val="000000"/>
        </w:rPr>
        <w:t xml:space="preserve"> </w:t>
      </w:r>
    </w:p>
    <w:p w:rsidR="00CC4317" w:rsidRPr="00936D92" w:rsidRDefault="00023AB1" w:rsidP="003224AF">
      <w:pPr>
        <w:pStyle w:val="ListParagraph"/>
        <w:numPr>
          <w:ilvl w:val="0"/>
          <w:numId w:val="12"/>
        </w:numPr>
        <w:jc w:val="both"/>
        <w:rPr>
          <w:color w:val="000000"/>
        </w:rPr>
      </w:pPr>
      <w:r w:rsidRPr="00936D92">
        <w:rPr>
          <w:color w:val="000000"/>
        </w:rPr>
        <w:t>R</w:t>
      </w:r>
      <w:r w:rsidR="00B013FB" w:rsidRPr="00936D92">
        <w:rPr>
          <w:color w:val="000000"/>
        </w:rPr>
        <w:t>ise in import price</w:t>
      </w:r>
      <w:r w:rsidR="00F86945" w:rsidRPr="00936D92">
        <w:rPr>
          <w:color w:val="000000"/>
        </w:rPr>
        <w:t>.</w:t>
      </w:r>
      <w:r w:rsidR="00B013FB" w:rsidRPr="00936D92">
        <w:rPr>
          <w:color w:val="000000"/>
        </w:rPr>
        <w:t xml:space="preserve"> </w:t>
      </w:r>
      <w:r w:rsidR="00586283" w:rsidRPr="00936D92">
        <w:rPr>
          <w:color w:val="000000"/>
        </w:rPr>
        <w:t>One form of terms of trade shock is an increase in the wo</w:t>
      </w:r>
      <w:r w:rsidR="00E912DE">
        <w:rPr>
          <w:color w:val="000000"/>
        </w:rPr>
        <w:t xml:space="preserve">rld price of importable goods. </w:t>
      </w:r>
      <w:r w:rsidR="00586283" w:rsidRPr="00936D92">
        <w:rPr>
          <w:color w:val="000000"/>
        </w:rPr>
        <w:t xml:space="preserve">For India, </w:t>
      </w:r>
      <w:r w:rsidR="00E912DE">
        <w:rPr>
          <w:color w:val="000000"/>
        </w:rPr>
        <w:t xml:space="preserve">oil prices are a good example. </w:t>
      </w:r>
      <w:r w:rsidR="00586283" w:rsidRPr="00936D92">
        <w:rPr>
          <w:color w:val="000000"/>
        </w:rPr>
        <w:t>In the case of an exchange rate target, by definition t</w:t>
      </w:r>
      <w:r w:rsidR="00C317CF" w:rsidRPr="00936D92">
        <w:rPr>
          <w:color w:val="000000"/>
        </w:rPr>
        <w:t xml:space="preserve">he </w:t>
      </w:r>
      <w:r w:rsidR="00586283" w:rsidRPr="00936D92">
        <w:rPr>
          <w:color w:val="000000"/>
        </w:rPr>
        <w:t xml:space="preserve">currency is prevented from depreciating, with adverse implications </w:t>
      </w:r>
      <w:r w:rsidR="00C85FB2" w:rsidRPr="00936D92">
        <w:rPr>
          <w:color w:val="000000"/>
        </w:rPr>
        <w:t>for the</w:t>
      </w:r>
      <w:r w:rsidR="00C317CF" w:rsidRPr="00936D92">
        <w:rPr>
          <w:color w:val="000000"/>
        </w:rPr>
        <w:t xml:space="preserve"> t</w:t>
      </w:r>
      <w:r w:rsidR="00685E88" w:rsidRPr="00936D92">
        <w:rPr>
          <w:color w:val="000000"/>
        </w:rPr>
        <w:t>rade balance and GDP</w:t>
      </w:r>
      <w:r w:rsidR="00E912DE">
        <w:rPr>
          <w:color w:val="000000"/>
        </w:rPr>
        <w:t>.</w:t>
      </w:r>
      <w:r w:rsidR="00586283" w:rsidRPr="00936D92">
        <w:rPr>
          <w:color w:val="000000"/>
        </w:rPr>
        <w:t xml:space="preserve"> In the case</w:t>
      </w:r>
      <w:r w:rsidR="00685E88" w:rsidRPr="00936D92">
        <w:rPr>
          <w:color w:val="000000"/>
        </w:rPr>
        <w:t xml:space="preserve"> of CPI</w:t>
      </w:r>
      <w:r w:rsidR="00BB1280" w:rsidRPr="00936D92">
        <w:rPr>
          <w:color w:val="000000"/>
        </w:rPr>
        <w:t xml:space="preserve"> targeting</w:t>
      </w:r>
      <w:r w:rsidR="00C317CF" w:rsidRPr="00936D92">
        <w:rPr>
          <w:color w:val="000000"/>
        </w:rPr>
        <w:t>, if interpreted literally</w:t>
      </w:r>
      <w:r w:rsidR="00BB1280" w:rsidRPr="00936D92">
        <w:rPr>
          <w:color w:val="000000"/>
        </w:rPr>
        <w:t xml:space="preserve">, the </w:t>
      </w:r>
      <w:r w:rsidR="00530873" w:rsidRPr="00936D92">
        <w:rPr>
          <w:color w:val="000000"/>
        </w:rPr>
        <w:t>currency must</w:t>
      </w:r>
      <w:r w:rsidR="00BB1280" w:rsidRPr="00936D92">
        <w:rPr>
          <w:color w:val="000000"/>
        </w:rPr>
        <w:t xml:space="preserve"> </w:t>
      </w:r>
      <w:r w:rsidR="00586283" w:rsidRPr="00936D92">
        <w:rPr>
          <w:color w:val="000000"/>
        </w:rPr>
        <w:t xml:space="preserve">actually </w:t>
      </w:r>
      <w:r w:rsidR="00A76289" w:rsidRPr="00936D92">
        <w:rPr>
          <w:i/>
          <w:color w:val="000000"/>
        </w:rPr>
        <w:t>appreciate</w:t>
      </w:r>
      <w:r w:rsidR="00A76289" w:rsidRPr="00936D92">
        <w:rPr>
          <w:color w:val="000000"/>
        </w:rPr>
        <w:t xml:space="preserve"> to prevent a rise in CPI inflation, </w:t>
      </w:r>
      <w:r w:rsidR="00586283" w:rsidRPr="00936D92">
        <w:rPr>
          <w:color w:val="000000"/>
        </w:rPr>
        <w:t xml:space="preserve">with even worse implications for </w:t>
      </w:r>
      <w:r w:rsidR="00A76289" w:rsidRPr="00936D92">
        <w:rPr>
          <w:color w:val="000000"/>
        </w:rPr>
        <w:t>the trade balance and growth. In case of NGDP targeting,</w:t>
      </w:r>
      <w:r w:rsidR="00586283" w:rsidRPr="00936D92">
        <w:rPr>
          <w:color w:val="000000"/>
        </w:rPr>
        <w:t xml:space="preserve"> by contrast,</w:t>
      </w:r>
      <w:r w:rsidR="00A76289" w:rsidRPr="00936D92">
        <w:rPr>
          <w:color w:val="000000"/>
        </w:rPr>
        <w:t xml:space="preserve"> the currency is not led to appreciate</w:t>
      </w:r>
      <w:r w:rsidR="00586283" w:rsidRPr="00936D92">
        <w:rPr>
          <w:color w:val="000000"/>
        </w:rPr>
        <w:t xml:space="preserve">. Again </w:t>
      </w:r>
      <w:r w:rsidR="00A76289" w:rsidRPr="00936D92">
        <w:rPr>
          <w:color w:val="000000"/>
        </w:rPr>
        <w:t xml:space="preserve">the adverse shock </w:t>
      </w:r>
      <w:r w:rsidR="00C85FB2" w:rsidRPr="00936D92">
        <w:rPr>
          <w:color w:val="000000"/>
        </w:rPr>
        <w:t>is split between</w:t>
      </w:r>
      <w:r w:rsidR="00A76289" w:rsidRPr="00936D92">
        <w:rPr>
          <w:color w:val="000000"/>
        </w:rPr>
        <w:t xml:space="preserve"> inflation and GDP growth rather than growth alone.</w:t>
      </w:r>
    </w:p>
    <w:p w:rsidR="00A76289" w:rsidRPr="00936D92" w:rsidRDefault="00A76289" w:rsidP="003224AF">
      <w:pPr>
        <w:pStyle w:val="ListParagraph"/>
        <w:jc w:val="both"/>
        <w:rPr>
          <w:color w:val="000000"/>
        </w:rPr>
      </w:pPr>
    </w:p>
    <w:p w:rsidR="00934A68" w:rsidRPr="00936D92" w:rsidRDefault="000104D5" w:rsidP="00F86945">
      <w:pPr>
        <w:pStyle w:val="ListParagraph"/>
        <w:numPr>
          <w:ilvl w:val="0"/>
          <w:numId w:val="12"/>
        </w:numPr>
        <w:jc w:val="both"/>
        <w:rPr>
          <w:color w:val="000000"/>
        </w:rPr>
      </w:pPr>
      <w:r w:rsidRPr="00936D92">
        <w:rPr>
          <w:color w:val="000000"/>
        </w:rPr>
        <w:t>F</w:t>
      </w:r>
      <w:r w:rsidR="00B013FB" w:rsidRPr="00936D92">
        <w:rPr>
          <w:color w:val="000000"/>
        </w:rPr>
        <w:t xml:space="preserve">all in </w:t>
      </w:r>
      <w:r w:rsidR="00A76289" w:rsidRPr="00936D92">
        <w:rPr>
          <w:color w:val="000000"/>
        </w:rPr>
        <w:t>export price</w:t>
      </w:r>
      <w:r w:rsidR="00F86945" w:rsidRPr="00936D92">
        <w:rPr>
          <w:color w:val="000000"/>
        </w:rPr>
        <w:t>. Many developing countries export commodities that undergo large price swings on w</w:t>
      </w:r>
      <w:r w:rsidR="00E41A3E">
        <w:rPr>
          <w:color w:val="000000"/>
        </w:rPr>
        <w:t xml:space="preserve">orld markets. </w:t>
      </w:r>
      <w:r w:rsidR="00586283" w:rsidRPr="00936D92">
        <w:rPr>
          <w:color w:val="000000"/>
        </w:rPr>
        <w:t>In the case of exchange rate targeting the currency</w:t>
      </w:r>
      <w:r w:rsidR="00F86945" w:rsidRPr="00936D92">
        <w:rPr>
          <w:color w:val="000000"/>
        </w:rPr>
        <w:t xml:space="preserve"> cannot adjust</w:t>
      </w:r>
      <w:r w:rsidR="003265EF" w:rsidRPr="00936D92">
        <w:rPr>
          <w:color w:val="000000"/>
        </w:rPr>
        <w:t xml:space="preserve">. In the case of CPI targeting, depreciation is </w:t>
      </w:r>
      <w:r w:rsidR="00586283" w:rsidRPr="00936D92">
        <w:rPr>
          <w:color w:val="000000"/>
        </w:rPr>
        <w:t xml:space="preserve">also </w:t>
      </w:r>
      <w:r w:rsidR="003265EF" w:rsidRPr="00936D92">
        <w:rPr>
          <w:color w:val="000000"/>
        </w:rPr>
        <w:t xml:space="preserve">limited as it would boost inflation. Thus the trade balance worsens, as does GDP growth. For the nominal GDP target, the currency depreciates, helping the trade balance as well as GDP growth to improve and moderating the economic contraction. </w:t>
      </w:r>
    </w:p>
    <w:p w:rsidR="0014020F" w:rsidRPr="00936D92" w:rsidRDefault="0014020F" w:rsidP="00934A68">
      <w:pPr>
        <w:pStyle w:val="ListParagraph"/>
        <w:rPr>
          <w:b/>
          <w:color w:val="000000"/>
        </w:rPr>
      </w:pPr>
    </w:p>
    <w:p w:rsidR="00934A68" w:rsidRPr="00936D92" w:rsidRDefault="00FA2B6D" w:rsidP="00934A68">
      <w:pPr>
        <w:pStyle w:val="ListParagraph"/>
        <w:rPr>
          <w:b/>
          <w:color w:val="000000"/>
          <w:sz w:val="10"/>
          <w:szCs w:val="10"/>
        </w:rPr>
      </w:pPr>
      <w:r>
        <w:rPr>
          <w:b/>
          <w:color w:val="000000"/>
        </w:rPr>
        <w:lastRenderedPageBreak/>
        <w:t>Figure</w:t>
      </w:r>
      <w:r w:rsidR="00934A68" w:rsidRPr="00936D92">
        <w:rPr>
          <w:b/>
          <w:color w:val="000000"/>
        </w:rPr>
        <w:t xml:space="preserve"> 2:</w:t>
      </w:r>
      <w:r w:rsidR="00007D93" w:rsidRPr="00936D92">
        <w:rPr>
          <w:b/>
          <w:color w:val="000000"/>
        </w:rPr>
        <w:t xml:space="preserve"> Emerging markets and low income countries are more susceptible to supply shocks</w:t>
      </w:r>
      <w:r w:rsidR="00EB7E29">
        <w:rPr>
          <w:b/>
          <w:color w:val="000000"/>
        </w:rPr>
        <w:br/>
      </w:r>
      <w:r w:rsidR="009E630E">
        <w:rPr>
          <w:b/>
          <w:color w:val="000000"/>
        </w:rPr>
        <w:pict>
          <v:shape id="_x0000_i1026" type="#_x0000_t75" style="width:330.75pt;height:240pt">
            <v:imagedata r:id="rId10" o:title="NGDPT-IndiaPBJF-fig2"/>
          </v:shape>
        </w:pict>
      </w:r>
    </w:p>
    <w:p w:rsidR="00934A68" w:rsidRDefault="00934A68" w:rsidP="00EB7E29">
      <w:pPr>
        <w:ind w:firstLine="720"/>
        <w:jc w:val="both"/>
        <w:rPr>
          <w:i/>
          <w:color w:val="000000"/>
          <w:sz w:val="18"/>
          <w:szCs w:val="18"/>
        </w:rPr>
      </w:pPr>
      <w:r w:rsidRPr="00936D92">
        <w:rPr>
          <w:i/>
          <w:color w:val="000000"/>
          <w:sz w:val="18"/>
          <w:szCs w:val="18"/>
        </w:rPr>
        <w:t>Source: IMF, 2011</w:t>
      </w:r>
    </w:p>
    <w:p w:rsidR="002B773A" w:rsidRDefault="002B773A" w:rsidP="00EB7E29">
      <w:pPr>
        <w:jc w:val="both"/>
        <w:rPr>
          <w:i/>
          <w:color w:val="000000"/>
          <w:sz w:val="18"/>
          <w:szCs w:val="18"/>
        </w:rPr>
      </w:pPr>
    </w:p>
    <w:p w:rsidR="00EB7E29" w:rsidRPr="00936D92" w:rsidRDefault="00EB7E29" w:rsidP="00EB7E29">
      <w:pPr>
        <w:jc w:val="both"/>
        <w:rPr>
          <w:i/>
          <w:color w:val="000000"/>
          <w:sz w:val="18"/>
          <w:szCs w:val="18"/>
        </w:rPr>
      </w:pPr>
    </w:p>
    <w:p w:rsidR="00F86945" w:rsidRPr="00936D92" w:rsidRDefault="005F74DE" w:rsidP="00EB7E29">
      <w:pPr>
        <w:ind w:firstLine="720"/>
        <w:jc w:val="both"/>
        <w:rPr>
          <w:color w:val="000000"/>
        </w:rPr>
      </w:pPr>
      <w:r>
        <w:rPr>
          <w:color w:val="000000"/>
        </w:rPr>
        <w:t>T</w:t>
      </w:r>
      <w:r w:rsidR="00F86945" w:rsidRPr="00936D92">
        <w:rPr>
          <w:color w:val="000000"/>
        </w:rPr>
        <w:t xml:space="preserve">heoretical models developed originally for advanced countries </w:t>
      </w:r>
      <w:r>
        <w:rPr>
          <w:color w:val="000000"/>
        </w:rPr>
        <w:t xml:space="preserve">tend </w:t>
      </w:r>
      <w:r w:rsidR="00F86945" w:rsidRPr="00936D92">
        <w:rPr>
          <w:color w:val="000000"/>
        </w:rPr>
        <w:t xml:space="preserve">not </w:t>
      </w:r>
      <w:r>
        <w:rPr>
          <w:color w:val="000000"/>
        </w:rPr>
        <w:t xml:space="preserve">to </w:t>
      </w:r>
      <w:r w:rsidR="00F86945" w:rsidRPr="00936D92">
        <w:rPr>
          <w:color w:val="000000"/>
        </w:rPr>
        <w:t>allow for comparing nominal rules in</w:t>
      </w:r>
      <w:r w:rsidR="00607631" w:rsidRPr="00936D92">
        <w:rPr>
          <w:color w:val="000000"/>
        </w:rPr>
        <w:t xml:space="preserve"> the face of exogenous balance of payments shocks</w:t>
      </w:r>
      <w:r w:rsidR="00F86945" w:rsidRPr="00936D92">
        <w:rPr>
          <w:color w:val="000000"/>
        </w:rPr>
        <w:t xml:space="preserve">. </w:t>
      </w:r>
      <w:r>
        <w:rPr>
          <w:color w:val="000000"/>
        </w:rPr>
        <w:t>Standard</w:t>
      </w:r>
      <w:r w:rsidR="00F86945" w:rsidRPr="00936D92">
        <w:rPr>
          <w:color w:val="000000"/>
        </w:rPr>
        <w:t xml:space="preserve"> </w:t>
      </w:r>
      <w:r>
        <w:rPr>
          <w:color w:val="000000"/>
        </w:rPr>
        <w:t xml:space="preserve">advanced country models </w:t>
      </w:r>
      <w:r w:rsidR="00F86945" w:rsidRPr="00936D92">
        <w:rPr>
          <w:color w:val="000000"/>
        </w:rPr>
        <w:t>assume that financing temporary trade deficits internationally is not a problem as international capital markets function well enough to smooth consumption in the face of external shocks. However, it is well documented by now that for developing countries, international capital markets can indeed exacerbate external shocks or even start them off. Capital inflow booms followed by sudden stops, sharp reversals, sharp depreciation and prolonged recessions are common in developing markets</w:t>
      </w:r>
      <w:r>
        <w:rPr>
          <w:color w:val="000000"/>
        </w:rPr>
        <w:t>.</w:t>
      </w:r>
      <w:r w:rsidR="00F86945" w:rsidRPr="00936D92">
        <w:rPr>
          <w:rStyle w:val="FootnoteReference"/>
          <w:color w:val="000000"/>
        </w:rPr>
        <w:footnoteReference w:id="8"/>
      </w:r>
      <w:r w:rsidR="00E41A3E">
        <w:rPr>
          <w:color w:val="000000"/>
        </w:rPr>
        <w:t xml:space="preserve"> </w:t>
      </w:r>
    </w:p>
    <w:p w:rsidR="003B7BB0" w:rsidRPr="00936D92" w:rsidRDefault="0064423D" w:rsidP="00EB7E29">
      <w:pPr>
        <w:ind w:firstLine="360"/>
        <w:jc w:val="both"/>
        <w:rPr>
          <w:color w:val="000000"/>
        </w:rPr>
      </w:pPr>
      <w:r w:rsidRPr="00936D92">
        <w:rPr>
          <w:color w:val="000000"/>
        </w:rPr>
        <w:t xml:space="preserve">NGDP </w:t>
      </w:r>
      <w:r w:rsidR="00FE1D36" w:rsidRPr="00936D92">
        <w:rPr>
          <w:color w:val="000000"/>
        </w:rPr>
        <w:t>targeting could</w:t>
      </w:r>
      <w:r w:rsidR="00B14480" w:rsidRPr="00936D92">
        <w:rPr>
          <w:color w:val="000000"/>
        </w:rPr>
        <w:t xml:space="preserve"> potentially bring in</w:t>
      </w:r>
      <w:r w:rsidRPr="00936D92">
        <w:rPr>
          <w:color w:val="000000"/>
        </w:rPr>
        <w:t xml:space="preserve"> </w:t>
      </w:r>
      <w:r w:rsidR="00305C06" w:rsidRPr="00936D92">
        <w:rPr>
          <w:color w:val="000000"/>
        </w:rPr>
        <w:t>some of the same</w:t>
      </w:r>
      <w:r w:rsidRPr="00936D92">
        <w:rPr>
          <w:color w:val="000000"/>
        </w:rPr>
        <w:t xml:space="preserve"> </w:t>
      </w:r>
      <w:r w:rsidR="0082570C" w:rsidRPr="00936D92">
        <w:rPr>
          <w:color w:val="000000"/>
        </w:rPr>
        <w:t>benefits</w:t>
      </w:r>
      <w:r w:rsidRPr="00936D92">
        <w:rPr>
          <w:color w:val="000000"/>
        </w:rPr>
        <w:t xml:space="preserve"> of discretion </w:t>
      </w:r>
      <w:r w:rsidR="00305C06" w:rsidRPr="00936D92">
        <w:rPr>
          <w:color w:val="000000"/>
        </w:rPr>
        <w:t>while yet</w:t>
      </w:r>
      <w:r w:rsidRPr="00936D92">
        <w:rPr>
          <w:color w:val="000000"/>
        </w:rPr>
        <w:t xml:space="preserve"> </w:t>
      </w:r>
      <w:r w:rsidR="00305C06" w:rsidRPr="00936D92">
        <w:rPr>
          <w:color w:val="000000"/>
        </w:rPr>
        <w:t>keeping inflation expectations anchored</w:t>
      </w:r>
      <w:r w:rsidRPr="00936D92">
        <w:rPr>
          <w:color w:val="000000"/>
        </w:rPr>
        <w:t xml:space="preserve">. </w:t>
      </w:r>
      <w:r w:rsidR="0082570C" w:rsidRPr="00936D92">
        <w:rPr>
          <w:color w:val="000000"/>
        </w:rPr>
        <w:t xml:space="preserve">In the model below, we formalize this intuition and probe further </w:t>
      </w:r>
      <w:r w:rsidR="004C3E1A">
        <w:rPr>
          <w:color w:val="000000"/>
        </w:rPr>
        <w:t xml:space="preserve">the circumstances under which </w:t>
      </w:r>
      <w:r w:rsidR="0082570C" w:rsidRPr="00936D92">
        <w:rPr>
          <w:color w:val="000000"/>
        </w:rPr>
        <w:t>NGDP target</w:t>
      </w:r>
      <w:r w:rsidR="004C3E1A">
        <w:rPr>
          <w:color w:val="000000"/>
        </w:rPr>
        <w:t>s</w:t>
      </w:r>
      <w:r w:rsidR="0082570C" w:rsidRPr="00936D92">
        <w:rPr>
          <w:color w:val="000000"/>
        </w:rPr>
        <w:t xml:space="preserve"> would dominate</w:t>
      </w:r>
      <w:r w:rsidR="004C3E1A">
        <w:rPr>
          <w:color w:val="000000"/>
        </w:rPr>
        <w:t xml:space="preserve"> the alternatives</w:t>
      </w:r>
      <w:r w:rsidR="0082570C" w:rsidRPr="00936D92">
        <w:rPr>
          <w:color w:val="000000"/>
        </w:rPr>
        <w:t xml:space="preserve">. </w:t>
      </w:r>
    </w:p>
    <w:p w:rsidR="00E402E8" w:rsidRDefault="00E402E8" w:rsidP="003224AF">
      <w:pPr>
        <w:pStyle w:val="ListParagraph"/>
        <w:ind w:left="1080"/>
        <w:jc w:val="both"/>
        <w:rPr>
          <w:b/>
          <w:color w:val="000000"/>
        </w:rPr>
      </w:pPr>
    </w:p>
    <w:p w:rsidR="00EB7E29" w:rsidRPr="00936D92" w:rsidRDefault="00EB7E29" w:rsidP="003224AF">
      <w:pPr>
        <w:pStyle w:val="ListParagraph"/>
        <w:ind w:left="1080"/>
        <w:jc w:val="both"/>
        <w:rPr>
          <w:b/>
          <w:color w:val="000000"/>
        </w:rPr>
      </w:pPr>
    </w:p>
    <w:p w:rsidR="00AD105B" w:rsidRPr="00936D92" w:rsidRDefault="00887DCE" w:rsidP="003224AF">
      <w:pPr>
        <w:pStyle w:val="ListParagraph"/>
        <w:numPr>
          <w:ilvl w:val="0"/>
          <w:numId w:val="1"/>
        </w:numPr>
        <w:jc w:val="both"/>
        <w:rPr>
          <w:b/>
          <w:color w:val="000000"/>
        </w:rPr>
      </w:pPr>
      <w:r w:rsidRPr="00936D92">
        <w:rPr>
          <w:b/>
          <w:color w:val="000000"/>
        </w:rPr>
        <w:t>Theoretical underpinnings</w:t>
      </w:r>
      <w:r w:rsidR="00D71798" w:rsidRPr="00936D92">
        <w:rPr>
          <w:b/>
          <w:color w:val="000000"/>
        </w:rPr>
        <w:t xml:space="preserve">: </w:t>
      </w:r>
      <w:r w:rsidR="00AD105B" w:rsidRPr="00936D92">
        <w:rPr>
          <w:b/>
          <w:color w:val="000000"/>
        </w:rPr>
        <w:t>Comparing discretion with four alternative nominal rules:</w:t>
      </w:r>
    </w:p>
    <w:p w:rsidR="005A780D" w:rsidRPr="00936D92" w:rsidRDefault="005A780D" w:rsidP="00EB7E29">
      <w:pPr>
        <w:ind w:firstLine="360"/>
        <w:jc w:val="both"/>
        <w:rPr>
          <w:color w:val="000000"/>
        </w:rPr>
      </w:pPr>
      <w:r w:rsidRPr="00936D92">
        <w:rPr>
          <w:color w:val="000000"/>
        </w:rPr>
        <w:t xml:space="preserve">It is well established that a credible nominal target </w:t>
      </w:r>
      <w:r w:rsidR="008815AB">
        <w:rPr>
          <w:color w:val="000000"/>
        </w:rPr>
        <w:t>can eliminate an</w:t>
      </w:r>
      <w:r w:rsidR="00231702" w:rsidRPr="00936D92">
        <w:rPr>
          <w:color w:val="000000"/>
        </w:rPr>
        <w:t xml:space="preserve"> </w:t>
      </w:r>
      <w:r w:rsidRPr="00936D92">
        <w:rPr>
          <w:color w:val="000000"/>
        </w:rPr>
        <w:t>inflationary bias</w:t>
      </w:r>
      <w:r w:rsidR="00231702" w:rsidRPr="00936D92">
        <w:rPr>
          <w:color w:val="000000"/>
        </w:rPr>
        <w:t xml:space="preserve"> that discretion otherwise allows in a Barro-Gordon </w:t>
      </w:r>
      <w:r w:rsidR="00FA4353" w:rsidRPr="00936D92">
        <w:rPr>
          <w:color w:val="000000"/>
        </w:rPr>
        <w:t xml:space="preserve">(1983) </w:t>
      </w:r>
      <w:r w:rsidR="00231702" w:rsidRPr="00936D92">
        <w:rPr>
          <w:color w:val="000000"/>
        </w:rPr>
        <w:t>type model of dynamic inconsistency</w:t>
      </w:r>
      <w:r w:rsidRPr="00936D92">
        <w:rPr>
          <w:color w:val="000000"/>
        </w:rPr>
        <w:t xml:space="preserve">. But </w:t>
      </w:r>
      <w:r w:rsidR="00231702" w:rsidRPr="00936D92">
        <w:rPr>
          <w:color w:val="000000"/>
        </w:rPr>
        <w:t xml:space="preserve">it makes a difference what is the choice of nominal target, because </w:t>
      </w:r>
      <w:r w:rsidRPr="00936D92">
        <w:rPr>
          <w:color w:val="000000"/>
        </w:rPr>
        <w:t>the economy is vulnerable to short run shocks</w:t>
      </w:r>
      <w:r w:rsidR="00231702" w:rsidRPr="00936D92">
        <w:rPr>
          <w:color w:val="000000"/>
        </w:rPr>
        <w:t xml:space="preserve"> </w:t>
      </w:r>
      <w:r w:rsidR="00231702" w:rsidRPr="00936D92">
        <w:rPr>
          <w:color w:val="000000"/>
        </w:rPr>
        <w:lastRenderedPageBreak/>
        <w:t>(Rogoff, 1985; Fischer</w:t>
      </w:r>
      <w:r w:rsidR="008E7FF6" w:rsidRPr="00936D92">
        <w:rPr>
          <w:color w:val="000000"/>
        </w:rPr>
        <w:t>, 1990</w:t>
      </w:r>
      <w:r w:rsidR="00231702" w:rsidRPr="00936D92">
        <w:rPr>
          <w:color w:val="000000"/>
        </w:rPr>
        <w:t>)</w:t>
      </w:r>
      <w:r w:rsidRPr="00936D92">
        <w:rPr>
          <w:color w:val="000000"/>
        </w:rPr>
        <w:t xml:space="preserve">. </w:t>
      </w:r>
      <w:r w:rsidR="00FC6244" w:rsidRPr="00936D92">
        <w:rPr>
          <w:color w:val="000000"/>
        </w:rPr>
        <w:t xml:space="preserve">The </w:t>
      </w:r>
      <w:r w:rsidR="008815AB">
        <w:rPr>
          <w:color w:val="000000"/>
        </w:rPr>
        <w:t xml:space="preserve">ex post </w:t>
      </w:r>
      <w:r w:rsidR="00FC6244" w:rsidRPr="00936D92">
        <w:rPr>
          <w:color w:val="000000"/>
        </w:rPr>
        <w:t xml:space="preserve">impact of the shocks depends on the variable chosen </w:t>
      </w:r>
      <w:r w:rsidR="008815AB">
        <w:rPr>
          <w:color w:val="000000"/>
        </w:rPr>
        <w:t xml:space="preserve">ex ante </w:t>
      </w:r>
      <w:r w:rsidR="00FC6244" w:rsidRPr="00936D92">
        <w:rPr>
          <w:color w:val="000000"/>
        </w:rPr>
        <w:t xml:space="preserve">to be the nominal target. </w:t>
      </w:r>
    </w:p>
    <w:p w:rsidR="00A322C3" w:rsidRPr="00936D92" w:rsidRDefault="00897302" w:rsidP="00EB7E29">
      <w:pPr>
        <w:ind w:firstLine="360"/>
        <w:jc w:val="both"/>
        <w:rPr>
          <w:color w:val="000000"/>
        </w:rPr>
      </w:pPr>
      <w:r w:rsidRPr="00936D92">
        <w:rPr>
          <w:color w:val="000000"/>
        </w:rPr>
        <w:t>Using</w:t>
      </w:r>
      <w:r w:rsidR="00DB5964" w:rsidRPr="00936D92">
        <w:rPr>
          <w:color w:val="000000"/>
        </w:rPr>
        <w:t xml:space="preserve"> a </w:t>
      </w:r>
      <w:r w:rsidR="00744D87" w:rsidRPr="00936D92">
        <w:rPr>
          <w:color w:val="000000"/>
        </w:rPr>
        <w:t>simple model outlined by Frankel (</w:t>
      </w:r>
      <w:r w:rsidR="00DB5964" w:rsidRPr="00936D92">
        <w:rPr>
          <w:color w:val="000000"/>
        </w:rPr>
        <w:t>1995</w:t>
      </w:r>
      <w:r w:rsidR="004F44C1" w:rsidRPr="00936D92">
        <w:rPr>
          <w:color w:val="000000"/>
        </w:rPr>
        <w:t>a</w:t>
      </w:r>
      <w:proofErr w:type="gramStart"/>
      <w:r w:rsidR="004F44C1" w:rsidRPr="00936D92">
        <w:rPr>
          <w:color w:val="000000"/>
        </w:rPr>
        <w:t>,b</w:t>
      </w:r>
      <w:proofErr w:type="gramEnd"/>
      <w:r w:rsidR="00DB5964" w:rsidRPr="00936D92">
        <w:rPr>
          <w:color w:val="000000"/>
        </w:rPr>
        <w:t>)</w:t>
      </w:r>
      <w:r w:rsidR="00BB1280" w:rsidRPr="00936D92">
        <w:rPr>
          <w:rStyle w:val="FootnoteReference"/>
          <w:color w:val="000000"/>
        </w:rPr>
        <w:footnoteReference w:id="9"/>
      </w:r>
      <w:r w:rsidR="0024435F" w:rsidRPr="00936D92">
        <w:rPr>
          <w:color w:val="000000"/>
        </w:rPr>
        <w:t>,</w:t>
      </w:r>
      <w:r w:rsidR="00DB5964" w:rsidRPr="00936D92">
        <w:rPr>
          <w:color w:val="000000"/>
        </w:rPr>
        <w:t xml:space="preserve"> we compare</w:t>
      </w:r>
      <w:r w:rsidR="007A4941" w:rsidRPr="00936D92">
        <w:rPr>
          <w:color w:val="000000"/>
        </w:rPr>
        <w:t xml:space="preserve"> </w:t>
      </w:r>
      <w:r w:rsidR="005B7949">
        <w:rPr>
          <w:color w:val="000000"/>
        </w:rPr>
        <w:t>four</w:t>
      </w:r>
      <w:r w:rsidR="007A4941" w:rsidRPr="00936D92">
        <w:rPr>
          <w:color w:val="000000"/>
        </w:rPr>
        <w:t xml:space="preserve"> alternative nominal policy rules</w:t>
      </w:r>
      <w:r w:rsidR="003254A7" w:rsidRPr="00936D92">
        <w:rPr>
          <w:color w:val="000000"/>
        </w:rPr>
        <w:t xml:space="preserve"> in the conduct of monetary policy</w:t>
      </w:r>
      <w:r w:rsidR="007A4941" w:rsidRPr="00936D92">
        <w:rPr>
          <w:color w:val="000000"/>
        </w:rPr>
        <w:t>: full discreti</w:t>
      </w:r>
      <w:r w:rsidR="008815AB">
        <w:rPr>
          <w:color w:val="000000"/>
        </w:rPr>
        <w:t xml:space="preserve">on by the central banker, money supply rule,  price level rule and </w:t>
      </w:r>
      <w:r w:rsidR="007A4941" w:rsidRPr="00936D92">
        <w:rPr>
          <w:color w:val="000000"/>
        </w:rPr>
        <w:t>nominal GDP rule</w:t>
      </w:r>
      <w:r w:rsidR="006F6A72" w:rsidRPr="00936D92">
        <w:rPr>
          <w:color w:val="000000"/>
        </w:rPr>
        <w:t>,</w:t>
      </w:r>
      <w:r w:rsidR="00A322C3" w:rsidRPr="00936D92">
        <w:rPr>
          <w:color w:val="000000"/>
        </w:rPr>
        <w:t xml:space="preserve"> respectively</w:t>
      </w:r>
      <w:r w:rsidR="007A4941" w:rsidRPr="00936D92">
        <w:rPr>
          <w:color w:val="000000"/>
        </w:rPr>
        <w:t>.</w:t>
      </w:r>
      <w:r w:rsidR="005B7949">
        <w:rPr>
          <w:rStyle w:val="FootnoteReference"/>
          <w:color w:val="000000"/>
        </w:rPr>
        <w:footnoteReference w:id="10"/>
      </w:r>
      <w:r w:rsidR="007A4941" w:rsidRPr="00936D92">
        <w:rPr>
          <w:color w:val="000000"/>
        </w:rPr>
        <w:t xml:space="preserve"> </w:t>
      </w:r>
    </w:p>
    <w:p w:rsidR="005F6B2A" w:rsidRPr="00936D92" w:rsidRDefault="005F6B2A" w:rsidP="00EB7E29">
      <w:pPr>
        <w:ind w:firstLine="360"/>
        <w:jc w:val="both"/>
        <w:rPr>
          <w:color w:val="000000"/>
        </w:rPr>
      </w:pPr>
      <w:r w:rsidRPr="00936D92">
        <w:rPr>
          <w:color w:val="000000"/>
        </w:rPr>
        <w:t xml:space="preserve">Our investigation of these policy rules is predicated on the argument that one wants to announce some simple variable to which the central bank will </w:t>
      </w:r>
      <w:r w:rsidR="00E41A3E">
        <w:rPr>
          <w:color w:val="000000"/>
        </w:rPr>
        <w:t xml:space="preserve">commit. </w:t>
      </w:r>
      <w:r w:rsidRPr="00936D92">
        <w:rPr>
          <w:color w:val="000000"/>
        </w:rPr>
        <w:t>Credible commitment to a nominal target, for example, is a means of defeating the inflation bias from Barro-Gordon dynamic inconsistency.</w:t>
      </w:r>
      <w:r w:rsidR="00E41A3E">
        <w:rPr>
          <w:color w:val="000000"/>
        </w:rPr>
        <w:t xml:space="preserve"> </w:t>
      </w:r>
      <w:r w:rsidR="009650FC" w:rsidRPr="00936D92">
        <w:rPr>
          <w:color w:val="000000"/>
        </w:rPr>
        <w:t xml:space="preserve">Our mathematical derivation will </w:t>
      </w:r>
      <w:r w:rsidR="008815AB">
        <w:rPr>
          <w:color w:val="000000"/>
        </w:rPr>
        <w:t>focus on</w:t>
      </w:r>
      <w:r w:rsidR="009650FC" w:rsidRPr="00936D92">
        <w:rPr>
          <w:color w:val="000000"/>
        </w:rPr>
        <w:t xml:space="preserve"> the case where the point of committing to a target is to reduce expected inflation, because this case remains relevant for India and many other developing countries.</w:t>
      </w:r>
      <w:r w:rsidR="00E912DE">
        <w:rPr>
          <w:color w:val="000000"/>
        </w:rPr>
        <w:t xml:space="preserve"> </w:t>
      </w:r>
      <w:r>
        <w:t xml:space="preserve">The desire for </w:t>
      </w:r>
      <w:r w:rsidR="0025699B">
        <w:t>transparency and accurate communication is not limited</w:t>
      </w:r>
      <w:r>
        <w:t xml:space="preserve">, however, </w:t>
      </w:r>
      <w:r w:rsidR="0025699B">
        <w:t>to t</w:t>
      </w:r>
      <w:r>
        <w:t xml:space="preserve">he Barro-Gordon argument for </w:t>
      </w:r>
      <w:r w:rsidR="0025699B">
        <w:t>credible commitment to disinflation</w:t>
      </w:r>
      <w:r>
        <w:t>.</w:t>
      </w:r>
      <w:r w:rsidR="0025699B">
        <w:t xml:space="preserve"> It includes also the recent arguments for credible commitment to</w:t>
      </w:r>
      <w:r w:rsidR="0025699B" w:rsidRPr="0025699B">
        <w:rPr>
          <w:i/>
        </w:rPr>
        <w:t xml:space="preserve"> higher</w:t>
      </w:r>
      <w:r w:rsidR="00E41A3E">
        <w:t xml:space="preserve"> inflation. </w:t>
      </w:r>
      <w:r w:rsidR="0025699B">
        <w:t>It is not even limited to a choice among alternative nom</w:t>
      </w:r>
      <w:r w:rsidR="008815AB">
        <w:t xml:space="preserve">inal anchors like </w:t>
      </w:r>
      <w:r w:rsidR="0025699B">
        <w:t>inflation</w:t>
      </w:r>
      <w:r w:rsidR="008815AB">
        <w:t>, the exchange rate or M1</w:t>
      </w:r>
      <w:r w:rsidR="0025699B">
        <w:t xml:space="preserve">; the desire </w:t>
      </w:r>
      <w:r w:rsidR="00C85FB2">
        <w:t>to offer</w:t>
      </w:r>
      <w:r w:rsidR="0025699B">
        <w:t xml:space="preserve"> forward guidance has in</w:t>
      </w:r>
      <w:r w:rsidR="008815AB">
        <w:t>cluded announcements of other intermediate variable</w:t>
      </w:r>
      <w:r w:rsidR="0025699B">
        <w:t>s such as the unemployment rate.</w:t>
      </w:r>
    </w:p>
    <w:p w:rsidR="00EA6408" w:rsidRPr="00936D92" w:rsidRDefault="00A76289" w:rsidP="00EB7E29">
      <w:pPr>
        <w:ind w:firstLine="360"/>
        <w:jc w:val="both"/>
        <w:rPr>
          <w:color w:val="000000"/>
        </w:rPr>
      </w:pPr>
      <w:r w:rsidRPr="00936D92">
        <w:rPr>
          <w:color w:val="000000"/>
        </w:rPr>
        <w:t>I</w:t>
      </w:r>
      <w:r w:rsidR="009B015C" w:rsidRPr="00936D92">
        <w:rPr>
          <w:color w:val="000000"/>
        </w:rPr>
        <w:t xml:space="preserve">nflation </w:t>
      </w:r>
      <w:r w:rsidR="00DB35C2" w:rsidRPr="00936D92">
        <w:rPr>
          <w:color w:val="000000"/>
        </w:rPr>
        <w:t xml:space="preserve">targeting </w:t>
      </w:r>
      <w:r w:rsidR="009B015C" w:rsidRPr="00936D92">
        <w:rPr>
          <w:color w:val="000000"/>
        </w:rPr>
        <w:t>and NGDP targeting can be</w:t>
      </w:r>
      <w:r w:rsidR="00DB35C2" w:rsidRPr="00936D92">
        <w:rPr>
          <w:color w:val="000000"/>
        </w:rPr>
        <w:t xml:space="preserve"> formulated</w:t>
      </w:r>
      <w:r w:rsidR="009B015C" w:rsidRPr="00936D92">
        <w:rPr>
          <w:color w:val="000000"/>
        </w:rPr>
        <w:t xml:space="preserve"> in terms of </w:t>
      </w:r>
      <w:r w:rsidR="00FE1D36" w:rsidRPr="00936D92">
        <w:rPr>
          <w:color w:val="000000"/>
        </w:rPr>
        <w:t>either levels or</w:t>
      </w:r>
      <w:r w:rsidR="009B015C" w:rsidRPr="00936D92">
        <w:rPr>
          <w:color w:val="000000"/>
        </w:rPr>
        <w:t xml:space="preserve"> rates of change. </w:t>
      </w:r>
      <w:r w:rsidR="00DB35C2" w:rsidRPr="00936D92">
        <w:rPr>
          <w:color w:val="000000"/>
        </w:rPr>
        <w:t>A</w:t>
      </w:r>
      <w:r w:rsidR="008049F4" w:rsidRPr="00936D92">
        <w:rPr>
          <w:color w:val="000000"/>
        </w:rPr>
        <w:t xml:space="preserve"> possible</w:t>
      </w:r>
      <w:r w:rsidR="009B015C" w:rsidRPr="00936D92">
        <w:rPr>
          <w:color w:val="000000"/>
        </w:rPr>
        <w:t xml:space="preserve"> advantage of targeting a level is a faster return to the goal</w:t>
      </w:r>
      <w:r w:rsidR="008049F4" w:rsidRPr="00936D92">
        <w:rPr>
          <w:color w:val="000000"/>
        </w:rPr>
        <w:t xml:space="preserve">. </w:t>
      </w:r>
      <w:r w:rsidR="00535E9F" w:rsidRPr="00936D92">
        <w:rPr>
          <w:color w:val="000000"/>
        </w:rPr>
        <w:t>I</w:t>
      </w:r>
      <w:r w:rsidR="009B015C" w:rsidRPr="00936D92">
        <w:rPr>
          <w:color w:val="000000"/>
        </w:rPr>
        <w:t xml:space="preserve">f </w:t>
      </w:r>
      <w:r w:rsidR="00385319" w:rsidRPr="00936D92">
        <w:rPr>
          <w:color w:val="000000"/>
        </w:rPr>
        <w:t>the regime</w:t>
      </w:r>
      <w:r w:rsidR="009B015C" w:rsidRPr="00936D92">
        <w:rPr>
          <w:color w:val="000000"/>
        </w:rPr>
        <w:t xml:space="preserve"> is credible, a</w:t>
      </w:r>
      <w:r w:rsidR="008049F4" w:rsidRPr="00936D92">
        <w:rPr>
          <w:color w:val="000000"/>
        </w:rPr>
        <w:t>n incipient</w:t>
      </w:r>
      <w:r w:rsidR="009B015C" w:rsidRPr="00936D92">
        <w:rPr>
          <w:color w:val="000000"/>
        </w:rPr>
        <w:t xml:space="preserve"> shortfall </w:t>
      </w:r>
      <w:r w:rsidR="00EA6408" w:rsidRPr="00936D92">
        <w:rPr>
          <w:color w:val="000000"/>
        </w:rPr>
        <w:t xml:space="preserve">in the NGDP level </w:t>
      </w:r>
      <w:r w:rsidR="008815AB">
        <w:rPr>
          <w:color w:val="000000"/>
        </w:rPr>
        <w:t xml:space="preserve">(or price level) </w:t>
      </w:r>
      <w:r w:rsidR="008049F4" w:rsidRPr="00936D92">
        <w:rPr>
          <w:color w:val="000000"/>
        </w:rPr>
        <w:t xml:space="preserve">engenders </w:t>
      </w:r>
      <w:r w:rsidR="00EA6408" w:rsidRPr="00936D92">
        <w:rPr>
          <w:color w:val="000000"/>
        </w:rPr>
        <w:t xml:space="preserve">expectations of a </w:t>
      </w:r>
      <w:r w:rsidR="008815AB">
        <w:rPr>
          <w:color w:val="000000"/>
        </w:rPr>
        <w:t>subsequent</w:t>
      </w:r>
      <w:r w:rsidR="00EA6408" w:rsidRPr="00936D92">
        <w:rPr>
          <w:color w:val="000000"/>
        </w:rPr>
        <w:t xml:space="preserve"> monetary exp</w:t>
      </w:r>
      <w:r w:rsidR="009B015C" w:rsidRPr="00936D92">
        <w:rPr>
          <w:color w:val="000000"/>
        </w:rPr>
        <w:t>ansion</w:t>
      </w:r>
      <w:r w:rsidR="008049F4" w:rsidRPr="00936D92">
        <w:rPr>
          <w:color w:val="000000"/>
        </w:rPr>
        <w:t xml:space="preserve"> and</w:t>
      </w:r>
      <w:r w:rsidR="00EA6408" w:rsidRPr="00936D92">
        <w:rPr>
          <w:color w:val="000000"/>
        </w:rPr>
        <w:t xml:space="preserve"> higher inflation, </w:t>
      </w:r>
      <w:r w:rsidR="008049F4" w:rsidRPr="00936D92">
        <w:rPr>
          <w:color w:val="000000"/>
        </w:rPr>
        <w:t xml:space="preserve">thus </w:t>
      </w:r>
      <w:r w:rsidR="008815AB">
        <w:rPr>
          <w:color w:val="000000"/>
        </w:rPr>
        <w:t xml:space="preserve">automatically </w:t>
      </w:r>
      <w:r w:rsidR="008049F4" w:rsidRPr="00936D92">
        <w:rPr>
          <w:color w:val="000000"/>
        </w:rPr>
        <w:t xml:space="preserve">contributing to </w:t>
      </w:r>
      <w:r w:rsidR="00EA6408" w:rsidRPr="00936D92">
        <w:rPr>
          <w:color w:val="000000"/>
        </w:rPr>
        <w:t xml:space="preserve">lower real </w:t>
      </w:r>
      <w:r w:rsidR="008049F4" w:rsidRPr="00936D92">
        <w:rPr>
          <w:color w:val="000000"/>
        </w:rPr>
        <w:t xml:space="preserve">interest </w:t>
      </w:r>
      <w:r w:rsidR="00EA6408" w:rsidRPr="00936D92">
        <w:rPr>
          <w:color w:val="000000"/>
        </w:rPr>
        <w:t xml:space="preserve">rates and </w:t>
      </w:r>
      <w:r w:rsidR="00FE1D36" w:rsidRPr="00936D92">
        <w:rPr>
          <w:color w:val="000000"/>
        </w:rPr>
        <w:t>an</w:t>
      </w:r>
      <w:r w:rsidR="00EA6408" w:rsidRPr="00936D92">
        <w:rPr>
          <w:color w:val="000000"/>
        </w:rPr>
        <w:t xml:space="preserve"> accelerated move towards the goal</w:t>
      </w:r>
      <w:r w:rsidR="008049F4" w:rsidRPr="00936D92">
        <w:rPr>
          <w:color w:val="000000"/>
        </w:rPr>
        <w:t>.</w:t>
      </w:r>
      <w:r w:rsidR="009B015C" w:rsidRPr="00936D92">
        <w:rPr>
          <w:rStyle w:val="FootnoteReference"/>
          <w:color w:val="000000"/>
        </w:rPr>
        <w:footnoteReference w:id="11"/>
      </w:r>
      <w:r w:rsidR="009B015C" w:rsidRPr="00936D92">
        <w:rPr>
          <w:color w:val="000000"/>
        </w:rPr>
        <w:t xml:space="preserve"> The disadvantage of targeting a level is that </w:t>
      </w:r>
      <w:r w:rsidR="00EA6408" w:rsidRPr="00936D92">
        <w:rPr>
          <w:color w:val="000000"/>
        </w:rPr>
        <w:t xml:space="preserve">the public may not fully understand, comprehend or believe a target in levels as it would a target in growth rates. For our model, the distinction between levels </w:t>
      </w:r>
      <w:r w:rsidR="009C1C2A" w:rsidRPr="00936D92">
        <w:rPr>
          <w:color w:val="000000"/>
        </w:rPr>
        <w:t>and growth may not be important.</w:t>
      </w:r>
      <w:r w:rsidR="00EA6408" w:rsidRPr="00936D92">
        <w:rPr>
          <w:color w:val="000000"/>
        </w:rPr>
        <w:t xml:space="preserve"> </w:t>
      </w:r>
      <w:r w:rsidR="00CD5874" w:rsidRPr="00936D92">
        <w:rPr>
          <w:color w:val="000000"/>
        </w:rPr>
        <w:t>T</w:t>
      </w:r>
      <w:r w:rsidR="00EA6408" w:rsidRPr="00936D92">
        <w:rPr>
          <w:color w:val="000000"/>
        </w:rPr>
        <w:t xml:space="preserve">argets are set </w:t>
      </w:r>
      <w:r w:rsidR="00CD5874" w:rsidRPr="00936D92">
        <w:rPr>
          <w:color w:val="000000"/>
        </w:rPr>
        <w:t>each year;</w:t>
      </w:r>
      <w:r w:rsidR="00EA6408" w:rsidRPr="00936D92">
        <w:rPr>
          <w:color w:val="000000"/>
        </w:rPr>
        <w:t xml:space="preserve"> announcing it in levels or growth would amount to the same thing.</w:t>
      </w:r>
    </w:p>
    <w:p w:rsidR="00A76289" w:rsidRPr="00936D92" w:rsidRDefault="00EA6408" w:rsidP="00EB7E29">
      <w:pPr>
        <w:ind w:firstLine="360"/>
        <w:jc w:val="both"/>
        <w:rPr>
          <w:color w:val="000000"/>
        </w:rPr>
      </w:pPr>
      <w:r w:rsidRPr="00936D92">
        <w:rPr>
          <w:color w:val="000000"/>
        </w:rPr>
        <w:t xml:space="preserve">While we show derivations for </w:t>
      </w:r>
      <w:r w:rsidR="008815AB">
        <w:rPr>
          <w:color w:val="000000"/>
        </w:rPr>
        <w:t xml:space="preserve">a number of </w:t>
      </w:r>
      <w:r w:rsidRPr="00936D92">
        <w:rPr>
          <w:color w:val="000000"/>
        </w:rPr>
        <w:t>different nomi</w:t>
      </w:r>
      <w:r w:rsidR="008815AB">
        <w:rPr>
          <w:color w:val="000000"/>
        </w:rPr>
        <w:t xml:space="preserve">nal rules here, our main </w:t>
      </w:r>
      <w:r w:rsidRPr="00936D92">
        <w:rPr>
          <w:color w:val="000000"/>
        </w:rPr>
        <w:t>interest is</w:t>
      </w:r>
      <w:r w:rsidR="008815AB">
        <w:rPr>
          <w:color w:val="000000"/>
        </w:rPr>
        <w:t xml:space="preserve"> in comparing two of them:</w:t>
      </w:r>
      <w:r w:rsidRPr="00936D92">
        <w:rPr>
          <w:color w:val="000000"/>
        </w:rPr>
        <w:t xml:space="preserve"> CPI inflation targe</w:t>
      </w:r>
      <w:r w:rsidR="00E41A3E">
        <w:rPr>
          <w:color w:val="000000"/>
        </w:rPr>
        <w:t xml:space="preserve">ting versus NGDP targeting. </w:t>
      </w:r>
      <w:r w:rsidR="009C1C2A" w:rsidRPr="00936D92">
        <w:rPr>
          <w:color w:val="000000"/>
        </w:rPr>
        <w:t>T</w:t>
      </w:r>
      <w:r w:rsidRPr="00936D92">
        <w:rPr>
          <w:color w:val="000000"/>
        </w:rPr>
        <w:t>he former is the rule the R</w:t>
      </w:r>
      <w:r w:rsidR="008815AB">
        <w:rPr>
          <w:color w:val="000000"/>
        </w:rPr>
        <w:t>eserve Bank of India (</w:t>
      </w:r>
      <w:r w:rsidR="00154FA9">
        <w:rPr>
          <w:color w:val="000000"/>
        </w:rPr>
        <w:t>R</w:t>
      </w:r>
      <w:r w:rsidR="00154FA9" w:rsidRPr="00936D92">
        <w:rPr>
          <w:color w:val="000000"/>
        </w:rPr>
        <w:t>BI) is</w:t>
      </w:r>
      <w:r w:rsidRPr="00936D92">
        <w:rPr>
          <w:color w:val="000000"/>
        </w:rPr>
        <w:t xml:space="preserve"> consi</w:t>
      </w:r>
      <w:r w:rsidR="009650FC" w:rsidRPr="00936D92">
        <w:rPr>
          <w:color w:val="000000"/>
        </w:rPr>
        <w:t>dering and the latter is the alternative on which we focus.</w:t>
      </w:r>
      <w:r w:rsidR="009B015C" w:rsidRPr="00936D92">
        <w:rPr>
          <w:color w:val="000000"/>
        </w:rPr>
        <w:t xml:space="preserve"> </w:t>
      </w:r>
    </w:p>
    <w:p w:rsidR="007A4941" w:rsidRPr="00936D92" w:rsidRDefault="007A4941" w:rsidP="00EB7E29">
      <w:pPr>
        <w:ind w:firstLine="360"/>
        <w:jc w:val="both"/>
        <w:rPr>
          <w:color w:val="000000"/>
        </w:rPr>
      </w:pPr>
      <w:r w:rsidRPr="00936D92">
        <w:rPr>
          <w:color w:val="000000"/>
        </w:rPr>
        <w:t xml:space="preserve">To simplify the analysis, we </w:t>
      </w:r>
      <w:r w:rsidR="00E02C3C" w:rsidRPr="00936D92">
        <w:rPr>
          <w:color w:val="000000"/>
        </w:rPr>
        <w:t>assume</w:t>
      </w:r>
      <w:r w:rsidRPr="00936D92">
        <w:rPr>
          <w:color w:val="000000"/>
        </w:rPr>
        <w:t xml:space="preserve"> rigid rules </w:t>
      </w:r>
      <w:r w:rsidR="00E02C3C" w:rsidRPr="00936D92">
        <w:rPr>
          <w:color w:val="000000"/>
        </w:rPr>
        <w:t xml:space="preserve">in our theoretical </w:t>
      </w:r>
      <w:r w:rsidR="00FE1D36" w:rsidRPr="00936D92">
        <w:rPr>
          <w:color w:val="000000"/>
        </w:rPr>
        <w:t>analysis,</w:t>
      </w:r>
      <w:r w:rsidRPr="00936D92">
        <w:rPr>
          <w:color w:val="000000"/>
        </w:rPr>
        <w:t xml:space="preserve"> keeping in mind that welfare ranking for rigid rules</w:t>
      </w:r>
      <w:r w:rsidR="00E02C3C" w:rsidRPr="00936D92">
        <w:rPr>
          <w:color w:val="000000"/>
        </w:rPr>
        <w:t xml:space="preserve"> in theory</w:t>
      </w:r>
      <w:r w:rsidRPr="00936D92">
        <w:rPr>
          <w:color w:val="000000"/>
        </w:rPr>
        <w:t xml:space="preserve"> m</w:t>
      </w:r>
      <w:r w:rsidR="00E02C3C" w:rsidRPr="00936D92">
        <w:rPr>
          <w:color w:val="000000"/>
        </w:rPr>
        <w:t>ight</w:t>
      </w:r>
      <w:r w:rsidRPr="00936D92">
        <w:rPr>
          <w:color w:val="000000"/>
        </w:rPr>
        <w:t xml:space="preserve"> be different than that for flexible rules (Rogoff, 1985).</w:t>
      </w:r>
      <w:r w:rsidR="00EA6408" w:rsidRPr="00936D92">
        <w:rPr>
          <w:color w:val="000000"/>
        </w:rPr>
        <w:t xml:space="preserve"> </w:t>
      </w:r>
    </w:p>
    <w:p w:rsidR="003224AF" w:rsidRPr="00936D92" w:rsidRDefault="005D4F7C" w:rsidP="00EB7E29">
      <w:pPr>
        <w:ind w:left="720" w:hanging="360"/>
        <w:jc w:val="both"/>
        <w:rPr>
          <w:color w:val="000000"/>
        </w:rPr>
      </w:pPr>
      <w:r w:rsidRPr="00936D92">
        <w:rPr>
          <w:color w:val="000000"/>
        </w:rPr>
        <w:t>T</w:t>
      </w:r>
      <w:r w:rsidR="007A4941" w:rsidRPr="00936D92">
        <w:rPr>
          <w:color w:val="000000"/>
        </w:rPr>
        <w:t xml:space="preserve">he aggregate supply relationship </w:t>
      </w:r>
      <w:r w:rsidRPr="00936D92">
        <w:rPr>
          <w:color w:val="000000"/>
        </w:rPr>
        <w:t xml:space="preserve">is assumed </w:t>
      </w:r>
      <w:r w:rsidR="008815AB">
        <w:rPr>
          <w:color w:val="000000"/>
        </w:rPr>
        <w:t xml:space="preserve">throughout </w:t>
      </w:r>
      <w:r w:rsidRPr="00936D92">
        <w:rPr>
          <w:color w:val="000000"/>
        </w:rPr>
        <w:t>to be</w:t>
      </w:r>
      <w:r w:rsidR="000F0C7C" w:rsidRPr="00936D92">
        <w:rPr>
          <w:color w:val="000000"/>
        </w:rPr>
        <w:t>:</w:t>
      </w:r>
    </w:p>
    <w:p w:rsidR="000F0C7C" w:rsidRPr="00936D92" w:rsidRDefault="000F0C7C" w:rsidP="003224AF">
      <w:pPr>
        <w:pStyle w:val="ListParagraph"/>
        <w:numPr>
          <w:ilvl w:val="0"/>
          <w:numId w:val="4"/>
        </w:numPr>
        <w:jc w:val="both"/>
        <w:rPr>
          <w:b/>
          <w:color w:val="000000"/>
        </w:rPr>
      </w:pPr>
      <w:r w:rsidRPr="00936D92">
        <w:rPr>
          <w:b/>
          <w:color w:val="000000"/>
        </w:rPr>
        <w:t xml:space="preserve">y = </w:t>
      </w:r>
      <w:r w:rsidR="00095CC2" w:rsidRPr="00936D92">
        <w:rPr>
          <w:b/>
          <w:color w:val="000000"/>
        </w:rPr>
        <w:t>ȳ</w:t>
      </w:r>
      <w:r w:rsidRPr="00936D92">
        <w:rPr>
          <w:b/>
          <w:color w:val="000000"/>
        </w:rPr>
        <w:t xml:space="preserve"> + b(p – </w:t>
      </w:r>
      <w:proofErr w:type="spellStart"/>
      <w:r w:rsidRPr="00936D92">
        <w:rPr>
          <w:b/>
          <w:color w:val="000000"/>
        </w:rPr>
        <w:t>p</w:t>
      </w:r>
      <w:r w:rsidRPr="00936D92">
        <w:rPr>
          <w:b/>
          <w:color w:val="000000"/>
          <w:vertAlign w:val="superscript"/>
        </w:rPr>
        <w:t>e</w:t>
      </w:r>
      <w:proofErr w:type="spellEnd"/>
      <w:r w:rsidRPr="00936D92">
        <w:rPr>
          <w:b/>
          <w:color w:val="000000"/>
        </w:rPr>
        <w:t>) + u,</w:t>
      </w:r>
      <w:r w:rsidR="00D95C6E" w:rsidRPr="00936D92">
        <w:rPr>
          <w:b/>
          <w:color w:val="000000"/>
        </w:rPr>
        <w:t xml:space="preserve"> </w:t>
      </w:r>
    </w:p>
    <w:p w:rsidR="00516A6A" w:rsidRPr="00936D92" w:rsidRDefault="000F0C7C" w:rsidP="003224AF">
      <w:pPr>
        <w:jc w:val="both"/>
        <w:rPr>
          <w:color w:val="000000"/>
        </w:rPr>
      </w:pPr>
      <w:proofErr w:type="gramStart"/>
      <w:r w:rsidRPr="00936D92">
        <w:rPr>
          <w:color w:val="000000"/>
        </w:rPr>
        <w:t>where</w:t>
      </w:r>
      <w:proofErr w:type="gramEnd"/>
      <w:r w:rsidRPr="00936D92">
        <w:rPr>
          <w:color w:val="000000"/>
        </w:rPr>
        <w:t xml:space="preserve"> </w:t>
      </w:r>
      <w:r w:rsidRPr="00936D92">
        <w:rPr>
          <w:b/>
          <w:color w:val="000000"/>
        </w:rPr>
        <w:t>y</w:t>
      </w:r>
      <w:r w:rsidRPr="00936D92">
        <w:rPr>
          <w:color w:val="000000"/>
        </w:rPr>
        <w:t xml:space="preserve"> is real output, </w:t>
      </w:r>
      <w:r w:rsidR="008F55AB" w:rsidRPr="00936D92">
        <w:rPr>
          <w:b/>
          <w:color w:val="000000"/>
        </w:rPr>
        <w:t>ȳ</w:t>
      </w:r>
      <w:r w:rsidRPr="00936D92">
        <w:rPr>
          <w:color w:val="000000"/>
        </w:rPr>
        <w:t xml:space="preserve"> is potential output, </w:t>
      </w:r>
      <w:r w:rsidRPr="00936D92">
        <w:rPr>
          <w:b/>
          <w:color w:val="000000"/>
        </w:rPr>
        <w:t>p</w:t>
      </w:r>
      <w:r w:rsidRPr="00936D92">
        <w:rPr>
          <w:color w:val="000000"/>
        </w:rPr>
        <w:t xml:space="preserve"> is </w:t>
      </w:r>
      <w:r w:rsidR="009C1C2A" w:rsidRPr="00936D92">
        <w:rPr>
          <w:color w:val="000000"/>
        </w:rPr>
        <w:t xml:space="preserve">the </w:t>
      </w:r>
      <w:r w:rsidRPr="00936D92">
        <w:rPr>
          <w:color w:val="000000"/>
        </w:rPr>
        <w:t>price</w:t>
      </w:r>
      <w:r w:rsidR="009C1C2A" w:rsidRPr="00936D92">
        <w:rPr>
          <w:color w:val="000000"/>
        </w:rPr>
        <w:t xml:space="preserve"> index</w:t>
      </w:r>
      <w:r w:rsidRPr="00936D92">
        <w:rPr>
          <w:color w:val="000000"/>
        </w:rPr>
        <w:t xml:space="preserve">, </w:t>
      </w:r>
      <w:proofErr w:type="spellStart"/>
      <w:r w:rsidRPr="00936D92">
        <w:rPr>
          <w:b/>
          <w:color w:val="000000"/>
        </w:rPr>
        <w:t>p</w:t>
      </w:r>
      <w:r w:rsidRPr="00936D92">
        <w:rPr>
          <w:b/>
          <w:color w:val="000000"/>
          <w:vertAlign w:val="superscript"/>
        </w:rPr>
        <w:t>e</w:t>
      </w:r>
      <w:proofErr w:type="spellEnd"/>
      <w:r w:rsidRPr="00936D92">
        <w:rPr>
          <w:color w:val="000000"/>
          <w:vertAlign w:val="superscript"/>
        </w:rPr>
        <w:t xml:space="preserve"> </w:t>
      </w:r>
      <w:r w:rsidRPr="00936D92">
        <w:rPr>
          <w:color w:val="000000"/>
        </w:rPr>
        <w:t xml:space="preserve">is </w:t>
      </w:r>
      <w:r w:rsidR="009C1C2A" w:rsidRPr="00936D92">
        <w:rPr>
          <w:color w:val="000000"/>
        </w:rPr>
        <w:t xml:space="preserve">the </w:t>
      </w:r>
      <w:r w:rsidRPr="00936D92">
        <w:rPr>
          <w:color w:val="000000"/>
        </w:rPr>
        <w:t>expected price</w:t>
      </w:r>
      <w:r w:rsidR="009C1C2A" w:rsidRPr="00936D92">
        <w:rPr>
          <w:color w:val="000000"/>
        </w:rPr>
        <w:t xml:space="preserve"> index</w:t>
      </w:r>
      <w:r w:rsidR="00F76ECC">
        <w:rPr>
          <w:color w:val="000000"/>
        </w:rPr>
        <w:t xml:space="preserve"> (</w:t>
      </w:r>
      <w:r w:rsidRPr="00936D92">
        <w:rPr>
          <w:color w:val="000000"/>
        </w:rPr>
        <w:t xml:space="preserve">variables can be in log levels or annual growth rate), and </w:t>
      </w:r>
      <w:r w:rsidRPr="00936D92">
        <w:rPr>
          <w:b/>
          <w:color w:val="000000"/>
        </w:rPr>
        <w:t>u</w:t>
      </w:r>
      <w:r w:rsidRPr="00936D92">
        <w:rPr>
          <w:color w:val="000000"/>
        </w:rPr>
        <w:t xml:space="preserve"> is a supply disturbance.</w:t>
      </w:r>
    </w:p>
    <w:p w:rsidR="00D56289" w:rsidRPr="00936D92" w:rsidRDefault="00D56289" w:rsidP="003224AF">
      <w:pPr>
        <w:jc w:val="both"/>
        <w:rPr>
          <w:color w:val="000000"/>
        </w:rPr>
      </w:pPr>
    </w:p>
    <w:p w:rsidR="00516A6A" w:rsidRPr="00936D92" w:rsidRDefault="009C1C2A" w:rsidP="00EB7E29">
      <w:pPr>
        <w:tabs>
          <w:tab w:val="left" w:pos="6574"/>
        </w:tabs>
        <w:ind w:left="360"/>
        <w:rPr>
          <w:color w:val="000000"/>
        </w:rPr>
      </w:pPr>
      <w:r w:rsidRPr="00936D92">
        <w:rPr>
          <w:color w:val="000000"/>
        </w:rPr>
        <w:t xml:space="preserve">We assume </w:t>
      </w:r>
      <w:r w:rsidR="00516A6A" w:rsidRPr="00936D92">
        <w:rPr>
          <w:color w:val="000000"/>
        </w:rPr>
        <w:t>objective</w:t>
      </w:r>
      <w:r w:rsidRPr="00936D92">
        <w:rPr>
          <w:color w:val="000000"/>
        </w:rPr>
        <w:t>s</w:t>
      </w:r>
      <w:r w:rsidR="00516A6A" w:rsidRPr="00936D92">
        <w:rPr>
          <w:color w:val="000000"/>
        </w:rPr>
        <w:t xml:space="preserve"> </w:t>
      </w:r>
      <w:r w:rsidRPr="00936D92">
        <w:rPr>
          <w:color w:val="000000"/>
        </w:rPr>
        <w:t xml:space="preserve">captured by the </w:t>
      </w:r>
      <w:r w:rsidR="00154FA9">
        <w:rPr>
          <w:color w:val="000000"/>
        </w:rPr>
        <w:t>simple</w:t>
      </w:r>
      <w:r w:rsidR="00F76ECC">
        <w:rPr>
          <w:color w:val="000000"/>
        </w:rPr>
        <w:t xml:space="preserve"> </w:t>
      </w:r>
      <w:r w:rsidRPr="00936D92">
        <w:rPr>
          <w:color w:val="000000"/>
        </w:rPr>
        <w:t>quadratic loss function:</w:t>
      </w:r>
    </w:p>
    <w:p w:rsidR="00AD105B" w:rsidRPr="00936D92" w:rsidRDefault="00516A6A" w:rsidP="003224AF">
      <w:pPr>
        <w:pStyle w:val="ListParagraph"/>
        <w:numPr>
          <w:ilvl w:val="0"/>
          <w:numId w:val="4"/>
        </w:numPr>
        <w:jc w:val="both"/>
        <w:rPr>
          <w:b/>
          <w:color w:val="000000"/>
        </w:rPr>
      </w:pPr>
      <w:r w:rsidRPr="00936D92">
        <w:rPr>
          <w:b/>
          <w:color w:val="000000"/>
        </w:rPr>
        <w:t>L = ap</w:t>
      </w:r>
      <w:r w:rsidRPr="00936D92">
        <w:rPr>
          <w:b/>
          <w:color w:val="000000"/>
          <w:vertAlign w:val="superscript"/>
        </w:rPr>
        <w:t>2</w:t>
      </w:r>
      <w:r w:rsidRPr="00936D92">
        <w:rPr>
          <w:b/>
          <w:color w:val="000000"/>
        </w:rPr>
        <w:t xml:space="preserve"> + (y – </w:t>
      </w:r>
      <w:r w:rsidR="00095CC2" w:rsidRPr="00936D92">
        <w:rPr>
          <w:b/>
          <w:color w:val="000000"/>
        </w:rPr>
        <w:t>ŷ</w:t>
      </w:r>
      <w:r w:rsidRPr="00936D92">
        <w:rPr>
          <w:b/>
          <w:color w:val="000000"/>
        </w:rPr>
        <w:t>)</w:t>
      </w:r>
      <w:r w:rsidRPr="00936D92">
        <w:rPr>
          <w:b/>
          <w:color w:val="000000"/>
          <w:vertAlign w:val="superscript"/>
        </w:rPr>
        <w:t>2</w:t>
      </w:r>
      <w:r w:rsidRPr="00936D92">
        <w:rPr>
          <w:b/>
          <w:color w:val="000000"/>
        </w:rPr>
        <w:t xml:space="preserve"> </w:t>
      </w:r>
      <w:r w:rsidR="00ED2A02" w:rsidRPr="00936D92">
        <w:rPr>
          <w:b/>
          <w:color w:val="000000"/>
        </w:rPr>
        <w:t>,</w:t>
      </w:r>
      <w:r w:rsidR="007A4941" w:rsidRPr="00936D92">
        <w:rPr>
          <w:b/>
          <w:color w:val="000000"/>
        </w:rPr>
        <w:t xml:space="preserve"> </w:t>
      </w:r>
      <w:r w:rsidR="00744D87" w:rsidRPr="00936D92">
        <w:rPr>
          <w:b/>
          <w:color w:val="000000"/>
        </w:rPr>
        <w:t xml:space="preserve">  </w:t>
      </w:r>
      <w:r w:rsidR="00271650" w:rsidRPr="00936D92">
        <w:rPr>
          <w:b/>
          <w:color w:val="000000"/>
        </w:rPr>
        <w:t xml:space="preserve">            </w:t>
      </w:r>
    </w:p>
    <w:p w:rsidR="00271650" w:rsidRPr="00936D92" w:rsidRDefault="00271650" w:rsidP="003224AF">
      <w:pPr>
        <w:jc w:val="both"/>
        <w:rPr>
          <w:color w:val="000000"/>
        </w:rPr>
      </w:pPr>
      <w:proofErr w:type="gramStart"/>
      <w:r w:rsidRPr="00936D92">
        <w:rPr>
          <w:color w:val="000000"/>
        </w:rPr>
        <w:t>w</w:t>
      </w:r>
      <w:r w:rsidR="00470581" w:rsidRPr="00936D92">
        <w:rPr>
          <w:color w:val="000000"/>
        </w:rPr>
        <w:t>here</w:t>
      </w:r>
      <w:proofErr w:type="gramEnd"/>
      <w:r w:rsidR="00470581" w:rsidRPr="00936D92">
        <w:rPr>
          <w:color w:val="000000"/>
        </w:rPr>
        <w:t xml:space="preserve"> </w:t>
      </w:r>
      <w:r w:rsidR="00DB5964" w:rsidRPr="00936D92">
        <w:rPr>
          <w:b/>
          <w:color w:val="000000"/>
        </w:rPr>
        <w:t>a</w:t>
      </w:r>
      <w:r w:rsidR="00DB5964" w:rsidRPr="00936D92">
        <w:rPr>
          <w:color w:val="000000"/>
        </w:rPr>
        <w:t xml:space="preserve"> is the weight assig</w:t>
      </w:r>
      <w:r w:rsidR="00607631" w:rsidRPr="00936D92">
        <w:rPr>
          <w:color w:val="000000"/>
        </w:rPr>
        <w:t xml:space="preserve">ned to the inflation objective and </w:t>
      </w:r>
      <w:r w:rsidR="002C6EA9" w:rsidRPr="00936D92">
        <w:rPr>
          <w:b/>
          <w:color w:val="000000"/>
        </w:rPr>
        <w:t xml:space="preserve">ŷ </w:t>
      </w:r>
      <w:r w:rsidR="003265EF" w:rsidRPr="00936D92">
        <w:rPr>
          <w:color w:val="000000"/>
        </w:rPr>
        <w:t>is the desired level of output.</w:t>
      </w:r>
      <w:r w:rsidR="002C6EA9" w:rsidRPr="00936D92">
        <w:rPr>
          <w:color w:val="000000"/>
        </w:rPr>
        <w:t xml:space="preserve"> </w:t>
      </w:r>
      <w:r w:rsidR="00607631" w:rsidRPr="00936D92">
        <w:rPr>
          <w:color w:val="000000"/>
        </w:rPr>
        <w:t xml:space="preserve"> </w:t>
      </w:r>
    </w:p>
    <w:p w:rsidR="00470581" w:rsidRPr="00936D92" w:rsidRDefault="00607631" w:rsidP="00EB7E29">
      <w:pPr>
        <w:ind w:firstLine="360"/>
        <w:jc w:val="both"/>
        <w:rPr>
          <w:color w:val="000000"/>
        </w:rPr>
      </w:pPr>
      <w:r w:rsidRPr="00936D92">
        <w:rPr>
          <w:color w:val="000000"/>
        </w:rPr>
        <w:t xml:space="preserve">In order to build an expansionary bias to discretionary policy making, the </w:t>
      </w:r>
      <w:r w:rsidRPr="00936D92">
        <w:rPr>
          <w:b/>
          <w:color w:val="000000"/>
        </w:rPr>
        <w:t>ŷ &gt; ȳ</w:t>
      </w:r>
      <w:r w:rsidRPr="00936D92">
        <w:rPr>
          <w:color w:val="000000"/>
        </w:rPr>
        <w:t xml:space="preserve"> condition is imposed</w:t>
      </w:r>
      <w:r w:rsidR="00ED2A02" w:rsidRPr="00936D92">
        <w:rPr>
          <w:color w:val="000000"/>
        </w:rPr>
        <w:t>, as in Barro and Gordon (1983)</w:t>
      </w:r>
      <w:r w:rsidRPr="00936D92">
        <w:rPr>
          <w:color w:val="000000"/>
        </w:rPr>
        <w:t xml:space="preserve">. </w:t>
      </w:r>
      <w:r w:rsidR="00ED2A02" w:rsidRPr="00936D92">
        <w:rPr>
          <w:color w:val="000000"/>
        </w:rPr>
        <w:t>For simplicity we have assumed that the preferred level of inflation is zero</w:t>
      </w:r>
      <w:r w:rsidR="00DB5964" w:rsidRPr="00936D92">
        <w:rPr>
          <w:color w:val="000000"/>
        </w:rPr>
        <w:t xml:space="preserve">. </w:t>
      </w:r>
      <w:r w:rsidR="00ED2A02" w:rsidRPr="00936D92">
        <w:rPr>
          <w:color w:val="000000"/>
        </w:rPr>
        <w:t xml:space="preserve">  </w:t>
      </w:r>
      <w:r w:rsidR="00F76ECC">
        <w:t>It could as easily be 2</w:t>
      </w:r>
      <w:r w:rsidR="00E41A3E">
        <w:t xml:space="preserve"> per cent or any other number. </w:t>
      </w:r>
      <w:r w:rsidR="00ED2A02" w:rsidRPr="00936D92">
        <w:rPr>
          <w:color w:val="000000"/>
        </w:rPr>
        <w:t>Substituting (1) into (2),</w:t>
      </w:r>
    </w:p>
    <w:p w:rsidR="00D56289" w:rsidRPr="00936D92" w:rsidRDefault="00DB5964" w:rsidP="00ED2A02">
      <w:pPr>
        <w:pStyle w:val="ListParagraph"/>
        <w:numPr>
          <w:ilvl w:val="0"/>
          <w:numId w:val="4"/>
        </w:numPr>
        <w:jc w:val="both"/>
        <w:rPr>
          <w:b/>
          <w:color w:val="000000"/>
        </w:rPr>
      </w:pPr>
      <w:r w:rsidRPr="00936D92">
        <w:rPr>
          <w:b/>
          <w:color w:val="000000"/>
        </w:rPr>
        <w:t>L = ap</w:t>
      </w:r>
      <w:r w:rsidRPr="00936D92">
        <w:rPr>
          <w:b/>
          <w:color w:val="000000"/>
          <w:vertAlign w:val="superscript"/>
        </w:rPr>
        <w:t>2</w:t>
      </w:r>
      <w:r w:rsidRPr="00936D92">
        <w:rPr>
          <w:b/>
          <w:color w:val="000000"/>
        </w:rPr>
        <w:t xml:space="preserve"> + [</w:t>
      </w:r>
      <w:r w:rsidR="0064434E" w:rsidRPr="00936D92">
        <w:rPr>
          <w:b/>
          <w:color w:val="000000"/>
        </w:rPr>
        <w:t xml:space="preserve">ȳ - ŷ </w:t>
      </w:r>
      <w:r w:rsidRPr="00936D92">
        <w:rPr>
          <w:b/>
          <w:color w:val="000000"/>
        </w:rPr>
        <w:t xml:space="preserve">+ </w:t>
      </w:r>
      <w:proofErr w:type="gramStart"/>
      <w:r w:rsidRPr="00936D92">
        <w:rPr>
          <w:b/>
          <w:color w:val="000000"/>
        </w:rPr>
        <w:t>b(</w:t>
      </w:r>
      <w:proofErr w:type="gramEnd"/>
      <w:r w:rsidRPr="00936D92">
        <w:rPr>
          <w:b/>
          <w:color w:val="000000"/>
        </w:rPr>
        <w:t xml:space="preserve">p – </w:t>
      </w:r>
      <w:proofErr w:type="spellStart"/>
      <w:r w:rsidRPr="00936D92">
        <w:rPr>
          <w:b/>
          <w:color w:val="000000"/>
        </w:rPr>
        <w:t>p</w:t>
      </w:r>
      <w:r w:rsidRPr="00936D92">
        <w:rPr>
          <w:b/>
          <w:color w:val="000000"/>
          <w:vertAlign w:val="superscript"/>
        </w:rPr>
        <w:t>e</w:t>
      </w:r>
      <w:proofErr w:type="spellEnd"/>
      <w:r w:rsidRPr="00936D92">
        <w:rPr>
          <w:b/>
          <w:color w:val="000000"/>
        </w:rPr>
        <w:t>) + u]</w:t>
      </w:r>
      <w:r w:rsidRPr="00936D92">
        <w:rPr>
          <w:b/>
          <w:color w:val="000000"/>
          <w:vertAlign w:val="superscript"/>
        </w:rPr>
        <w:t>2</w:t>
      </w:r>
      <w:r w:rsidR="00ED2A02" w:rsidRPr="00936D92">
        <w:rPr>
          <w:b/>
          <w:color w:val="000000"/>
          <w:vertAlign w:val="superscript"/>
        </w:rPr>
        <w:t xml:space="preserve"> </w:t>
      </w:r>
      <w:r w:rsidR="00ED2A02" w:rsidRPr="00936D92">
        <w:rPr>
          <w:b/>
          <w:color w:val="000000"/>
        </w:rPr>
        <w:t>.</w:t>
      </w:r>
    </w:p>
    <w:p w:rsidR="006955C9" w:rsidRPr="00936D92" w:rsidRDefault="006955C9" w:rsidP="003224AF">
      <w:pPr>
        <w:pStyle w:val="ListParagraph"/>
        <w:jc w:val="both"/>
        <w:rPr>
          <w:b/>
          <w:color w:val="000000"/>
        </w:rPr>
      </w:pPr>
    </w:p>
    <w:p w:rsidR="00DB5964" w:rsidRPr="00936D92" w:rsidRDefault="00DB5964" w:rsidP="003224AF">
      <w:pPr>
        <w:pStyle w:val="ListParagraph"/>
        <w:numPr>
          <w:ilvl w:val="0"/>
          <w:numId w:val="5"/>
        </w:numPr>
        <w:jc w:val="both"/>
        <w:rPr>
          <w:b/>
          <w:color w:val="000000"/>
        </w:rPr>
      </w:pPr>
      <w:r w:rsidRPr="00936D92">
        <w:rPr>
          <w:b/>
          <w:color w:val="000000"/>
        </w:rPr>
        <w:t xml:space="preserve">Discretionary policy: </w:t>
      </w:r>
    </w:p>
    <w:p w:rsidR="00DB5964" w:rsidRPr="00936D92" w:rsidRDefault="00DB5964" w:rsidP="00EB7E29">
      <w:pPr>
        <w:ind w:firstLine="360"/>
        <w:jc w:val="both"/>
        <w:rPr>
          <w:color w:val="000000"/>
        </w:rPr>
      </w:pPr>
      <w:r w:rsidRPr="00936D92">
        <w:rPr>
          <w:color w:val="000000"/>
        </w:rPr>
        <w:t xml:space="preserve">Under full discretion, the policy maker chooses aggregate demand so as to minimize </w:t>
      </w:r>
      <w:r w:rsidR="009650FC" w:rsidRPr="00936D92">
        <w:rPr>
          <w:color w:val="000000"/>
        </w:rPr>
        <w:t>t</w:t>
      </w:r>
      <w:r w:rsidR="00E912DE">
        <w:rPr>
          <w:color w:val="000000"/>
        </w:rPr>
        <w:t xml:space="preserve">he loss function every period. </w:t>
      </w:r>
      <w:r w:rsidR="009650FC" w:rsidRPr="00936D92">
        <w:rPr>
          <w:color w:val="000000"/>
        </w:rPr>
        <w:t xml:space="preserve">Taking the derivative and setting it equal to zero, </w:t>
      </w:r>
      <w:proofErr w:type="spellStart"/>
      <w:r w:rsidRPr="00936D92">
        <w:rPr>
          <w:b/>
          <w:color w:val="000000"/>
        </w:rPr>
        <w:t>dL</w:t>
      </w:r>
      <w:proofErr w:type="spellEnd"/>
      <w:r w:rsidRPr="00936D92">
        <w:rPr>
          <w:b/>
          <w:color w:val="000000"/>
        </w:rPr>
        <w:t>/</w:t>
      </w:r>
      <w:proofErr w:type="spellStart"/>
      <w:r w:rsidRPr="00936D92">
        <w:rPr>
          <w:b/>
          <w:color w:val="000000"/>
        </w:rPr>
        <w:t>dp</w:t>
      </w:r>
      <w:proofErr w:type="spellEnd"/>
      <w:r w:rsidRPr="00936D92">
        <w:rPr>
          <w:b/>
          <w:color w:val="000000"/>
        </w:rPr>
        <w:t xml:space="preserve"> = 0</w:t>
      </w:r>
      <w:r w:rsidR="009650FC" w:rsidRPr="00936D92">
        <w:rPr>
          <w:b/>
          <w:color w:val="000000"/>
        </w:rPr>
        <w:t>,</w:t>
      </w:r>
      <w:r w:rsidR="009650FC" w:rsidRPr="00936D92">
        <w:rPr>
          <w:color w:val="000000"/>
        </w:rPr>
        <w:t xml:space="preserve"> gives</w:t>
      </w:r>
      <w:r w:rsidRPr="00936D92">
        <w:rPr>
          <w:color w:val="000000"/>
        </w:rPr>
        <w:t>:</w:t>
      </w:r>
    </w:p>
    <w:p w:rsidR="00DB5964" w:rsidRPr="00936D92" w:rsidRDefault="005D4F7C" w:rsidP="003224AF">
      <w:pPr>
        <w:pStyle w:val="ListParagraph"/>
        <w:numPr>
          <w:ilvl w:val="0"/>
          <w:numId w:val="4"/>
        </w:numPr>
        <w:jc w:val="both"/>
        <w:rPr>
          <w:b/>
          <w:color w:val="000000"/>
        </w:rPr>
      </w:pPr>
      <w:r w:rsidRPr="00936D92">
        <w:rPr>
          <w:b/>
          <w:color w:val="000000"/>
        </w:rPr>
        <w:t>p = [-</w:t>
      </w:r>
      <w:r w:rsidR="00803E18" w:rsidRPr="00936D92">
        <w:rPr>
          <w:b/>
          <w:color w:val="000000"/>
        </w:rPr>
        <w:t xml:space="preserve"> </w:t>
      </w:r>
      <w:proofErr w:type="gramStart"/>
      <w:r w:rsidR="00803E18" w:rsidRPr="00936D92">
        <w:rPr>
          <w:b/>
          <w:color w:val="000000"/>
        </w:rPr>
        <w:t>b</w:t>
      </w:r>
      <w:r w:rsidRPr="00936D92">
        <w:rPr>
          <w:b/>
          <w:color w:val="000000"/>
        </w:rPr>
        <w:t>(</w:t>
      </w:r>
      <w:proofErr w:type="gramEnd"/>
      <w:r w:rsidR="00803E18" w:rsidRPr="00936D92">
        <w:rPr>
          <w:b/>
          <w:color w:val="000000"/>
        </w:rPr>
        <w:t>ȳ - ŷ</w:t>
      </w:r>
      <w:r w:rsidRPr="00936D92">
        <w:rPr>
          <w:b/>
          <w:color w:val="000000"/>
        </w:rPr>
        <w:t>) + b</w:t>
      </w:r>
      <w:r w:rsidRPr="00936D92">
        <w:rPr>
          <w:b/>
          <w:color w:val="000000"/>
          <w:vertAlign w:val="superscript"/>
        </w:rPr>
        <w:t>2</w:t>
      </w:r>
      <w:r w:rsidRPr="00936D92">
        <w:rPr>
          <w:b/>
          <w:color w:val="000000"/>
        </w:rPr>
        <w:t>p</w:t>
      </w:r>
      <w:r w:rsidRPr="00936D92">
        <w:rPr>
          <w:b/>
          <w:color w:val="000000"/>
          <w:vertAlign w:val="superscript"/>
        </w:rPr>
        <w:t>e</w:t>
      </w:r>
      <w:r w:rsidRPr="00936D92">
        <w:rPr>
          <w:b/>
          <w:color w:val="000000"/>
        </w:rPr>
        <w:t xml:space="preserve"> – </w:t>
      </w:r>
      <w:proofErr w:type="spellStart"/>
      <w:r w:rsidRPr="00936D92">
        <w:rPr>
          <w:b/>
          <w:color w:val="000000"/>
        </w:rPr>
        <w:t>bu</w:t>
      </w:r>
      <w:proofErr w:type="spellEnd"/>
      <w:r w:rsidRPr="00936D92">
        <w:rPr>
          <w:b/>
          <w:color w:val="000000"/>
        </w:rPr>
        <w:t>] / [a + b</w:t>
      </w:r>
      <w:r w:rsidRPr="00936D92">
        <w:rPr>
          <w:b/>
          <w:color w:val="000000"/>
          <w:vertAlign w:val="superscript"/>
        </w:rPr>
        <w:t>2</w:t>
      </w:r>
      <w:r w:rsidRPr="00936D92">
        <w:rPr>
          <w:b/>
          <w:color w:val="000000"/>
        </w:rPr>
        <w:t>]</w:t>
      </w:r>
      <w:r w:rsidR="009C6DB6" w:rsidRPr="00936D92">
        <w:rPr>
          <w:b/>
          <w:color w:val="000000"/>
        </w:rPr>
        <w:t>.</w:t>
      </w:r>
    </w:p>
    <w:p w:rsidR="005D4F7C" w:rsidRPr="00936D92" w:rsidRDefault="005D4F7C" w:rsidP="003224AF">
      <w:pPr>
        <w:jc w:val="both"/>
        <w:rPr>
          <w:color w:val="000000"/>
        </w:rPr>
      </w:pPr>
      <w:r w:rsidRPr="00936D92">
        <w:rPr>
          <w:color w:val="000000"/>
        </w:rPr>
        <w:t>Under rational expectations,</w:t>
      </w:r>
    </w:p>
    <w:p w:rsidR="005D4F7C" w:rsidRPr="00936D92" w:rsidRDefault="005D4F7C" w:rsidP="003224AF">
      <w:pPr>
        <w:pStyle w:val="ListParagraph"/>
        <w:numPr>
          <w:ilvl w:val="0"/>
          <w:numId w:val="4"/>
        </w:numPr>
        <w:jc w:val="both"/>
        <w:rPr>
          <w:b/>
          <w:color w:val="000000"/>
        </w:rPr>
      </w:pPr>
      <w:proofErr w:type="spellStart"/>
      <w:proofErr w:type="gramStart"/>
      <w:r w:rsidRPr="00936D92">
        <w:rPr>
          <w:b/>
          <w:color w:val="000000"/>
        </w:rPr>
        <w:t>p</w:t>
      </w:r>
      <w:r w:rsidRPr="00936D92">
        <w:rPr>
          <w:b/>
          <w:color w:val="000000"/>
          <w:vertAlign w:val="superscript"/>
        </w:rPr>
        <w:t>e</w:t>
      </w:r>
      <w:proofErr w:type="spellEnd"/>
      <w:proofErr w:type="gramEnd"/>
      <w:r w:rsidRPr="00936D92">
        <w:rPr>
          <w:b/>
          <w:color w:val="000000"/>
        </w:rPr>
        <w:t xml:space="preserve"> = Ep =</w:t>
      </w:r>
      <w:r w:rsidR="00803E18" w:rsidRPr="00936D92">
        <w:rPr>
          <w:b/>
          <w:color w:val="000000"/>
        </w:rPr>
        <w:t>(ŷ - ȳ</w:t>
      </w:r>
      <w:r w:rsidRPr="00936D92">
        <w:rPr>
          <w:b/>
          <w:color w:val="000000"/>
        </w:rPr>
        <w:t>)b/a</w:t>
      </w:r>
      <w:r w:rsidR="009C6DB6" w:rsidRPr="00936D92">
        <w:rPr>
          <w:b/>
          <w:color w:val="000000"/>
        </w:rPr>
        <w:t>.</w:t>
      </w:r>
    </w:p>
    <w:p w:rsidR="00DC0D66" w:rsidRPr="00936D92" w:rsidRDefault="00DC0D66" w:rsidP="00DC0D66">
      <w:pPr>
        <w:jc w:val="both"/>
        <w:rPr>
          <w:color w:val="000000"/>
        </w:rPr>
      </w:pPr>
      <w:r w:rsidRPr="00936D92">
        <w:rPr>
          <w:color w:val="000000"/>
        </w:rPr>
        <w:t xml:space="preserve">This term reflects the inflationary bias that Barro and Gordon (1983) attribute to discretion. </w:t>
      </w:r>
      <w:r w:rsidR="00ED2A02" w:rsidRPr="00936D92">
        <w:rPr>
          <w:color w:val="000000"/>
        </w:rPr>
        <w:t xml:space="preserve">Central banks have to inflate just to keep up with expectations, even </w:t>
      </w:r>
      <w:r w:rsidR="009C6DB6" w:rsidRPr="00936D92">
        <w:rPr>
          <w:color w:val="000000"/>
        </w:rPr>
        <w:t>without achieving</w:t>
      </w:r>
      <w:r w:rsidR="00ED2A02" w:rsidRPr="00936D92">
        <w:rPr>
          <w:color w:val="000000"/>
        </w:rPr>
        <w:t xml:space="preserve"> higher output. </w:t>
      </w:r>
      <w:r w:rsidRPr="00936D92">
        <w:rPr>
          <w:color w:val="000000"/>
        </w:rPr>
        <w:t>The aim of a credible nominal target is to remove this inflationary bias. However, the economy will still be vulnerable to short run shocks, the impact of which will depend on the variable it chooses as the nominal target (Rogoff, 1985</w:t>
      </w:r>
      <w:r w:rsidR="009C6DB6" w:rsidRPr="00936D92">
        <w:rPr>
          <w:color w:val="000000"/>
        </w:rPr>
        <w:t>; Fischer, 1990</w:t>
      </w:r>
      <w:r w:rsidR="00E41A3E">
        <w:rPr>
          <w:color w:val="000000"/>
        </w:rPr>
        <w:t>).</w:t>
      </w:r>
    </w:p>
    <w:p w:rsidR="005D4F7C" w:rsidRPr="00936D92" w:rsidRDefault="009C6DB6" w:rsidP="00EB7E29">
      <w:pPr>
        <w:ind w:firstLine="360"/>
        <w:jc w:val="both"/>
        <w:rPr>
          <w:color w:val="000000"/>
        </w:rPr>
      </w:pPr>
      <w:r w:rsidRPr="00936D92">
        <w:rPr>
          <w:color w:val="000000"/>
        </w:rPr>
        <w:t>C</w:t>
      </w:r>
      <w:r w:rsidR="003637E7" w:rsidRPr="00936D92">
        <w:rPr>
          <w:color w:val="000000"/>
        </w:rPr>
        <w:t>ombining</w:t>
      </w:r>
      <w:r w:rsidR="005D4F7C" w:rsidRPr="00936D92">
        <w:rPr>
          <w:color w:val="000000"/>
        </w:rPr>
        <w:t xml:space="preserve"> (5) </w:t>
      </w:r>
      <w:r w:rsidR="003637E7" w:rsidRPr="00936D92">
        <w:rPr>
          <w:color w:val="000000"/>
        </w:rPr>
        <w:t>and</w:t>
      </w:r>
      <w:r w:rsidR="005D4F7C" w:rsidRPr="00936D92">
        <w:rPr>
          <w:color w:val="000000"/>
        </w:rPr>
        <w:t xml:space="preserve"> (4)</w:t>
      </w:r>
      <w:r w:rsidRPr="00936D92">
        <w:rPr>
          <w:color w:val="000000"/>
        </w:rPr>
        <w:t xml:space="preserve"> gives the solution for</w:t>
      </w:r>
      <w:r w:rsidR="00F76ECC">
        <w:rPr>
          <w:color w:val="000000"/>
        </w:rPr>
        <w:t xml:space="preserve"> ex post</w:t>
      </w:r>
      <w:r w:rsidRPr="00936D92">
        <w:rPr>
          <w:color w:val="000000"/>
        </w:rPr>
        <w:t xml:space="preserve"> inflation under discretion:</w:t>
      </w:r>
    </w:p>
    <w:p w:rsidR="005D4F7C" w:rsidRPr="00936D92" w:rsidRDefault="005D4F7C" w:rsidP="003224AF">
      <w:pPr>
        <w:pStyle w:val="ListParagraph"/>
        <w:numPr>
          <w:ilvl w:val="0"/>
          <w:numId w:val="4"/>
        </w:numPr>
        <w:jc w:val="both"/>
        <w:rPr>
          <w:b/>
          <w:color w:val="000000"/>
        </w:rPr>
      </w:pPr>
      <w:r w:rsidRPr="00936D92">
        <w:rPr>
          <w:b/>
          <w:color w:val="000000"/>
        </w:rPr>
        <w:t xml:space="preserve">p = </w:t>
      </w:r>
      <w:r w:rsidR="00ED6BB9" w:rsidRPr="00936D92">
        <w:rPr>
          <w:b/>
          <w:color w:val="000000"/>
        </w:rPr>
        <w:t>(ŷ - ȳ)</w:t>
      </w:r>
      <w:r w:rsidRPr="00936D92">
        <w:rPr>
          <w:b/>
          <w:color w:val="000000"/>
        </w:rPr>
        <w:t xml:space="preserve"> [b/a] – </w:t>
      </w:r>
      <w:proofErr w:type="spellStart"/>
      <w:r w:rsidRPr="00936D92">
        <w:rPr>
          <w:b/>
          <w:color w:val="000000"/>
        </w:rPr>
        <w:t>ub</w:t>
      </w:r>
      <w:proofErr w:type="spellEnd"/>
      <w:proofErr w:type="gramStart"/>
      <w:r w:rsidRPr="00936D92">
        <w:rPr>
          <w:b/>
          <w:color w:val="000000"/>
        </w:rPr>
        <w:t>/[</w:t>
      </w:r>
      <w:proofErr w:type="gramEnd"/>
      <w:r w:rsidRPr="00936D92">
        <w:rPr>
          <w:b/>
          <w:color w:val="000000"/>
        </w:rPr>
        <w:t>a+b</w:t>
      </w:r>
      <w:r w:rsidRPr="00936D92">
        <w:rPr>
          <w:b/>
          <w:color w:val="000000"/>
          <w:vertAlign w:val="superscript"/>
        </w:rPr>
        <w:t>2</w:t>
      </w:r>
      <w:r w:rsidRPr="00936D92">
        <w:rPr>
          <w:b/>
          <w:color w:val="000000"/>
        </w:rPr>
        <w:t>]</w:t>
      </w:r>
      <w:r w:rsidR="009C6DB6" w:rsidRPr="00936D92">
        <w:rPr>
          <w:b/>
          <w:color w:val="000000"/>
        </w:rPr>
        <w:t>.</w:t>
      </w:r>
    </w:p>
    <w:p w:rsidR="00A322C3" w:rsidRPr="00936D92" w:rsidRDefault="009C6DB6" w:rsidP="003224AF">
      <w:pPr>
        <w:jc w:val="both"/>
        <w:rPr>
          <w:color w:val="000000"/>
        </w:rPr>
      </w:pPr>
      <w:r w:rsidRPr="00936D92">
        <w:rPr>
          <w:color w:val="000000"/>
        </w:rPr>
        <w:t>C</w:t>
      </w:r>
      <w:r w:rsidR="003637E7" w:rsidRPr="00936D92">
        <w:rPr>
          <w:color w:val="000000"/>
        </w:rPr>
        <w:t>ombining</w:t>
      </w:r>
      <w:r w:rsidR="00A322C3" w:rsidRPr="00936D92">
        <w:rPr>
          <w:color w:val="000000"/>
        </w:rPr>
        <w:t xml:space="preserve"> (6) </w:t>
      </w:r>
      <w:r w:rsidR="003637E7" w:rsidRPr="00936D92">
        <w:rPr>
          <w:color w:val="000000"/>
        </w:rPr>
        <w:t>and</w:t>
      </w:r>
      <w:r w:rsidR="00A322C3" w:rsidRPr="00936D92">
        <w:rPr>
          <w:color w:val="000000"/>
        </w:rPr>
        <w:t xml:space="preserve"> (2) gives</w:t>
      </w:r>
      <w:r w:rsidRPr="00936D92">
        <w:rPr>
          <w:color w:val="000000"/>
        </w:rPr>
        <w:t xml:space="preserve"> the value of the expected loss function:</w:t>
      </w:r>
    </w:p>
    <w:p w:rsidR="00A322C3" w:rsidRPr="00936D92" w:rsidRDefault="00A322C3" w:rsidP="003224AF">
      <w:pPr>
        <w:pStyle w:val="ListParagraph"/>
        <w:numPr>
          <w:ilvl w:val="0"/>
          <w:numId w:val="4"/>
        </w:numPr>
        <w:jc w:val="both"/>
        <w:rPr>
          <w:b/>
          <w:color w:val="000000"/>
        </w:rPr>
      </w:pPr>
      <w:r w:rsidRPr="00936D92">
        <w:rPr>
          <w:b/>
          <w:color w:val="000000"/>
        </w:rPr>
        <w:t>EL = (1 + b</w:t>
      </w:r>
      <w:r w:rsidRPr="00936D92">
        <w:rPr>
          <w:b/>
          <w:color w:val="000000"/>
          <w:vertAlign w:val="superscript"/>
        </w:rPr>
        <w:t>2</w:t>
      </w:r>
      <w:r w:rsidRPr="00936D92">
        <w:rPr>
          <w:b/>
          <w:color w:val="000000"/>
        </w:rPr>
        <w:t>/a</w:t>
      </w:r>
      <w:r w:rsidR="00EB2D77" w:rsidRPr="00936D92">
        <w:rPr>
          <w:b/>
          <w:color w:val="000000"/>
        </w:rPr>
        <w:t>)(</w:t>
      </w:r>
      <w:r w:rsidR="00ED6BB9" w:rsidRPr="00936D92">
        <w:rPr>
          <w:b/>
          <w:color w:val="000000"/>
        </w:rPr>
        <w:t>ȳ - ŷ</w:t>
      </w:r>
      <w:r w:rsidR="00EB2D77" w:rsidRPr="00936D92">
        <w:rPr>
          <w:b/>
          <w:color w:val="000000"/>
        </w:rPr>
        <w:t>)</w:t>
      </w:r>
      <w:r w:rsidRPr="00936D92">
        <w:rPr>
          <w:b/>
          <w:color w:val="000000"/>
          <w:vertAlign w:val="superscript"/>
        </w:rPr>
        <w:t>2</w:t>
      </w:r>
      <w:r w:rsidRPr="00936D92">
        <w:rPr>
          <w:b/>
          <w:color w:val="000000"/>
        </w:rPr>
        <w:t xml:space="preserve"> + [a/(a + b</w:t>
      </w:r>
      <w:r w:rsidRPr="00936D92">
        <w:rPr>
          <w:b/>
          <w:color w:val="000000"/>
          <w:vertAlign w:val="superscript"/>
        </w:rPr>
        <w:t>2</w:t>
      </w:r>
      <w:r w:rsidRPr="00936D92">
        <w:rPr>
          <w:b/>
          <w:color w:val="000000"/>
        </w:rPr>
        <w:t xml:space="preserve">)] </w:t>
      </w:r>
      <w:proofErr w:type="spellStart"/>
      <w:r w:rsidRPr="00936D92">
        <w:rPr>
          <w:b/>
          <w:color w:val="000000"/>
        </w:rPr>
        <w:t>var</w:t>
      </w:r>
      <w:proofErr w:type="spellEnd"/>
      <w:r w:rsidRPr="00936D92">
        <w:rPr>
          <w:b/>
          <w:color w:val="000000"/>
        </w:rPr>
        <w:t>(u)</w:t>
      </w:r>
    </w:p>
    <w:p w:rsidR="00A322C3" w:rsidRPr="00936D92" w:rsidRDefault="00A322C3" w:rsidP="003224AF">
      <w:pPr>
        <w:jc w:val="both"/>
        <w:rPr>
          <w:color w:val="000000"/>
        </w:rPr>
      </w:pPr>
      <w:r w:rsidRPr="00936D92">
        <w:rPr>
          <w:color w:val="000000"/>
        </w:rPr>
        <w:t xml:space="preserve">The first term represents the inflationary bias while the second represents </w:t>
      </w:r>
      <w:r w:rsidR="009C6DB6" w:rsidRPr="00936D92">
        <w:rPr>
          <w:color w:val="000000"/>
        </w:rPr>
        <w:t xml:space="preserve">the </w:t>
      </w:r>
      <w:r w:rsidRPr="00936D92">
        <w:rPr>
          <w:color w:val="000000"/>
        </w:rPr>
        <w:t>impact of supply disturbance</w:t>
      </w:r>
      <w:r w:rsidR="00F76ECC">
        <w:rPr>
          <w:color w:val="000000"/>
        </w:rPr>
        <w:t>s</w:t>
      </w:r>
      <w:r w:rsidRPr="00936D92">
        <w:rPr>
          <w:color w:val="000000"/>
        </w:rPr>
        <w:t xml:space="preserve"> after authorities have chosen the </w:t>
      </w:r>
      <w:r w:rsidR="009C6DB6" w:rsidRPr="00936D92">
        <w:rPr>
          <w:color w:val="000000"/>
        </w:rPr>
        <w:t xml:space="preserve">optimal </w:t>
      </w:r>
      <w:r w:rsidRPr="00936D92">
        <w:rPr>
          <w:color w:val="000000"/>
        </w:rPr>
        <w:t xml:space="preserve">split between inflation and output. </w:t>
      </w:r>
    </w:p>
    <w:p w:rsidR="00D56289" w:rsidRPr="00936D92" w:rsidRDefault="00D56289" w:rsidP="003224AF">
      <w:pPr>
        <w:jc w:val="both"/>
        <w:rPr>
          <w:color w:val="000000"/>
        </w:rPr>
      </w:pPr>
    </w:p>
    <w:p w:rsidR="00DB5964" w:rsidRPr="00936D92" w:rsidRDefault="00A322C3" w:rsidP="003224AF">
      <w:pPr>
        <w:pStyle w:val="ListParagraph"/>
        <w:numPr>
          <w:ilvl w:val="0"/>
          <w:numId w:val="5"/>
        </w:numPr>
        <w:jc w:val="both"/>
        <w:rPr>
          <w:b/>
          <w:color w:val="000000"/>
        </w:rPr>
      </w:pPr>
      <w:r w:rsidRPr="00936D92">
        <w:rPr>
          <w:b/>
          <w:color w:val="000000"/>
        </w:rPr>
        <w:t>Money rule:</w:t>
      </w:r>
    </w:p>
    <w:p w:rsidR="00A322C3" w:rsidRPr="00936D92" w:rsidRDefault="00A322C3" w:rsidP="00EB7E29">
      <w:pPr>
        <w:ind w:firstLine="360"/>
        <w:jc w:val="both"/>
        <w:rPr>
          <w:color w:val="000000"/>
        </w:rPr>
      </w:pPr>
      <w:r w:rsidRPr="00936D92">
        <w:rPr>
          <w:color w:val="000000"/>
        </w:rPr>
        <w:t xml:space="preserve">The money market equilibrium condition is given as – </w:t>
      </w:r>
    </w:p>
    <w:p w:rsidR="00A322C3" w:rsidRPr="00936D92" w:rsidRDefault="00E41A3E" w:rsidP="003224AF">
      <w:pPr>
        <w:pStyle w:val="ListParagraph"/>
        <w:numPr>
          <w:ilvl w:val="0"/>
          <w:numId w:val="4"/>
        </w:numPr>
        <w:jc w:val="both"/>
        <w:rPr>
          <w:b/>
          <w:color w:val="000000"/>
        </w:rPr>
      </w:pPr>
      <w:r>
        <w:rPr>
          <w:b/>
          <w:color w:val="000000"/>
        </w:rPr>
        <w:lastRenderedPageBreak/>
        <w:t xml:space="preserve">m = p + y – v, </w:t>
      </w:r>
    </w:p>
    <w:p w:rsidR="00786614" w:rsidRPr="00936D92" w:rsidRDefault="00FE1D36" w:rsidP="003224AF">
      <w:pPr>
        <w:jc w:val="both"/>
        <w:rPr>
          <w:color w:val="000000"/>
        </w:rPr>
      </w:pPr>
      <w:proofErr w:type="gramStart"/>
      <w:r w:rsidRPr="00936D92">
        <w:rPr>
          <w:color w:val="000000"/>
        </w:rPr>
        <w:t>where</w:t>
      </w:r>
      <w:proofErr w:type="gramEnd"/>
      <w:r w:rsidRPr="00936D92">
        <w:rPr>
          <w:color w:val="000000"/>
        </w:rPr>
        <w:t xml:space="preserve"> </w:t>
      </w:r>
      <w:r w:rsidRPr="00936D92">
        <w:rPr>
          <w:b/>
          <w:color w:val="000000"/>
        </w:rPr>
        <w:t>v</w:t>
      </w:r>
      <w:r w:rsidRPr="00936D92">
        <w:rPr>
          <w:color w:val="000000"/>
        </w:rPr>
        <w:t xml:space="preserve"> represents velocity shocks. </w:t>
      </w:r>
      <w:r w:rsidR="00A322C3" w:rsidRPr="00936D92">
        <w:rPr>
          <w:color w:val="000000"/>
        </w:rPr>
        <w:t xml:space="preserve">We assume that </w:t>
      </w:r>
      <w:r w:rsidR="00A322C3" w:rsidRPr="00936D92">
        <w:rPr>
          <w:b/>
          <w:color w:val="000000"/>
        </w:rPr>
        <w:t>v</w:t>
      </w:r>
      <w:r w:rsidR="00A322C3" w:rsidRPr="00936D92">
        <w:rPr>
          <w:color w:val="000000"/>
        </w:rPr>
        <w:t xml:space="preserve"> is uncorrelated with </w:t>
      </w:r>
      <w:r w:rsidR="00A322C3" w:rsidRPr="00936D92">
        <w:rPr>
          <w:b/>
          <w:color w:val="000000"/>
        </w:rPr>
        <w:t>u</w:t>
      </w:r>
      <w:r w:rsidR="00A322C3" w:rsidRPr="00936D92">
        <w:rPr>
          <w:color w:val="000000"/>
        </w:rPr>
        <w:t>.</w:t>
      </w:r>
      <w:r w:rsidR="00A51595" w:rsidRPr="00936D92">
        <w:rPr>
          <w:color w:val="000000"/>
        </w:rPr>
        <w:t xml:space="preserve"> I</w:t>
      </w:r>
      <w:r w:rsidR="00786614" w:rsidRPr="00936D92">
        <w:rPr>
          <w:color w:val="000000"/>
        </w:rPr>
        <w:t xml:space="preserve">f authorities pre-commit to a money growth rule to reduce expected inflation in the long run equilibrium, they must give up on affecting </w:t>
      </w:r>
      <w:r w:rsidR="00786614" w:rsidRPr="00936D92">
        <w:rPr>
          <w:b/>
          <w:color w:val="000000"/>
        </w:rPr>
        <w:t>y</w:t>
      </w:r>
      <w:r w:rsidR="00786614" w:rsidRPr="00936D92">
        <w:rPr>
          <w:color w:val="000000"/>
        </w:rPr>
        <w:t>. The optimal money growth rate is the one that sets</w:t>
      </w:r>
      <w:r w:rsidR="00786614" w:rsidRPr="00936D92">
        <w:rPr>
          <w:b/>
          <w:color w:val="000000"/>
        </w:rPr>
        <w:t xml:space="preserve"> Ep</w:t>
      </w:r>
      <w:r w:rsidR="00786614" w:rsidRPr="00936D92">
        <w:rPr>
          <w:color w:val="000000"/>
        </w:rPr>
        <w:t xml:space="preserve"> = 0</w:t>
      </w:r>
      <w:r w:rsidR="009650FC" w:rsidRPr="00936D92">
        <w:rPr>
          <w:rStyle w:val="FootnoteReference"/>
          <w:color w:val="000000"/>
        </w:rPr>
        <w:footnoteReference w:id="12"/>
      </w:r>
      <w:r w:rsidR="00786614" w:rsidRPr="00936D92">
        <w:rPr>
          <w:color w:val="000000"/>
        </w:rPr>
        <w:t xml:space="preserve">; thus setting money supply, </w:t>
      </w:r>
      <w:r w:rsidR="00786614" w:rsidRPr="00936D92">
        <w:rPr>
          <w:b/>
          <w:color w:val="000000"/>
        </w:rPr>
        <w:t>m</w:t>
      </w:r>
      <w:r w:rsidR="00786614" w:rsidRPr="00936D92">
        <w:rPr>
          <w:color w:val="000000"/>
        </w:rPr>
        <w:t xml:space="preserve">, at </w:t>
      </w:r>
      <w:proofErr w:type="spellStart"/>
      <w:r w:rsidR="00786614" w:rsidRPr="00936D92">
        <w:rPr>
          <w:b/>
          <w:color w:val="000000"/>
        </w:rPr>
        <w:t>Ey</w:t>
      </w:r>
      <w:proofErr w:type="spellEnd"/>
      <w:r w:rsidR="00786614" w:rsidRPr="00936D92">
        <w:rPr>
          <w:color w:val="000000"/>
        </w:rPr>
        <w:t xml:space="preserve">, which in this case is </w:t>
      </w:r>
      <w:r w:rsidR="008F55AB" w:rsidRPr="00936D92">
        <w:rPr>
          <w:b/>
          <w:color w:val="000000"/>
        </w:rPr>
        <w:t>ȳ</w:t>
      </w:r>
      <w:r w:rsidR="00786614" w:rsidRPr="00936D92">
        <w:rPr>
          <w:color w:val="000000"/>
        </w:rPr>
        <w:t>. The aggregate demand equation thus becomes:</w:t>
      </w:r>
    </w:p>
    <w:p w:rsidR="00DB5964" w:rsidRPr="00936D92" w:rsidRDefault="00786614" w:rsidP="003224AF">
      <w:pPr>
        <w:pStyle w:val="ListParagraph"/>
        <w:numPr>
          <w:ilvl w:val="0"/>
          <w:numId w:val="4"/>
        </w:numPr>
        <w:jc w:val="both"/>
        <w:rPr>
          <w:b/>
          <w:color w:val="000000"/>
        </w:rPr>
      </w:pPr>
      <w:r w:rsidRPr="00936D92">
        <w:rPr>
          <w:b/>
          <w:color w:val="000000"/>
        </w:rPr>
        <w:t xml:space="preserve">p + y = </w:t>
      </w:r>
      <w:r w:rsidR="00EB2D77" w:rsidRPr="00936D92">
        <w:rPr>
          <w:b/>
          <w:color w:val="000000"/>
        </w:rPr>
        <w:t>ȳ</w:t>
      </w:r>
      <w:r w:rsidRPr="00936D92">
        <w:rPr>
          <w:b/>
          <w:color w:val="000000"/>
        </w:rPr>
        <w:t xml:space="preserve"> + v</w:t>
      </w:r>
      <w:r w:rsidR="009C6DB6" w:rsidRPr="00936D92">
        <w:rPr>
          <w:b/>
          <w:color w:val="000000"/>
        </w:rPr>
        <w:t>.</w:t>
      </w:r>
    </w:p>
    <w:p w:rsidR="00A322C3" w:rsidRPr="00936D92" w:rsidRDefault="00F76ECC" w:rsidP="003224AF">
      <w:pPr>
        <w:jc w:val="both"/>
        <w:rPr>
          <w:color w:val="000000"/>
        </w:rPr>
      </w:pPr>
      <w:r>
        <w:rPr>
          <w:color w:val="000000"/>
        </w:rPr>
        <w:t>We c</w:t>
      </w:r>
      <w:r w:rsidR="00A51595" w:rsidRPr="00936D92">
        <w:rPr>
          <w:color w:val="000000"/>
        </w:rPr>
        <w:t>ombin</w:t>
      </w:r>
      <w:r>
        <w:rPr>
          <w:color w:val="000000"/>
        </w:rPr>
        <w:t>e (9) with (1) to solve:</w:t>
      </w:r>
    </w:p>
    <w:p w:rsidR="00A51595" w:rsidRPr="00936D92" w:rsidRDefault="00A51595" w:rsidP="003224AF">
      <w:pPr>
        <w:pStyle w:val="ListParagraph"/>
        <w:numPr>
          <w:ilvl w:val="0"/>
          <w:numId w:val="4"/>
        </w:numPr>
        <w:jc w:val="both"/>
        <w:rPr>
          <w:b/>
          <w:color w:val="000000"/>
        </w:rPr>
      </w:pPr>
      <w:r w:rsidRPr="00936D92">
        <w:rPr>
          <w:b/>
          <w:color w:val="000000"/>
        </w:rPr>
        <w:t xml:space="preserve"> y = </w:t>
      </w:r>
      <w:r w:rsidR="00EB2D77" w:rsidRPr="00936D92">
        <w:rPr>
          <w:b/>
          <w:color w:val="000000"/>
        </w:rPr>
        <w:t>ȳ</w:t>
      </w:r>
      <w:r w:rsidRPr="00936D92">
        <w:rPr>
          <w:b/>
          <w:color w:val="000000"/>
        </w:rPr>
        <w:t xml:space="preserve"> + (u + </w:t>
      </w:r>
      <w:proofErr w:type="spellStart"/>
      <w:r w:rsidRPr="00936D92">
        <w:rPr>
          <w:b/>
          <w:color w:val="000000"/>
        </w:rPr>
        <w:t>bv</w:t>
      </w:r>
      <w:proofErr w:type="spellEnd"/>
      <w:r w:rsidRPr="00936D92">
        <w:rPr>
          <w:b/>
          <w:color w:val="000000"/>
        </w:rPr>
        <w:t>)</w:t>
      </w:r>
      <w:proofErr w:type="gramStart"/>
      <w:r w:rsidRPr="00936D92">
        <w:rPr>
          <w:b/>
          <w:color w:val="000000"/>
        </w:rPr>
        <w:t>/(</w:t>
      </w:r>
      <w:proofErr w:type="gramEnd"/>
      <w:r w:rsidRPr="00936D92">
        <w:rPr>
          <w:b/>
          <w:color w:val="000000"/>
        </w:rPr>
        <w:t>1+b),</w:t>
      </w:r>
      <w:r w:rsidRPr="00936D92">
        <w:rPr>
          <w:b/>
          <w:color w:val="000000"/>
        </w:rPr>
        <w:tab/>
      </w:r>
      <w:r w:rsidRPr="00936D92">
        <w:rPr>
          <w:b/>
          <w:color w:val="000000"/>
        </w:rPr>
        <w:tab/>
        <w:t>p = (v-u)/(1+b)</w:t>
      </w:r>
      <w:r w:rsidR="009C6DB6" w:rsidRPr="00936D92">
        <w:rPr>
          <w:b/>
          <w:color w:val="000000"/>
        </w:rPr>
        <w:t>.</w:t>
      </w:r>
    </w:p>
    <w:p w:rsidR="00A51595" w:rsidRPr="00936D92" w:rsidRDefault="00A51595" w:rsidP="003224AF">
      <w:pPr>
        <w:jc w:val="both"/>
        <w:rPr>
          <w:color w:val="000000"/>
        </w:rPr>
      </w:pPr>
      <w:r w:rsidRPr="00936D92">
        <w:rPr>
          <w:color w:val="000000"/>
        </w:rPr>
        <w:t>Substituting into (2) gives,</w:t>
      </w:r>
    </w:p>
    <w:p w:rsidR="00A51595" w:rsidRPr="00936D92" w:rsidRDefault="00A51595" w:rsidP="003224AF">
      <w:pPr>
        <w:pStyle w:val="ListParagraph"/>
        <w:numPr>
          <w:ilvl w:val="0"/>
          <w:numId w:val="4"/>
        </w:numPr>
        <w:jc w:val="both"/>
        <w:rPr>
          <w:b/>
          <w:color w:val="000000"/>
        </w:rPr>
      </w:pPr>
      <w:r w:rsidRPr="00936D92">
        <w:rPr>
          <w:b/>
          <w:color w:val="000000"/>
        </w:rPr>
        <w:t xml:space="preserve"> EL = </w:t>
      </w:r>
      <w:r w:rsidR="00CB03C8" w:rsidRPr="00936D92">
        <w:rPr>
          <w:b/>
          <w:color w:val="000000"/>
        </w:rPr>
        <w:t>(ȳ</w:t>
      </w:r>
      <w:r w:rsidR="00D515F8" w:rsidRPr="00936D92">
        <w:rPr>
          <w:b/>
          <w:color w:val="000000"/>
        </w:rPr>
        <w:t xml:space="preserve"> - </w:t>
      </w:r>
      <w:r w:rsidR="00CB03C8" w:rsidRPr="00936D92">
        <w:rPr>
          <w:b/>
          <w:color w:val="000000"/>
        </w:rPr>
        <w:t>ŷ)</w:t>
      </w:r>
      <w:r w:rsidR="00CB03C8" w:rsidRPr="00936D92">
        <w:rPr>
          <w:b/>
          <w:color w:val="000000"/>
          <w:vertAlign w:val="superscript"/>
        </w:rPr>
        <w:t>2</w:t>
      </w:r>
      <w:r w:rsidRPr="00936D92">
        <w:rPr>
          <w:b/>
          <w:color w:val="000000"/>
        </w:rPr>
        <w:t xml:space="preserve"> + </w:t>
      </w:r>
      <w:r w:rsidR="002C6056" w:rsidRPr="00936D92">
        <w:rPr>
          <w:b/>
          <w:color w:val="000000"/>
        </w:rPr>
        <w:t>{(1+a)</w:t>
      </w:r>
      <w:proofErr w:type="spellStart"/>
      <w:r w:rsidR="002C6056" w:rsidRPr="00936D92">
        <w:rPr>
          <w:b/>
          <w:color w:val="000000"/>
        </w:rPr>
        <w:t>var</w:t>
      </w:r>
      <w:proofErr w:type="spellEnd"/>
      <w:r w:rsidR="002C6056" w:rsidRPr="00936D92">
        <w:rPr>
          <w:b/>
          <w:color w:val="000000"/>
        </w:rPr>
        <w:t>(u) + (a+b</w:t>
      </w:r>
      <w:r w:rsidR="002C6056" w:rsidRPr="00936D92">
        <w:rPr>
          <w:b/>
          <w:color w:val="000000"/>
          <w:vertAlign w:val="superscript"/>
        </w:rPr>
        <w:t>2</w:t>
      </w:r>
      <w:r w:rsidR="002C6056" w:rsidRPr="00936D92">
        <w:rPr>
          <w:b/>
          <w:color w:val="000000"/>
        </w:rPr>
        <w:t>)</w:t>
      </w:r>
      <w:proofErr w:type="spellStart"/>
      <w:r w:rsidR="002C6056" w:rsidRPr="00936D92">
        <w:rPr>
          <w:b/>
          <w:color w:val="000000"/>
        </w:rPr>
        <w:t>var</w:t>
      </w:r>
      <w:proofErr w:type="spellEnd"/>
      <w:r w:rsidR="002C6056" w:rsidRPr="00936D92">
        <w:rPr>
          <w:b/>
          <w:color w:val="000000"/>
        </w:rPr>
        <w:t>(v)}</w:t>
      </w:r>
      <w:r w:rsidR="00F76ECC">
        <w:rPr>
          <w:b/>
          <w:color w:val="000000"/>
        </w:rPr>
        <w:t xml:space="preserve"> </w:t>
      </w:r>
      <w:r w:rsidR="002C6056" w:rsidRPr="00936D92">
        <w:rPr>
          <w:b/>
          <w:color w:val="000000"/>
        </w:rPr>
        <w:t>/</w:t>
      </w:r>
      <w:r w:rsidR="00F76ECC">
        <w:rPr>
          <w:b/>
          <w:color w:val="000000"/>
        </w:rPr>
        <w:t xml:space="preserve"> </w:t>
      </w:r>
      <w:r w:rsidR="002C6056" w:rsidRPr="00936D92">
        <w:rPr>
          <w:b/>
          <w:color w:val="000000"/>
        </w:rPr>
        <w:t>(1+b)</w:t>
      </w:r>
      <w:r w:rsidR="002C6056" w:rsidRPr="00936D92">
        <w:rPr>
          <w:b/>
          <w:color w:val="000000"/>
          <w:vertAlign w:val="superscript"/>
        </w:rPr>
        <w:t>2</w:t>
      </w:r>
    </w:p>
    <w:p w:rsidR="00953DF3" w:rsidRPr="00936D92" w:rsidRDefault="00953DF3" w:rsidP="003224AF">
      <w:pPr>
        <w:jc w:val="both"/>
        <w:rPr>
          <w:color w:val="000000"/>
        </w:rPr>
      </w:pPr>
      <w:r w:rsidRPr="00936D92">
        <w:rPr>
          <w:color w:val="000000"/>
        </w:rPr>
        <w:t>The first term is smaller than the corresponding term in the discretion case, because pre-commitment eliminates expected inflation. But the second term could likely be larger</w:t>
      </w:r>
      <w:r w:rsidR="009C6DB6" w:rsidRPr="00936D92">
        <w:rPr>
          <w:color w:val="000000"/>
        </w:rPr>
        <w:t>,</w:t>
      </w:r>
      <w:r w:rsidRPr="00936D92">
        <w:rPr>
          <w:color w:val="000000"/>
        </w:rPr>
        <w:t xml:space="preserve"> as the authorities give up the ability to respond to money demand shocks. Which regime is better, depends on the size of the shocks and the value of </w:t>
      </w:r>
      <w:r w:rsidRPr="00936D92">
        <w:rPr>
          <w:b/>
          <w:color w:val="000000"/>
        </w:rPr>
        <w:t>a</w:t>
      </w:r>
      <w:r w:rsidRPr="00936D92">
        <w:rPr>
          <w:color w:val="000000"/>
        </w:rPr>
        <w:t>, i.e.</w:t>
      </w:r>
      <w:r w:rsidR="009C6DB6" w:rsidRPr="00936D92">
        <w:rPr>
          <w:color w:val="000000"/>
        </w:rPr>
        <w:t>,</w:t>
      </w:r>
      <w:r w:rsidRPr="00936D92">
        <w:rPr>
          <w:color w:val="000000"/>
        </w:rPr>
        <w:t xml:space="preserve"> </w:t>
      </w:r>
      <w:r w:rsidR="00F76ECC">
        <w:rPr>
          <w:color w:val="000000"/>
        </w:rPr>
        <w:t xml:space="preserve">the </w:t>
      </w:r>
      <w:r w:rsidRPr="00936D92">
        <w:rPr>
          <w:color w:val="000000"/>
        </w:rPr>
        <w:t xml:space="preserve">weight placed on </w:t>
      </w:r>
      <w:r w:rsidR="008E7FF6" w:rsidRPr="00936D92">
        <w:rPr>
          <w:color w:val="000000"/>
        </w:rPr>
        <w:t>price stability</w:t>
      </w:r>
      <w:r w:rsidRPr="00936D92">
        <w:rPr>
          <w:color w:val="000000"/>
        </w:rPr>
        <w:t>.</w:t>
      </w:r>
      <w:r w:rsidR="00E41A3E">
        <w:rPr>
          <w:color w:val="000000"/>
        </w:rPr>
        <w:t xml:space="preserve"> </w:t>
      </w:r>
    </w:p>
    <w:p w:rsidR="0068581B" w:rsidRPr="00936D92" w:rsidRDefault="0068581B" w:rsidP="003224AF">
      <w:pPr>
        <w:pStyle w:val="ListParagraph"/>
        <w:jc w:val="both"/>
        <w:rPr>
          <w:b/>
          <w:color w:val="000000"/>
        </w:rPr>
      </w:pPr>
    </w:p>
    <w:p w:rsidR="0068581B" w:rsidRPr="00936D92" w:rsidRDefault="0068581B" w:rsidP="003224AF">
      <w:pPr>
        <w:pStyle w:val="ListParagraph"/>
        <w:numPr>
          <w:ilvl w:val="0"/>
          <w:numId w:val="5"/>
        </w:numPr>
        <w:jc w:val="both"/>
        <w:rPr>
          <w:b/>
          <w:color w:val="000000"/>
        </w:rPr>
      </w:pPr>
      <w:r w:rsidRPr="00936D92">
        <w:rPr>
          <w:b/>
          <w:color w:val="000000"/>
        </w:rPr>
        <w:t>Nominal GDP rule</w:t>
      </w:r>
    </w:p>
    <w:p w:rsidR="0068581B" w:rsidRPr="00726E3F" w:rsidRDefault="0068581B" w:rsidP="00EB7E29">
      <w:pPr>
        <w:ind w:firstLine="360"/>
        <w:jc w:val="both"/>
        <w:rPr>
          <w:color w:val="000000"/>
        </w:rPr>
      </w:pPr>
      <w:r w:rsidRPr="00936D92">
        <w:rPr>
          <w:color w:val="000000"/>
        </w:rPr>
        <w:t xml:space="preserve">In </w:t>
      </w:r>
      <w:r w:rsidR="008E7FF6" w:rsidRPr="00936D92">
        <w:rPr>
          <w:color w:val="000000"/>
        </w:rPr>
        <w:t xml:space="preserve">the </w:t>
      </w:r>
      <w:r w:rsidRPr="00936D92">
        <w:rPr>
          <w:color w:val="000000"/>
        </w:rPr>
        <w:t xml:space="preserve">case of a nominal GDP rule, authorities vary money supply </w:t>
      </w:r>
      <w:r w:rsidR="008E7FF6" w:rsidRPr="00936D92">
        <w:rPr>
          <w:color w:val="000000"/>
        </w:rPr>
        <w:t xml:space="preserve">in </w:t>
      </w:r>
      <w:r w:rsidRPr="00936D92">
        <w:rPr>
          <w:color w:val="000000"/>
        </w:rPr>
        <w:t xml:space="preserve">such </w:t>
      </w:r>
      <w:r w:rsidR="008E7FF6" w:rsidRPr="00936D92">
        <w:rPr>
          <w:color w:val="000000"/>
        </w:rPr>
        <w:t xml:space="preserve">a way </w:t>
      </w:r>
      <w:r w:rsidRPr="00936D92">
        <w:rPr>
          <w:color w:val="000000"/>
        </w:rPr>
        <w:t xml:space="preserve">that velocity shocks are accommodated and </w:t>
      </w:r>
      <w:r w:rsidRPr="00936D92">
        <w:rPr>
          <w:b/>
          <w:color w:val="000000"/>
        </w:rPr>
        <w:t>p+y</w:t>
      </w:r>
      <w:r w:rsidRPr="00936D92">
        <w:rPr>
          <w:color w:val="000000"/>
        </w:rPr>
        <w:t xml:space="preserve"> in eq</w:t>
      </w:r>
      <w:r w:rsidR="008E7FF6" w:rsidRPr="00936D92">
        <w:rPr>
          <w:color w:val="000000"/>
        </w:rPr>
        <w:t>uation</w:t>
      </w:r>
      <w:r w:rsidRPr="00936D92">
        <w:rPr>
          <w:color w:val="000000"/>
        </w:rPr>
        <w:t xml:space="preserve"> (9) is constant. The solution is </w:t>
      </w:r>
      <w:r w:rsidR="008E7FF6" w:rsidRPr="00936D92">
        <w:rPr>
          <w:color w:val="000000"/>
        </w:rPr>
        <w:t xml:space="preserve">the </w:t>
      </w:r>
      <w:r w:rsidRPr="00936D92">
        <w:rPr>
          <w:color w:val="000000"/>
        </w:rPr>
        <w:t xml:space="preserve">same as in </w:t>
      </w:r>
      <w:r w:rsidR="008E7FF6" w:rsidRPr="00936D92">
        <w:rPr>
          <w:color w:val="000000"/>
        </w:rPr>
        <w:t xml:space="preserve">the </w:t>
      </w:r>
      <w:r w:rsidRPr="00936D92">
        <w:rPr>
          <w:color w:val="000000"/>
        </w:rPr>
        <w:t xml:space="preserve">money rule but with the </w:t>
      </w:r>
      <w:r w:rsidRPr="00936D92">
        <w:rPr>
          <w:b/>
          <w:color w:val="000000"/>
        </w:rPr>
        <w:t>v</w:t>
      </w:r>
      <w:r w:rsidRPr="00936D92">
        <w:rPr>
          <w:color w:val="000000"/>
        </w:rPr>
        <w:t xml:space="preserve"> disturbance dropped out. </w:t>
      </w:r>
      <w:r w:rsidR="00F772C2">
        <w:rPr>
          <w:color w:val="000000"/>
        </w:rPr>
        <w:t>Thus</w:t>
      </w:r>
      <w:r w:rsidRPr="00936D92">
        <w:rPr>
          <w:color w:val="000000"/>
        </w:rPr>
        <w:t xml:space="preserve"> the loss function is reduced to</w:t>
      </w:r>
      <w:r w:rsidR="00F772C2">
        <w:rPr>
          <w:color w:val="000000"/>
        </w:rPr>
        <w:t>:</w:t>
      </w:r>
    </w:p>
    <w:p w:rsidR="0068581B" w:rsidRPr="00936D92" w:rsidRDefault="0068581B" w:rsidP="003224AF">
      <w:pPr>
        <w:pStyle w:val="ListParagraph"/>
        <w:numPr>
          <w:ilvl w:val="0"/>
          <w:numId w:val="4"/>
        </w:numPr>
        <w:jc w:val="both"/>
        <w:rPr>
          <w:b/>
          <w:color w:val="000000"/>
        </w:rPr>
      </w:pPr>
      <w:r w:rsidRPr="00936D92">
        <w:rPr>
          <w:b/>
          <w:color w:val="000000"/>
        </w:rPr>
        <w:t xml:space="preserve">EL = </w:t>
      </w:r>
      <w:r w:rsidR="00D515F8" w:rsidRPr="00936D92">
        <w:rPr>
          <w:b/>
          <w:color w:val="000000"/>
        </w:rPr>
        <w:t>(ȳ - ŷ</w:t>
      </w:r>
      <w:proofErr w:type="gramStart"/>
      <w:r w:rsidR="00D515F8" w:rsidRPr="00936D92">
        <w:rPr>
          <w:b/>
          <w:color w:val="000000"/>
        </w:rPr>
        <w:t>)</w:t>
      </w:r>
      <w:r w:rsidR="00D515F8" w:rsidRPr="00936D92">
        <w:rPr>
          <w:b/>
          <w:color w:val="000000"/>
          <w:vertAlign w:val="superscript"/>
        </w:rPr>
        <w:t>2</w:t>
      </w:r>
      <w:proofErr w:type="gramEnd"/>
      <w:r w:rsidRPr="00936D92">
        <w:rPr>
          <w:b/>
          <w:color w:val="000000"/>
        </w:rPr>
        <w:t xml:space="preserve"> + [(1+a)/(1+b)</w:t>
      </w:r>
      <w:r w:rsidRPr="00936D92">
        <w:rPr>
          <w:b/>
          <w:color w:val="000000"/>
          <w:vertAlign w:val="superscript"/>
        </w:rPr>
        <w:t>2</w:t>
      </w:r>
      <w:r w:rsidR="009C6DB6" w:rsidRPr="00936D92">
        <w:rPr>
          <w:b/>
          <w:color w:val="000000"/>
        </w:rPr>
        <w:t xml:space="preserve">] </w:t>
      </w:r>
      <w:proofErr w:type="spellStart"/>
      <w:r w:rsidR="009C6DB6" w:rsidRPr="00936D92">
        <w:rPr>
          <w:b/>
          <w:color w:val="000000"/>
        </w:rPr>
        <w:t>var</w:t>
      </w:r>
      <w:proofErr w:type="spellEnd"/>
      <w:r w:rsidR="009C6DB6" w:rsidRPr="00936D92">
        <w:rPr>
          <w:b/>
          <w:color w:val="000000"/>
        </w:rPr>
        <w:t>(u).</w:t>
      </w:r>
    </w:p>
    <w:p w:rsidR="0068581B" w:rsidRPr="00936D92" w:rsidRDefault="0068581B" w:rsidP="003224AF">
      <w:pPr>
        <w:jc w:val="both"/>
        <w:rPr>
          <w:color w:val="000000"/>
        </w:rPr>
      </w:pPr>
      <w:r w:rsidRPr="00936D92">
        <w:rPr>
          <w:color w:val="000000"/>
        </w:rPr>
        <w:t>This unambiguously dominates the money rule</w:t>
      </w:r>
      <w:r w:rsidR="009C6DB6" w:rsidRPr="00936D92">
        <w:rPr>
          <w:color w:val="000000"/>
        </w:rPr>
        <w:t xml:space="preserve"> (11)</w:t>
      </w:r>
      <w:r w:rsidR="00284B42">
        <w:rPr>
          <w:color w:val="000000"/>
        </w:rPr>
        <w:t>, so long as there are any velocity shocks</w:t>
      </w:r>
      <w:r w:rsidRPr="00936D92">
        <w:rPr>
          <w:color w:val="000000"/>
        </w:rPr>
        <w:t>.</w:t>
      </w:r>
      <w:r w:rsidR="00E41A3E">
        <w:rPr>
          <w:color w:val="000000"/>
        </w:rPr>
        <w:t xml:space="preserve">  </w:t>
      </w:r>
    </w:p>
    <w:p w:rsidR="00D56289" w:rsidRDefault="0039412C" w:rsidP="003224AF">
      <w:pPr>
        <w:jc w:val="both"/>
        <w:rPr>
          <w:color w:val="000000"/>
        </w:rPr>
      </w:pPr>
      <w:r w:rsidRPr="00936D92">
        <w:rPr>
          <w:color w:val="000000"/>
        </w:rPr>
        <w:t>It is</w:t>
      </w:r>
      <w:r w:rsidR="009C6DB6" w:rsidRPr="00936D92">
        <w:rPr>
          <w:color w:val="000000"/>
        </w:rPr>
        <w:t xml:space="preserve"> not possible to know whether the rule</w:t>
      </w:r>
      <w:r w:rsidRPr="00936D92">
        <w:rPr>
          <w:color w:val="000000"/>
        </w:rPr>
        <w:t xml:space="preserve"> dominates discretion unless the values of the parameters such as </w:t>
      </w:r>
      <w:proofErr w:type="spellStart"/>
      <w:proofErr w:type="gramStart"/>
      <w:r w:rsidRPr="00936D92">
        <w:rPr>
          <w:b/>
          <w:color w:val="000000"/>
        </w:rPr>
        <w:t>var</w:t>
      </w:r>
      <w:proofErr w:type="spellEnd"/>
      <w:r w:rsidRPr="00936D92">
        <w:rPr>
          <w:b/>
          <w:color w:val="000000"/>
        </w:rPr>
        <w:t>(</w:t>
      </w:r>
      <w:proofErr w:type="gramEnd"/>
      <w:r w:rsidRPr="00936D92">
        <w:rPr>
          <w:b/>
          <w:color w:val="000000"/>
        </w:rPr>
        <w:t>u)</w:t>
      </w:r>
      <w:r w:rsidRPr="00936D92">
        <w:rPr>
          <w:color w:val="000000"/>
        </w:rPr>
        <w:t xml:space="preserve"> and </w:t>
      </w:r>
      <w:r w:rsidRPr="00936D92">
        <w:rPr>
          <w:b/>
          <w:color w:val="000000"/>
        </w:rPr>
        <w:t>a</w:t>
      </w:r>
      <w:r w:rsidRPr="00936D92">
        <w:rPr>
          <w:color w:val="000000"/>
        </w:rPr>
        <w:t xml:space="preserve"> are known. </w:t>
      </w:r>
      <w:r w:rsidR="00F772C2">
        <w:rPr>
          <w:color w:val="000000"/>
        </w:rPr>
        <w:t>Although</w:t>
      </w:r>
      <w:r w:rsidRPr="00936D92">
        <w:rPr>
          <w:color w:val="000000"/>
        </w:rPr>
        <w:t xml:space="preserve"> the first term (reflecting inflationary bias) is </w:t>
      </w:r>
      <w:r w:rsidR="00FE1D36" w:rsidRPr="00936D92">
        <w:rPr>
          <w:color w:val="000000"/>
        </w:rPr>
        <w:t>smaller</w:t>
      </w:r>
      <w:r w:rsidRPr="00936D92">
        <w:rPr>
          <w:color w:val="000000"/>
        </w:rPr>
        <w:t xml:space="preserve"> for the nominal GDP rule, the second term depends on the value of the parameters (which we </w:t>
      </w:r>
      <w:r w:rsidR="00F772C2">
        <w:rPr>
          <w:color w:val="000000"/>
        </w:rPr>
        <w:t>investig</w:t>
      </w:r>
      <w:r w:rsidRPr="00936D92">
        <w:rPr>
          <w:color w:val="000000"/>
        </w:rPr>
        <w:t xml:space="preserve">ate later in the paper). </w:t>
      </w:r>
    </w:p>
    <w:p w:rsidR="00726E3F" w:rsidRPr="00936D92" w:rsidRDefault="00726E3F" w:rsidP="003224AF">
      <w:pPr>
        <w:jc w:val="both"/>
        <w:rPr>
          <w:color w:val="000000"/>
        </w:rPr>
      </w:pPr>
    </w:p>
    <w:p w:rsidR="0039412C" w:rsidRPr="00936D92" w:rsidRDefault="009C6DB6" w:rsidP="003224AF">
      <w:pPr>
        <w:pStyle w:val="ListParagraph"/>
        <w:numPr>
          <w:ilvl w:val="0"/>
          <w:numId w:val="5"/>
        </w:numPr>
        <w:jc w:val="both"/>
        <w:rPr>
          <w:b/>
          <w:color w:val="000000"/>
        </w:rPr>
      </w:pPr>
      <w:r w:rsidRPr="00936D92">
        <w:rPr>
          <w:b/>
          <w:color w:val="000000"/>
        </w:rPr>
        <w:t>Inflation</w:t>
      </w:r>
      <w:r w:rsidR="0039412C" w:rsidRPr="00936D92">
        <w:rPr>
          <w:b/>
          <w:color w:val="000000"/>
        </w:rPr>
        <w:t xml:space="preserve"> rule:</w:t>
      </w:r>
    </w:p>
    <w:p w:rsidR="0039412C" w:rsidRPr="00936D92" w:rsidRDefault="003E4615" w:rsidP="00EB7E29">
      <w:pPr>
        <w:ind w:firstLine="360"/>
        <w:jc w:val="both"/>
        <w:rPr>
          <w:color w:val="000000"/>
        </w:rPr>
      </w:pPr>
      <w:r>
        <w:rPr>
          <w:color w:val="000000"/>
        </w:rPr>
        <w:t>Under Inflation Targeting, t</w:t>
      </w:r>
      <w:r w:rsidR="0039412C" w:rsidRPr="00936D92">
        <w:rPr>
          <w:color w:val="000000"/>
        </w:rPr>
        <w:t xml:space="preserve">he authorities set monetary policy so that the price </w:t>
      </w:r>
      <w:r w:rsidR="009C6DB6" w:rsidRPr="00936D92">
        <w:rPr>
          <w:color w:val="000000"/>
        </w:rPr>
        <w:t xml:space="preserve">index </w:t>
      </w:r>
      <w:r w:rsidR="0039412C" w:rsidRPr="00936D92">
        <w:rPr>
          <w:color w:val="000000"/>
        </w:rPr>
        <w:t>(level or rate) is zero</w:t>
      </w:r>
      <w:r w:rsidR="009C6DB6" w:rsidRPr="00936D92">
        <w:rPr>
          <w:color w:val="000000"/>
        </w:rPr>
        <w:t>, not just</w:t>
      </w:r>
      <w:r w:rsidR="0039412C" w:rsidRPr="00936D92">
        <w:rPr>
          <w:color w:val="000000"/>
        </w:rPr>
        <w:t xml:space="preserve"> </w:t>
      </w:r>
      <w:r w:rsidR="00CC4662" w:rsidRPr="00936D92">
        <w:rPr>
          <w:color w:val="000000"/>
        </w:rPr>
        <w:t xml:space="preserve">in </w:t>
      </w:r>
      <w:r w:rsidR="0039412C" w:rsidRPr="00936D92">
        <w:rPr>
          <w:color w:val="000000"/>
        </w:rPr>
        <w:t xml:space="preserve">expectation </w:t>
      </w:r>
      <w:r w:rsidR="009C6DB6" w:rsidRPr="00936D92">
        <w:rPr>
          <w:color w:val="000000"/>
        </w:rPr>
        <w:t>but also</w:t>
      </w:r>
      <w:r w:rsidR="0039412C" w:rsidRPr="00936D92">
        <w:rPr>
          <w:color w:val="000000"/>
        </w:rPr>
        <w:t xml:space="preserve"> </w:t>
      </w:r>
      <w:r w:rsidR="00CC4662" w:rsidRPr="00936D92">
        <w:rPr>
          <w:color w:val="000000"/>
        </w:rPr>
        <w:t xml:space="preserve">in the face of </w:t>
      </w:r>
      <w:r>
        <w:rPr>
          <w:color w:val="000000"/>
        </w:rPr>
        <w:t>ex post</w:t>
      </w:r>
      <w:r w:rsidR="0039412C" w:rsidRPr="00936D92">
        <w:rPr>
          <w:color w:val="000000"/>
        </w:rPr>
        <w:t xml:space="preserve"> shocks. From (3) this gives</w:t>
      </w:r>
    </w:p>
    <w:p w:rsidR="0039412C" w:rsidRPr="00936D92" w:rsidRDefault="0039412C" w:rsidP="003224AF">
      <w:pPr>
        <w:pStyle w:val="ListParagraph"/>
        <w:numPr>
          <w:ilvl w:val="0"/>
          <w:numId w:val="4"/>
        </w:numPr>
        <w:tabs>
          <w:tab w:val="left" w:pos="1440"/>
        </w:tabs>
        <w:jc w:val="both"/>
        <w:rPr>
          <w:b/>
          <w:color w:val="000000"/>
          <w:vertAlign w:val="superscript"/>
        </w:rPr>
      </w:pPr>
      <w:r w:rsidRPr="00936D92">
        <w:rPr>
          <w:b/>
          <w:color w:val="000000"/>
        </w:rPr>
        <w:t>L = [</w:t>
      </w:r>
      <w:r w:rsidR="00D515F8" w:rsidRPr="00936D92">
        <w:rPr>
          <w:b/>
          <w:color w:val="000000"/>
        </w:rPr>
        <w:t>(ȳ - ŷ)</w:t>
      </w:r>
      <w:r w:rsidRPr="00936D92">
        <w:rPr>
          <w:b/>
          <w:color w:val="000000"/>
        </w:rPr>
        <w:t xml:space="preserve"> + u]</w:t>
      </w:r>
      <w:r w:rsidRPr="00936D92">
        <w:rPr>
          <w:b/>
          <w:color w:val="000000"/>
          <w:vertAlign w:val="superscript"/>
        </w:rPr>
        <w:t>2</w:t>
      </w:r>
    </w:p>
    <w:p w:rsidR="00EB15BD" w:rsidRPr="00936D92" w:rsidRDefault="00EB15BD" w:rsidP="003224AF">
      <w:pPr>
        <w:pStyle w:val="ListParagraph"/>
        <w:tabs>
          <w:tab w:val="left" w:pos="1440"/>
        </w:tabs>
        <w:jc w:val="both"/>
        <w:rPr>
          <w:b/>
          <w:color w:val="000000"/>
          <w:vertAlign w:val="superscript"/>
        </w:rPr>
      </w:pPr>
    </w:p>
    <w:p w:rsidR="0039412C" w:rsidRPr="00936D92" w:rsidRDefault="0039412C" w:rsidP="003224AF">
      <w:pPr>
        <w:pStyle w:val="ListParagraph"/>
        <w:numPr>
          <w:ilvl w:val="0"/>
          <w:numId w:val="4"/>
        </w:numPr>
        <w:jc w:val="both"/>
        <w:rPr>
          <w:b/>
          <w:color w:val="000000"/>
        </w:rPr>
      </w:pPr>
      <w:r w:rsidRPr="00936D92">
        <w:rPr>
          <w:b/>
          <w:color w:val="000000"/>
        </w:rPr>
        <w:t xml:space="preserve">EL = </w:t>
      </w:r>
      <w:r w:rsidR="00D515F8" w:rsidRPr="00936D92">
        <w:rPr>
          <w:b/>
          <w:color w:val="000000"/>
        </w:rPr>
        <w:t>(ȳ - ŷ</w:t>
      </w:r>
      <w:proofErr w:type="gramStart"/>
      <w:r w:rsidR="00D515F8" w:rsidRPr="00936D92">
        <w:rPr>
          <w:b/>
          <w:color w:val="000000"/>
        </w:rPr>
        <w:t>)</w:t>
      </w:r>
      <w:r w:rsidR="00EF4F97" w:rsidRPr="00936D92">
        <w:rPr>
          <w:b/>
          <w:color w:val="000000"/>
          <w:vertAlign w:val="superscript"/>
        </w:rPr>
        <w:t>2</w:t>
      </w:r>
      <w:proofErr w:type="gramEnd"/>
      <w:r w:rsidR="00EF4F97" w:rsidRPr="00936D92">
        <w:rPr>
          <w:b/>
          <w:color w:val="000000"/>
          <w:vertAlign w:val="superscript"/>
        </w:rPr>
        <w:t xml:space="preserve"> </w:t>
      </w:r>
      <w:r w:rsidR="00EF4F97" w:rsidRPr="00936D92">
        <w:rPr>
          <w:b/>
          <w:color w:val="000000"/>
        </w:rPr>
        <w:t xml:space="preserve">+ </w:t>
      </w:r>
      <w:proofErr w:type="spellStart"/>
      <w:r w:rsidR="00EF4F97" w:rsidRPr="00936D92">
        <w:rPr>
          <w:b/>
          <w:color w:val="000000"/>
        </w:rPr>
        <w:t>var</w:t>
      </w:r>
      <w:proofErr w:type="spellEnd"/>
      <w:r w:rsidR="00EF4F97" w:rsidRPr="00936D92">
        <w:rPr>
          <w:b/>
          <w:color w:val="000000"/>
        </w:rPr>
        <w:t>(u)</w:t>
      </w:r>
      <w:r w:rsidR="009C6DB6" w:rsidRPr="00936D92">
        <w:rPr>
          <w:b/>
          <w:color w:val="000000"/>
        </w:rPr>
        <w:t>.</w:t>
      </w:r>
    </w:p>
    <w:p w:rsidR="0039412C" w:rsidRPr="00936D92" w:rsidRDefault="003E4615" w:rsidP="003224AF">
      <w:pPr>
        <w:jc w:val="both"/>
        <w:rPr>
          <w:color w:val="000000"/>
        </w:rPr>
      </w:pPr>
      <w:r>
        <w:rPr>
          <w:color w:val="000000"/>
        </w:rPr>
        <w:t>Comparison</w:t>
      </w:r>
      <w:r w:rsidR="00A34FC3" w:rsidRPr="00936D92">
        <w:rPr>
          <w:color w:val="000000"/>
        </w:rPr>
        <w:t xml:space="preserve"> show</w:t>
      </w:r>
      <w:r>
        <w:rPr>
          <w:color w:val="000000"/>
        </w:rPr>
        <w:t>s</w:t>
      </w:r>
      <w:r w:rsidR="00A34FC3" w:rsidRPr="00936D92">
        <w:rPr>
          <w:color w:val="000000"/>
        </w:rPr>
        <w:t xml:space="preserve"> that the price level rule dominates the money supply rule if velocity shocks are large. If they are small, the money supply rule collapses to the nominal GDP rule.</w:t>
      </w:r>
    </w:p>
    <w:p w:rsidR="00A34FC3" w:rsidRPr="00936D92" w:rsidRDefault="00A34FC3" w:rsidP="003224AF">
      <w:pPr>
        <w:jc w:val="both"/>
        <w:rPr>
          <w:color w:val="000000"/>
        </w:rPr>
      </w:pPr>
      <w:r w:rsidRPr="00936D92">
        <w:rPr>
          <w:color w:val="000000"/>
        </w:rPr>
        <w:t xml:space="preserve">The nominal GDP rule dominates the price rule if </w:t>
      </w:r>
      <w:r w:rsidR="00284B42">
        <w:rPr>
          <w:color w:val="000000"/>
        </w:rPr>
        <w:t xml:space="preserve">supply shocks </w:t>
      </w:r>
      <w:r w:rsidR="00284B42" w:rsidRPr="00284B42">
        <w:rPr>
          <w:b/>
          <w:color w:val="000000"/>
        </w:rPr>
        <w:t>u</w:t>
      </w:r>
      <w:r w:rsidR="00284B42">
        <w:rPr>
          <w:color w:val="000000"/>
        </w:rPr>
        <w:t xml:space="preserve"> </w:t>
      </w:r>
      <w:proofErr w:type="gramStart"/>
      <w:r w:rsidR="00284B42">
        <w:rPr>
          <w:color w:val="000000"/>
        </w:rPr>
        <w:t>are</w:t>
      </w:r>
      <w:proofErr w:type="gramEnd"/>
      <w:r w:rsidR="00284B42">
        <w:rPr>
          <w:color w:val="000000"/>
        </w:rPr>
        <w:t xml:space="preserve"> important and if </w:t>
      </w:r>
      <w:r w:rsidRPr="00936D92">
        <w:rPr>
          <w:color w:val="000000"/>
        </w:rPr>
        <w:t xml:space="preserve">– </w:t>
      </w:r>
    </w:p>
    <w:p w:rsidR="00A34FC3" w:rsidRPr="00936D92" w:rsidRDefault="00A34FC3" w:rsidP="009C6DB6">
      <w:pPr>
        <w:ind w:left="720" w:firstLine="720"/>
        <w:jc w:val="both"/>
        <w:rPr>
          <w:color w:val="000000"/>
        </w:rPr>
      </w:pPr>
      <w:r w:rsidRPr="00936D92">
        <w:rPr>
          <w:b/>
          <w:color w:val="000000"/>
        </w:rPr>
        <w:t>[(1+a) / (1+b</w:t>
      </w:r>
      <w:proofErr w:type="gramStart"/>
      <w:r w:rsidRPr="00936D92">
        <w:rPr>
          <w:b/>
          <w:color w:val="000000"/>
        </w:rPr>
        <w:t>)</w:t>
      </w:r>
      <w:r w:rsidRPr="00936D92">
        <w:rPr>
          <w:b/>
          <w:color w:val="000000"/>
          <w:vertAlign w:val="superscript"/>
        </w:rPr>
        <w:t>2</w:t>
      </w:r>
      <w:proofErr w:type="gramEnd"/>
      <w:r w:rsidRPr="00936D92">
        <w:rPr>
          <w:b/>
          <w:color w:val="000000"/>
        </w:rPr>
        <w:t>]</w:t>
      </w:r>
      <w:r w:rsidRPr="00936D92">
        <w:rPr>
          <w:color w:val="000000"/>
        </w:rPr>
        <w:t xml:space="preserve"> &lt; 1</w:t>
      </w:r>
      <w:proofErr w:type="gramStart"/>
      <w:r w:rsidR="00953DF3" w:rsidRPr="00936D92">
        <w:rPr>
          <w:color w:val="000000"/>
        </w:rPr>
        <w:t xml:space="preserve">, </w:t>
      </w:r>
      <w:r w:rsidR="00E912DE">
        <w:rPr>
          <w:color w:val="000000"/>
        </w:rPr>
        <w:t xml:space="preserve"> </w:t>
      </w:r>
      <w:r w:rsidR="00953DF3" w:rsidRPr="00936D92">
        <w:rPr>
          <w:color w:val="000000"/>
        </w:rPr>
        <w:t>i.e</w:t>
      </w:r>
      <w:proofErr w:type="gramEnd"/>
      <w:r w:rsidR="009C6DB6" w:rsidRPr="00936D92">
        <w:rPr>
          <w:color w:val="000000"/>
        </w:rPr>
        <w:t>.</w:t>
      </w:r>
      <w:r w:rsidR="00953DF3" w:rsidRPr="00936D92">
        <w:rPr>
          <w:color w:val="000000"/>
        </w:rPr>
        <w:t xml:space="preserve">, so long as </w:t>
      </w:r>
      <w:r w:rsidR="00953DF3" w:rsidRPr="00936D92">
        <w:rPr>
          <w:b/>
          <w:color w:val="000000"/>
        </w:rPr>
        <w:t>a/b &lt; 2 + b</w:t>
      </w:r>
      <w:r w:rsidR="009C6DB6" w:rsidRPr="00936D92">
        <w:rPr>
          <w:b/>
          <w:color w:val="000000"/>
        </w:rPr>
        <w:t>.</w:t>
      </w:r>
    </w:p>
    <w:p w:rsidR="009C6DB6" w:rsidRPr="00936D92" w:rsidRDefault="009C6DB6" w:rsidP="009C6DB6">
      <w:pPr>
        <w:jc w:val="both"/>
        <w:rPr>
          <w:color w:val="000000"/>
        </w:rPr>
      </w:pPr>
      <w:r w:rsidRPr="00936D92">
        <w:rPr>
          <w:color w:val="000000"/>
        </w:rPr>
        <w:t xml:space="preserve">The conclusion is </w:t>
      </w:r>
      <w:r w:rsidR="003E4615">
        <w:rPr>
          <w:color w:val="000000"/>
        </w:rPr>
        <w:t xml:space="preserve">that </w:t>
      </w:r>
      <w:r w:rsidRPr="00936D92">
        <w:rPr>
          <w:color w:val="000000"/>
        </w:rPr>
        <w:t xml:space="preserve">NGDP targeting dominates IT except in the </w:t>
      </w:r>
      <w:r w:rsidR="003E4615">
        <w:rPr>
          <w:color w:val="000000"/>
        </w:rPr>
        <w:t xml:space="preserve">absence of supply shocks, the </w:t>
      </w:r>
      <w:r w:rsidRPr="00936D92">
        <w:rPr>
          <w:color w:val="000000"/>
        </w:rPr>
        <w:t xml:space="preserve">presence of a very steep supply curve and/or a very high weight on the price stability objective in the quadratic loss function.  </w:t>
      </w:r>
    </w:p>
    <w:p w:rsidR="00726E3F" w:rsidRDefault="00560CA6" w:rsidP="00EB7E29">
      <w:pPr>
        <w:ind w:firstLine="360"/>
        <w:jc w:val="both"/>
        <w:rPr>
          <w:color w:val="000000"/>
        </w:rPr>
      </w:pPr>
      <w:r w:rsidRPr="00936D92">
        <w:rPr>
          <w:color w:val="000000"/>
        </w:rPr>
        <w:t>Th</w:t>
      </w:r>
      <w:r w:rsidR="009C6DB6" w:rsidRPr="00936D92">
        <w:rPr>
          <w:color w:val="000000"/>
        </w:rPr>
        <w:t>e</w:t>
      </w:r>
      <w:r w:rsidRPr="00936D92">
        <w:rPr>
          <w:color w:val="000000"/>
        </w:rPr>
        <w:t xml:space="preserve"> condition can be simplified further </w:t>
      </w:r>
      <w:r w:rsidR="00DE4211" w:rsidRPr="00936D92">
        <w:rPr>
          <w:color w:val="000000"/>
        </w:rPr>
        <w:t>i</w:t>
      </w:r>
      <w:r w:rsidRPr="00936D92">
        <w:rPr>
          <w:color w:val="000000"/>
        </w:rPr>
        <w:t xml:space="preserve">f one is </w:t>
      </w:r>
      <w:r w:rsidR="00FA1E34" w:rsidRPr="00936D92">
        <w:rPr>
          <w:color w:val="000000"/>
        </w:rPr>
        <w:t xml:space="preserve">willing to infer an estimate </w:t>
      </w:r>
      <w:r w:rsidR="00FA1E34" w:rsidRPr="00936D92">
        <w:rPr>
          <w:b/>
          <w:color w:val="000000"/>
        </w:rPr>
        <w:t>a</w:t>
      </w:r>
      <w:r w:rsidR="00FA1E34" w:rsidRPr="00936D92">
        <w:rPr>
          <w:color w:val="000000"/>
        </w:rPr>
        <w:t>, the weight on price stability, from</w:t>
      </w:r>
      <w:r w:rsidR="00752D0E" w:rsidRPr="00936D92">
        <w:rPr>
          <w:color w:val="000000"/>
        </w:rPr>
        <w:t xml:space="preserve"> the </w:t>
      </w:r>
      <w:r w:rsidR="00E41A3E">
        <w:rPr>
          <w:color w:val="000000"/>
        </w:rPr>
        <w:t xml:space="preserve">Taylor Rule. </w:t>
      </w:r>
      <w:r w:rsidR="009C6DB6" w:rsidRPr="00936D92">
        <w:rPr>
          <w:color w:val="000000"/>
        </w:rPr>
        <w:t xml:space="preserve">The </w:t>
      </w:r>
      <w:r w:rsidR="00752D0E" w:rsidRPr="00936D92">
        <w:rPr>
          <w:color w:val="000000"/>
        </w:rPr>
        <w:t>original Taylor Rule, w</w:t>
      </w:r>
      <w:r w:rsidRPr="00936D92">
        <w:rPr>
          <w:color w:val="000000"/>
        </w:rPr>
        <w:t xml:space="preserve">hich is still widely </w:t>
      </w:r>
      <w:r w:rsidR="00FE1D36" w:rsidRPr="00936D92">
        <w:rPr>
          <w:color w:val="000000"/>
        </w:rPr>
        <w:t>used</w:t>
      </w:r>
      <w:r w:rsidR="009C6DB6" w:rsidRPr="00936D92">
        <w:rPr>
          <w:color w:val="000000"/>
        </w:rPr>
        <w:t xml:space="preserve">, </w:t>
      </w:r>
      <w:r w:rsidR="00752D0E" w:rsidRPr="00936D92">
        <w:rPr>
          <w:color w:val="000000"/>
        </w:rPr>
        <w:t>gives equal weights to output and price stability</w:t>
      </w:r>
      <w:r w:rsidR="009C6DB6" w:rsidRPr="00936D92">
        <w:rPr>
          <w:color w:val="000000"/>
        </w:rPr>
        <w:t xml:space="preserve"> in setting its real interest rate policy instrument,</w:t>
      </w:r>
      <w:r w:rsidR="00752D0E" w:rsidRPr="00936D92">
        <w:rPr>
          <w:color w:val="000000"/>
        </w:rPr>
        <w:t xml:space="preserve"> implying </w:t>
      </w:r>
      <w:r w:rsidR="00752D0E" w:rsidRPr="00936D92">
        <w:rPr>
          <w:b/>
          <w:color w:val="000000"/>
        </w:rPr>
        <w:t>a</w:t>
      </w:r>
      <w:r w:rsidR="00DE4211" w:rsidRPr="00936D92">
        <w:rPr>
          <w:b/>
          <w:color w:val="000000"/>
        </w:rPr>
        <w:t xml:space="preserve"> </w:t>
      </w:r>
      <w:r w:rsidR="009C6DB6" w:rsidRPr="00936D92">
        <w:rPr>
          <w:color w:val="000000"/>
        </w:rPr>
        <w:t>= 1</w:t>
      </w:r>
      <w:r w:rsidR="00E41A3E">
        <w:rPr>
          <w:color w:val="000000"/>
        </w:rPr>
        <w:t xml:space="preserve">. </w:t>
      </w:r>
      <w:proofErr w:type="gramStart"/>
      <w:r w:rsidR="00095A0E">
        <w:rPr>
          <w:color w:val="000000"/>
        </w:rPr>
        <w:t xml:space="preserve">In that case </w:t>
      </w:r>
      <w:r w:rsidR="00752D0E" w:rsidRPr="00936D92">
        <w:rPr>
          <w:color w:val="000000"/>
        </w:rPr>
        <w:t xml:space="preserve">the condition </w:t>
      </w:r>
      <w:r w:rsidR="00752D0E" w:rsidRPr="00936D92">
        <w:rPr>
          <w:b/>
          <w:color w:val="000000"/>
        </w:rPr>
        <w:t xml:space="preserve">a/b &lt; 2 + b </w:t>
      </w:r>
      <w:r w:rsidR="00752D0E" w:rsidRPr="00936D92">
        <w:rPr>
          <w:color w:val="000000"/>
        </w:rPr>
        <w:t>collapses to</w:t>
      </w:r>
      <w:r w:rsidR="00752D0E" w:rsidRPr="00936D92">
        <w:rPr>
          <w:b/>
          <w:color w:val="000000"/>
        </w:rPr>
        <w:t xml:space="preserve"> b &gt; </w:t>
      </w:r>
      <w:r w:rsidR="00234057" w:rsidRPr="00984D21">
        <w:rPr>
          <w:b/>
          <w:color w:val="000000"/>
        </w:rPr>
        <w:fldChar w:fldCharType="begin"/>
      </w:r>
      <w:r w:rsidR="00936D92" w:rsidRPr="00984D21">
        <w:rPr>
          <w:b/>
          <w:color w:val="000000"/>
        </w:rPr>
        <w:instrText xml:space="preserve"> QUOTE </w:instrText>
      </w:r>
      <w:r w:rsidR="006E7685">
        <w:rPr>
          <w:position w:val="-9"/>
        </w:rPr>
        <w:pict>
          <v:shape id="_x0000_i1027"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887DCE&quot;/&gt;&lt;wsp:rsid wsp:val=&quot;00002002&quot;/&gt;&lt;wsp:rsid wsp:val=&quot;0000383E&quot;/&gt;&lt;wsp:rsid wsp:val=&quot;00005951&quot;/&gt;&lt;wsp:rsid wsp:val=&quot;00007D93&quot;/&gt;&lt;wsp:rsid wsp:val=&quot;00007DC9&quot;/&gt;&lt;wsp:rsid wsp:val=&quot;00010040&quot;/&gt;&lt;wsp:rsid wsp:val=&quot;000104D5&quot;/&gt;&lt;wsp:rsid wsp:val=&quot;00014BAA&quot;/&gt;&lt;wsp:rsid wsp:val=&quot;00016FC9&quot;/&gt;&lt;wsp:rsid wsp:val=&quot;000208F7&quot;/&gt;&lt;wsp:rsid wsp:val=&quot;00020AD1&quot;/&gt;&lt;wsp:rsid wsp:val=&quot;00021CB2&quot;/&gt;&lt;wsp:rsid wsp:val=&quot;00023032&quot;/&gt;&lt;wsp:rsid wsp:val=&quot;00023484&quot;/&gt;&lt;wsp:rsid wsp:val=&quot;00023AB1&quot;/&gt;&lt;wsp:rsid wsp:val=&quot;000243B0&quot;/&gt;&lt;wsp:rsid wsp:val=&quot;00025658&quot;/&gt;&lt;wsp:rsid wsp:val=&quot;00025BB9&quot;/&gt;&lt;wsp:rsid wsp:val=&quot;000277E1&quot;/&gt;&lt;wsp:rsid wsp:val=&quot;00040E4A&quot;/&gt;&lt;wsp:rsid wsp:val=&quot;00043E8C&quot;/&gt;&lt;wsp:rsid wsp:val=&quot;000449DE&quot;/&gt;&lt;wsp:rsid wsp:val=&quot;000469DE&quot;/&gt;&lt;wsp:rsid wsp:val=&quot;0005202C&quot;/&gt;&lt;wsp:rsid wsp:val=&quot;0005799D&quot;/&gt;&lt;wsp:rsid wsp:val=&quot;000648F0&quot;/&gt;&lt;wsp:rsid wsp:val=&quot;00066A7D&quot;/&gt;&lt;wsp:rsid wsp:val=&quot;00073E67&quot;/&gt;&lt;wsp:rsid wsp:val=&quot;000771E4&quot;/&gt;&lt;wsp:rsid wsp:val=&quot;00077666&quot;/&gt;&lt;wsp:rsid wsp:val=&quot;000779D0&quot;/&gt;&lt;wsp:rsid wsp:val=&quot;000831B2&quot;/&gt;&lt;wsp:rsid wsp:val=&quot;00085007&quot;/&gt;&lt;wsp:rsid wsp:val=&quot;00090B10&quot;/&gt;&lt;wsp:rsid wsp:val=&quot;00094CFE&quot;/&gt;&lt;wsp:rsid wsp:val=&quot;00095CC2&quot;/&gt;&lt;wsp:rsid wsp:val=&quot;00095DBB&quot;/&gt;&lt;wsp:rsid wsp:val=&quot;000A4898&quot;/&gt;&lt;wsp:rsid wsp:val=&quot;000A4A12&quot;/&gt;&lt;wsp:rsid wsp:val=&quot;000B025D&quot;/&gt;&lt;wsp:rsid wsp:val=&quot;000B173E&quot;/&gt;&lt;wsp:rsid wsp:val=&quot;000B3F36&quot;/&gt;&lt;wsp:rsid wsp:val=&quot;000B6930&quot;/&gt;&lt;wsp:rsid wsp:val=&quot;000C5550&quot;/&gt;&lt;wsp:rsid wsp:val=&quot;000C6139&quot;/&gt;&lt;wsp:rsid wsp:val=&quot;000D0EF8&quot;/&gt;&lt;wsp:rsid wsp:val=&quot;000D22D5&quot;/&gt;&lt;wsp:rsid wsp:val=&quot;000D34CF&quot;/&gt;&lt;wsp:rsid wsp:val=&quot;000E080B&quot;/&gt;&lt;wsp:rsid wsp:val=&quot;000E1C2C&quot;/&gt;&lt;wsp:rsid wsp:val=&quot;000E6946&quot;/&gt;&lt;wsp:rsid wsp:val=&quot;000F0C7C&quot;/&gt;&lt;wsp:rsid wsp:val=&quot;000F71AC&quot;/&gt;&lt;wsp:rsid wsp:val=&quot;00100C21&quot;/&gt;&lt;wsp:rsid wsp:val=&quot;00102CFB&quot;/&gt;&lt;wsp:rsid wsp:val=&quot;00105861&quot;/&gt;&lt;wsp:rsid wsp:val=&quot;0010598E&quot;/&gt;&lt;wsp:rsid wsp:val=&quot;00106048&quot;/&gt;&lt;wsp:rsid wsp:val=&quot;001072E1&quot;/&gt;&lt;wsp:rsid wsp:val=&quot;001073EA&quot;/&gt;&lt;wsp:rsid wsp:val=&quot;0012291E&quot;/&gt;&lt;wsp:rsid wsp:val=&quot;00123137&quot;/&gt;&lt;wsp:rsid wsp:val=&quot;0012630D&quot;/&gt;&lt;wsp:rsid wsp:val=&quot;00127289&quot;/&gt;&lt;wsp:rsid wsp:val=&quot;00130063&quot;/&gt;&lt;wsp:rsid wsp:val=&quot;00132F95&quot;/&gt;&lt;wsp:rsid wsp:val=&quot;00133028&quot;/&gt;&lt;wsp:rsid wsp:val=&quot;00134E60&quot;/&gt;&lt;wsp:rsid wsp:val=&quot;0014020F&quot;/&gt;&lt;wsp:rsid wsp:val=&quot;0015085C&quot;/&gt;&lt;wsp:rsid wsp:val=&quot;001637AE&quot;/&gt;&lt;wsp:rsid wsp:val=&quot;00166FE2&quot;/&gt;&lt;wsp:rsid wsp:val=&quot;00170039&quot;/&gt;&lt;wsp:rsid wsp:val=&quot;00171872&quot;/&gt;&lt;wsp:rsid wsp:val=&quot;00175BE3&quot;/&gt;&lt;wsp:rsid wsp:val=&quot;00186BAD&quot;/&gt;&lt;wsp:rsid wsp:val=&quot;001B105D&quot;/&gt;&lt;wsp:rsid wsp:val=&quot;001B1143&quot;/&gt;&lt;wsp:rsid wsp:val=&quot;001B237E&quot;/&gt;&lt;wsp:rsid wsp:val=&quot;001B26F6&quot;/&gt;&lt;wsp:rsid wsp:val=&quot;001B5D92&quot;/&gt;&lt;wsp:rsid wsp:val=&quot;001C2A3E&quot;/&gt;&lt;wsp:rsid wsp:val=&quot;001C7B84&quot;/&gt;&lt;wsp:rsid wsp:val=&quot;001D535B&quot;/&gt;&lt;wsp:rsid wsp:val=&quot;001D6D7C&quot;/&gt;&lt;wsp:rsid wsp:val=&quot;001E12BA&quot;/&gt;&lt;wsp:rsid wsp:val=&quot;001E2775&quot;/&gt;&lt;wsp:rsid wsp:val=&quot;001E5B22&quot;/&gt;&lt;wsp:rsid wsp:val=&quot;001F65DA&quot;/&gt;&lt;wsp:rsid wsp:val=&quot;00204FAA&quot;/&gt;&lt;wsp:rsid wsp:val=&quot;00205BC1&quot;/&gt;&lt;wsp:rsid wsp:val=&quot;00205D9F&quot;/&gt;&lt;wsp:rsid wsp:val=&quot;002116BB&quot;/&gt;&lt;wsp:rsid wsp:val=&quot;00220012&quot;/&gt;&lt;wsp:rsid wsp:val=&quot;0022339E&quot;/&gt;&lt;wsp:rsid wsp:val=&quot;00225C53&quot;/&gt;&lt;wsp:rsid wsp:val=&quot;00231369&quot;/&gt;&lt;wsp:rsid wsp:val=&quot;00231702&quot;/&gt;&lt;wsp:rsid wsp:val=&quot;00231AB0&quot;/&gt;&lt;wsp:rsid wsp:val=&quot;002330AD&quot;/&gt;&lt;wsp:rsid wsp:val=&quot;00240E20&quot;/&gt;&lt;wsp:rsid wsp:val=&quot;0024435F&quot;/&gt;&lt;wsp:rsid wsp:val=&quot;0025699B&quot;/&gt;&lt;wsp:rsid wsp:val=&quot;00265B71&quot;/&gt;&lt;wsp:rsid wsp:val=&quot;0026765A&quot;/&gt;&lt;wsp:rsid wsp:val=&quot;00271650&quot;/&gt;&lt;wsp:rsid wsp:val=&quot;00272FA0&quot;/&gt;&lt;wsp:rsid wsp:val=&quot;00274218&quot;/&gt;&lt;wsp:rsid wsp:val=&quot;00275AD0&quot;/&gt;&lt;wsp:rsid wsp:val=&quot;00291F65&quot;/&gt;&lt;wsp:rsid wsp:val=&quot;00294CB8&quot;/&gt;&lt;wsp:rsid wsp:val=&quot;002965ED&quot;/&gt;&lt;wsp:rsid wsp:val=&quot;00297AC0&quot;/&gt;&lt;wsp:rsid wsp:val=&quot;002A102A&quot;/&gt;&lt;wsp:rsid wsp:val=&quot;002A703D&quot;/&gt;&lt;wsp:rsid wsp:val=&quot;002B2EA2&quot;/&gt;&lt;wsp:rsid wsp:val=&quot;002B3E47&quot;/&gt;&lt;wsp:rsid wsp:val=&quot;002B4446&quot;/&gt;&lt;wsp:rsid wsp:val=&quot;002B4C4F&quot;/&gt;&lt;wsp:rsid wsp:val=&quot;002C2DF8&quot;/&gt;&lt;wsp:rsid wsp:val=&quot;002C550B&quot;/&gt;&lt;wsp:rsid wsp:val=&quot;002C6056&quot;/&gt;&lt;wsp:rsid wsp:val=&quot;002C6EA9&quot;/&gt;&lt;wsp:rsid wsp:val=&quot;002D09C8&quot;/&gt;&lt;wsp:rsid wsp:val=&quot;002D4966&quot;/&gt;&lt;wsp:rsid wsp:val=&quot;002E35A7&quot;/&gt;&lt;wsp:rsid wsp:val=&quot;002E789D&quot;/&gt;&lt;wsp:rsid wsp:val=&quot;002F0B6B&quot;/&gt;&lt;wsp:rsid wsp:val=&quot;002F0DDF&quot;/&gt;&lt;wsp:rsid wsp:val=&quot;002F520E&quot;/&gt;&lt;wsp:rsid wsp:val=&quot;003006FE&quot;/&gt;&lt;wsp:rsid wsp:val=&quot;00304847&quot;/&gt;&lt;wsp:rsid wsp:val=&quot;00305C06&quot;/&gt;&lt;wsp:rsid wsp:val=&quot;003069B3&quot;/&gt;&lt;wsp:rsid wsp:val=&quot;00306E3A&quot;/&gt;&lt;wsp:rsid wsp:val=&quot;00311665&quot;/&gt;&lt;wsp:rsid wsp:val=&quot;00316E9F&quot;/&gt;&lt;wsp:rsid wsp:val=&quot;003224AF&quot;/&gt;&lt;wsp:rsid wsp:val=&quot;003254A7&quot;/&gt;&lt;wsp:rsid wsp:val=&quot;003265EF&quot;/&gt;&lt;wsp:rsid wsp:val=&quot;00326EC9&quot;/&gt;&lt;wsp:rsid wsp:val=&quot;00333024&quot;/&gt;&lt;wsp:rsid wsp:val=&quot;00343C4E&quot;/&gt;&lt;wsp:rsid wsp:val=&quot;003615F7&quot;/&gt;&lt;wsp:rsid wsp:val=&quot;003637E7&quot;/&gt;&lt;wsp:rsid wsp:val=&quot;003701F1&quot;/&gt;&lt;wsp:rsid wsp:val=&quot;00380237&quot;/&gt;&lt;wsp:rsid wsp:val=&quot;0038249A&quot;/&gt;&lt;wsp:rsid wsp:val=&quot;00382BAF&quot;/&gt;&lt;wsp:rsid wsp:val=&quot;003837D7&quot;/&gt;&lt;wsp:rsid wsp:val=&quot;00385319&quot;/&gt;&lt;wsp:rsid wsp:val=&quot;00386B32&quot;/&gt;&lt;wsp:rsid wsp:val=&quot;00387C11&quot;/&gt;&lt;wsp:rsid wsp:val=&quot;003933BF&quot;/&gt;&lt;wsp:rsid wsp:val=&quot;00393815&quot;/&gt;&lt;wsp:rsid wsp:val=&quot;0039412C&quot;/&gt;&lt;wsp:rsid wsp:val=&quot;003957B1&quot;/&gt;&lt;wsp:rsid wsp:val=&quot;00396206&quot;/&gt;&lt;wsp:rsid wsp:val=&quot;003A0675&quot;/&gt;&lt;wsp:rsid wsp:val=&quot;003A6A77&quot;/&gt;&lt;wsp:rsid wsp:val=&quot;003B02B3&quot;/&gt;&lt;wsp:rsid wsp:val=&quot;003B5AB7&quot;/&gt;&lt;wsp:rsid wsp:val=&quot;003B68A4&quot;/&gt;&lt;wsp:rsid wsp:val=&quot;003B7BB0&quot;/&gt;&lt;wsp:rsid wsp:val=&quot;003C03B0&quot;/&gt;&lt;wsp:rsid wsp:val=&quot;003C4F7D&quot;/&gt;&lt;wsp:rsid wsp:val=&quot;003D30C1&quot;/&gt;&lt;wsp:rsid wsp:val=&quot;003D7B46&quot;/&gt;&lt;wsp:rsid wsp:val=&quot;003E5E11&quot;/&gt;&lt;wsp:rsid wsp:val=&quot;003E775B&quot;/&gt;&lt;wsp:rsid wsp:val=&quot;003F06FC&quot;/&gt;&lt;wsp:rsid wsp:val=&quot;003F161F&quot;/&gt;&lt;wsp:rsid wsp:val=&quot;003F7F97&quot;/&gt;&lt;wsp:rsid wsp:val=&quot;00400AD5&quot;/&gt;&lt;wsp:rsid wsp:val=&quot;00401D26&quot;/&gt;&lt;wsp:rsid wsp:val=&quot;00401D44&quot;/&gt;&lt;wsp:rsid wsp:val=&quot;00406857&quot;/&gt;&lt;wsp:rsid wsp:val=&quot;00411ACF&quot;/&gt;&lt;wsp:rsid wsp:val=&quot;00412B61&quot;/&gt;&lt;wsp:rsid wsp:val=&quot;00417E95&quot;/&gt;&lt;wsp:rsid wsp:val=&quot;0042046D&quot;/&gt;&lt;wsp:rsid wsp:val=&quot;004239C4&quot;/&gt;&lt;wsp:rsid wsp:val=&quot;00427BE4&quot;/&gt;&lt;wsp:rsid wsp:val=&quot;00427E23&quot;/&gt;&lt;wsp:rsid wsp:val=&quot;00427F67&quot;/&gt;&lt;wsp:rsid wsp:val=&quot;0043076D&quot;/&gt;&lt;wsp:rsid wsp:val=&quot;004454C5&quot;/&gt;&lt;wsp:rsid wsp:val=&quot;00447BFE&quot;/&gt;&lt;wsp:rsid wsp:val=&quot;00453E95&quot;/&gt;&lt;wsp:rsid wsp:val=&quot;004616BD&quot;/&gt;&lt;wsp:rsid wsp:val=&quot;00463A3F&quot;/&gt;&lt;wsp:rsid wsp:val=&quot;00466316&quot;/&gt;&lt;wsp:rsid wsp:val=&quot;00466A78&quot;/&gt;&lt;wsp:rsid wsp:val=&quot;00470581&quot;/&gt;&lt;wsp:rsid wsp:val=&quot;00472ED9&quot;/&gt;&lt;wsp:rsid wsp:val=&quot;0047555D&quot;/&gt;&lt;wsp:rsid wsp:val=&quot;00484DFB&quot;/&gt;&lt;wsp:rsid wsp:val=&quot;004877C2&quot;/&gt;&lt;wsp:rsid wsp:val=&quot;0049057E&quot;/&gt;&lt;wsp:rsid wsp:val=&quot;00496800&quot;/&gt;&lt;wsp:rsid wsp:val=&quot;004A5A5F&quot;/&gt;&lt;wsp:rsid wsp:val=&quot;004A5FED&quot;/&gt;&lt;wsp:rsid wsp:val=&quot;004B114C&quot;/&gt;&lt;wsp:rsid wsp:val=&quot;004B1E73&quot;/&gt;&lt;wsp:rsid wsp:val=&quot;004B20FB&quot;/&gt;&lt;wsp:rsid wsp:val=&quot;004B2D82&quot;/&gt;&lt;wsp:rsid wsp:val=&quot;004B4143&quot;/&gt;&lt;wsp:rsid wsp:val=&quot;004B55FD&quot;/&gt;&lt;wsp:rsid wsp:val=&quot;004C2E43&quot;/&gt;&lt;wsp:rsid wsp:val=&quot;004C4A90&quot;/&gt;&lt;wsp:rsid wsp:val=&quot;004D3938&quot;/&gt;&lt;wsp:rsid wsp:val=&quot;004D4630&quot;/&gt;&lt;wsp:rsid wsp:val=&quot;004E0DAF&quot;/&gt;&lt;wsp:rsid wsp:val=&quot;004E1A63&quot;/&gt;&lt;wsp:rsid wsp:val=&quot;004E2163&quot;/&gt;&lt;wsp:rsid wsp:val=&quot;004E2904&quot;/&gt;&lt;wsp:rsid wsp:val=&quot;004E45BC&quot;/&gt;&lt;wsp:rsid wsp:val=&quot;004E5C75&quot;/&gt;&lt;wsp:rsid wsp:val=&quot;004E6B73&quot;/&gt;&lt;wsp:rsid wsp:val=&quot;004E7964&quot;/&gt;&lt;wsp:rsid wsp:val=&quot;004F3878&quot;/&gt;&lt;wsp:rsid wsp:val=&quot;004F44C1&quot;/&gt;&lt;wsp:rsid wsp:val=&quot;004F4923&quot;/&gt;&lt;wsp:rsid wsp:val=&quot;004F72EF&quot;/&gt;&lt;wsp:rsid wsp:val=&quot;005034B8&quot;/&gt;&lt;wsp:rsid wsp:val=&quot;00505FF1&quot;/&gt;&lt;wsp:rsid wsp:val=&quot;00511016&quot;/&gt;&lt;wsp:rsid wsp:val=&quot;00516A6A&quot;/&gt;&lt;wsp:rsid wsp:val=&quot;00530873&quot;/&gt;&lt;wsp:rsid wsp:val=&quot;00535E9F&quot;/&gt;&lt;wsp:rsid wsp:val=&quot;00540014&quot;/&gt;&lt;wsp:rsid wsp:val=&quot;005425DA&quot;/&gt;&lt;wsp:rsid wsp:val=&quot;005436B6&quot;/&gt;&lt;wsp:rsid wsp:val=&quot;0055346D&quot;/&gt;&lt;wsp:rsid wsp:val=&quot;00560CA6&quot;/&gt;&lt;wsp:rsid wsp:val=&quot;00562FF8&quot;/&gt;&lt;wsp:rsid wsp:val=&quot;00565F25&quot;/&gt;&lt;wsp:rsid wsp:val=&quot;005678A5&quot;/&gt;&lt;wsp:rsid wsp:val=&quot;0057326F&quot;/&gt;&lt;wsp:rsid wsp:val=&quot;00586283&quot;/&gt;&lt;wsp:rsid wsp:val=&quot;005953C5&quot;/&gt;&lt;wsp:rsid wsp:val=&quot;00597631&quot;/&gt;&lt;wsp:rsid wsp:val=&quot;005A0BB9&quot;/&gt;&lt;wsp:rsid wsp:val=&quot;005A4101&quot;/&gt;&lt;wsp:rsid wsp:val=&quot;005A780D&quot;/&gt;&lt;wsp:rsid wsp:val=&quot;005B3191&quot;/&gt;&lt;wsp:rsid wsp:val=&quot;005B413D&quot;/&gt;&lt;wsp:rsid wsp:val=&quot;005B5BC6&quot;/&gt;&lt;wsp:rsid wsp:val=&quot;005C28E4&quot;/&gt;&lt;wsp:rsid wsp:val=&quot;005C55F7&quot;/&gt;&lt;wsp:rsid wsp:val=&quot;005D4F7C&quot;/&gt;&lt;wsp:rsid wsp:val=&quot;005D763A&quot;/&gt;&lt;wsp:rsid wsp:val=&quot;005E0231&quot;/&gt;&lt;wsp:rsid wsp:val=&quot;005E0AE1&quot;/&gt;&lt;wsp:rsid wsp:val=&quot;005E0E98&quot;/&gt;&lt;wsp:rsid wsp:val=&quot;005E2194&quot;/&gt;&lt;wsp:rsid wsp:val=&quot;005E40B5&quot;/&gt;&lt;wsp:rsid wsp:val=&quot;005E490D&quot;/&gt;&lt;wsp:rsid wsp:val=&quot;005F078C&quot;/&gt;&lt;wsp:rsid wsp:val=&quot;005F6B2A&quot;/&gt;&lt;wsp:rsid wsp:val=&quot;005F7D34&quot;/&gt;&lt;wsp:rsid wsp:val=&quot;00606594&quot;/&gt;&lt;wsp:rsid wsp:val=&quot;006074B4&quot;/&gt;&lt;wsp:rsid wsp:val=&quot;00607631&quot;/&gt;&lt;wsp:rsid wsp:val=&quot;00607A0A&quot;/&gt;&lt;wsp:rsid wsp:val=&quot;006102BE&quot;/&gt;&lt;wsp:rsid wsp:val=&quot;00614D29&quot;/&gt;&lt;wsp:rsid wsp:val=&quot;00614ED2&quot;/&gt;&lt;wsp:rsid wsp:val=&quot;0062285A&quot;/&gt;&lt;wsp:rsid wsp:val=&quot;006238DD&quot;/&gt;&lt;wsp:rsid wsp:val=&quot;006244E8&quot;/&gt;&lt;wsp:rsid wsp:val=&quot;00627571&quot;/&gt;&lt;wsp:rsid wsp:val=&quot;00636C96&quot;/&gt;&lt;wsp:rsid wsp:val=&quot;006411CE&quot;/&gt;&lt;wsp:rsid wsp:val=&quot;006422FC&quot;/&gt;&lt;wsp:rsid wsp:val=&quot;0064423D&quot;/&gt;&lt;wsp:rsid wsp:val=&quot;0064434E&quot;/&gt;&lt;wsp:rsid wsp:val=&quot;0064581B&quot;/&gt;&lt;wsp:rsid wsp:val=&quot;00645A9B&quot;/&gt;&lt;wsp:rsid wsp:val=&quot;00664A32&quot;/&gt;&lt;wsp:rsid wsp:val=&quot;0066512C&quot;/&gt;&lt;wsp:rsid wsp:val=&quot;00666EEC&quot;/&gt;&lt;wsp:rsid wsp:val=&quot;0066721F&quot;/&gt;&lt;wsp:rsid wsp:val=&quot;006768FC&quot;/&gt;&lt;wsp:rsid wsp:val=&quot;006833D7&quot;/&gt;&lt;wsp:rsid wsp:val=&quot;0068581B&quot;/&gt;&lt;wsp:rsid wsp:val=&quot;00685E88&quot;/&gt;&lt;wsp:rsid wsp:val=&quot;00687371&quot;/&gt;&lt;wsp:rsid wsp:val=&quot;00687D85&quot;/&gt;&lt;wsp:rsid wsp:val=&quot;00691C2D&quot;/&gt;&lt;wsp:rsid wsp:val=&quot;006955C9&quot;/&gt;&lt;wsp:rsid wsp:val=&quot;00697029&quot;/&gt;&lt;wsp:rsid wsp:val=&quot;006A2087&quot;/&gt;&lt;wsp:rsid wsp:val=&quot;006A3589&quot;/&gt;&lt;wsp:rsid wsp:val=&quot;006A45D8&quot;/&gt;&lt;wsp:rsid wsp:val=&quot;006A48D4&quot;/&gt;&lt;wsp:rsid wsp:val=&quot;006B0D3B&quot;/&gt;&lt;wsp:rsid wsp:val=&quot;006B5F4E&quot;/&gt;&lt;wsp:rsid wsp:val=&quot;006B75C4&quot;/&gt;&lt;wsp:rsid wsp:val=&quot;006C4F24&quot;/&gt;&lt;wsp:rsid wsp:val=&quot;006C5A91&quot;/&gt;&lt;wsp:rsid wsp:val=&quot;006D06AA&quot;/&gt;&lt;wsp:rsid wsp:val=&quot;006D29DB&quot;/&gt;&lt;wsp:rsid wsp:val=&quot;006D2ABB&quot;/&gt;&lt;wsp:rsid wsp:val=&quot;006D3524&quot;/&gt;&lt;wsp:rsid wsp:val=&quot;006D4ECE&quot;/&gt;&lt;wsp:rsid wsp:val=&quot;006D6F29&quot;/&gt;&lt;wsp:rsid wsp:val=&quot;006E2120&quot;/&gt;&lt;wsp:rsid wsp:val=&quot;006F13D2&quot;/&gt;&lt;wsp:rsid wsp:val=&quot;006F33C9&quot;/&gt;&lt;wsp:rsid wsp:val=&quot;006F6A72&quot;/&gt;&lt;wsp:rsid wsp:val=&quot;00704A4F&quot;/&gt;&lt;wsp:rsid wsp:val=&quot;0071339A&quot;/&gt;&lt;wsp:rsid wsp:val=&quot;00713DAB&quot;/&gt;&lt;wsp:rsid wsp:val=&quot;007165F3&quot;/&gt;&lt;wsp:rsid wsp:val=&quot;00726E58&quot;/&gt;&lt;wsp:rsid wsp:val=&quot;007274B5&quot;/&gt;&lt;wsp:rsid wsp:val=&quot;00732CA4&quot;/&gt;&lt;wsp:rsid wsp:val=&quot;00736CED&quot;/&gt;&lt;wsp:rsid wsp:val=&quot;00744D87&quot;/&gt;&lt;wsp:rsid wsp:val=&quot;00745E5B&quot;/&gt;&lt;wsp:rsid wsp:val=&quot;0074792D&quot;/&gt;&lt;wsp:rsid wsp:val=&quot;007527FC&quot;/&gt;&lt;wsp:rsid wsp:val=&quot;00752D0E&quot;/&gt;&lt;wsp:rsid wsp:val=&quot;007530A4&quot;/&gt;&lt;wsp:rsid wsp:val=&quot;00753702&quot;/&gt;&lt;wsp:rsid wsp:val=&quot;00770375&quot;/&gt;&lt;wsp:rsid wsp:val=&quot;00772FE3&quot;/&gt;&lt;wsp:rsid wsp:val=&quot;00774E72&quot;/&gt;&lt;wsp:rsid wsp:val=&quot;00784618&quot;/&gt;&lt;wsp:rsid wsp:val=&quot;00786614&quot;/&gt;&lt;wsp:rsid wsp:val=&quot;00790C2A&quot;/&gt;&lt;wsp:rsid wsp:val=&quot;00795930&quot;/&gt;&lt;wsp:rsid wsp:val=&quot;007A3085&quot;/&gt;&lt;wsp:rsid wsp:val=&quot;007A4941&quot;/&gt;&lt;wsp:rsid wsp:val=&quot;007A50DF&quot;/&gt;&lt;wsp:rsid wsp:val=&quot;007A52C6&quot;/&gt;&lt;wsp:rsid wsp:val=&quot;007A6116&quot;/&gt;&lt;wsp:rsid wsp:val=&quot;007B0A01&quot;/&gt;&lt;wsp:rsid wsp:val=&quot;007B3BD4&quot;/&gt;&lt;wsp:rsid wsp:val=&quot;007B3C6F&quot;/&gt;&lt;wsp:rsid wsp:val=&quot;007B5013&quot;/&gt;&lt;wsp:rsid wsp:val=&quot;007C065E&quot;/&gt;&lt;wsp:rsid wsp:val=&quot;007C3C91&quot;/&gt;&lt;wsp:rsid wsp:val=&quot;007D338C&quot;/&gt;&lt;wsp:rsid wsp:val=&quot;007E0F4D&quot;/&gt;&lt;wsp:rsid wsp:val=&quot;007E1604&quot;/&gt;&lt;wsp:rsid wsp:val=&quot;007F0DA4&quot;/&gt;&lt;wsp:rsid wsp:val=&quot;00802C45&quot;/&gt;&lt;wsp:rsid wsp:val=&quot;00803E18&quot;/&gt;&lt;wsp:rsid wsp:val=&quot;00803F09&quot;/&gt;&lt;wsp:rsid wsp:val=&quot;008045CB&quot;/&gt;&lt;wsp:rsid wsp:val=&quot;008049F4&quot;/&gt;&lt;wsp:rsid wsp:val=&quot;0081401C&quot;/&gt;&lt;wsp:rsid wsp:val=&quot;00821D5E&quot;/&gt;&lt;wsp:rsid wsp:val=&quot;00822D1A&quot;/&gt;&lt;wsp:rsid wsp:val=&quot;00824CD1&quot;/&gt;&lt;wsp:rsid wsp:val=&quot;0082570C&quot;/&gt;&lt;wsp:rsid wsp:val=&quot;00830D76&quot;/&gt;&lt;wsp:rsid wsp:val=&quot;00831E9C&quot;/&gt;&lt;wsp:rsid wsp:val=&quot;0083370C&quot;/&gt;&lt;wsp:rsid wsp:val=&quot;008338E2&quot;/&gt;&lt;wsp:rsid wsp:val=&quot;008349E5&quot;/&gt;&lt;wsp:rsid wsp:val=&quot;00835A83&quot;/&gt;&lt;wsp:rsid wsp:val=&quot;00835D66&quot;/&gt;&lt;wsp:rsid wsp:val=&quot;00842C04&quot;/&gt;&lt;wsp:rsid wsp:val=&quot;00842CBB&quot;/&gt;&lt;wsp:rsid wsp:val=&quot;0084684D&quot;/&gt;&lt;wsp:rsid wsp:val=&quot;00855DA4&quot;/&gt;&lt;wsp:rsid wsp:val=&quot;00860226&quot;/&gt;&lt;wsp:rsid wsp:val=&quot;00860B6E&quot;/&gt;&lt;wsp:rsid wsp:val=&quot;00861D85&quot;/&gt;&lt;wsp:rsid wsp:val=&quot;00867817&quot;/&gt;&lt;wsp:rsid wsp:val=&quot;00867FBA&quot;/&gt;&lt;wsp:rsid wsp:val=&quot;008731FB&quot;/&gt;&lt;wsp:rsid wsp:val=&quot;00875B6A&quot;/&gt;&lt;wsp:rsid wsp:val=&quot;00875CFB&quot;/&gt;&lt;wsp:rsid wsp:val=&quot;008772DA&quot;/&gt;&lt;wsp:rsid wsp:val=&quot;00881821&quot;/&gt;&lt;wsp:rsid wsp:val=&quot;00884535&quot;/&gt;&lt;wsp:rsid wsp:val=&quot;008868F7&quot;/&gt;&lt;wsp:rsid wsp:val=&quot;00887C60&quot;/&gt;&lt;wsp:rsid wsp:val=&quot;00887DCE&quot;/&gt;&lt;wsp:rsid wsp:val=&quot;008921E4&quot;/&gt;&lt;wsp:rsid wsp:val=&quot;00896CB2&quot;/&gt;&lt;wsp:rsid wsp:val=&quot;00897302&quot;/&gt;&lt;wsp:rsid wsp:val=&quot;008B4D14&quot;/&gt;&lt;wsp:rsid wsp:val=&quot;008B5FDE&quot;/&gt;&lt;wsp:rsid wsp:val=&quot;008B7852&quot;/&gt;&lt;wsp:rsid wsp:val=&quot;008C1D8F&quot;/&gt;&lt;wsp:rsid wsp:val=&quot;008C2EE5&quot;/&gt;&lt;wsp:rsid wsp:val=&quot;008C426E&quot;/&gt;&lt;wsp:rsid wsp:val=&quot;008D37B5&quot;/&gt;&lt;wsp:rsid wsp:val=&quot;008E25F3&quot;/&gt;&lt;wsp:rsid wsp:val=&quot;008E2B5E&quot;/&gt;&lt;wsp:rsid wsp:val=&quot;008E3375&quot;/&gt;&lt;wsp:rsid wsp:val=&quot;008E7FF6&quot;/&gt;&lt;wsp:rsid wsp:val=&quot;008F55AB&quot;/&gt;&lt;wsp:rsid wsp:val=&quot;008F697D&quot;/&gt;&lt;wsp:rsid wsp:val=&quot;00905B13&quot;/&gt;&lt;wsp:rsid wsp:val=&quot;0090704A&quot;/&gt;&lt;wsp:rsid wsp:val=&quot;009071F2&quot;/&gt;&lt;wsp:rsid wsp:val=&quot;00917FFE&quot;/&gt;&lt;wsp:rsid wsp:val=&quot;00922941&quot;/&gt;&lt;wsp:rsid wsp:val=&quot;00924E54&quot;/&gt;&lt;wsp:rsid wsp:val=&quot;00931CFE&quot;/&gt;&lt;wsp:rsid wsp:val=&quot;00934A68&quot;/&gt;&lt;wsp:rsid wsp:val=&quot;00934CAE&quot;/&gt;&lt;wsp:rsid wsp:val=&quot;00936D92&quot;/&gt;&lt;wsp:rsid wsp:val=&quot;00940E46&quot;/&gt;&lt;wsp:rsid wsp:val=&quot;00941B35&quot;/&gt;&lt;wsp:rsid wsp:val=&quot;009448B4&quot;/&gt;&lt;wsp:rsid wsp:val=&quot;009467A0&quot;/&gt;&lt;wsp:rsid wsp:val=&quot;0094711F&quot;/&gt;&lt;wsp:rsid wsp:val=&quot;00953DF3&quot;/&gt;&lt;wsp:rsid wsp:val=&quot;00957E42&quot;/&gt;&lt;wsp:rsid wsp:val=&quot;00961734&quot;/&gt;&lt;wsp:rsid wsp:val=&quot;009650FC&quot;/&gt;&lt;wsp:rsid wsp:val=&quot;00986A5C&quot;/&gt;&lt;wsp:rsid wsp:val=&quot;00986F66&quot;/&gt;&lt;wsp:rsid wsp:val=&quot;00987747&quot;/&gt;&lt;wsp:rsid wsp:val=&quot;00990BF2&quot;/&gt;&lt;wsp:rsid wsp:val=&quot;00994D30&quot;/&gt;&lt;wsp:rsid wsp:val=&quot;00995A4F&quot;/&gt;&lt;wsp:rsid wsp:val=&quot;00995DCF&quot;/&gt;&lt;wsp:rsid wsp:val=&quot;009A0690&quot;/&gt;&lt;wsp:rsid wsp:val=&quot;009A1EF1&quot;/&gt;&lt;wsp:rsid wsp:val=&quot;009A3ECD&quot;/&gt;&lt;wsp:rsid wsp:val=&quot;009B015C&quot;/&gt;&lt;wsp:rsid wsp:val=&quot;009B4D43&quot;/&gt;&lt;wsp:rsid wsp:val=&quot;009B662D&quot;/&gt;&lt;wsp:rsid wsp:val=&quot;009B77C8&quot;/&gt;&lt;wsp:rsid wsp:val=&quot;009C1C2A&quot;/&gt;&lt;wsp:rsid wsp:val=&quot;009C62DA&quot;/&gt;&lt;wsp:rsid wsp:val=&quot;009C6DB6&quot;/&gt;&lt;wsp:rsid wsp:val=&quot;009C7F31&quot;/&gt;&lt;wsp:rsid wsp:val=&quot;009D07A1&quot;/&gt;&lt;wsp:rsid wsp:val=&quot;009D1DAB&quot;/&gt;&lt;wsp:rsid wsp:val=&quot;009D31F6&quot;/&gt;&lt;wsp:rsid wsp:val=&quot;009D51EB&quot;/&gt;&lt;wsp:rsid wsp:val=&quot;009D738E&quot;/&gt;&lt;wsp:rsid wsp:val=&quot;009E1B2A&quot;/&gt;&lt;wsp:rsid wsp:val=&quot;009E3FD0&quot;/&gt;&lt;wsp:rsid wsp:val=&quot;009F4700&quot;/&gt;&lt;wsp:rsid wsp:val=&quot;00A070AC&quot;/&gt;&lt;wsp:rsid wsp:val=&quot;00A11078&quot;/&gt;&lt;wsp:rsid wsp:val=&quot;00A14D0A&quot;/&gt;&lt;wsp:rsid wsp:val=&quot;00A14E73&quot;/&gt;&lt;wsp:rsid wsp:val=&quot;00A16BDC&quot;/&gt;&lt;wsp:rsid wsp:val=&quot;00A2646C&quot;/&gt;&lt;wsp:rsid wsp:val=&quot;00A266AA&quot;/&gt;&lt;wsp:rsid wsp:val=&quot;00A27B4A&quot;/&gt;&lt;wsp:rsid wsp:val=&quot;00A31432&quot;/&gt;&lt;wsp:rsid wsp:val=&quot;00A322C3&quot;/&gt;&lt;wsp:rsid wsp:val=&quot;00A34FC3&quot;/&gt;&lt;wsp:rsid wsp:val=&quot;00A37244&quot;/&gt;&lt;wsp:rsid wsp:val=&quot;00A44647&quot;/&gt;&lt;wsp:rsid wsp:val=&quot;00A45BF2&quot;/&gt;&lt;wsp:rsid wsp:val=&quot;00A50307&quot;/&gt;&lt;wsp:rsid wsp:val=&quot;00A51595&quot;/&gt;&lt;wsp:rsid wsp:val=&quot;00A53E19&quot;/&gt;&lt;wsp:rsid wsp:val=&quot;00A60814&quot;/&gt;&lt;wsp:rsid wsp:val=&quot;00A60FBA&quot;/&gt;&lt;wsp:rsid wsp:val=&quot;00A7020F&quot;/&gt;&lt;wsp:rsid wsp:val=&quot;00A74324&quot;/&gt;&lt;wsp:rsid wsp:val=&quot;00A76289&quot;/&gt;&lt;wsp:rsid wsp:val=&quot;00A77F81&quot;/&gt;&lt;wsp:rsid wsp:val=&quot;00A81DA5&quot;/&gt;&lt;wsp:rsid wsp:val=&quot;00A83D72&quot;/&gt;&lt;wsp:rsid wsp:val=&quot;00A92409&quot;/&gt;&lt;wsp:rsid wsp:val=&quot;00A93517&quot;/&gt;&lt;wsp:rsid wsp:val=&quot;00A940D5&quot;/&gt;&lt;wsp:rsid wsp:val=&quot;00A9700B&quot;/&gt;&lt;wsp:rsid wsp:val=&quot;00AA22CA&quot;/&gt;&lt;wsp:rsid wsp:val=&quot;00AA7145&quot;/&gt;&lt;wsp:rsid wsp:val=&quot;00AB1725&quot;/&gt;&lt;wsp:rsid wsp:val=&quot;00AB1CAF&quot;/&gt;&lt;wsp:rsid wsp:val=&quot;00AB391D&quot;/&gt;&lt;wsp:rsid wsp:val=&quot;00AC34FC&quot;/&gt;&lt;wsp:rsid wsp:val=&quot;00AC6E4A&quot;/&gt;&lt;wsp:rsid wsp:val=&quot;00AC7A32&quot;/&gt;&lt;wsp:rsid wsp:val=&quot;00AD04D1&quot;/&gt;&lt;wsp:rsid wsp:val=&quot;00AD105B&quot;/&gt;&lt;wsp:rsid wsp:val=&quot;00AD10DF&quot;/&gt;&lt;wsp:rsid wsp:val=&quot;00AD1BB3&quot;/&gt;&lt;wsp:rsid wsp:val=&quot;00AD5C7D&quot;/&gt;&lt;wsp:rsid wsp:val=&quot;00AD6673&quot;/&gt;&lt;wsp:rsid wsp:val=&quot;00AE502F&quot;/&gt;&lt;wsp:rsid wsp:val=&quot;00AE6849&quot;/&gt;&lt;wsp:rsid wsp:val=&quot;00AF0D15&quot;/&gt;&lt;wsp:rsid wsp:val=&quot;00AF7F7B&quot;/&gt;&lt;wsp:rsid wsp:val=&quot;00B000F6&quot;/&gt;&lt;wsp:rsid wsp:val=&quot;00B00767&quot;/&gt;&lt;wsp:rsid wsp:val=&quot;00B011A5&quot;/&gt;&lt;wsp:rsid wsp:val=&quot;00B013FB&quot;/&gt;&lt;wsp:rsid wsp:val=&quot;00B01F30&quot;/&gt;&lt;wsp:rsid wsp:val=&quot;00B03DB3&quot;/&gt;&lt;wsp:rsid wsp:val=&quot;00B04AD2&quot;/&gt;&lt;wsp:rsid wsp:val=&quot;00B14480&quot;/&gt;&lt;wsp:rsid wsp:val=&quot;00B15780&quot;/&gt;&lt;wsp:rsid wsp:val=&quot;00B36D72&quot;/&gt;&lt;wsp:rsid wsp:val=&quot;00B3764D&quot;/&gt;&lt;wsp:rsid wsp:val=&quot;00B4144B&quot;/&gt;&lt;wsp:rsid wsp:val=&quot;00B462E1&quot;/&gt;&lt;wsp:rsid wsp:val=&quot;00B471E9&quot;/&gt;&lt;wsp:rsid wsp:val=&quot;00B62229&quot;/&gt;&lt;wsp:rsid wsp:val=&quot;00B663E9&quot;/&gt;&lt;wsp:rsid wsp:val=&quot;00B67758&quot;/&gt;&lt;wsp:rsid wsp:val=&quot;00B67EEC&quot;/&gt;&lt;wsp:rsid wsp:val=&quot;00B73688&quot;/&gt;&lt;wsp:rsid wsp:val=&quot;00B75178&quot;/&gt;&lt;wsp:rsid wsp:val=&quot;00B77E79&quot;/&gt;&lt;wsp:rsid wsp:val=&quot;00B845E1&quot;/&gt;&lt;wsp:rsid wsp:val=&quot;00B85675&quot;/&gt;&lt;wsp:rsid wsp:val=&quot;00B974C7&quot;/&gt;&lt;wsp:rsid wsp:val=&quot;00BA3C84&quot;/&gt;&lt;wsp:rsid wsp:val=&quot;00BA3D90&quot;/&gt;&lt;wsp:rsid wsp:val=&quot;00BA6922&quot;/&gt;&lt;wsp:rsid wsp:val=&quot;00BA7E15&quot;/&gt;&lt;wsp:rsid wsp:val=&quot;00BB1280&quot;/&gt;&lt;wsp:rsid wsp:val=&quot;00BB2CE1&quot;/&gt;&lt;wsp:rsid wsp:val=&quot;00BD2420&quot;/&gt;&lt;wsp:rsid wsp:val=&quot;00BE1DD7&quot;/&gt;&lt;wsp:rsid wsp:val=&quot;00BE1E8F&quot;/&gt;&lt;wsp:rsid wsp:val=&quot;00BE3B1B&quot;/&gt;&lt;wsp:rsid wsp:val=&quot;00BF26BF&quot;/&gt;&lt;wsp:rsid wsp:val=&quot;00BF401E&quot;/&gt;&lt;wsp:rsid wsp:val=&quot;00C102F3&quot;/&gt;&lt;wsp:rsid wsp:val=&quot;00C15F86&quot;/&gt;&lt;wsp:rsid wsp:val=&quot;00C201F6&quot;/&gt;&lt;wsp:rsid wsp:val=&quot;00C21223&quot;/&gt;&lt;wsp:rsid wsp:val=&quot;00C21EFD&quot;/&gt;&lt;wsp:rsid wsp:val=&quot;00C26F22&quot;/&gt;&lt;wsp:rsid wsp:val=&quot;00C27BDD&quot;/&gt;&lt;wsp:rsid wsp:val=&quot;00C317CF&quot;/&gt;&lt;wsp:rsid wsp:val=&quot;00C40950&quot;/&gt;&lt;wsp:rsid wsp:val=&quot;00C41BDA&quot;/&gt;&lt;wsp:rsid wsp:val=&quot;00C42633&quot;/&gt;&lt;wsp:rsid wsp:val=&quot;00C525BE&quot;/&gt;&lt;wsp:rsid wsp:val=&quot;00C745DE&quot;/&gt;&lt;wsp:rsid wsp:val=&quot;00C771AA&quot;/&gt;&lt;wsp:rsid wsp:val=&quot;00C848A4&quot;/&gt;&lt;wsp:rsid wsp:val=&quot;00C85FB2&quot;/&gt;&lt;wsp:rsid wsp:val=&quot;00C86F11&quot;/&gt;&lt;wsp:rsid wsp:val=&quot;00C926E2&quot;/&gt;&lt;wsp:rsid wsp:val=&quot;00CA41A8&quot;/&gt;&lt;wsp:rsid wsp:val=&quot;00CB03C8&quot;/&gt;&lt;wsp:rsid wsp:val=&quot;00CB05AC&quot;/&gt;&lt;wsp:rsid wsp:val=&quot;00CB2DA4&quot;/&gt;&lt;wsp:rsid wsp:val=&quot;00CB2F2A&quot;/&gt;&lt;wsp:rsid wsp:val=&quot;00CC31FF&quot;/&gt;&lt;wsp:rsid wsp:val=&quot;00CC4317&quot;/&gt;&lt;wsp:rsid wsp:val=&quot;00CC4662&quot;/&gt;&lt;wsp:rsid wsp:val=&quot;00CC589F&quot;/&gt;&lt;wsp:rsid wsp:val=&quot;00CD5874&quot;/&gt;&lt;wsp:rsid wsp:val=&quot;00CE0D6C&quot;/&gt;&lt;wsp:rsid wsp:val=&quot;00CE3024&quot;/&gt;&lt;wsp:rsid wsp:val=&quot;00CE7987&quot;/&gt;&lt;wsp:rsid wsp:val=&quot;00CF099E&quot;/&gt;&lt;wsp:rsid wsp:val=&quot;00CF5CAD&quot;/&gt;&lt;wsp:rsid wsp:val=&quot;00D00E18&quot;/&gt;&lt;wsp:rsid wsp:val=&quot;00D126C9&quot;/&gt;&lt;wsp:rsid wsp:val=&quot;00D15398&quot;/&gt;&lt;wsp:rsid wsp:val=&quot;00D15443&quot;/&gt;&lt;wsp:rsid wsp:val=&quot;00D22C53&quot;/&gt;&lt;wsp:rsid wsp:val=&quot;00D24650&quot;/&gt;&lt;wsp:rsid wsp:val=&quot;00D24779&quot;/&gt;&lt;wsp:rsid wsp:val=&quot;00D25EEE&quot;/&gt;&lt;wsp:rsid wsp:val=&quot;00D45EB9&quot;/&gt;&lt;wsp:rsid wsp:val=&quot;00D515F8&quot;/&gt;&lt;wsp:rsid wsp:val=&quot;00D56289&quot;/&gt;&lt;wsp:rsid wsp:val=&quot;00D57059&quot;/&gt;&lt;wsp:rsid wsp:val=&quot;00D5717C&quot;/&gt;&lt;wsp:rsid wsp:val=&quot;00D6686F&quot;/&gt;&lt;wsp:rsid wsp:val=&quot;00D66A7E&quot;/&gt;&lt;wsp:rsid wsp:val=&quot;00D71798&quot;/&gt;&lt;wsp:rsid wsp:val=&quot;00D776BF&quot;/&gt;&lt;wsp:rsid wsp:val=&quot;00D84A85&quot;/&gt;&lt;wsp:rsid wsp:val=&quot;00D91DCC&quot;/&gt;&lt;wsp:rsid wsp:val=&quot;00D9258D&quot;/&gt;&lt;wsp:rsid wsp:val=&quot;00D95C6E&quot;/&gt;&lt;wsp:rsid wsp:val=&quot;00DA09BB&quot;/&gt;&lt;wsp:rsid wsp:val=&quot;00DA44FE&quot;/&gt;&lt;wsp:rsid wsp:val=&quot;00DA4E06&quot;/&gt;&lt;wsp:rsid wsp:val=&quot;00DB03C2&quot;/&gt;&lt;wsp:rsid wsp:val=&quot;00DB09C5&quot;/&gt;&lt;wsp:rsid wsp:val=&quot;00DB35C2&quot;/&gt;&lt;wsp:rsid wsp:val=&quot;00DB5964&quot;/&gt;&lt;wsp:rsid wsp:val=&quot;00DC09BA&quot;/&gt;&lt;wsp:rsid wsp:val=&quot;00DC0D66&quot;/&gt;&lt;wsp:rsid wsp:val=&quot;00DC0F50&quot;/&gt;&lt;wsp:rsid wsp:val=&quot;00DC1014&quot;/&gt;&lt;wsp:rsid wsp:val=&quot;00DC1FD6&quot;/&gt;&lt;wsp:rsid wsp:val=&quot;00DC3240&quot;/&gt;&lt;wsp:rsid wsp:val=&quot;00DC35C1&quot;/&gt;&lt;wsp:rsid wsp:val=&quot;00DC4F0A&quot;/&gt;&lt;wsp:rsid wsp:val=&quot;00DD70FB&quot;/&gt;&lt;wsp:rsid wsp:val=&quot;00DE4211&quot;/&gt;&lt;wsp:rsid wsp:val=&quot;00DE5BC6&quot;/&gt;&lt;wsp:rsid wsp:val=&quot;00DF1189&quot;/&gt;&lt;wsp:rsid wsp:val=&quot;00DF5C07&quot;/&gt;&lt;wsp:rsid wsp:val=&quot;00E01DB6&quot;/&gt;&lt;wsp:rsid wsp:val=&quot;00E02C3C&quot;/&gt;&lt;wsp:rsid wsp:val=&quot;00E05AB3&quot;/&gt;&lt;wsp:rsid wsp:val=&quot;00E1671C&quot;/&gt;&lt;wsp:rsid wsp:val=&quot;00E23042&quot;/&gt;&lt;wsp:rsid wsp:val=&quot;00E31A1E&quot;/&gt;&lt;wsp:rsid wsp:val=&quot;00E402E8&quot;/&gt;&lt;wsp:rsid wsp:val=&quot;00E41D90&quot;/&gt;&lt;wsp:rsid wsp:val=&quot;00E47959&quot;/&gt;&lt;wsp:rsid wsp:val=&quot;00E56F67&quot;/&gt;&lt;wsp:rsid wsp:val=&quot;00E66A88&quot;/&gt;&lt;wsp:rsid wsp:val=&quot;00E66AF2&quot;/&gt;&lt;wsp:rsid wsp:val=&quot;00E6740D&quot;/&gt;&lt;wsp:rsid wsp:val=&quot;00E706B6&quot;/&gt;&lt;wsp:rsid wsp:val=&quot;00E7149D&quot;/&gt;&lt;wsp:rsid wsp:val=&quot;00E72A3A&quot;/&gt;&lt;wsp:rsid wsp:val=&quot;00E776AF&quot;/&gt;&lt;wsp:rsid wsp:val=&quot;00E84367&quot;/&gt;&lt;wsp:rsid wsp:val=&quot;00E90759&quot;/&gt;&lt;wsp:rsid wsp:val=&quot;00E9410D&quot;/&gt;&lt;wsp:rsid wsp:val=&quot;00E960BD&quot;/&gt;&lt;wsp:rsid wsp:val=&quot;00E96D9F&quot;/&gt;&lt;wsp:rsid wsp:val=&quot;00EA4C2E&quot;/&gt;&lt;wsp:rsid wsp:val=&quot;00EA6408&quot;/&gt;&lt;wsp:rsid wsp:val=&quot;00EB1402&quot;/&gt;&lt;wsp:rsid wsp:val=&quot;00EB15BD&quot;/&gt;&lt;wsp:rsid wsp:val=&quot;00EB2D77&quot;/&gt;&lt;wsp:rsid wsp:val=&quot;00EB3474&quot;/&gt;&lt;wsp:rsid wsp:val=&quot;00EB610F&quot;/&gt;&lt;wsp:rsid wsp:val=&quot;00EC29B6&quot;/&gt;&lt;wsp:rsid wsp:val=&quot;00ED2A02&quot;/&gt;&lt;wsp:rsid wsp:val=&quot;00ED3949&quot;/&gt;&lt;wsp:rsid wsp:val=&quot;00ED58A0&quot;/&gt;&lt;wsp:rsid wsp:val=&quot;00ED6BB9&quot;/&gt;&lt;wsp:rsid wsp:val=&quot;00ED7C15&quot;/&gt;&lt;wsp:rsid wsp:val=&quot;00EE2F06&quot;/&gt;&lt;wsp:rsid wsp:val=&quot;00EE5C2A&quot;/&gt;&lt;wsp:rsid wsp:val=&quot;00EF0480&quot;/&gt;&lt;wsp:rsid wsp:val=&quot;00EF4F97&quot;/&gt;&lt;wsp:rsid wsp:val=&quot;00F0119A&quot;/&gt;&lt;wsp:rsid wsp:val=&quot;00F01220&quot;/&gt;&lt;wsp:rsid wsp:val=&quot;00F0347F&quot;/&gt;&lt;wsp:rsid wsp:val=&quot;00F07091&quot;/&gt;&lt;wsp:rsid wsp:val=&quot;00F07ABE&quot;/&gt;&lt;wsp:rsid wsp:val=&quot;00F12C11&quot;/&gt;&lt;wsp:rsid wsp:val=&quot;00F15580&quot;/&gt;&lt;wsp:rsid wsp:val=&quot;00F16F0F&quot;/&gt;&lt;wsp:rsid wsp:val=&quot;00F17051&quot;/&gt;&lt;wsp:rsid wsp:val=&quot;00F2368A&quot;/&gt;&lt;wsp:rsid wsp:val=&quot;00F24FFC&quot;/&gt;&lt;wsp:rsid wsp:val=&quot;00F26195&quot;/&gt;&lt;wsp:rsid wsp:val=&quot;00F268CD&quot;/&gt;&lt;wsp:rsid wsp:val=&quot;00F35C9B&quot;/&gt;&lt;wsp:rsid wsp:val=&quot;00F4059E&quot;/&gt;&lt;wsp:rsid wsp:val=&quot;00F44A08&quot;/&gt;&lt;wsp:rsid wsp:val=&quot;00F46FE0&quot;/&gt;&lt;wsp:rsid wsp:val=&quot;00F53330&quot;/&gt;&lt;wsp:rsid wsp:val=&quot;00F66D50&quot;/&gt;&lt;wsp:rsid wsp:val=&quot;00F67539&quot;/&gt;&lt;wsp:rsid wsp:val=&quot;00F7069D&quot;/&gt;&lt;wsp:rsid wsp:val=&quot;00F710C3&quot;/&gt;&lt;wsp:rsid wsp:val=&quot;00F77F6D&quot;/&gt;&lt;wsp:rsid wsp:val=&quot;00F81948&quot;/&gt;&lt;wsp:rsid wsp:val=&quot;00F86945&quot;/&gt;&lt;wsp:rsid wsp:val=&quot;00F876B4&quot;/&gt;&lt;wsp:rsid wsp:val=&quot;00F900CC&quot;/&gt;&lt;wsp:rsid wsp:val=&quot;00F96B79&quot;/&gt;&lt;wsp:rsid wsp:val=&quot;00FA1E34&quot;/&gt;&lt;wsp:rsid wsp:val=&quot;00FA4224&quot;/&gt;&lt;wsp:rsid wsp:val=&quot;00FA4353&quot;/&gt;&lt;wsp:rsid wsp:val=&quot;00FB14D6&quot;/&gt;&lt;wsp:rsid wsp:val=&quot;00FB2427&quot;/&gt;&lt;wsp:rsid wsp:val=&quot;00FC0567&quot;/&gt;&lt;wsp:rsid wsp:val=&quot;00FC08E8&quot;/&gt;&lt;wsp:rsid wsp:val=&quot;00FC3253&quot;/&gt;&lt;wsp:rsid wsp:val=&quot;00FC3581&quot;/&gt;&lt;wsp:rsid wsp:val=&quot;00FC6244&quot;/&gt;&lt;wsp:rsid wsp:val=&quot;00FD35F2&quot;/&gt;&lt;wsp:rsid wsp:val=&quot;00FE1D36&quot;/&gt;&lt;wsp:rsid wsp:val=&quot;00FE3AA3&quot;/&gt;&lt;wsp:rsid wsp:val=&quot;00FE5CCF&quot;/&gt;&lt;wsp:rsid wsp:val=&quot;00FF24C2&quot;/&gt;&lt;wsp:rsid wsp:val=&quot;00FF3579&quot;/&gt;&lt;wsp:rsid wsp:val=&quot;00FF40CE&quot;/&gt;&lt;wsp:rsid wsp:val=&quot;00FF736B&quot;/&gt;&lt;/wsp:rsids&gt;&lt;/w:docPr&gt;&lt;w:body&gt;&lt;wx:sect&gt;&lt;w:p wsp:rsidR=&quot;00000000&quot; wsp:rsidRDefault=&quot;00B36D72&quot; wsp:rsidP=&quot;00B36D72&quot;&gt;&lt;m:oMathPara&gt;&lt;m:oMath&gt;&lt;m:rad&gt;&lt;m:radPr&gt;&lt;m:degHide m:val=&quot;1&quot;/&gt;&lt;m:ctrlPr&gt;&lt;w:rPr&gt;&lt;w:rFonts w:ascii=&quot;Cambria Math&quot; w:h-ansi=&quot;Cambria Math&quot;/&gt;&lt;wx:font wx:val=&quot;Cambria Math&quot;/&gt;&lt;w:b/&gt;&lt;w:i/&gt;&lt;w:color w:val=&quot;000000&quot;/&gt;&lt;/w:rPr&gt;&lt;/m:ctrlPr&gt;&lt;/m:radPr&gt;&lt;m:deg/&gt;&lt;m:e&gt;&lt;m:r&gt;&lt;m:rPr&gt;&lt;m:sty m:val=&quot;bi&quot;/&gt;&lt;/m:rPr&gt;&lt;w:rPr&gt;&lt;w:rFonts w:ascii=&quot;Cambria Math&quot; w:h-ansi=&quot;Cambria Math&quot;/&gt;&lt;wx:font wx:val=&quot;Cambria Math&quot;/&gt;&lt;w:b/&gt;&lt;w:i/&gt;&lt;w:color w:val=&quot;000000&quot;/&gt;&lt;/w:rPr&gt;&lt;m:t&gt;2&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00936D92" w:rsidRPr="00984D21">
        <w:rPr>
          <w:b/>
          <w:color w:val="000000"/>
        </w:rPr>
        <w:instrText xml:space="preserve"> </w:instrText>
      </w:r>
      <w:r w:rsidR="00234057" w:rsidRPr="00984D21">
        <w:rPr>
          <w:b/>
          <w:color w:val="000000"/>
        </w:rPr>
        <w:fldChar w:fldCharType="separate"/>
      </w:r>
      <w:r w:rsidR="006E7685">
        <w:rPr>
          <w:position w:val="-9"/>
        </w:rPr>
        <w:pict>
          <v:shape id="_x0000_i1028"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887DCE&quot;/&gt;&lt;wsp:rsid wsp:val=&quot;00002002&quot;/&gt;&lt;wsp:rsid wsp:val=&quot;0000383E&quot;/&gt;&lt;wsp:rsid wsp:val=&quot;00005951&quot;/&gt;&lt;wsp:rsid wsp:val=&quot;00007D93&quot;/&gt;&lt;wsp:rsid wsp:val=&quot;00007DC9&quot;/&gt;&lt;wsp:rsid wsp:val=&quot;00010040&quot;/&gt;&lt;wsp:rsid wsp:val=&quot;000104D5&quot;/&gt;&lt;wsp:rsid wsp:val=&quot;00014BAA&quot;/&gt;&lt;wsp:rsid wsp:val=&quot;00016FC9&quot;/&gt;&lt;wsp:rsid wsp:val=&quot;000208F7&quot;/&gt;&lt;wsp:rsid wsp:val=&quot;00020AD1&quot;/&gt;&lt;wsp:rsid wsp:val=&quot;00021CB2&quot;/&gt;&lt;wsp:rsid wsp:val=&quot;00023032&quot;/&gt;&lt;wsp:rsid wsp:val=&quot;00023484&quot;/&gt;&lt;wsp:rsid wsp:val=&quot;00023AB1&quot;/&gt;&lt;wsp:rsid wsp:val=&quot;000243B0&quot;/&gt;&lt;wsp:rsid wsp:val=&quot;00025658&quot;/&gt;&lt;wsp:rsid wsp:val=&quot;00025BB9&quot;/&gt;&lt;wsp:rsid wsp:val=&quot;000277E1&quot;/&gt;&lt;wsp:rsid wsp:val=&quot;00040E4A&quot;/&gt;&lt;wsp:rsid wsp:val=&quot;00043E8C&quot;/&gt;&lt;wsp:rsid wsp:val=&quot;000449DE&quot;/&gt;&lt;wsp:rsid wsp:val=&quot;000469DE&quot;/&gt;&lt;wsp:rsid wsp:val=&quot;0005202C&quot;/&gt;&lt;wsp:rsid wsp:val=&quot;0005799D&quot;/&gt;&lt;wsp:rsid wsp:val=&quot;000648F0&quot;/&gt;&lt;wsp:rsid wsp:val=&quot;00066A7D&quot;/&gt;&lt;wsp:rsid wsp:val=&quot;00073E67&quot;/&gt;&lt;wsp:rsid wsp:val=&quot;000771E4&quot;/&gt;&lt;wsp:rsid wsp:val=&quot;00077666&quot;/&gt;&lt;wsp:rsid wsp:val=&quot;000779D0&quot;/&gt;&lt;wsp:rsid wsp:val=&quot;000831B2&quot;/&gt;&lt;wsp:rsid wsp:val=&quot;00085007&quot;/&gt;&lt;wsp:rsid wsp:val=&quot;00090B10&quot;/&gt;&lt;wsp:rsid wsp:val=&quot;00094CFE&quot;/&gt;&lt;wsp:rsid wsp:val=&quot;00095CC2&quot;/&gt;&lt;wsp:rsid wsp:val=&quot;00095DBB&quot;/&gt;&lt;wsp:rsid wsp:val=&quot;000A4898&quot;/&gt;&lt;wsp:rsid wsp:val=&quot;000A4A12&quot;/&gt;&lt;wsp:rsid wsp:val=&quot;000B025D&quot;/&gt;&lt;wsp:rsid wsp:val=&quot;000B173E&quot;/&gt;&lt;wsp:rsid wsp:val=&quot;000B3F36&quot;/&gt;&lt;wsp:rsid wsp:val=&quot;000B6930&quot;/&gt;&lt;wsp:rsid wsp:val=&quot;000C5550&quot;/&gt;&lt;wsp:rsid wsp:val=&quot;000C6139&quot;/&gt;&lt;wsp:rsid wsp:val=&quot;000D0EF8&quot;/&gt;&lt;wsp:rsid wsp:val=&quot;000D22D5&quot;/&gt;&lt;wsp:rsid wsp:val=&quot;000D34CF&quot;/&gt;&lt;wsp:rsid wsp:val=&quot;000E080B&quot;/&gt;&lt;wsp:rsid wsp:val=&quot;000E1C2C&quot;/&gt;&lt;wsp:rsid wsp:val=&quot;000E6946&quot;/&gt;&lt;wsp:rsid wsp:val=&quot;000F0C7C&quot;/&gt;&lt;wsp:rsid wsp:val=&quot;000F71AC&quot;/&gt;&lt;wsp:rsid wsp:val=&quot;00100C21&quot;/&gt;&lt;wsp:rsid wsp:val=&quot;00102CFB&quot;/&gt;&lt;wsp:rsid wsp:val=&quot;00105861&quot;/&gt;&lt;wsp:rsid wsp:val=&quot;0010598E&quot;/&gt;&lt;wsp:rsid wsp:val=&quot;00106048&quot;/&gt;&lt;wsp:rsid wsp:val=&quot;001072E1&quot;/&gt;&lt;wsp:rsid wsp:val=&quot;001073EA&quot;/&gt;&lt;wsp:rsid wsp:val=&quot;0012291E&quot;/&gt;&lt;wsp:rsid wsp:val=&quot;00123137&quot;/&gt;&lt;wsp:rsid wsp:val=&quot;0012630D&quot;/&gt;&lt;wsp:rsid wsp:val=&quot;00127289&quot;/&gt;&lt;wsp:rsid wsp:val=&quot;00130063&quot;/&gt;&lt;wsp:rsid wsp:val=&quot;00132F95&quot;/&gt;&lt;wsp:rsid wsp:val=&quot;00133028&quot;/&gt;&lt;wsp:rsid wsp:val=&quot;00134E60&quot;/&gt;&lt;wsp:rsid wsp:val=&quot;0014020F&quot;/&gt;&lt;wsp:rsid wsp:val=&quot;0015085C&quot;/&gt;&lt;wsp:rsid wsp:val=&quot;001637AE&quot;/&gt;&lt;wsp:rsid wsp:val=&quot;00166FE2&quot;/&gt;&lt;wsp:rsid wsp:val=&quot;00170039&quot;/&gt;&lt;wsp:rsid wsp:val=&quot;00171872&quot;/&gt;&lt;wsp:rsid wsp:val=&quot;00175BE3&quot;/&gt;&lt;wsp:rsid wsp:val=&quot;00186BAD&quot;/&gt;&lt;wsp:rsid wsp:val=&quot;001B105D&quot;/&gt;&lt;wsp:rsid wsp:val=&quot;001B1143&quot;/&gt;&lt;wsp:rsid wsp:val=&quot;001B237E&quot;/&gt;&lt;wsp:rsid wsp:val=&quot;001B26F6&quot;/&gt;&lt;wsp:rsid wsp:val=&quot;001B5D92&quot;/&gt;&lt;wsp:rsid wsp:val=&quot;001C2A3E&quot;/&gt;&lt;wsp:rsid wsp:val=&quot;001C7B84&quot;/&gt;&lt;wsp:rsid wsp:val=&quot;001D535B&quot;/&gt;&lt;wsp:rsid wsp:val=&quot;001D6D7C&quot;/&gt;&lt;wsp:rsid wsp:val=&quot;001E12BA&quot;/&gt;&lt;wsp:rsid wsp:val=&quot;001E2775&quot;/&gt;&lt;wsp:rsid wsp:val=&quot;001E5B22&quot;/&gt;&lt;wsp:rsid wsp:val=&quot;001F65DA&quot;/&gt;&lt;wsp:rsid wsp:val=&quot;00204FAA&quot;/&gt;&lt;wsp:rsid wsp:val=&quot;00205BC1&quot;/&gt;&lt;wsp:rsid wsp:val=&quot;00205D9F&quot;/&gt;&lt;wsp:rsid wsp:val=&quot;002116BB&quot;/&gt;&lt;wsp:rsid wsp:val=&quot;00220012&quot;/&gt;&lt;wsp:rsid wsp:val=&quot;0022339E&quot;/&gt;&lt;wsp:rsid wsp:val=&quot;00225C53&quot;/&gt;&lt;wsp:rsid wsp:val=&quot;00231369&quot;/&gt;&lt;wsp:rsid wsp:val=&quot;00231702&quot;/&gt;&lt;wsp:rsid wsp:val=&quot;00231AB0&quot;/&gt;&lt;wsp:rsid wsp:val=&quot;002330AD&quot;/&gt;&lt;wsp:rsid wsp:val=&quot;00240E20&quot;/&gt;&lt;wsp:rsid wsp:val=&quot;0024435F&quot;/&gt;&lt;wsp:rsid wsp:val=&quot;0025699B&quot;/&gt;&lt;wsp:rsid wsp:val=&quot;00265B71&quot;/&gt;&lt;wsp:rsid wsp:val=&quot;0026765A&quot;/&gt;&lt;wsp:rsid wsp:val=&quot;00271650&quot;/&gt;&lt;wsp:rsid wsp:val=&quot;00272FA0&quot;/&gt;&lt;wsp:rsid wsp:val=&quot;00274218&quot;/&gt;&lt;wsp:rsid wsp:val=&quot;00275AD0&quot;/&gt;&lt;wsp:rsid wsp:val=&quot;00291F65&quot;/&gt;&lt;wsp:rsid wsp:val=&quot;00294CB8&quot;/&gt;&lt;wsp:rsid wsp:val=&quot;002965ED&quot;/&gt;&lt;wsp:rsid wsp:val=&quot;00297AC0&quot;/&gt;&lt;wsp:rsid wsp:val=&quot;002A102A&quot;/&gt;&lt;wsp:rsid wsp:val=&quot;002A703D&quot;/&gt;&lt;wsp:rsid wsp:val=&quot;002B2EA2&quot;/&gt;&lt;wsp:rsid wsp:val=&quot;002B3E47&quot;/&gt;&lt;wsp:rsid wsp:val=&quot;002B4446&quot;/&gt;&lt;wsp:rsid wsp:val=&quot;002B4C4F&quot;/&gt;&lt;wsp:rsid wsp:val=&quot;002C2DF8&quot;/&gt;&lt;wsp:rsid wsp:val=&quot;002C550B&quot;/&gt;&lt;wsp:rsid wsp:val=&quot;002C6056&quot;/&gt;&lt;wsp:rsid wsp:val=&quot;002C6EA9&quot;/&gt;&lt;wsp:rsid wsp:val=&quot;002D09C8&quot;/&gt;&lt;wsp:rsid wsp:val=&quot;002D4966&quot;/&gt;&lt;wsp:rsid wsp:val=&quot;002E35A7&quot;/&gt;&lt;wsp:rsid wsp:val=&quot;002E789D&quot;/&gt;&lt;wsp:rsid wsp:val=&quot;002F0B6B&quot;/&gt;&lt;wsp:rsid wsp:val=&quot;002F0DDF&quot;/&gt;&lt;wsp:rsid wsp:val=&quot;002F520E&quot;/&gt;&lt;wsp:rsid wsp:val=&quot;003006FE&quot;/&gt;&lt;wsp:rsid wsp:val=&quot;00304847&quot;/&gt;&lt;wsp:rsid wsp:val=&quot;00305C06&quot;/&gt;&lt;wsp:rsid wsp:val=&quot;003069B3&quot;/&gt;&lt;wsp:rsid wsp:val=&quot;00306E3A&quot;/&gt;&lt;wsp:rsid wsp:val=&quot;00311665&quot;/&gt;&lt;wsp:rsid wsp:val=&quot;00316E9F&quot;/&gt;&lt;wsp:rsid wsp:val=&quot;003224AF&quot;/&gt;&lt;wsp:rsid wsp:val=&quot;003254A7&quot;/&gt;&lt;wsp:rsid wsp:val=&quot;003265EF&quot;/&gt;&lt;wsp:rsid wsp:val=&quot;00326EC9&quot;/&gt;&lt;wsp:rsid wsp:val=&quot;00333024&quot;/&gt;&lt;wsp:rsid wsp:val=&quot;00343C4E&quot;/&gt;&lt;wsp:rsid wsp:val=&quot;003615F7&quot;/&gt;&lt;wsp:rsid wsp:val=&quot;003637E7&quot;/&gt;&lt;wsp:rsid wsp:val=&quot;003701F1&quot;/&gt;&lt;wsp:rsid wsp:val=&quot;00380237&quot;/&gt;&lt;wsp:rsid wsp:val=&quot;0038249A&quot;/&gt;&lt;wsp:rsid wsp:val=&quot;00382BAF&quot;/&gt;&lt;wsp:rsid wsp:val=&quot;003837D7&quot;/&gt;&lt;wsp:rsid wsp:val=&quot;00385319&quot;/&gt;&lt;wsp:rsid wsp:val=&quot;00386B32&quot;/&gt;&lt;wsp:rsid wsp:val=&quot;00387C11&quot;/&gt;&lt;wsp:rsid wsp:val=&quot;003933BF&quot;/&gt;&lt;wsp:rsid wsp:val=&quot;00393815&quot;/&gt;&lt;wsp:rsid wsp:val=&quot;0039412C&quot;/&gt;&lt;wsp:rsid wsp:val=&quot;003957B1&quot;/&gt;&lt;wsp:rsid wsp:val=&quot;00396206&quot;/&gt;&lt;wsp:rsid wsp:val=&quot;003A0675&quot;/&gt;&lt;wsp:rsid wsp:val=&quot;003A6A77&quot;/&gt;&lt;wsp:rsid wsp:val=&quot;003B02B3&quot;/&gt;&lt;wsp:rsid wsp:val=&quot;003B5AB7&quot;/&gt;&lt;wsp:rsid wsp:val=&quot;003B68A4&quot;/&gt;&lt;wsp:rsid wsp:val=&quot;003B7BB0&quot;/&gt;&lt;wsp:rsid wsp:val=&quot;003C03B0&quot;/&gt;&lt;wsp:rsid wsp:val=&quot;003C4F7D&quot;/&gt;&lt;wsp:rsid wsp:val=&quot;003D30C1&quot;/&gt;&lt;wsp:rsid wsp:val=&quot;003D7B46&quot;/&gt;&lt;wsp:rsid wsp:val=&quot;003E5E11&quot;/&gt;&lt;wsp:rsid wsp:val=&quot;003E775B&quot;/&gt;&lt;wsp:rsid wsp:val=&quot;003F06FC&quot;/&gt;&lt;wsp:rsid wsp:val=&quot;003F161F&quot;/&gt;&lt;wsp:rsid wsp:val=&quot;003F7F97&quot;/&gt;&lt;wsp:rsid wsp:val=&quot;00400AD5&quot;/&gt;&lt;wsp:rsid wsp:val=&quot;00401D26&quot;/&gt;&lt;wsp:rsid wsp:val=&quot;00401D44&quot;/&gt;&lt;wsp:rsid wsp:val=&quot;00406857&quot;/&gt;&lt;wsp:rsid wsp:val=&quot;00411ACF&quot;/&gt;&lt;wsp:rsid wsp:val=&quot;00412B61&quot;/&gt;&lt;wsp:rsid wsp:val=&quot;00417E95&quot;/&gt;&lt;wsp:rsid wsp:val=&quot;0042046D&quot;/&gt;&lt;wsp:rsid wsp:val=&quot;004239C4&quot;/&gt;&lt;wsp:rsid wsp:val=&quot;00427BE4&quot;/&gt;&lt;wsp:rsid wsp:val=&quot;00427E23&quot;/&gt;&lt;wsp:rsid wsp:val=&quot;00427F67&quot;/&gt;&lt;wsp:rsid wsp:val=&quot;0043076D&quot;/&gt;&lt;wsp:rsid wsp:val=&quot;004454C5&quot;/&gt;&lt;wsp:rsid wsp:val=&quot;00447BFE&quot;/&gt;&lt;wsp:rsid wsp:val=&quot;00453E95&quot;/&gt;&lt;wsp:rsid wsp:val=&quot;004616BD&quot;/&gt;&lt;wsp:rsid wsp:val=&quot;00463A3F&quot;/&gt;&lt;wsp:rsid wsp:val=&quot;00466316&quot;/&gt;&lt;wsp:rsid wsp:val=&quot;00466A78&quot;/&gt;&lt;wsp:rsid wsp:val=&quot;00470581&quot;/&gt;&lt;wsp:rsid wsp:val=&quot;00472ED9&quot;/&gt;&lt;wsp:rsid wsp:val=&quot;0047555D&quot;/&gt;&lt;wsp:rsid wsp:val=&quot;00484DFB&quot;/&gt;&lt;wsp:rsid wsp:val=&quot;004877C2&quot;/&gt;&lt;wsp:rsid wsp:val=&quot;0049057E&quot;/&gt;&lt;wsp:rsid wsp:val=&quot;00496800&quot;/&gt;&lt;wsp:rsid wsp:val=&quot;004A5A5F&quot;/&gt;&lt;wsp:rsid wsp:val=&quot;004A5FED&quot;/&gt;&lt;wsp:rsid wsp:val=&quot;004B114C&quot;/&gt;&lt;wsp:rsid wsp:val=&quot;004B1E73&quot;/&gt;&lt;wsp:rsid wsp:val=&quot;004B20FB&quot;/&gt;&lt;wsp:rsid wsp:val=&quot;004B2D82&quot;/&gt;&lt;wsp:rsid wsp:val=&quot;004B4143&quot;/&gt;&lt;wsp:rsid wsp:val=&quot;004B55FD&quot;/&gt;&lt;wsp:rsid wsp:val=&quot;004C2E43&quot;/&gt;&lt;wsp:rsid wsp:val=&quot;004C4A90&quot;/&gt;&lt;wsp:rsid wsp:val=&quot;004D3938&quot;/&gt;&lt;wsp:rsid wsp:val=&quot;004D4630&quot;/&gt;&lt;wsp:rsid wsp:val=&quot;004E0DAF&quot;/&gt;&lt;wsp:rsid wsp:val=&quot;004E1A63&quot;/&gt;&lt;wsp:rsid wsp:val=&quot;004E2163&quot;/&gt;&lt;wsp:rsid wsp:val=&quot;004E2904&quot;/&gt;&lt;wsp:rsid wsp:val=&quot;004E45BC&quot;/&gt;&lt;wsp:rsid wsp:val=&quot;004E5C75&quot;/&gt;&lt;wsp:rsid wsp:val=&quot;004E6B73&quot;/&gt;&lt;wsp:rsid wsp:val=&quot;004E7964&quot;/&gt;&lt;wsp:rsid wsp:val=&quot;004F3878&quot;/&gt;&lt;wsp:rsid wsp:val=&quot;004F44C1&quot;/&gt;&lt;wsp:rsid wsp:val=&quot;004F4923&quot;/&gt;&lt;wsp:rsid wsp:val=&quot;004F72EF&quot;/&gt;&lt;wsp:rsid wsp:val=&quot;005034B8&quot;/&gt;&lt;wsp:rsid wsp:val=&quot;00505FF1&quot;/&gt;&lt;wsp:rsid wsp:val=&quot;00511016&quot;/&gt;&lt;wsp:rsid wsp:val=&quot;00516A6A&quot;/&gt;&lt;wsp:rsid wsp:val=&quot;00530873&quot;/&gt;&lt;wsp:rsid wsp:val=&quot;00535E9F&quot;/&gt;&lt;wsp:rsid wsp:val=&quot;00540014&quot;/&gt;&lt;wsp:rsid wsp:val=&quot;005425DA&quot;/&gt;&lt;wsp:rsid wsp:val=&quot;005436B6&quot;/&gt;&lt;wsp:rsid wsp:val=&quot;0055346D&quot;/&gt;&lt;wsp:rsid wsp:val=&quot;00560CA6&quot;/&gt;&lt;wsp:rsid wsp:val=&quot;00562FF8&quot;/&gt;&lt;wsp:rsid wsp:val=&quot;00565F25&quot;/&gt;&lt;wsp:rsid wsp:val=&quot;005678A5&quot;/&gt;&lt;wsp:rsid wsp:val=&quot;0057326F&quot;/&gt;&lt;wsp:rsid wsp:val=&quot;00586283&quot;/&gt;&lt;wsp:rsid wsp:val=&quot;005953C5&quot;/&gt;&lt;wsp:rsid wsp:val=&quot;00597631&quot;/&gt;&lt;wsp:rsid wsp:val=&quot;005A0BB9&quot;/&gt;&lt;wsp:rsid wsp:val=&quot;005A4101&quot;/&gt;&lt;wsp:rsid wsp:val=&quot;005A780D&quot;/&gt;&lt;wsp:rsid wsp:val=&quot;005B3191&quot;/&gt;&lt;wsp:rsid wsp:val=&quot;005B413D&quot;/&gt;&lt;wsp:rsid wsp:val=&quot;005B5BC6&quot;/&gt;&lt;wsp:rsid wsp:val=&quot;005C28E4&quot;/&gt;&lt;wsp:rsid wsp:val=&quot;005C55F7&quot;/&gt;&lt;wsp:rsid wsp:val=&quot;005D4F7C&quot;/&gt;&lt;wsp:rsid wsp:val=&quot;005D763A&quot;/&gt;&lt;wsp:rsid wsp:val=&quot;005E0231&quot;/&gt;&lt;wsp:rsid wsp:val=&quot;005E0AE1&quot;/&gt;&lt;wsp:rsid wsp:val=&quot;005E0E98&quot;/&gt;&lt;wsp:rsid wsp:val=&quot;005E2194&quot;/&gt;&lt;wsp:rsid wsp:val=&quot;005E40B5&quot;/&gt;&lt;wsp:rsid wsp:val=&quot;005E490D&quot;/&gt;&lt;wsp:rsid wsp:val=&quot;005F078C&quot;/&gt;&lt;wsp:rsid wsp:val=&quot;005F6B2A&quot;/&gt;&lt;wsp:rsid wsp:val=&quot;005F7D34&quot;/&gt;&lt;wsp:rsid wsp:val=&quot;00606594&quot;/&gt;&lt;wsp:rsid wsp:val=&quot;006074B4&quot;/&gt;&lt;wsp:rsid wsp:val=&quot;00607631&quot;/&gt;&lt;wsp:rsid wsp:val=&quot;00607A0A&quot;/&gt;&lt;wsp:rsid wsp:val=&quot;006102BE&quot;/&gt;&lt;wsp:rsid wsp:val=&quot;00614D29&quot;/&gt;&lt;wsp:rsid wsp:val=&quot;00614ED2&quot;/&gt;&lt;wsp:rsid wsp:val=&quot;0062285A&quot;/&gt;&lt;wsp:rsid wsp:val=&quot;006238DD&quot;/&gt;&lt;wsp:rsid wsp:val=&quot;006244E8&quot;/&gt;&lt;wsp:rsid wsp:val=&quot;00627571&quot;/&gt;&lt;wsp:rsid wsp:val=&quot;00636C96&quot;/&gt;&lt;wsp:rsid wsp:val=&quot;006411CE&quot;/&gt;&lt;wsp:rsid wsp:val=&quot;006422FC&quot;/&gt;&lt;wsp:rsid wsp:val=&quot;0064423D&quot;/&gt;&lt;wsp:rsid wsp:val=&quot;0064434E&quot;/&gt;&lt;wsp:rsid wsp:val=&quot;0064581B&quot;/&gt;&lt;wsp:rsid wsp:val=&quot;00645A9B&quot;/&gt;&lt;wsp:rsid wsp:val=&quot;00664A32&quot;/&gt;&lt;wsp:rsid wsp:val=&quot;0066512C&quot;/&gt;&lt;wsp:rsid wsp:val=&quot;00666EEC&quot;/&gt;&lt;wsp:rsid wsp:val=&quot;0066721F&quot;/&gt;&lt;wsp:rsid wsp:val=&quot;006768FC&quot;/&gt;&lt;wsp:rsid wsp:val=&quot;006833D7&quot;/&gt;&lt;wsp:rsid wsp:val=&quot;0068581B&quot;/&gt;&lt;wsp:rsid wsp:val=&quot;00685E88&quot;/&gt;&lt;wsp:rsid wsp:val=&quot;00687371&quot;/&gt;&lt;wsp:rsid wsp:val=&quot;00687D85&quot;/&gt;&lt;wsp:rsid wsp:val=&quot;00691C2D&quot;/&gt;&lt;wsp:rsid wsp:val=&quot;006955C9&quot;/&gt;&lt;wsp:rsid wsp:val=&quot;00697029&quot;/&gt;&lt;wsp:rsid wsp:val=&quot;006A2087&quot;/&gt;&lt;wsp:rsid wsp:val=&quot;006A3589&quot;/&gt;&lt;wsp:rsid wsp:val=&quot;006A45D8&quot;/&gt;&lt;wsp:rsid wsp:val=&quot;006A48D4&quot;/&gt;&lt;wsp:rsid wsp:val=&quot;006B0D3B&quot;/&gt;&lt;wsp:rsid wsp:val=&quot;006B5F4E&quot;/&gt;&lt;wsp:rsid wsp:val=&quot;006B75C4&quot;/&gt;&lt;wsp:rsid wsp:val=&quot;006C4F24&quot;/&gt;&lt;wsp:rsid wsp:val=&quot;006C5A91&quot;/&gt;&lt;wsp:rsid wsp:val=&quot;006D06AA&quot;/&gt;&lt;wsp:rsid wsp:val=&quot;006D29DB&quot;/&gt;&lt;wsp:rsid wsp:val=&quot;006D2ABB&quot;/&gt;&lt;wsp:rsid wsp:val=&quot;006D3524&quot;/&gt;&lt;wsp:rsid wsp:val=&quot;006D4ECE&quot;/&gt;&lt;wsp:rsid wsp:val=&quot;006D6F29&quot;/&gt;&lt;wsp:rsid wsp:val=&quot;006E2120&quot;/&gt;&lt;wsp:rsid wsp:val=&quot;006F13D2&quot;/&gt;&lt;wsp:rsid wsp:val=&quot;006F33C9&quot;/&gt;&lt;wsp:rsid wsp:val=&quot;006F6A72&quot;/&gt;&lt;wsp:rsid wsp:val=&quot;00704A4F&quot;/&gt;&lt;wsp:rsid wsp:val=&quot;0071339A&quot;/&gt;&lt;wsp:rsid wsp:val=&quot;00713DAB&quot;/&gt;&lt;wsp:rsid wsp:val=&quot;007165F3&quot;/&gt;&lt;wsp:rsid wsp:val=&quot;00726E58&quot;/&gt;&lt;wsp:rsid wsp:val=&quot;007274B5&quot;/&gt;&lt;wsp:rsid wsp:val=&quot;00732CA4&quot;/&gt;&lt;wsp:rsid wsp:val=&quot;00736CED&quot;/&gt;&lt;wsp:rsid wsp:val=&quot;00744D87&quot;/&gt;&lt;wsp:rsid wsp:val=&quot;00745E5B&quot;/&gt;&lt;wsp:rsid wsp:val=&quot;0074792D&quot;/&gt;&lt;wsp:rsid wsp:val=&quot;007527FC&quot;/&gt;&lt;wsp:rsid wsp:val=&quot;00752D0E&quot;/&gt;&lt;wsp:rsid wsp:val=&quot;007530A4&quot;/&gt;&lt;wsp:rsid wsp:val=&quot;00753702&quot;/&gt;&lt;wsp:rsid wsp:val=&quot;00770375&quot;/&gt;&lt;wsp:rsid wsp:val=&quot;00772FE3&quot;/&gt;&lt;wsp:rsid wsp:val=&quot;00774E72&quot;/&gt;&lt;wsp:rsid wsp:val=&quot;00784618&quot;/&gt;&lt;wsp:rsid wsp:val=&quot;00786614&quot;/&gt;&lt;wsp:rsid wsp:val=&quot;00790C2A&quot;/&gt;&lt;wsp:rsid wsp:val=&quot;00795930&quot;/&gt;&lt;wsp:rsid wsp:val=&quot;007A3085&quot;/&gt;&lt;wsp:rsid wsp:val=&quot;007A4941&quot;/&gt;&lt;wsp:rsid wsp:val=&quot;007A50DF&quot;/&gt;&lt;wsp:rsid wsp:val=&quot;007A52C6&quot;/&gt;&lt;wsp:rsid wsp:val=&quot;007A6116&quot;/&gt;&lt;wsp:rsid wsp:val=&quot;007B0A01&quot;/&gt;&lt;wsp:rsid wsp:val=&quot;007B3BD4&quot;/&gt;&lt;wsp:rsid wsp:val=&quot;007B3C6F&quot;/&gt;&lt;wsp:rsid wsp:val=&quot;007B5013&quot;/&gt;&lt;wsp:rsid wsp:val=&quot;007C065E&quot;/&gt;&lt;wsp:rsid wsp:val=&quot;007C3C91&quot;/&gt;&lt;wsp:rsid wsp:val=&quot;007D338C&quot;/&gt;&lt;wsp:rsid wsp:val=&quot;007E0F4D&quot;/&gt;&lt;wsp:rsid wsp:val=&quot;007E1604&quot;/&gt;&lt;wsp:rsid wsp:val=&quot;007F0DA4&quot;/&gt;&lt;wsp:rsid wsp:val=&quot;00802C45&quot;/&gt;&lt;wsp:rsid wsp:val=&quot;00803E18&quot;/&gt;&lt;wsp:rsid wsp:val=&quot;00803F09&quot;/&gt;&lt;wsp:rsid wsp:val=&quot;008045CB&quot;/&gt;&lt;wsp:rsid wsp:val=&quot;008049F4&quot;/&gt;&lt;wsp:rsid wsp:val=&quot;0081401C&quot;/&gt;&lt;wsp:rsid wsp:val=&quot;00821D5E&quot;/&gt;&lt;wsp:rsid wsp:val=&quot;00822D1A&quot;/&gt;&lt;wsp:rsid wsp:val=&quot;00824CD1&quot;/&gt;&lt;wsp:rsid wsp:val=&quot;0082570C&quot;/&gt;&lt;wsp:rsid wsp:val=&quot;00830D76&quot;/&gt;&lt;wsp:rsid wsp:val=&quot;00831E9C&quot;/&gt;&lt;wsp:rsid wsp:val=&quot;0083370C&quot;/&gt;&lt;wsp:rsid wsp:val=&quot;008338E2&quot;/&gt;&lt;wsp:rsid wsp:val=&quot;008349E5&quot;/&gt;&lt;wsp:rsid wsp:val=&quot;00835A83&quot;/&gt;&lt;wsp:rsid wsp:val=&quot;00835D66&quot;/&gt;&lt;wsp:rsid wsp:val=&quot;00842C04&quot;/&gt;&lt;wsp:rsid wsp:val=&quot;00842CBB&quot;/&gt;&lt;wsp:rsid wsp:val=&quot;0084684D&quot;/&gt;&lt;wsp:rsid wsp:val=&quot;00855DA4&quot;/&gt;&lt;wsp:rsid wsp:val=&quot;00860226&quot;/&gt;&lt;wsp:rsid wsp:val=&quot;00860B6E&quot;/&gt;&lt;wsp:rsid wsp:val=&quot;00861D85&quot;/&gt;&lt;wsp:rsid wsp:val=&quot;00867817&quot;/&gt;&lt;wsp:rsid wsp:val=&quot;00867FBA&quot;/&gt;&lt;wsp:rsid wsp:val=&quot;008731FB&quot;/&gt;&lt;wsp:rsid wsp:val=&quot;00875B6A&quot;/&gt;&lt;wsp:rsid wsp:val=&quot;00875CFB&quot;/&gt;&lt;wsp:rsid wsp:val=&quot;008772DA&quot;/&gt;&lt;wsp:rsid wsp:val=&quot;00881821&quot;/&gt;&lt;wsp:rsid wsp:val=&quot;00884535&quot;/&gt;&lt;wsp:rsid wsp:val=&quot;008868F7&quot;/&gt;&lt;wsp:rsid wsp:val=&quot;00887C60&quot;/&gt;&lt;wsp:rsid wsp:val=&quot;00887DCE&quot;/&gt;&lt;wsp:rsid wsp:val=&quot;008921E4&quot;/&gt;&lt;wsp:rsid wsp:val=&quot;00896CB2&quot;/&gt;&lt;wsp:rsid wsp:val=&quot;00897302&quot;/&gt;&lt;wsp:rsid wsp:val=&quot;008B4D14&quot;/&gt;&lt;wsp:rsid wsp:val=&quot;008B5FDE&quot;/&gt;&lt;wsp:rsid wsp:val=&quot;008B7852&quot;/&gt;&lt;wsp:rsid wsp:val=&quot;008C1D8F&quot;/&gt;&lt;wsp:rsid wsp:val=&quot;008C2EE5&quot;/&gt;&lt;wsp:rsid wsp:val=&quot;008C426E&quot;/&gt;&lt;wsp:rsid wsp:val=&quot;008D37B5&quot;/&gt;&lt;wsp:rsid wsp:val=&quot;008E25F3&quot;/&gt;&lt;wsp:rsid wsp:val=&quot;008E2B5E&quot;/&gt;&lt;wsp:rsid wsp:val=&quot;008E3375&quot;/&gt;&lt;wsp:rsid wsp:val=&quot;008E7FF6&quot;/&gt;&lt;wsp:rsid wsp:val=&quot;008F55AB&quot;/&gt;&lt;wsp:rsid wsp:val=&quot;008F697D&quot;/&gt;&lt;wsp:rsid wsp:val=&quot;00905B13&quot;/&gt;&lt;wsp:rsid wsp:val=&quot;0090704A&quot;/&gt;&lt;wsp:rsid wsp:val=&quot;009071F2&quot;/&gt;&lt;wsp:rsid wsp:val=&quot;00917FFE&quot;/&gt;&lt;wsp:rsid wsp:val=&quot;00922941&quot;/&gt;&lt;wsp:rsid wsp:val=&quot;00924E54&quot;/&gt;&lt;wsp:rsid wsp:val=&quot;00931CFE&quot;/&gt;&lt;wsp:rsid wsp:val=&quot;00934A68&quot;/&gt;&lt;wsp:rsid wsp:val=&quot;00934CAE&quot;/&gt;&lt;wsp:rsid wsp:val=&quot;00936D92&quot;/&gt;&lt;wsp:rsid wsp:val=&quot;00940E46&quot;/&gt;&lt;wsp:rsid wsp:val=&quot;00941B35&quot;/&gt;&lt;wsp:rsid wsp:val=&quot;009448B4&quot;/&gt;&lt;wsp:rsid wsp:val=&quot;009467A0&quot;/&gt;&lt;wsp:rsid wsp:val=&quot;0094711F&quot;/&gt;&lt;wsp:rsid wsp:val=&quot;00953DF3&quot;/&gt;&lt;wsp:rsid wsp:val=&quot;00957E42&quot;/&gt;&lt;wsp:rsid wsp:val=&quot;00961734&quot;/&gt;&lt;wsp:rsid wsp:val=&quot;009650FC&quot;/&gt;&lt;wsp:rsid wsp:val=&quot;00986A5C&quot;/&gt;&lt;wsp:rsid wsp:val=&quot;00986F66&quot;/&gt;&lt;wsp:rsid wsp:val=&quot;00987747&quot;/&gt;&lt;wsp:rsid wsp:val=&quot;00990BF2&quot;/&gt;&lt;wsp:rsid wsp:val=&quot;00994D30&quot;/&gt;&lt;wsp:rsid wsp:val=&quot;00995A4F&quot;/&gt;&lt;wsp:rsid wsp:val=&quot;00995DCF&quot;/&gt;&lt;wsp:rsid wsp:val=&quot;009A0690&quot;/&gt;&lt;wsp:rsid wsp:val=&quot;009A1EF1&quot;/&gt;&lt;wsp:rsid wsp:val=&quot;009A3ECD&quot;/&gt;&lt;wsp:rsid wsp:val=&quot;009B015C&quot;/&gt;&lt;wsp:rsid wsp:val=&quot;009B4D43&quot;/&gt;&lt;wsp:rsid wsp:val=&quot;009B662D&quot;/&gt;&lt;wsp:rsid wsp:val=&quot;009B77C8&quot;/&gt;&lt;wsp:rsid wsp:val=&quot;009C1C2A&quot;/&gt;&lt;wsp:rsid wsp:val=&quot;009C62DA&quot;/&gt;&lt;wsp:rsid wsp:val=&quot;009C6DB6&quot;/&gt;&lt;wsp:rsid wsp:val=&quot;009C7F31&quot;/&gt;&lt;wsp:rsid wsp:val=&quot;009D07A1&quot;/&gt;&lt;wsp:rsid wsp:val=&quot;009D1DAB&quot;/&gt;&lt;wsp:rsid wsp:val=&quot;009D31F6&quot;/&gt;&lt;wsp:rsid wsp:val=&quot;009D51EB&quot;/&gt;&lt;wsp:rsid wsp:val=&quot;009D738E&quot;/&gt;&lt;wsp:rsid wsp:val=&quot;009E1B2A&quot;/&gt;&lt;wsp:rsid wsp:val=&quot;009E3FD0&quot;/&gt;&lt;wsp:rsid wsp:val=&quot;009F4700&quot;/&gt;&lt;wsp:rsid wsp:val=&quot;00A070AC&quot;/&gt;&lt;wsp:rsid wsp:val=&quot;00A11078&quot;/&gt;&lt;wsp:rsid wsp:val=&quot;00A14D0A&quot;/&gt;&lt;wsp:rsid wsp:val=&quot;00A14E73&quot;/&gt;&lt;wsp:rsid wsp:val=&quot;00A16BDC&quot;/&gt;&lt;wsp:rsid wsp:val=&quot;00A2646C&quot;/&gt;&lt;wsp:rsid wsp:val=&quot;00A266AA&quot;/&gt;&lt;wsp:rsid wsp:val=&quot;00A27B4A&quot;/&gt;&lt;wsp:rsid wsp:val=&quot;00A31432&quot;/&gt;&lt;wsp:rsid wsp:val=&quot;00A322C3&quot;/&gt;&lt;wsp:rsid wsp:val=&quot;00A34FC3&quot;/&gt;&lt;wsp:rsid wsp:val=&quot;00A37244&quot;/&gt;&lt;wsp:rsid wsp:val=&quot;00A44647&quot;/&gt;&lt;wsp:rsid wsp:val=&quot;00A45BF2&quot;/&gt;&lt;wsp:rsid wsp:val=&quot;00A50307&quot;/&gt;&lt;wsp:rsid wsp:val=&quot;00A51595&quot;/&gt;&lt;wsp:rsid wsp:val=&quot;00A53E19&quot;/&gt;&lt;wsp:rsid wsp:val=&quot;00A60814&quot;/&gt;&lt;wsp:rsid wsp:val=&quot;00A60FBA&quot;/&gt;&lt;wsp:rsid wsp:val=&quot;00A7020F&quot;/&gt;&lt;wsp:rsid wsp:val=&quot;00A74324&quot;/&gt;&lt;wsp:rsid wsp:val=&quot;00A76289&quot;/&gt;&lt;wsp:rsid wsp:val=&quot;00A77F81&quot;/&gt;&lt;wsp:rsid wsp:val=&quot;00A81DA5&quot;/&gt;&lt;wsp:rsid wsp:val=&quot;00A83D72&quot;/&gt;&lt;wsp:rsid wsp:val=&quot;00A92409&quot;/&gt;&lt;wsp:rsid wsp:val=&quot;00A93517&quot;/&gt;&lt;wsp:rsid wsp:val=&quot;00A940D5&quot;/&gt;&lt;wsp:rsid wsp:val=&quot;00A9700B&quot;/&gt;&lt;wsp:rsid wsp:val=&quot;00AA22CA&quot;/&gt;&lt;wsp:rsid wsp:val=&quot;00AA7145&quot;/&gt;&lt;wsp:rsid wsp:val=&quot;00AB1725&quot;/&gt;&lt;wsp:rsid wsp:val=&quot;00AB1CAF&quot;/&gt;&lt;wsp:rsid wsp:val=&quot;00AB391D&quot;/&gt;&lt;wsp:rsid wsp:val=&quot;00AC34FC&quot;/&gt;&lt;wsp:rsid wsp:val=&quot;00AC6E4A&quot;/&gt;&lt;wsp:rsid wsp:val=&quot;00AC7A32&quot;/&gt;&lt;wsp:rsid wsp:val=&quot;00AD04D1&quot;/&gt;&lt;wsp:rsid wsp:val=&quot;00AD105B&quot;/&gt;&lt;wsp:rsid wsp:val=&quot;00AD10DF&quot;/&gt;&lt;wsp:rsid wsp:val=&quot;00AD1BB3&quot;/&gt;&lt;wsp:rsid wsp:val=&quot;00AD5C7D&quot;/&gt;&lt;wsp:rsid wsp:val=&quot;00AD6673&quot;/&gt;&lt;wsp:rsid wsp:val=&quot;00AE502F&quot;/&gt;&lt;wsp:rsid wsp:val=&quot;00AE6849&quot;/&gt;&lt;wsp:rsid wsp:val=&quot;00AF0D15&quot;/&gt;&lt;wsp:rsid wsp:val=&quot;00AF7F7B&quot;/&gt;&lt;wsp:rsid wsp:val=&quot;00B000F6&quot;/&gt;&lt;wsp:rsid wsp:val=&quot;00B00767&quot;/&gt;&lt;wsp:rsid wsp:val=&quot;00B011A5&quot;/&gt;&lt;wsp:rsid wsp:val=&quot;00B013FB&quot;/&gt;&lt;wsp:rsid wsp:val=&quot;00B01F30&quot;/&gt;&lt;wsp:rsid wsp:val=&quot;00B03DB3&quot;/&gt;&lt;wsp:rsid wsp:val=&quot;00B04AD2&quot;/&gt;&lt;wsp:rsid wsp:val=&quot;00B14480&quot;/&gt;&lt;wsp:rsid wsp:val=&quot;00B15780&quot;/&gt;&lt;wsp:rsid wsp:val=&quot;00B36D72&quot;/&gt;&lt;wsp:rsid wsp:val=&quot;00B3764D&quot;/&gt;&lt;wsp:rsid wsp:val=&quot;00B4144B&quot;/&gt;&lt;wsp:rsid wsp:val=&quot;00B462E1&quot;/&gt;&lt;wsp:rsid wsp:val=&quot;00B471E9&quot;/&gt;&lt;wsp:rsid wsp:val=&quot;00B62229&quot;/&gt;&lt;wsp:rsid wsp:val=&quot;00B663E9&quot;/&gt;&lt;wsp:rsid wsp:val=&quot;00B67758&quot;/&gt;&lt;wsp:rsid wsp:val=&quot;00B67EEC&quot;/&gt;&lt;wsp:rsid wsp:val=&quot;00B73688&quot;/&gt;&lt;wsp:rsid wsp:val=&quot;00B75178&quot;/&gt;&lt;wsp:rsid wsp:val=&quot;00B77E79&quot;/&gt;&lt;wsp:rsid wsp:val=&quot;00B845E1&quot;/&gt;&lt;wsp:rsid wsp:val=&quot;00B85675&quot;/&gt;&lt;wsp:rsid wsp:val=&quot;00B974C7&quot;/&gt;&lt;wsp:rsid wsp:val=&quot;00BA3C84&quot;/&gt;&lt;wsp:rsid wsp:val=&quot;00BA3D90&quot;/&gt;&lt;wsp:rsid wsp:val=&quot;00BA6922&quot;/&gt;&lt;wsp:rsid wsp:val=&quot;00BA7E15&quot;/&gt;&lt;wsp:rsid wsp:val=&quot;00BB1280&quot;/&gt;&lt;wsp:rsid wsp:val=&quot;00BB2CE1&quot;/&gt;&lt;wsp:rsid wsp:val=&quot;00BD2420&quot;/&gt;&lt;wsp:rsid wsp:val=&quot;00BE1DD7&quot;/&gt;&lt;wsp:rsid wsp:val=&quot;00BE1E8F&quot;/&gt;&lt;wsp:rsid wsp:val=&quot;00BE3B1B&quot;/&gt;&lt;wsp:rsid wsp:val=&quot;00BF26BF&quot;/&gt;&lt;wsp:rsid wsp:val=&quot;00BF401E&quot;/&gt;&lt;wsp:rsid wsp:val=&quot;00C102F3&quot;/&gt;&lt;wsp:rsid wsp:val=&quot;00C15F86&quot;/&gt;&lt;wsp:rsid wsp:val=&quot;00C201F6&quot;/&gt;&lt;wsp:rsid wsp:val=&quot;00C21223&quot;/&gt;&lt;wsp:rsid wsp:val=&quot;00C21EFD&quot;/&gt;&lt;wsp:rsid wsp:val=&quot;00C26F22&quot;/&gt;&lt;wsp:rsid wsp:val=&quot;00C27BDD&quot;/&gt;&lt;wsp:rsid wsp:val=&quot;00C317CF&quot;/&gt;&lt;wsp:rsid wsp:val=&quot;00C40950&quot;/&gt;&lt;wsp:rsid wsp:val=&quot;00C41BDA&quot;/&gt;&lt;wsp:rsid wsp:val=&quot;00C42633&quot;/&gt;&lt;wsp:rsid wsp:val=&quot;00C525BE&quot;/&gt;&lt;wsp:rsid wsp:val=&quot;00C745DE&quot;/&gt;&lt;wsp:rsid wsp:val=&quot;00C771AA&quot;/&gt;&lt;wsp:rsid wsp:val=&quot;00C848A4&quot;/&gt;&lt;wsp:rsid wsp:val=&quot;00C85FB2&quot;/&gt;&lt;wsp:rsid wsp:val=&quot;00C86F11&quot;/&gt;&lt;wsp:rsid wsp:val=&quot;00C926E2&quot;/&gt;&lt;wsp:rsid wsp:val=&quot;00CA41A8&quot;/&gt;&lt;wsp:rsid wsp:val=&quot;00CB03C8&quot;/&gt;&lt;wsp:rsid wsp:val=&quot;00CB05AC&quot;/&gt;&lt;wsp:rsid wsp:val=&quot;00CB2DA4&quot;/&gt;&lt;wsp:rsid wsp:val=&quot;00CB2F2A&quot;/&gt;&lt;wsp:rsid wsp:val=&quot;00CC31FF&quot;/&gt;&lt;wsp:rsid wsp:val=&quot;00CC4317&quot;/&gt;&lt;wsp:rsid wsp:val=&quot;00CC4662&quot;/&gt;&lt;wsp:rsid wsp:val=&quot;00CC589F&quot;/&gt;&lt;wsp:rsid wsp:val=&quot;00CD5874&quot;/&gt;&lt;wsp:rsid wsp:val=&quot;00CE0D6C&quot;/&gt;&lt;wsp:rsid wsp:val=&quot;00CE3024&quot;/&gt;&lt;wsp:rsid wsp:val=&quot;00CE7987&quot;/&gt;&lt;wsp:rsid wsp:val=&quot;00CF099E&quot;/&gt;&lt;wsp:rsid wsp:val=&quot;00CF5CAD&quot;/&gt;&lt;wsp:rsid wsp:val=&quot;00D00E18&quot;/&gt;&lt;wsp:rsid wsp:val=&quot;00D126C9&quot;/&gt;&lt;wsp:rsid wsp:val=&quot;00D15398&quot;/&gt;&lt;wsp:rsid wsp:val=&quot;00D15443&quot;/&gt;&lt;wsp:rsid wsp:val=&quot;00D22C53&quot;/&gt;&lt;wsp:rsid wsp:val=&quot;00D24650&quot;/&gt;&lt;wsp:rsid wsp:val=&quot;00D24779&quot;/&gt;&lt;wsp:rsid wsp:val=&quot;00D25EEE&quot;/&gt;&lt;wsp:rsid wsp:val=&quot;00D45EB9&quot;/&gt;&lt;wsp:rsid wsp:val=&quot;00D515F8&quot;/&gt;&lt;wsp:rsid wsp:val=&quot;00D56289&quot;/&gt;&lt;wsp:rsid wsp:val=&quot;00D57059&quot;/&gt;&lt;wsp:rsid wsp:val=&quot;00D5717C&quot;/&gt;&lt;wsp:rsid wsp:val=&quot;00D6686F&quot;/&gt;&lt;wsp:rsid wsp:val=&quot;00D66A7E&quot;/&gt;&lt;wsp:rsid wsp:val=&quot;00D71798&quot;/&gt;&lt;wsp:rsid wsp:val=&quot;00D776BF&quot;/&gt;&lt;wsp:rsid wsp:val=&quot;00D84A85&quot;/&gt;&lt;wsp:rsid wsp:val=&quot;00D91DCC&quot;/&gt;&lt;wsp:rsid wsp:val=&quot;00D9258D&quot;/&gt;&lt;wsp:rsid wsp:val=&quot;00D95C6E&quot;/&gt;&lt;wsp:rsid wsp:val=&quot;00DA09BB&quot;/&gt;&lt;wsp:rsid wsp:val=&quot;00DA44FE&quot;/&gt;&lt;wsp:rsid wsp:val=&quot;00DA4E06&quot;/&gt;&lt;wsp:rsid wsp:val=&quot;00DB03C2&quot;/&gt;&lt;wsp:rsid wsp:val=&quot;00DB09C5&quot;/&gt;&lt;wsp:rsid wsp:val=&quot;00DB35C2&quot;/&gt;&lt;wsp:rsid wsp:val=&quot;00DB5964&quot;/&gt;&lt;wsp:rsid wsp:val=&quot;00DC09BA&quot;/&gt;&lt;wsp:rsid wsp:val=&quot;00DC0D66&quot;/&gt;&lt;wsp:rsid wsp:val=&quot;00DC0F50&quot;/&gt;&lt;wsp:rsid wsp:val=&quot;00DC1014&quot;/&gt;&lt;wsp:rsid wsp:val=&quot;00DC1FD6&quot;/&gt;&lt;wsp:rsid wsp:val=&quot;00DC3240&quot;/&gt;&lt;wsp:rsid wsp:val=&quot;00DC35C1&quot;/&gt;&lt;wsp:rsid wsp:val=&quot;00DC4F0A&quot;/&gt;&lt;wsp:rsid wsp:val=&quot;00DD70FB&quot;/&gt;&lt;wsp:rsid wsp:val=&quot;00DE4211&quot;/&gt;&lt;wsp:rsid wsp:val=&quot;00DE5BC6&quot;/&gt;&lt;wsp:rsid wsp:val=&quot;00DF1189&quot;/&gt;&lt;wsp:rsid wsp:val=&quot;00DF5C07&quot;/&gt;&lt;wsp:rsid wsp:val=&quot;00E01DB6&quot;/&gt;&lt;wsp:rsid wsp:val=&quot;00E02C3C&quot;/&gt;&lt;wsp:rsid wsp:val=&quot;00E05AB3&quot;/&gt;&lt;wsp:rsid wsp:val=&quot;00E1671C&quot;/&gt;&lt;wsp:rsid wsp:val=&quot;00E23042&quot;/&gt;&lt;wsp:rsid wsp:val=&quot;00E31A1E&quot;/&gt;&lt;wsp:rsid wsp:val=&quot;00E402E8&quot;/&gt;&lt;wsp:rsid wsp:val=&quot;00E41D90&quot;/&gt;&lt;wsp:rsid wsp:val=&quot;00E47959&quot;/&gt;&lt;wsp:rsid wsp:val=&quot;00E56F67&quot;/&gt;&lt;wsp:rsid wsp:val=&quot;00E66A88&quot;/&gt;&lt;wsp:rsid wsp:val=&quot;00E66AF2&quot;/&gt;&lt;wsp:rsid wsp:val=&quot;00E6740D&quot;/&gt;&lt;wsp:rsid wsp:val=&quot;00E706B6&quot;/&gt;&lt;wsp:rsid wsp:val=&quot;00E7149D&quot;/&gt;&lt;wsp:rsid wsp:val=&quot;00E72A3A&quot;/&gt;&lt;wsp:rsid wsp:val=&quot;00E776AF&quot;/&gt;&lt;wsp:rsid wsp:val=&quot;00E84367&quot;/&gt;&lt;wsp:rsid wsp:val=&quot;00E90759&quot;/&gt;&lt;wsp:rsid wsp:val=&quot;00E9410D&quot;/&gt;&lt;wsp:rsid wsp:val=&quot;00E960BD&quot;/&gt;&lt;wsp:rsid wsp:val=&quot;00E96D9F&quot;/&gt;&lt;wsp:rsid wsp:val=&quot;00EA4C2E&quot;/&gt;&lt;wsp:rsid wsp:val=&quot;00EA6408&quot;/&gt;&lt;wsp:rsid wsp:val=&quot;00EB1402&quot;/&gt;&lt;wsp:rsid wsp:val=&quot;00EB15BD&quot;/&gt;&lt;wsp:rsid wsp:val=&quot;00EB2D77&quot;/&gt;&lt;wsp:rsid wsp:val=&quot;00EB3474&quot;/&gt;&lt;wsp:rsid wsp:val=&quot;00EB610F&quot;/&gt;&lt;wsp:rsid wsp:val=&quot;00EC29B6&quot;/&gt;&lt;wsp:rsid wsp:val=&quot;00ED2A02&quot;/&gt;&lt;wsp:rsid wsp:val=&quot;00ED3949&quot;/&gt;&lt;wsp:rsid wsp:val=&quot;00ED58A0&quot;/&gt;&lt;wsp:rsid wsp:val=&quot;00ED6BB9&quot;/&gt;&lt;wsp:rsid wsp:val=&quot;00ED7C15&quot;/&gt;&lt;wsp:rsid wsp:val=&quot;00EE2F06&quot;/&gt;&lt;wsp:rsid wsp:val=&quot;00EE5C2A&quot;/&gt;&lt;wsp:rsid wsp:val=&quot;00EF0480&quot;/&gt;&lt;wsp:rsid wsp:val=&quot;00EF4F97&quot;/&gt;&lt;wsp:rsid wsp:val=&quot;00F0119A&quot;/&gt;&lt;wsp:rsid wsp:val=&quot;00F01220&quot;/&gt;&lt;wsp:rsid wsp:val=&quot;00F0347F&quot;/&gt;&lt;wsp:rsid wsp:val=&quot;00F07091&quot;/&gt;&lt;wsp:rsid wsp:val=&quot;00F07ABE&quot;/&gt;&lt;wsp:rsid wsp:val=&quot;00F12C11&quot;/&gt;&lt;wsp:rsid wsp:val=&quot;00F15580&quot;/&gt;&lt;wsp:rsid wsp:val=&quot;00F16F0F&quot;/&gt;&lt;wsp:rsid wsp:val=&quot;00F17051&quot;/&gt;&lt;wsp:rsid wsp:val=&quot;00F2368A&quot;/&gt;&lt;wsp:rsid wsp:val=&quot;00F24FFC&quot;/&gt;&lt;wsp:rsid wsp:val=&quot;00F26195&quot;/&gt;&lt;wsp:rsid wsp:val=&quot;00F268CD&quot;/&gt;&lt;wsp:rsid wsp:val=&quot;00F35C9B&quot;/&gt;&lt;wsp:rsid wsp:val=&quot;00F4059E&quot;/&gt;&lt;wsp:rsid wsp:val=&quot;00F44A08&quot;/&gt;&lt;wsp:rsid wsp:val=&quot;00F46FE0&quot;/&gt;&lt;wsp:rsid wsp:val=&quot;00F53330&quot;/&gt;&lt;wsp:rsid wsp:val=&quot;00F66D50&quot;/&gt;&lt;wsp:rsid wsp:val=&quot;00F67539&quot;/&gt;&lt;wsp:rsid wsp:val=&quot;00F7069D&quot;/&gt;&lt;wsp:rsid wsp:val=&quot;00F710C3&quot;/&gt;&lt;wsp:rsid wsp:val=&quot;00F77F6D&quot;/&gt;&lt;wsp:rsid wsp:val=&quot;00F81948&quot;/&gt;&lt;wsp:rsid wsp:val=&quot;00F86945&quot;/&gt;&lt;wsp:rsid wsp:val=&quot;00F876B4&quot;/&gt;&lt;wsp:rsid wsp:val=&quot;00F900CC&quot;/&gt;&lt;wsp:rsid wsp:val=&quot;00F96B79&quot;/&gt;&lt;wsp:rsid wsp:val=&quot;00FA1E34&quot;/&gt;&lt;wsp:rsid wsp:val=&quot;00FA4224&quot;/&gt;&lt;wsp:rsid wsp:val=&quot;00FA4353&quot;/&gt;&lt;wsp:rsid wsp:val=&quot;00FB14D6&quot;/&gt;&lt;wsp:rsid wsp:val=&quot;00FB2427&quot;/&gt;&lt;wsp:rsid wsp:val=&quot;00FC0567&quot;/&gt;&lt;wsp:rsid wsp:val=&quot;00FC08E8&quot;/&gt;&lt;wsp:rsid wsp:val=&quot;00FC3253&quot;/&gt;&lt;wsp:rsid wsp:val=&quot;00FC3581&quot;/&gt;&lt;wsp:rsid wsp:val=&quot;00FC6244&quot;/&gt;&lt;wsp:rsid wsp:val=&quot;00FD35F2&quot;/&gt;&lt;wsp:rsid wsp:val=&quot;00FE1D36&quot;/&gt;&lt;wsp:rsid wsp:val=&quot;00FE3AA3&quot;/&gt;&lt;wsp:rsid wsp:val=&quot;00FE5CCF&quot;/&gt;&lt;wsp:rsid wsp:val=&quot;00FF24C2&quot;/&gt;&lt;wsp:rsid wsp:val=&quot;00FF3579&quot;/&gt;&lt;wsp:rsid wsp:val=&quot;00FF40CE&quot;/&gt;&lt;wsp:rsid wsp:val=&quot;00FF736B&quot;/&gt;&lt;/wsp:rsids&gt;&lt;/w:docPr&gt;&lt;w:body&gt;&lt;wx:sect&gt;&lt;w:p wsp:rsidR=&quot;00000000&quot; wsp:rsidRDefault=&quot;00B36D72&quot; wsp:rsidP=&quot;00B36D72&quot;&gt;&lt;m:oMathPara&gt;&lt;m:oMath&gt;&lt;m:rad&gt;&lt;m:radPr&gt;&lt;m:degHide m:val=&quot;1&quot;/&gt;&lt;m:ctrlPr&gt;&lt;w:rPr&gt;&lt;w:rFonts w:ascii=&quot;Cambria Math&quot; w:h-ansi=&quot;Cambria Math&quot;/&gt;&lt;wx:font wx:val=&quot;Cambria Math&quot;/&gt;&lt;w:b/&gt;&lt;w:i/&gt;&lt;w:color w:val=&quot;000000&quot;/&gt;&lt;/w:rPr&gt;&lt;/m:ctrlPr&gt;&lt;/m:radPr&gt;&lt;m:deg/&gt;&lt;m:e&gt;&lt;m:r&gt;&lt;m:rPr&gt;&lt;m:sty m:val=&quot;bi&quot;/&gt;&lt;/m:rPr&gt;&lt;w:rPr&gt;&lt;w:rFonts w:ascii=&quot;Cambria Math&quot; w:h-ansi=&quot;Cambria Math&quot;/&gt;&lt;wx:font wx:val=&quot;Cambria Math&quot;/&gt;&lt;w:b/&gt;&lt;w:i/&gt;&lt;w:color w:val=&quot;000000&quot;/&gt;&lt;/w:rPr&gt;&lt;m:t&gt;2&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r w:rsidR="00234057" w:rsidRPr="00984D21">
        <w:rPr>
          <w:b/>
          <w:color w:val="000000"/>
        </w:rPr>
        <w:fldChar w:fldCharType="end"/>
      </w:r>
      <w:r w:rsidR="00752D0E" w:rsidRPr="00936D92">
        <w:rPr>
          <w:b/>
          <w:color w:val="000000"/>
        </w:rPr>
        <w:t xml:space="preserve"> – 1</w:t>
      </w:r>
      <w:r w:rsidR="00752D0E" w:rsidRPr="00936D92">
        <w:rPr>
          <w:color w:val="000000"/>
        </w:rPr>
        <w:t>.</w:t>
      </w:r>
      <w:proofErr w:type="gramEnd"/>
      <w:r w:rsidR="00752D0E" w:rsidRPr="00936D92">
        <w:rPr>
          <w:color w:val="000000"/>
        </w:rPr>
        <w:t xml:space="preserve"> This implies that for </w:t>
      </w:r>
      <w:r w:rsidR="008349E5" w:rsidRPr="00936D92">
        <w:rPr>
          <w:color w:val="000000"/>
        </w:rPr>
        <w:t xml:space="preserve">the </w:t>
      </w:r>
      <w:r w:rsidR="00752D0E" w:rsidRPr="00936D92">
        <w:rPr>
          <w:color w:val="000000"/>
        </w:rPr>
        <w:t>nominal GDP rule to dominate the price rule, the AS curve must be flat enough t</w:t>
      </w:r>
      <w:r w:rsidR="00D00E18" w:rsidRPr="00936D92">
        <w:rPr>
          <w:color w:val="000000"/>
        </w:rPr>
        <w:t>hat its slope (</w:t>
      </w:r>
      <w:r w:rsidR="00D00E18" w:rsidRPr="00936D92">
        <w:rPr>
          <w:b/>
          <w:color w:val="000000"/>
        </w:rPr>
        <w:t>1/b</w:t>
      </w:r>
      <w:r w:rsidR="00D00E18" w:rsidRPr="00936D92">
        <w:rPr>
          <w:color w:val="000000"/>
        </w:rPr>
        <w:t xml:space="preserve">) is </w:t>
      </w:r>
      <w:r w:rsidR="00752D0E" w:rsidRPr="00936D92">
        <w:rPr>
          <w:color w:val="000000"/>
        </w:rPr>
        <w:t xml:space="preserve">less than 2.414.   </w:t>
      </w:r>
    </w:p>
    <w:p w:rsidR="00726E3F" w:rsidRPr="00936D92" w:rsidRDefault="00726E3F" w:rsidP="003224AF">
      <w:pPr>
        <w:jc w:val="both"/>
        <w:rPr>
          <w:color w:val="000000"/>
        </w:rPr>
      </w:pPr>
    </w:p>
    <w:p w:rsidR="000F71AC" w:rsidRPr="00D21DD2" w:rsidRDefault="000F71AC" w:rsidP="00312A41">
      <w:pPr>
        <w:ind w:firstLine="720"/>
        <w:jc w:val="both"/>
        <w:rPr>
          <w:color w:val="000000"/>
        </w:rPr>
      </w:pPr>
      <w:r w:rsidRPr="00D21DD2">
        <w:rPr>
          <w:color w:val="000000"/>
        </w:rPr>
        <w:t>We re-cap the key condition, which depend</w:t>
      </w:r>
      <w:r w:rsidR="002E5036">
        <w:rPr>
          <w:color w:val="000000"/>
        </w:rPr>
        <w:t>s</w:t>
      </w:r>
      <w:r w:rsidRPr="00D21DD2">
        <w:rPr>
          <w:color w:val="000000"/>
        </w:rPr>
        <w:t xml:space="preserve"> on magnitudes of parameters that will be revisited in a later section:  </w:t>
      </w:r>
    </w:p>
    <w:p w:rsidR="000F71AC" w:rsidRPr="00936D92" w:rsidRDefault="000F71AC" w:rsidP="000F71AC">
      <w:pPr>
        <w:jc w:val="both"/>
        <w:rPr>
          <w:color w:val="000000"/>
        </w:rPr>
      </w:pPr>
      <w:r w:rsidRPr="00936D92">
        <w:rPr>
          <w:color w:val="000000"/>
        </w:rPr>
        <w:t xml:space="preserve">For nominal GDP targeting to dominate price or inflation targeting, the condition is </w:t>
      </w:r>
      <w:r w:rsidRPr="00936D92">
        <w:rPr>
          <w:b/>
          <w:color w:val="000000"/>
        </w:rPr>
        <w:t>a &lt; (2 + b</w:t>
      </w:r>
      <w:proofErr w:type="gramStart"/>
      <w:r w:rsidRPr="00936D92">
        <w:rPr>
          <w:b/>
          <w:color w:val="000000"/>
        </w:rPr>
        <w:t>)b</w:t>
      </w:r>
      <w:proofErr w:type="gramEnd"/>
      <w:r w:rsidRPr="00936D92">
        <w:rPr>
          <w:color w:val="000000"/>
        </w:rPr>
        <w:t xml:space="preserve">. For </w:t>
      </w:r>
      <w:r w:rsidRPr="00936D92">
        <w:rPr>
          <w:b/>
          <w:color w:val="000000"/>
        </w:rPr>
        <w:t>a</w:t>
      </w:r>
      <w:r w:rsidRPr="00936D92">
        <w:rPr>
          <w:color w:val="000000"/>
        </w:rPr>
        <w:t xml:space="preserve"> = 1, as in the original Taylor rule, this inequality boils down to</w:t>
      </w:r>
      <w:r w:rsidR="00BF401E" w:rsidRPr="00936D92">
        <w:rPr>
          <w:color w:val="000000"/>
        </w:rPr>
        <w:t xml:space="preserve"> a flat AS curve:</w:t>
      </w:r>
      <w:r w:rsidRPr="00936D92">
        <w:rPr>
          <w:color w:val="000000"/>
        </w:rPr>
        <w:t xml:space="preserve"> </w:t>
      </w:r>
      <w:r w:rsidRPr="00936D92">
        <w:rPr>
          <w:b/>
          <w:color w:val="000000"/>
        </w:rPr>
        <w:t xml:space="preserve">1/b &lt; </w:t>
      </w:r>
      <w:r w:rsidRPr="00936D92">
        <w:rPr>
          <w:color w:val="000000"/>
        </w:rPr>
        <w:t xml:space="preserve">2.414. </w:t>
      </w:r>
    </w:p>
    <w:p w:rsidR="000F71AC" w:rsidRPr="00936D92" w:rsidRDefault="000F71AC" w:rsidP="00312A41">
      <w:pPr>
        <w:ind w:firstLine="360"/>
        <w:jc w:val="both"/>
        <w:rPr>
          <w:color w:val="000000"/>
        </w:rPr>
      </w:pPr>
      <w:r w:rsidRPr="00936D92">
        <w:rPr>
          <w:color w:val="000000"/>
        </w:rPr>
        <w:t xml:space="preserve">Having discussed the theoretical underpinnings, we will need some parameter estimates to ascertain whether the condition for NGDP targeting dominating IT is likely </w:t>
      </w:r>
      <w:r w:rsidR="00E912DE">
        <w:rPr>
          <w:color w:val="000000"/>
        </w:rPr>
        <w:t xml:space="preserve">to hold for the case of India. </w:t>
      </w:r>
      <w:r w:rsidRPr="00936D92">
        <w:rPr>
          <w:color w:val="000000"/>
        </w:rPr>
        <w:t xml:space="preserve">We first discuss the evolution of monetary policy making in India before evaluating its suitability to a NGDP target. </w:t>
      </w:r>
    </w:p>
    <w:p w:rsidR="00A11078" w:rsidRPr="00936D92" w:rsidRDefault="00A11078" w:rsidP="003224AF">
      <w:pPr>
        <w:jc w:val="both"/>
        <w:rPr>
          <w:b/>
          <w:color w:val="000000"/>
        </w:rPr>
      </w:pPr>
    </w:p>
    <w:p w:rsidR="00E1671C" w:rsidRPr="00936D92" w:rsidRDefault="00B04AD2" w:rsidP="003224AF">
      <w:pPr>
        <w:pStyle w:val="ListParagraph"/>
        <w:numPr>
          <w:ilvl w:val="0"/>
          <w:numId w:val="1"/>
        </w:numPr>
        <w:jc w:val="both"/>
        <w:rPr>
          <w:b/>
          <w:color w:val="000000"/>
        </w:rPr>
      </w:pPr>
      <w:r w:rsidRPr="00936D92">
        <w:rPr>
          <w:b/>
          <w:color w:val="000000"/>
        </w:rPr>
        <w:t>Evolution of Monetary Policy making in India</w:t>
      </w:r>
    </w:p>
    <w:p w:rsidR="00C926E2" w:rsidRPr="00936D92" w:rsidRDefault="00CE7987" w:rsidP="003224AF">
      <w:pPr>
        <w:jc w:val="both"/>
        <w:rPr>
          <w:b/>
          <w:color w:val="000000"/>
        </w:rPr>
      </w:pPr>
      <w:r w:rsidRPr="00936D92">
        <w:rPr>
          <w:b/>
          <w:color w:val="000000"/>
        </w:rPr>
        <w:t xml:space="preserve">A </w:t>
      </w:r>
      <w:r w:rsidR="00C926E2" w:rsidRPr="00936D92">
        <w:rPr>
          <w:b/>
          <w:color w:val="000000"/>
        </w:rPr>
        <w:t>Brief history</w:t>
      </w:r>
    </w:p>
    <w:p w:rsidR="0042046D" w:rsidRPr="00936D92" w:rsidRDefault="003957B1" w:rsidP="00312A41">
      <w:pPr>
        <w:ind w:firstLine="720"/>
        <w:jc w:val="both"/>
        <w:rPr>
          <w:color w:val="000000"/>
        </w:rPr>
      </w:pPr>
      <w:r w:rsidRPr="00936D92">
        <w:rPr>
          <w:color w:val="000000"/>
        </w:rPr>
        <w:t>India’s monetary policy framework has undergone several significant transformations. Starting wit</w:t>
      </w:r>
      <w:r w:rsidR="003615F7" w:rsidRPr="00936D92">
        <w:rPr>
          <w:color w:val="000000"/>
        </w:rPr>
        <w:t xml:space="preserve">h an exchange rate anchor </w:t>
      </w:r>
      <w:r w:rsidRPr="00936D92">
        <w:rPr>
          <w:color w:val="000000"/>
        </w:rPr>
        <w:t>after independence</w:t>
      </w:r>
      <w:r w:rsidR="005E40B5" w:rsidRPr="00936D92">
        <w:rPr>
          <w:color w:val="000000"/>
        </w:rPr>
        <w:t xml:space="preserve"> in 1947</w:t>
      </w:r>
      <w:r w:rsidRPr="00936D92">
        <w:rPr>
          <w:color w:val="000000"/>
        </w:rPr>
        <w:t xml:space="preserve">, </w:t>
      </w:r>
      <w:r w:rsidR="005E0E98" w:rsidRPr="00936D92">
        <w:rPr>
          <w:color w:val="000000"/>
        </w:rPr>
        <w:t xml:space="preserve">it moved to the use of credit aggregates as the nominal anchor in 1957. </w:t>
      </w:r>
      <w:r w:rsidR="00085007" w:rsidRPr="00936D92">
        <w:rPr>
          <w:color w:val="000000"/>
        </w:rPr>
        <w:t>Changes in the Bank r</w:t>
      </w:r>
      <w:r w:rsidR="0042046D" w:rsidRPr="00936D92">
        <w:rPr>
          <w:color w:val="000000"/>
        </w:rPr>
        <w:t>ate and C</w:t>
      </w:r>
      <w:r w:rsidR="00085007" w:rsidRPr="00936D92">
        <w:rPr>
          <w:color w:val="000000"/>
        </w:rPr>
        <w:t xml:space="preserve">ash </w:t>
      </w:r>
      <w:r w:rsidR="0042046D" w:rsidRPr="00936D92">
        <w:rPr>
          <w:color w:val="000000"/>
        </w:rPr>
        <w:t>R</w:t>
      </w:r>
      <w:r w:rsidR="00085007" w:rsidRPr="00936D92">
        <w:rPr>
          <w:color w:val="000000"/>
        </w:rPr>
        <w:t xml:space="preserve">eserve </w:t>
      </w:r>
      <w:r w:rsidR="0042046D" w:rsidRPr="00936D92">
        <w:rPr>
          <w:color w:val="000000"/>
        </w:rPr>
        <w:t>R</w:t>
      </w:r>
      <w:r w:rsidR="00085007" w:rsidRPr="00936D92">
        <w:rPr>
          <w:color w:val="000000"/>
        </w:rPr>
        <w:t>atio</w:t>
      </w:r>
      <w:r w:rsidR="0042046D" w:rsidRPr="00936D92">
        <w:rPr>
          <w:color w:val="000000"/>
        </w:rPr>
        <w:t xml:space="preserve"> were the main policy instruments supporting its credit allocation functions and ‘social control’ over channeling credit to ‘priority sectors’</w:t>
      </w:r>
      <w:r w:rsidR="00B663E9" w:rsidRPr="00936D92">
        <w:rPr>
          <w:color w:val="000000"/>
        </w:rPr>
        <w:t xml:space="preserve"> (RBI, 2014)</w:t>
      </w:r>
      <w:r w:rsidR="0042046D" w:rsidRPr="00936D92">
        <w:rPr>
          <w:color w:val="000000"/>
        </w:rPr>
        <w:t>.</w:t>
      </w:r>
    </w:p>
    <w:p w:rsidR="0042046D" w:rsidRPr="00936D92" w:rsidRDefault="005E0E98" w:rsidP="00312A41">
      <w:pPr>
        <w:ind w:firstLine="720"/>
        <w:jc w:val="both"/>
        <w:rPr>
          <w:color w:val="000000"/>
        </w:rPr>
      </w:pPr>
      <w:r w:rsidRPr="00936D92">
        <w:rPr>
          <w:color w:val="000000"/>
        </w:rPr>
        <w:lastRenderedPageBreak/>
        <w:t>Monetization of fiscal deficit</w:t>
      </w:r>
      <w:r w:rsidR="00204FAA" w:rsidRPr="00936D92">
        <w:rPr>
          <w:color w:val="000000"/>
        </w:rPr>
        <w:t xml:space="preserve">, </w:t>
      </w:r>
      <w:r w:rsidRPr="00936D92">
        <w:rPr>
          <w:color w:val="000000"/>
        </w:rPr>
        <w:t xml:space="preserve">its inflationary consequence </w:t>
      </w:r>
      <w:r w:rsidR="00204FAA" w:rsidRPr="00936D92">
        <w:rPr>
          <w:color w:val="000000"/>
        </w:rPr>
        <w:t xml:space="preserve">and </w:t>
      </w:r>
      <w:r w:rsidRPr="00936D92">
        <w:rPr>
          <w:color w:val="000000"/>
        </w:rPr>
        <w:t xml:space="preserve">crowding out of private sector credit </w:t>
      </w:r>
      <w:r w:rsidR="00B03DB3" w:rsidRPr="00936D92">
        <w:rPr>
          <w:color w:val="000000"/>
        </w:rPr>
        <w:t>called for a change</w:t>
      </w:r>
      <w:r w:rsidR="00204FAA" w:rsidRPr="00936D92">
        <w:rPr>
          <w:color w:val="000000"/>
        </w:rPr>
        <w:t xml:space="preserve"> in the monetary regime</w:t>
      </w:r>
      <w:r w:rsidR="00B03DB3" w:rsidRPr="00936D92">
        <w:rPr>
          <w:color w:val="000000"/>
        </w:rPr>
        <w:t xml:space="preserve">, </w:t>
      </w:r>
      <w:r w:rsidRPr="00936D92">
        <w:rPr>
          <w:color w:val="000000"/>
        </w:rPr>
        <w:t>le</w:t>
      </w:r>
      <w:r w:rsidR="00B03DB3" w:rsidRPr="00936D92">
        <w:rPr>
          <w:color w:val="000000"/>
        </w:rPr>
        <w:t>a</w:t>
      </w:r>
      <w:r w:rsidRPr="00936D92">
        <w:rPr>
          <w:color w:val="000000"/>
        </w:rPr>
        <w:t>d</w:t>
      </w:r>
      <w:r w:rsidR="00B03DB3" w:rsidRPr="00936D92">
        <w:rPr>
          <w:color w:val="000000"/>
        </w:rPr>
        <w:t>ing</w:t>
      </w:r>
      <w:r w:rsidRPr="00936D92">
        <w:rPr>
          <w:color w:val="000000"/>
        </w:rPr>
        <w:t xml:space="preserve"> to a new era of monetary targeting in 1985</w:t>
      </w:r>
      <w:r w:rsidR="005E40B5" w:rsidRPr="00936D92">
        <w:rPr>
          <w:color w:val="000000"/>
        </w:rPr>
        <w:t>.</w:t>
      </w:r>
      <w:r w:rsidR="00204FAA" w:rsidRPr="00936D92">
        <w:rPr>
          <w:color w:val="000000"/>
        </w:rPr>
        <w:t xml:space="preserve"> </w:t>
      </w:r>
      <w:r w:rsidR="005E40B5" w:rsidRPr="00936D92">
        <w:rPr>
          <w:color w:val="000000"/>
        </w:rPr>
        <w:t>B</w:t>
      </w:r>
      <w:r w:rsidRPr="00936D92">
        <w:rPr>
          <w:color w:val="000000"/>
        </w:rPr>
        <w:t xml:space="preserve">road money </w:t>
      </w:r>
      <w:r w:rsidR="00EE2F06" w:rsidRPr="00936D92">
        <w:rPr>
          <w:color w:val="000000"/>
        </w:rPr>
        <w:t>w</w:t>
      </w:r>
      <w:r w:rsidRPr="00936D92">
        <w:rPr>
          <w:color w:val="000000"/>
        </w:rPr>
        <w:t xml:space="preserve">as the intermediate target and reserve money </w:t>
      </w:r>
      <w:r w:rsidR="005E40B5" w:rsidRPr="00936D92">
        <w:rPr>
          <w:color w:val="000000"/>
        </w:rPr>
        <w:t>w</w:t>
      </w:r>
      <w:r w:rsidRPr="00936D92">
        <w:rPr>
          <w:color w:val="000000"/>
        </w:rPr>
        <w:t>as the main operating instrument. However</w:t>
      </w:r>
      <w:r w:rsidR="00861D85" w:rsidRPr="00936D92">
        <w:rPr>
          <w:color w:val="000000"/>
        </w:rPr>
        <w:t xml:space="preserve"> this policy framework was </w:t>
      </w:r>
      <w:r w:rsidRPr="00936D92">
        <w:rPr>
          <w:color w:val="000000"/>
        </w:rPr>
        <w:t xml:space="preserve">fraught with problems. </w:t>
      </w:r>
      <w:r w:rsidR="00EE2F06" w:rsidRPr="00936D92">
        <w:rPr>
          <w:color w:val="000000"/>
        </w:rPr>
        <w:t>Un</w:t>
      </w:r>
      <w:r w:rsidR="00FE1D36" w:rsidRPr="00936D92">
        <w:rPr>
          <w:color w:val="000000"/>
        </w:rPr>
        <w:t>con</w:t>
      </w:r>
      <w:r w:rsidR="00EE2F06" w:rsidRPr="00936D92">
        <w:rPr>
          <w:color w:val="000000"/>
        </w:rPr>
        <w:t>strained</w:t>
      </w:r>
      <w:r w:rsidR="00FE1D36" w:rsidRPr="00936D92">
        <w:rPr>
          <w:color w:val="000000"/>
        </w:rPr>
        <w:t xml:space="preserve"> credit to the government </w:t>
      </w:r>
      <w:proofErr w:type="spellStart"/>
      <w:r w:rsidR="00FE1D36" w:rsidRPr="00936D92">
        <w:rPr>
          <w:color w:val="000000"/>
        </w:rPr>
        <w:t>fuelled</w:t>
      </w:r>
      <w:proofErr w:type="spellEnd"/>
      <w:r w:rsidR="00FE1D36" w:rsidRPr="00936D92">
        <w:rPr>
          <w:color w:val="000000"/>
        </w:rPr>
        <w:t xml:space="preserve"> inflation. Capital</w:t>
      </w:r>
      <w:r w:rsidRPr="00936D92">
        <w:rPr>
          <w:color w:val="000000"/>
        </w:rPr>
        <w:t xml:space="preserve"> flows following the 1991 liberalization further erod</w:t>
      </w:r>
      <w:r w:rsidR="0042046D" w:rsidRPr="00936D92">
        <w:rPr>
          <w:color w:val="000000"/>
        </w:rPr>
        <w:t xml:space="preserve">ed </w:t>
      </w:r>
      <w:r w:rsidRPr="00936D92">
        <w:rPr>
          <w:color w:val="000000"/>
        </w:rPr>
        <w:t>control over monetary aggregates</w:t>
      </w:r>
      <w:r w:rsidR="0042046D" w:rsidRPr="00936D92">
        <w:rPr>
          <w:color w:val="000000"/>
        </w:rPr>
        <w:t xml:space="preserve">. </w:t>
      </w:r>
      <w:r w:rsidR="005E40B5" w:rsidRPr="00936D92">
        <w:rPr>
          <w:color w:val="000000"/>
        </w:rPr>
        <w:t>Meanwhile</w:t>
      </w:r>
      <w:r w:rsidR="0042046D" w:rsidRPr="00936D92">
        <w:rPr>
          <w:color w:val="000000"/>
        </w:rPr>
        <w:t xml:space="preserve">, structural reforms in the 1990s led to a shift in financing patterns for the government. Gradually, interest rates and </w:t>
      </w:r>
      <w:r w:rsidR="00861D85" w:rsidRPr="00936D92">
        <w:rPr>
          <w:color w:val="000000"/>
        </w:rPr>
        <w:t xml:space="preserve">the </w:t>
      </w:r>
      <w:r w:rsidR="0042046D" w:rsidRPr="00936D92">
        <w:rPr>
          <w:color w:val="000000"/>
        </w:rPr>
        <w:t xml:space="preserve">exchange rate started to become more market determined and the RBI was able to move from direct to more indirect market based instruments. </w:t>
      </w:r>
    </w:p>
    <w:p w:rsidR="00E1671C" w:rsidRPr="00936D92" w:rsidRDefault="0042046D" w:rsidP="00312A41">
      <w:pPr>
        <w:ind w:firstLine="720"/>
        <w:jc w:val="both"/>
        <w:rPr>
          <w:color w:val="000000"/>
        </w:rPr>
      </w:pPr>
      <w:r w:rsidRPr="00936D92">
        <w:rPr>
          <w:color w:val="000000"/>
        </w:rPr>
        <w:t xml:space="preserve">In 1998, </w:t>
      </w:r>
      <w:r w:rsidR="005E0E98" w:rsidRPr="00936D92">
        <w:rPr>
          <w:color w:val="000000"/>
        </w:rPr>
        <w:t xml:space="preserve">the RBI </w:t>
      </w:r>
      <w:r w:rsidRPr="00936D92">
        <w:rPr>
          <w:color w:val="000000"/>
        </w:rPr>
        <w:t xml:space="preserve">moved to a ‘multiple indicators approach’, whereby it considered many variables – growth, </w:t>
      </w:r>
      <w:r w:rsidR="00B03DB3" w:rsidRPr="00936D92">
        <w:rPr>
          <w:color w:val="000000"/>
        </w:rPr>
        <w:t>inflation, exchange rates, credit growth, capital flows, fiscal position, trade, etc</w:t>
      </w:r>
      <w:r w:rsidRPr="00936D92">
        <w:rPr>
          <w:color w:val="000000"/>
        </w:rPr>
        <w:t>.</w:t>
      </w:r>
      <w:r w:rsidR="00B03DB3" w:rsidRPr="00936D92">
        <w:rPr>
          <w:color w:val="000000"/>
        </w:rPr>
        <w:t xml:space="preserve"> This approach </w:t>
      </w:r>
      <w:r w:rsidR="001073EA" w:rsidRPr="00936D92">
        <w:rPr>
          <w:color w:val="000000"/>
        </w:rPr>
        <w:t xml:space="preserve">worked </w:t>
      </w:r>
      <w:r w:rsidR="00B03DB3" w:rsidRPr="00936D92">
        <w:rPr>
          <w:color w:val="000000"/>
        </w:rPr>
        <w:t>for the next decade, with inflation rate (WPI and CPI-IW) falling from 8-9% to 5-6% over the ten years.</w:t>
      </w:r>
      <w:r w:rsidR="00597631" w:rsidRPr="00936D92">
        <w:rPr>
          <w:rStyle w:val="FootnoteReference"/>
          <w:color w:val="000000"/>
        </w:rPr>
        <w:footnoteReference w:id="13"/>
      </w:r>
      <w:r w:rsidR="00E41A3E">
        <w:rPr>
          <w:color w:val="000000"/>
        </w:rPr>
        <w:t xml:space="preserve"> </w:t>
      </w:r>
    </w:p>
    <w:p w:rsidR="00F4059E" w:rsidRPr="00936D92" w:rsidRDefault="00F4059E" w:rsidP="003224AF">
      <w:pPr>
        <w:jc w:val="both"/>
        <w:rPr>
          <w:b/>
          <w:color w:val="000000"/>
        </w:rPr>
      </w:pPr>
      <w:r w:rsidRPr="00936D92">
        <w:rPr>
          <w:b/>
          <w:color w:val="000000"/>
        </w:rPr>
        <w:t>Call for a new approach</w:t>
      </w:r>
    </w:p>
    <w:p w:rsidR="00205BC1" w:rsidRPr="00936D92" w:rsidRDefault="00861D85" w:rsidP="00312A41">
      <w:pPr>
        <w:ind w:firstLine="720"/>
        <w:jc w:val="both"/>
        <w:rPr>
          <w:color w:val="000000"/>
        </w:rPr>
      </w:pPr>
      <w:r w:rsidRPr="00936D92">
        <w:rPr>
          <w:color w:val="000000"/>
        </w:rPr>
        <w:t>T</w:t>
      </w:r>
      <w:r w:rsidR="00A60814" w:rsidRPr="00936D92">
        <w:rPr>
          <w:color w:val="000000"/>
        </w:rPr>
        <w:t xml:space="preserve">he period 2010 </w:t>
      </w:r>
      <w:r w:rsidR="0074792D" w:rsidRPr="00936D92">
        <w:rPr>
          <w:color w:val="000000"/>
        </w:rPr>
        <w:t>to mid-</w:t>
      </w:r>
      <w:r w:rsidR="00A60814" w:rsidRPr="00936D92">
        <w:rPr>
          <w:color w:val="000000"/>
        </w:rPr>
        <w:t>201</w:t>
      </w:r>
      <w:r w:rsidRPr="00936D92">
        <w:rPr>
          <w:color w:val="000000"/>
        </w:rPr>
        <w:t xml:space="preserve">4, however, </w:t>
      </w:r>
      <w:r w:rsidR="00B03DB3" w:rsidRPr="00936D92">
        <w:rPr>
          <w:color w:val="000000"/>
        </w:rPr>
        <w:t xml:space="preserve">raised questions on the efficacy of the multiple indicators approach. Inflation </w:t>
      </w:r>
      <w:r w:rsidR="00A60814" w:rsidRPr="00936D92">
        <w:rPr>
          <w:color w:val="000000"/>
        </w:rPr>
        <w:t>w</w:t>
      </w:r>
      <w:r w:rsidR="00B03DB3" w:rsidRPr="00936D92">
        <w:rPr>
          <w:color w:val="000000"/>
        </w:rPr>
        <w:t xml:space="preserve">as </w:t>
      </w:r>
      <w:r w:rsidR="00A60814" w:rsidRPr="00936D92">
        <w:rPr>
          <w:color w:val="000000"/>
        </w:rPr>
        <w:t>high and sticky and growth had</w:t>
      </w:r>
      <w:r w:rsidR="00B03DB3" w:rsidRPr="00936D92">
        <w:rPr>
          <w:color w:val="000000"/>
        </w:rPr>
        <w:t xml:space="preserve"> fallen substantially</w:t>
      </w:r>
      <w:r w:rsidR="00A60814" w:rsidRPr="00936D92">
        <w:rPr>
          <w:color w:val="000000"/>
        </w:rPr>
        <w:t xml:space="preserve"> for an extended period of time</w:t>
      </w:r>
      <w:r w:rsidR="00B03DB3" w:rsidRPr="00936D92">
        <w:rPr>
          <w:color w:val="000000"/>
        </w:rPr>
        <w:t xml:space="preserve">. Several commentators questioned the </w:t>
      </w:r>
      <w:r w:rsidR="00E56F67" w:rsidRPr="00936D92">
        <w:rPr>
          <w:color w:val="000000"/>
        </w:rPr>
        <w:t xml:space="preserve">effectiveness of the </w:t>
      </w:r>
      <w:r w:rsidR="00B03DB3" w:rsidRPr="00936D92">
        <w:rPr>
          <w:color w:val="000000"/>
        </w:rPr>
        <w:t>approach, calling for a well-d</w:t>
      </w:r>
      <w:r w:rsidR="00A60814" w:rsidRPr="00936D92">
        <w:rPr>
          <w:color w:val="000000"/>
        </w:rPr>
        <w:t>efined nominal target which would</w:t>
      </w:r>
      <w:r w:rsidR="00B03DB3" w:rsidRPr="00936D92">
        <w:rPr>
          <w:color w:val="000000"/>
        </w:rPr>
        <w:t xml:space="preserve"> provide </w:t>
      </w:r>
      <w:r w:rsidR="00FE1D36" w:rsidRPr="00936D92">
        <w:rPr>
          <w:color w:val="000000"/>
        </w:rPr>
        <w:t>clarity with</w:t>
      </w:r>
      <w:r w:rsidR="005E40B5" w:rsidRPr="00936D92">
        <w:rPr>
          <w:color w:val="000000"/>
        </w:rPr>
        <w:t xml:space="preserve"> respect to</w:t>
      </w:r>
      <w:r w:rsidR="00B03DB3" w:rsidRPr="00936D92">
        <w:rPr>
          <w:color w:val="000000"/>
        </w:rPr>
        <w:t xml:space="preserve"> what the RBI should do.</w:t>
      </w:r>
    </w:p>
    <w:p w:rsidR="007530A4" w:rsidRDefault="00E1671C" w:rsidP="00312A41">
      <w:pPr>
        <w:ind w:firstLine="720"/>
        <w:jc w:val="both"/>
        <w:rPr>
          <w:color w:val="000000"/>
        </w:rPr>
      </w:pPr>
      <w:r w:rsidRPr="00936D92">
        <w:rPr>
          <w:color w:val="000000"/>
        </w:rPr>
        <w:t xml:space="preserve">The RBI governor set up a committee of experts to recommend the way forward. The committee in its January 2014 report recommended a “flexible inflation target” for the conduct of monetary policy with the </w:t>
      </w:r>
      <w:r w:rsidRPr="00936D92">
        <w:rPr>
          <w:i/>
          <w:color w:val="000000"/>
        </w:rPr>
        <w:t>combined</w:t>
      </w:r>
      <w:r w:rsidRPr="00936D92">
        <w:rPr>
          <w:color w:val="000000"/>
        </w:rPr>
        <w:t xml:space="preserve"> CPI inflation</w:t>
      </w:r>
      <w:r w:rsidR="00F77F6D" w:rsidRPr="00936D92">
        <w:rPr>
          <w:color w:val="000000"/>
        </w:rPr>
        <w:t xml:space="preserve"> as nominal anchor</w:t>
      </w:r>
      <w:r w:rsidRPr="00936D92">
        <w:rPr>
          <w:color w:val="000000"/>
        </w:rPr>
        <w:t>, set at 4% with a +/- 2% band</w:t>
      </w:r>
      <w:r w:rsidRPr="00936D92">
        <w:rPr>
          <w:rStyle w:val="FootnoteReference"/>
          <w:color w:val="000000"/>
        </w:rPr>
        <w:footnoteReference w:id="14"/>
      </w:r>
      <w:r w:rsidR="00AF7F7B" w:rsidRPr="00936D92">
        <w:rPr>
          <w:color w:val="000000"/>
        </w:rPr>
        <w:t>.</w:t>
      </w:r>
      <w:r w:rsidR="00E41A3E">
        <w:rPr>
          <w:color w:val="000000"/>
        </w:rPr>
        <w:t xml:space="preserve"> </w:t>
      </w:r>
    </w:p>
    <w:p w:rsidR="00FA2B6D" w:rsidRPr="00FA2B6D" w:rsidRDefault="00FA2B6D" w:rsidP="003224AF">
      <w:pPr>
        <w:jc w:val="both"/>
        <w:rPr>
          <w:color w:val="000000"/>
        </w:rPr>
      </w:pPr>
    </w:p>
    <w:p w:rsidR="002E35A7" w:rsidRPr="00936D92" w:rsidRDefault="002B773A" w:rsidP="003224AF">
      <w:pPr>
        <w:jc w:val="both"/>
        <w:rPr>
          <w:b/>
          <w:color w:val="000000"/>
        </w:rPr>
      </w:pPr>
      <w:r>
        <w:rPr>
          <w:b/>
          <w:color w:val="000000"/>
        </w:rPr>
        <w:br w:type="page"/>
      </w:r>
      <w:r w:rsidR="00FA2B6D">
        <w:rPr>
          <w:b/>
          <w:color w:val="000000"/>
        </w:rPr>
        <w:lastRenderedPageBreak/>
        <w:t>Figure</w:t>
      </w:r>
      <w:r w:rsidR="00934A68" w:rsidRPr="00936D92">
        <w:rPr>
          <w:b/>
          <w:color w:val="000000"/>
        </w:rPr>
        <w:t xml:space="preserve"> 3</w:t>
      </w:r>
      <w:r w:rsidR="002E35A7" w:rsidRPr="00936D92">
        <w:rPr>
          <w:b/>
          <w:color w:val="000000"/>
        </w:rPr>
        <w:t>:</w:t>
      </w:r>
      <w:r w:rsidR="007A52C6" w:rsidRPr="00936D92">
        <w:rPr>
          <w:b/>
          <w:color w:val="000000"/>
        </w:rPr>
        <w:t xml:space="preserve"> Inflation has</w:t>
      </w:r>
      <w:r w:rsidR="00E01DB6" w:rsidRPr="00936D92">
        <w:rPr>
          <w:b/>
          <w:color w:val="000000"/>
        </w:rPr>
        <w:t xml:space="preserve"> been hi</w:t>
      </w:r>
      <w:r w:rsidR="00FA2B6D">
        <w:rPr>
          <w:b/>
          <w:color w:val="000000"/>
        </w:rPr>
        <w:t>gh and sticky</w:t>
      </w:r>
      <w:r w:rsidR="00E01DB6" w:rsidRPr="00936D92">
        <w:rPr>
          <w:b/>
          <w:color w:val="000000"/>
        </w:rPr>
        <w:t xml:space="preserve"> </w:t>
      </w:r>
      <w:r w:rsidR="00A60814" w:rsidRPr="00936D92">
        <w:rPr>
          <w:b/>
          <w:color w:val="000000"/>
        </w:rPr>
        <w:t xml:space="preserve">in the 2010 to 2013 period </w:t>
      </w:r>
    </w:p>
    <w:p w:rsidR="007530A4" w:rsidRPr="00936D92" w:rsidRDefault="009E630E" w:rsidP="00D21DD2">
      <w:pPr>
        <w:jc w:val="center"/>
        <w:rPr>
          <w:b/>
          <w:color w:val="000000"/>
        </w:rPr>
      </w:pPr>
      <w:r>
        <w:rPr>
          <w:b/>
          <w:color w:val="000000"/>
        </w:rPr>
        <w:pict>
          <v:shape id="_x0000_i1029" type="#_x0000_t75" style="width:418.5pt;height:255.75pt">
            <v:imagedata r:id="rId12" o:title="NGDPT-IndiaPBJF-fig3"/>
          </v:shape>
        </w:pict>
      </w:r>
    </w:p>
    <w:p w:rsidR="002B773A" w:rsidRDefault="002B773A" w:rsidP="003224AF">
      <w:pPr>
        <w:jc w:val="both"/>
        <w:rPr>
          <w:b/>
          <w:color w:val="000000"/>
        </w:rPr>
      </w:pPr>
    </w:p>
    <w:p w:rsidR="007530A4" w:rsidRPr="00936D92" w:rsidRDefault="00FA2B6D" w:rsidP="003224AF">
      <w:pPr>
        <w:jc w:val="both"/>
        <w:rPr>
          <w:b/>
          <w:color w:val="000000"/>
        </w:rPr>
      </w:pPr>
      <w:r>
        <w:rPr>
          <w:b/>
          <w:color w:val="000000"/>
        </w:rPr>
        <w:t xml:space="preserve">Figure </w:t>
      </w:r>
      <w:r w:rsidRPr="00936D92">
        <w:rPr>
          <w:b/>
          <w:color w:val="000000"/>
        </w:rPr>
        <w:t xml:space="preserve">4: </w:t>
      </w:r>
      <w:r>
        <w:rPr>
          <w:b/>
          <w:color w:val="000000"/>
        </w:rPr>
        <w:t xml:space="preserve">Growth slowed </w:t>
      </w:r>
      <w:r w:rsidRPr="00936D92">
        <w:rPr>
          <w:b/>
          <w:color w:val="000000"/>
        </w:rPr>
        <w:t xml:space="preserve">in the 2010 to 2013 period </w:t>
      </w:r>
    </w:p>
    <w:p w:rsidR="00A9700B" w:rsidRPr="00936D92" w:rsidRDefault="009E630E" w:rsidP="00EB7E29">
      <w:pPr>
        <w:jc w:val="center"/>
        <w:rPr>
          <w:i/>
          <w:color w:val="000000"/>
          <w:sz w:val="18"/>
          <w:szCs w:val="18"/>
        </w:rPr>
      </w:pPr>
      <w:r>
        <w:rPr>
          <w:noProof/>
        </w:rPr>
        <w:pict>
          <v:shape id="_x0000_i1030" type="#_x0000_t75" style="width:381pt;height:267.75pt">
            <v:imagedata r:id="rId13" o:title="NGDPT-IndiaPBJF-fig4"/>
          </v:shape>
        </w:pict>
      </w:r>
      <w:r w:rsidR="00A9700B" w:rsidRPr="00936D92">
        <w:rPr>
          <w:i/>
          <w:color w:val="000000"/>
          <w:sz w:val="18"/>
          <w:szCs w:val="18"/>
        </w:rPr>
        <w:t>Source: CEIC</w:t>
      </w:r>
    </w:p>
    <w:p w:rsidR="00AF7F7B" w:rsidRPr="00936D92" w:rsidRDefault="00AF7F7B" w:rsidP="00312A41">
      <w:pPr>
        <w:ind w:firstLine="720"/>
        <w:jc w:val="both"/>
        <w:rPr>
          <w:color w:val="000000"/>
        </w:rPr>
      </w:pPr>
      <w:r w:rsidRPr="00936D92">
        <w:rPr>
          <w:color w:val="000000"/>
        </w:rPr>
        <w:lastRenderedPageBreak/>
        <w:t>The report noted that India has one of the highest inflation rates amongst G-20 countries and that elevated inflation was creating macroeconomic vulnerabilities. (High inflation distinguishes those countries that were most hit by the rise in US interest rates in the “taper tantrum” of May-June 2013.</w:t>
      </w:r>
      <w:r w:rsidRPr="00936D92">
        <w:rPr>
          <w:rStyle w:val="FootnoteReference"/>
          <w:color w:val="000000"/>
        </w:rPr>
        <w:footnoteReference w:id="15"/>
      </w:r>
      <w:r w:rsidR="00E41A3E">
        <w:rPr>
          <w:color w:val="000000"/>
        </w:rPr>
        <w:t xml:space="preserve">) </w:t>
      </w:r>
      <w:r w:rsidRPr="00936D92">
        <w:rPr>
          <w:color w:val="000000"/>
        </w:rPr>
        <w:t>The report emphasized that “high inflation itself becomes a risk to growth” and “limits the space for accommodating growth concerns”</w:t>
      </w:r>
      <w:r w:rsidRPr="00936D92">
        <w:rPr>
          <w:rStyle w:val="FootnoteReference"/>
          <w:color w:val="000000"/>
        </w:rPr>
        <w:footnoteReference w:id="16"/>
      </w:r>
      <w:r w:rsidRPr="00936D92">
        <w:rPr>
          <w:color w:val="000000"/>
        </w:rPr>
        <w:t xml:space="preserve"> implying that the current situation of stagflation would benefit </w:t>
      </w:r>
      <w:r w:rsidR="00E41A3E">
        <w:rPr>
          <w:color w:val="000000"/>
        </w:rPr>
        <w:t xml:space="preserve">from enhanced price stability. </w:t>
      </w:r>
    </w:p>
    <w:p w:rsidR="00AF7F7B" w:rsidRPr="00936D92" w:rsidRDefault="002E77DD" w:rsidP="00312A41">
      <w:pPr>
        <w:ind w:firstLine="360"/>
        <w:jc w:val="both"/>
        <w:rPr>
          <w:color w:val="000000"/>
        </w:rPr>
      </w:pPr>
      <w:r>
        <w:rPr>
          <w:color w:val="000000"/>
        </w:rPr>
        <w:t>It stated</w:t>
      </w:r>
      <w:r w:rsidR="00312A41">
        <w:rPr>
          <w:color w:val="000000"/>
        </w:rPr>
        <w:t xml:space="preserve">, </w:t>
      </w:r>
      <w:r w:rsidR="00AF7F7B" w:rsidRPr="00936D92">
        <w:rPr>
          <w:i/>
          <w:color w:val="000000"/>
        </w:rPr>
        <w:t>“Stabilizing and anchoring inflation expectations – whether they are rational or adaptive – is critical for ensuring price stability on an enduring basis, so that monetary policy re-establishes credibility visibly and transparently, that deviations from desirable levels of inflation on a persistent basis will not be tolerated.”</w:t>
      </w:r>
    </w:p>
    <w:p w:rsidR="000B6930" w:rsidRPr="00936D92" w:rsidRDefault="000B6930" w:rsidP="00B03DB3">
      <w:pPr>
        <w:jc w:val="both"/>
        <w:rPr>
          <w:color w:val="000000"/>
        </w:rPr>
      </w:pPr>
    </w:p>
    <w:p w:rsidR="00887DCE" w:rsidRPr="00936D92" w:rsidRDefault="00E706B6" w:rsidP="003224AF">
      <w:pPr>
        <w:pStyle w:val="ListParagraph"/>
        <w:numPr>
          <w:ilvl w:val="0"/>
          <w:numId w:val="1"/>
        </w:numPr>
        <w:jc w:val="both"/>
        <w:rPr>
          <w:b/>
          <w:color w:val="000000"/>
        </w:rPr>
      </w:pPr>
      <w:r w:rsidRPr="00936D92">
        <w:rPr>
          <w:b/>
          <w:color w:val="000000"/>
        </w:rPr>
        <w:t>Vulnerability to s</w:t>
      </w:r>
      <w:r w:rsidR="00887DCE" w:rsidRPr="00936D92">
        <w:rPr>
          <w:b/>
          <w:color w:val="000000"/>
        </w:rPr>
        <w:t xml:space="preserve">upply shocks </w:t>
      </w:r>
    </w:p>
    <w:p w:rsidR="00284B42" w:rsidRDefault="00726F8A" w:rsidP="00312A41">
      <w:pPr>
        <w:ind w:firstLine="360"/>
        <w:jc w:val="both"/>
        <w:rPr>
          <w:color w:val="000000"/>
        </w:rPr>
      </w:pPr>
      <w:r>
        <w:rPr>
          <w:color w:val="000000"/>
        </w:rPr>
        <w:t>We saw in Section II that assessing the ability of NGDP targeting to minimize the quadratic loss function requires us to know if</w:t>
      </w:r>
      <w:r w:rsidR="00E912DE">
        <w:rPr>
          <w:color w:val="000000"/>
        </w:rPr>
        <w:t xml:space="preserve"> supply shocks are important. </w:t>
      </w:r>
      <w:r w:rsidR="00205BC1" w:rsidRPr="00936D92">
        <w:rPr>
          <w:color w:val="000000"/>
        </w:rPr>
        <w:t xml:space="preserve">Before moving on to </w:t>
      </w:r>
      <w:r>
        <w:rPr>
          <w:color w:val="000000"/>
        </w:rPr>
        <w:t>evaluate</w:t>
      </w:r>
      <w:r w:rsidR="00A50974">
        <w:rPr>
          <w:color w:val="000000"/>
        </w:rPr>
        <w:t xml:space="preserve"> for the case of India</w:t>
      </w:r>
      <w:r>
        <w:rPr>
          <w:color w:val="000000"/>
        </w:rPr>
        <w:t xml:space="preserve"> the other key criterion, involving the slope of the supply relationship</w:t>
      </w:r>
      <w:r w:rsidR="00205BC1" w:rsidRPr="00936D92">
        <w:rPr>
          <w:color w:val="000000"/>
        </w:rPr>
        <w:t xml:space="preserve">, we discuss the supply shocks </w:t>
      </w:r>
      <w:r w:rsidR="00FB2427" w:rsidRPr="00936D92">
        <w:rPr>
          <w:color w:val="000000"/>
        </w:rPr>
        <w:t>to which the country is prone</w:t>
      </w:r>
      <w:r w:rsidR="00205BC1" w:rsidRPr="00936D92">
        <w:rPr>
          <w:color w:val="000000"/>
        </w:rPr>
        <w:t>.</w:t>
      </w:r>
    </w:p>
    <w:p w:rsidR="00AC34FC" w:rsidRPr="00936D92" w:rsidRDefault="00077666" w:rsidP="00312A41">
      <w:pPr>
        <w:ind w:firstLine="360"/>
        <w:jc w:val="both"/>
        <w:rPr>
          <w:color w:val="000000"/>
        </w:rPr>
      </w:pPr>
      <w:r w:rsidRPr="00936D92">
        <w:rPr>
          <w:color w:val="000000"/>
        </w:rPr>
        <w:t xml:space="preserve">In the January 2014 RBI report </w:t>
      </w:r>
      <w:r w:rsidR="00AC34FC" w:rsidRPr="00936D92">
        <w:rPr>
          <w:color w:val="000000"/>
        </w:rPr>
        <w:t>referred to in the previous section, the central bank explicitly acknowledged “</w:t>
      </w:r>
      <w:r w:rsidR="00AC34FC" w:rsidRPr="00936D92">
        <w:rPr>
          <w:i/>
          <w:color w:val="000000"/>
        </w:rPr>
        <w:t>the vulnerability of the Indian economy to supply/external shocks …</w:t>
      </w:r>
      <w:r w:rsidR="00AC34FC" w:rsidRPr="00936D92">
        <w:rPr>
          <w:color w:val="000000"/>
        </w:rPr>
        <w:t xml:space="preserve">” and </w:t>
      </w:r>
      <w:r w:rsidR="00E41A3E">
        <w:rPr>
          <w:color w:val="000000"/>
        </w:rPr>
        <w:t xml:space="preserve">its impact on monetary policy. </w:t>
      </w:r>
      <w:r w:rsidR="00B663E9" w:rsidRPr="00936D92">
        <w:rPr>
          <w:color w:val="000000"/>
        </w:rPr>
        <w:t xml:space="preserve">As </w:t>
      </w:r>
      <w:r w:rsidR="00D15443" w:rsidRPr="00936D92">
        <w:rPr>
          <w:color w:val="000000"/>
        </w:rPr>
        <w:t>argued</w:t>
      </w:r>
      <w:r w:rsidR="00A50974">
        <w:rPr>
          <w:color w:val="000000"/>
        </w:rPr>
        <w:t xml:space="preserve"> </w:t>
      </w:r>
      <w:r w:rsidR="00B663E9" w:rsidRPr="00936D92">
        <w:rPr>
          <w:color w:val="000000"/>
        </w:rPr>
        <w:t>above, n</w:t>
      </w:r>
      <w:r w:rsidR="005F078C" w:rsidRPr="00936D92">
        <w:rPr>
          <w:color w:val="000000"/>
        </w:rPr>
        <w:t xml:space="preserve">ominal GDP targeting </w:t>
      </w:r>
      <w:r w:rsidR="00D15443" w:rsidRPr="00936D92">
        <w:rPr>
          <w:color w:val="000000"/>
        </w:rPr>
        <w:t xml:space="preserve">is </w:t>
      </w:r>
      <w:r w:rsidRPr="00936D92">
        <w:rPr>
          <w:color w:val="000000"/>
        </w:rPr>
        <w:t xml:space="preserve">more </w:t>
      </w:r>
      <w:r w:rsidR="00D15443" w:rsidRPr="00936D92">
        <w:rPr>
          <w:color w:val="000000"/>
        </w:rPr>
        <w:t xml:space="preserve">likely to dominate alternative rules </w:t>
      </w:r>
      <w:r w:rsidR="005F078C" w:rsidRPr="00936D92">
        <w:rPr>
          <w:color w:val="000000"/>
        </w:rPr>
        <w:t>when a country is vulnerable to supply shocks.</w:t>
      </w:r>
      <w:r w:rsidR="00E41A3E">
        <w:rPr>
          <w:color w:val="000000"/>
        </w:rPr>
        <w:t xml:space="preserve"> </w:t>
      </w:r>
      <w:r w:rsidR="006A48D4" w:rsidRPr="00936D92">
        <w:rPr>
          <w:color w:val="000000"/>
        </w:rPr>
        <w:t>Furthermore, we need exogenous and measureable supply shocks if we are to identify movements alo</w:t>
      </w:r>
      <w:r w:rsidR="00E41A3E">
        <w:rPr>
          <w:color w:val="000000"/>
        </w:rPr>
        <w:t xml:space="preserve">ng the aggregate demand curve. </w:t>
      </w:r>
      <w:r w:rsidR="00726F8A">
        <w:rPr>
          <w:color w:val="000000"/>
        </w:rPr>
        <w:t xml:space="preserve">The productivity shocks </w:t>
      </w:r>
      <w:r w:rsidR="006A48D4" w:rsidRPr="00936D92">
        <w:rPr>
          <w:color w:val="000000"/>
        </w:rPr>
        <w:t>beloved of advanced-country macro models probably will not meet these criteria.</w:t>
      </w:r>
    </w:p>
    <w:p w:rsidR="00AD5C7D" w:rsidRPr="00936D92" w:rsidRDefault="005F078C" w:rsidP="00312A41">
      <w:pPr>
        <w:ind w:firstLine="360"/>
        <w:jc w:val="both"/>
        <w:rPr>
          <w:color w:val="000000"/>
        </w:rPr>
      </w:pPr>
      <w:r w:rsidRPr="00936D92">
        <w:rPr>
          <w:color w:val="000000"/>
        </w:rPr>
        <w:t>Indi</w:t>
      </w:r>
      <w:r w:rsidR="002B4C4F" w:rsidRPr="00936D92">
        <w:rPr>
          <w:color w:val="000000"/>
        </w:rPr>
        <w:t xml:space="preserve">a imports </w:t>
      </w:r>
      <w:r w:rsidR="00A81DA5" w:rsidRPr="00936D92">
        <w:rPr>
          <w:color w:val="000000"/>
        </w:rPr>
        <w:t xml:space="preserve">much of the </w:t>
      </w:r>
      <w:r w:rsidR="002B4C4F" w:rsidRPr="00936D92">
        <w:rPr>
          <w:color w:val="000000"/>
        </w:rPr>
        <w:t>oil and</w:t>
      </w:r>
      <w:r w:rsidRPr="00936D92">
        <w:rPr>
          <w:color w:val="000000"/>
        </w:rPr>
        <w:t xml:space="preserve"> gas </w:t>
      </w:r>
      <w:r w:rsidR="00A81DA5" w:rsidRPr="00936D92">
        <w:rPr>
          <w:color w:val="000000"/>
        </w:rPr>
        <w:t>it consumes</w:t>
      </w:r>
      <w:r w:rsidRPr="00936D92">
        <w:rPr>
          <w:color w:val="000000"/>
        </w:rPr>
        <w:t xml:space="preserve">. It has recently also begun to import coal for </w:t>
      </w:r>
      <w:proofErr w:type="spellStart"/>
      <w:r w:rsidRPr="00936D92">
        <w:rPr>
          <w:color w:val="000000"/>
        </w:rPr>
        <w:t>fuelling</w:t>
      </w:r>
      <w:proofErr w:type="spellEnd"/>
      <w:r w:rsidRPr="00936D92">
        <w:rPr>
          <w:color w:val="000000"/>
        </w:rPr>
        <w:t xml:space="preserve"> its electricity plants. </w:t>
      </w:r>
      <w:r w:rsidR="006A48D4" w:rsidRPr="00936D92">
        <w:rPr>
          <w:color w:val="000000"/>
        </w:rPr>
        <w:t xml:space="preserve">Thus it is </w:t>
      </w:r>
      <w:r w:rsidRPr="00936D92">
        <w:rPr>
          <w:color w:val="000000"/>
        </w:rPr>
        <w:t xml:space="preserve">susceptible to changes in </w:t>
      </w:r>
      <w:r w:rsidR="006A48D4" w:rsidRPr="00936D92">
        <w:rPr>
          <w:color w:val="000000"/>
        </w:rPr>
        <w:t>global prices of fossil fuels</w:t>
      </w:r>
      <w:r w:rsidRPr="00936D92">
        <w:rPr>
          <w:color w:val="000000"/>
          <w:sz w:val="14"/>
          <w:szCs w:val="14"/>
        </w:rPr>
        <w:t>.</w:t>
      </w:r>
      <w:r w:rsidRPr="00936D92">
        <w:rPr>
          <w:color w:val="000000"/>
        </w:rPr>
        <w:t xml:space="preserve"> </w:t>
      </w:r>
      <w:r w:rsidR="006A48D4" w:rsidRPr="00936D92">
        <w:rPr>
          <w:color w:val="000000"/>
        </w:rPr>
        <w:t xml:space="preserve">The </w:t>
      </w:r>
      <w:r w:rsidRPr="00936D92">
        <w:rPr>
          <w:color w:val="000000"/>
        </w:rPr>
        <w:t xml:space="preserve">World Bank’s </w:t>
      </w:r>
      <w:r w:rsidR="006A48D4" w:rsidRPr="00936D92">
        <w:rPr>
          <w:color w:val="000000"/>
        </w:rPr>
        <w:t>index for the n</w:t>
      </w:r>
      <w:r w:rsidRPr="00936D92">
        <w:rPr>
          <w:color w:val="000000"/>
        </w:rPr>
        <w:t>et barter term</w:t>
      </w:r>
      <w:r w:rsidR="006A48D4" w:rsidRPr="00936D92">
        <w:rPr>
          <w:color w:val="000000"/>
        </w:rPr>
        <w:t>s of trade show</w:t>
      </w:r>
      <w:r w:rsidR="001C7B84" w:rsidRPr="00936D92">
        <w:rPr>
          <w:color w:val="000000"/>
        </w:rPr>
        <w:t xml:space="preserve">s India </w:t>
      </w:r>
      <w:r w:rsidR="00D15443" w:rsidRPr="00936D92">
        <w:rPr>
          <w:color w:val="000000"/>
        </w:rPr>
        <w:t xml:space="preserve">as typical of </w:t>
      </w:r>
      <w:r w:rsidRPr="00936D92">
        <w:rPr>
          <w:color w:val="000000"/>
        </w:rPr>
        <w:t>emerging markets</w:t>
      </w:r>
      <w:r w:rsidR="00D15443" w:rsidRPr="00936D92">
        <w:rPr>
          <w:color w:val="000000"/>
        </w:rPr>
        <w:t xml:space="preserve"> i</w:t>
      </w:r>
      <w:r w:rsidR="00941B35" w:rsidRPr="00936D92">
        <w:rPr>
          <w:color w:val="000000"/>
        </w:rPr>
        <w:t xml:space="preserve">n </w:t>
      </w:r>
      <w:r w:rsidR="00D15443" w:rsidRPr="00936D92">
        <w:rPr>
          <w:color w:val="000000"/>
        </w:rPr>
        <w:t>the</w:t>
      </w:r>
      <w:r w:rsidR="00941B35" w:rsidRPr="00936D92">
        <w:rPr>
          <w:color w:val="000000"/>
        </w:rPr>
        <w:t xml:space="preserve"> </w:t>
      </w:r>
      <w:r w:rsidR="00077666" w:rsidRPr="00936D92">
        <w:rPr>
          <w:color w:val="000000"/>
        </w:rPr>
        <w:t xml:space="preserve">high </w:t>
      </w:r>
      <w:r w:rsidR="00941B35" w:rsidRPr="00936D92">
        <w:rPr>
          <w:color w:val="000000"/>
        </w:rPr>
        <w:t xml:space="preserve">volatility </w:t>
      </w:r>
      <w:r w:rsidR="00D15443" w:rsidRPr="00936D92">
        <w:rPr>
          <w:color w:val="000000"/>
        </w:rPr>
        <w:t>of its</w:t>
      </w:r>
      <w:r w:rsidR="00941B35" w:rsidRPr="00936D92">
        <w:rPr>
          <w:color w:val="000000"/>
        </w:rPr>
        <w:t xml:space="preserve"> terms of trade</w:t>
      </w:r>
      <w:r w:rsidR="00FA2B6D">
        <w:rPr>
          <w:color w:val="000000"/>
        </w:rPr>
        <w:t xml:space="preserve"> (Figure</w:t>
      </w:r>
      <w:r w:rsidR="006A48D4" w:rsidRPr="00936D92">
        <w:rPr>
          <w:color w:val="000000"/>
        </w:rPr>
        <w:t xml:space="preserve"> 5).  </w:t>
      </w:r>
    </w:p>
    <w:p w:rsidR="005C28E4" w:rsidRPr="00936D92" w:rsidRDefault="005C28E4" w:rsidP="00312A41">
      <w:pPr>
        <w:ind w:firstLine="360"/>
        <w:jc w:val="both"/>
        <w:rPr>
          <w:color w:val="000000"/>
        </w:rPr>
      </w:pPr>
      <w:r w:rsidRPr="00936D92">
        <w:rPr>
          <w:color w:val="000000"/>
        </w:rPr>
        <w:t>India over the last few decades has faced natural disasters ranging from earthquakes and tsunamis, to super-cyclones and floods, often causing huge disruptions. It also suffers chronically from annual uncertainty regarding rains during the monsoon season. Data show that these rains have an important bearing on inflation and growth national</w:t>
      </w:r>
      <w:r w:rsidR="00E41A3E">
        <w:rPr>
          <w:color w:val="000000"/>
        </w:rPr>
        <w:t xml:space="preserve">ly, and not merely regionally. </w:t>
      </w:r>
      <w:r w:rsidRPr="00936D92">
        <w:rPr>
          <w:color w:val="000000"/>
        </w:rPr>
        <w:t>No doubt productivity shocks are also important in India as well, but they are neither as easily measured nor as clearly exogenous as weather events and terms of trade shocks.</w:t>
      </w:r>
    </w:p>
    <w:p w:rsidR="00726F8A" w:rsidRDefault="005C28E4" w:rsidP="00312A41">
      <w:pPr>
        <w:ind w:firstLine="360"/>
        <w:jc w:val="both"/>
        <w:rPr>
          <w:color w:val="000000"/>
        </w:rPr>
      </w:pPr>
      <w:r w:rsidRPr="00936D92">
        <w:rPr>
          <w:color w:val="000000"/>
        </w:rPr>
        <w:t>The estimated aggregate demand relationship will incorporate whatever reaction function the monetary authorities f</w:t>
      </w:r>
      <w:r w:rsidR="00E41A3E">
        <w:rPr>
          <w:color w:val="000000"/>
        </w:rPr>
        <w:t>ollow during the sample period.</w:t>
      </w:r>
      <w:r w:rsidRPr="00936D92">
        <w:rPr>
          <w:color w:val="000000"/>
        </w:rPr>
        <w:t xml:space="preserve"> If they target </w:t>
      </w:r>
      <w:r w:rsidRPr="00936D92">
        <w:rPr>
          <w:b/>
          <w:color w:val="000000"/>
        </w:rPr>
        <w:t>m</w:t>
      </w:r>
      <w:r w:rsidRPr="00936D92">
        <w:rPr>
          <w:color w:val="000000"/>
        </w:rPr>
        <w:t>, we are estimating equa</w:t>
      </w:r>
      <w:r w:rsidR="00E41A3E">
        <w:rPr>
          <w:color w:val="000000"/>
        </w:rPr>
        <w:t xml:space="preserve">tion (8). </w:t>
      </w:r>
      <w:r w:rsidRPr="00936D92">
        <w:rPr>
          <w:color w:val="000000"/>
        </w:rPr>
        <w:lastRenderedPageBreak/>
        <w:t>If they target inflation, then the weather and oil shocks should in theory sho</w:t>
      </w:r>
      <w:r w:rsidR="00E41A3E">
        <w:rPr>
          <w:color w:val="000000"/>
        </w:rPr>
        <w:t>w no effect on the price index.</w:t>
      </w:r>
      <w:r w:rsidRPr="00936D92">
        <w:rPr>
          <w:color w:val="000000"/>
        </w:rPr>
        <w:t xml:space="preserve"> If they are already targeting nominal GDP, even if only implicitly, then the weather and oil shocks should have </w:t>
      </w:r>
      <w:proofErr w:type="spellStart"/>
      <w:r w:rsidRPr="00936D92">
        <w:rPr>
          <w:color w:val="000000"/>
        </w:rPr>
        <w:t>equiproportionate</w:t>
      </w:r>
      <w:proofErr w:type="spellEnd"/>
      <w:r w:rsidRPr="00936D92">
        <w:rPr>
          <w:color w:val="000000"/>
        </w:rPr>
        <w:t xml:space="preserve"> effects on output (negative) and the price level (positive).</w:t>
      </w:r>
    </w:p>
    <w:p w:rsidR="00AD5C7D" w:rsidRPr="00726F8A" w:rsidRDefault="00FA2B6D" w:rsidP="003224AF">
      <w:pPr>
        <w:jc w:val="both"/>
        <w:rPr>
          <w:color w:val="000000"/>
        </w:rPr>
      </w:pPr>
      <w:r>
        <w:rPr>
          <w:b/>
          <w:color w:val="000000"/>
        </w:rPr>
        <w:t>Figure</w:t>
      </w:r>
      <w:r w:rsidR="00934A68" w:rsidRPr="00936D92">
        <w:rPr>
          <w:b/>
          <w:color w:val="000000"/>
        </w:rPr>
        <w:t xml:space="preserve"> 5</w:t>
      </w:r>
      <w:r w:rsidR="00AD5C7D" w:rsidRPr="00936D92">
        <w:rPr>
          <w:b/>
          <w:color w:val="000000"/>
        </w:rPr>
        <w:t xml:space="preserve">: India </w:t>
      </w:r>
      <w:r w:rsidR="0000383E" w:rsidRPr="00936D92">
        <w:rPr>
          <w:b/>
          <w:color w:val="000000"/>
        </w:rPr>
        <w:t>experiences terms-of-trade shocks like other Emerging Market countries</w:t>
      </w:r>
    </w:p>
    <w:p w:rsidR="00AD5C7D" w:rsidRPr="00EB7E29" w:rsidRDefault="009E630E" w:rsidP="00D15443">
      <w:pPr>
        <w:jc w:val="both"/>
        <w:rPr>
          <w:noProof/>
          <w:color w:val="000000"/>
          <w:sz w:val="18"/>
          <w:szCs w:val="18"/>
        </w:rPr>
      </w:pPr>
      <w:r>
        <w:rPr>
          <w:noProof/>
          <w:color w:val="000000"/>
          <w:sz w:val="18"/>
          <w:szCs w:val="18"/>
        </w:rPr>
        <w:pict>
          <v:shape id="_x0000_i1031" type="#_x0000_t75" style="width:335.25pt;height:221.25pt">
            <v:imagedata r:id="rId14" o:title="NGDPT-IndiaPBJF-fig5"/>
          </v:shape>
        </w:pict>
      </w:r>
      <w:r w:rsidR="00AD5C7D" w:rsidRPr="00936D92">
        <w:rPr>
          <w:i/>
          <w:color w:val="000000"/>
          <w:sz w:val="18"/>
          <w:szCs w:val="18"/>
        </w:rPr>
        <w:t>Source: World Bank, WDI</w:t>
      </w:r>
    </w:p>
    <w:p w:rsidR="002B773A" w:rsidRDefault="002B773A" w:rsidP="00887C60">
      <w:pPr>
        <w:jc w:val="both"/>
        <w:rPr>
          <w:b/>
          <w:color w:val="000000"/>
        </w:rPr>
      </w:pPr>
    </w:p>
    <w:p w:rsidR="00887C60" w:rsidRPr="00936D92" w:rsidRDefault="00FA2B6D" w:rsidP="00887C60">
      <w:pPr>
        <w:jc w:val="both"/>
        <w:rPr>
          <w:b/>
          <w:color w:val="000000"/>
        </w:rPr>
      </w:pPr>
      <w:r>
        <w:rPr>
          <w:b/>
          <w:color w:val="000000"/>
        </w:rPr>
        <w:t>Figure</w:t>
      </w:r>
      <w:r w:rsidR="00934A68" w:rsidRPr="00936D92">
        <w:rPr>
          <w:b/>
          <w:color w:val="000000"/>
        </w:rPr>
        <w:t xml:space="preserve"> 6</w:t>
      </w:r>
      <w:r w:rsidR="00887C60" w:rsidRPr="00936D92">
        <w:rPr>
          <w:b/>
          <w:color w:val="000000"/>
        </w:rPr>
        <w:t>:</w:t>
      </w:r>
      <w:r w:rsidR="00A9700B" w:rsidRPr="00936D92">
        <w:rPr>
          <w:b/>
          <w:color w:val="000000"/>
        </w:rPr>
        <w:t xml:space="preserve"> </w:t>
      </w:r>
      <w:r w:rsidR="00205BC1" w:rsidRPr="00936D92">
        <w:rPr>
          <w:b/>
          <w:color w:val="000000"/>
        </w:rPr>
        <w:t>Association betw</w:t>
      </w:r>
      <w:r>
        <w:rPr>
          <w:b/>
          <w:color w:val="000000"/>
        </w:rPr>
        <w:t xml:space="preserve">een monsoon rains and </w:t>
      </w:r>
      <w:r w:rsidR="00205BC1" w:rsidRPr="00936D92">
        <w:rPr>
          <w:b/>
          <w:color w:val="000000"/>
        </w:rPr>
        <w:t>GDP growth</w:t>
      </w:r>
    </w:p>
    <w:p w:rsidR="00AE6849" w:rsidRDefault="009E630E" w:rsidP="00F16490">
      <w:pPr>
        <w:rPr>
          <w:noProof/>
        </w:rPr>
      </w:pPr>
      <w:r>
        <w:rPr>
          <w:noProof/>
        </w:rPr>
        <w:pict>
          <v:shape id="_x0000_i1032" type="#_x0000_t75" style="width:378pt;height:225pt">
            <v:imagedata r:id="rId15" o:title="NGDPT-IndiaPBJF-fig6"/>
          </v:shape>
        </w:pict>
      </w:r>
    </w:p>
    <w:p w:rsidR="00312A41" w:rsidRDefault="00FA2B6D" w:rsidP="00FA2B6D">
      <w:pPr>
        <w:jc w:val="both"/>
        <w:rPr>
          <w:b/>
          <w:color w:val="000000"/>
        </w:rPr>
      </w:pPr>
      <w:r>
        <w:rPr>
          <w:b/>
          <w:color w:val="000000"/>
        </w:rPr>
        <w:br/>
      </w:r>
    </w:p>
    <w:p w:rsidR="00FA2B6D" w:rsidRPr="00936D92" w:rsidRDefault="00FA2B6D" w:rsidP="00FA2B6D">
      <w:pPr>
        <w:jc w:val="both"/>
        <w:rPr>
          <w:b/>
          <w:color w:val="000000"/>
        </w:rPr>
      </w:pPr>
      <w:r>
        <w:rPr>
          <w:b/>
          <w:color w:val="000000"/>
        </w:rPr>
        <w:lastRenderedPageBreak/>
        <w:t xml:space="preserve">Figure </w:t>
      </w:r>
      <w:r w:rsidRPr="00936D92">
        <w:rPr>
          <w:b/>
          <w:color w:val="000000"/>
        </w:rPr>
        <w:t>7: Association between monsoon rains and inflation/GDP growth</w:t>
      </w:r>
    </w:p>
    <w:p w:rsidR="00E1671C" w:rsidRPr="00312A41" w:rsidRDefault="009E630E" w:rsidP="008D37B5">
      <w:pPr>
        <w:jc w:val="both"/>
        <w:rPr>
          <w:color w:val="000000"/>
        </w:rPr>
      </w:pPr>
      <w:r>
        <w:rPr>
          <w:color w:val="000000"/>
        </w:rPr>
        <w:pict>
          <v:shape id="_x0000_i1033" type="#_x0000_t75" style="width:370.5pt;height:243.75pt">
            <v:imagedata r:id="rId16" o:title="NGDPT-IndiaPBJF-fig7"/>
          </v:shape>
        </w:pict>
      </w:r>
      <w:r w:rsidR="008D37B5" w:rsidRPr="00936D92">
        <w:rPr>
          <w:i/>
          <w:color w:val="000000"/>
          <w:sz w:val="18"/>
          <w:szCs w:val="18"/>
        </w:rPr>
        <w:t>Source: CEIC</w:t>
      </w:r>
    </w:p>
    <w:p w:rsidR="00887DCE" w:rsidRPr="00936D92" w:rsidRDefault="00887DCE" w:rsidP="003224AF">
      <w:pPr>
        <w:pStyle w:val="ListParagraph"/>
        <w:numPr>
          <w:ilvl w:val="0"/>
          <w:numId w:val="1"/>
        </w:numPr>
        <w:jc w:val="both"/>
        <w:rPr>
          <w:b/>
          <w:color w:val="000000"/>
        </w:rPr>
      </w:pPr>
      <w:r w:rsidRPr="00936D92">
        <w:rPr>
          <w:b/>
          <w:color w:val="000000"/>
        </w:rPr>
        <w:t>Estimating India’s aggregate supply curve</w:t>
      </w:r>
    </w:p>
    <w:p w:rsidR="009467A0" w:rsidRPr="00936D92" w:rsidRDefault="009467A0" w:rsidP="00312A41">
      <w:pPr>
        <w:ind w:firstLine="360"/>
        <w:jc w:val="both"/>
        <w:rPr>
          <w:bCs/>
          <w:color w:val="000000"/>
        </w:rPr>
      </w:pPr>
      <w:r w:rsidRPr="00936D92">
        <w:rPr>
          <w:bCs/>
          <w:color w:val="000000"/>
        </w:rPr>
        <w:t>To undertake an evaluation of NGDP targeting versus inflation targeting, one must know a few key parameters, part</w:t>
      </w:r>
      <w:r w:rsidR="00077666" w:rsidRPr="00936D92">
        <w:rPr>
          <w:bCs/>
          <w:color w:val="000000"/>
        </w:rPr>
        <w:t>icular</w:t>
      </w:r>
      <w:r w:rsidRPr="00936D92">
        <w:rPr>
          <w:bCs/>
          <w:color w:val="000000"/>
        </w:rPr>
        <w:t xml:space="preserve">ly the slope of the AS curve (see section II.A.4). In principle, these parameters can be estimated, so long as we have good instrumental variables to identify the two equations. </w:t>
      </w:r>
      <w:r w:rsidRPr="00936D92">
        <w:rPr>
          <w:color w:val="000000"/>
        </w:rPr>
        <w:t xml:space="preserve">Our structure of equations for deriving these estimates is related to seminal work on estimating the New Keynesian Philips Curve (Roberts, 1995). The system of equations can be estimated in a 2SLS framework, </w:t>
      </w:r>
      <w:r w:rsidR="00077666" w:rsidRPr="00936D92">
        <w:rPr>
          <w:color w:val="000000"/>
        </w:rPr>
        <w:t>equivalent to</w:t>
      </w:r>
      <w:r w:rsidRPr="00936D92">
        <w:rPr>
          <w:color w:val="000000"/>
        </w:rPr>
        <w:t xml:space="preserve"> Instrumental Variables.</w:t>
      </w:r>
    </w:p>
    <w:p w:rsidR="009467A0" w:rsidRPr="00936D92" w:rsidRDefault="009467A0" w:rsidP="00312A41">
      <w:pPr>
        <w:ind w:firstLine="360"/>
        <w:jc w:val="both"/>
        <w:rPr>
          <w:color w:val="000000"/>
        </w:rPr>
      </w:pPr>
      <w:r w:rsidRPr="00936D92">
        <w:rPr>
          <w:color w:val="000000"/>
        </w:rPr>
        <w:t>In one version of the equations, possible exogenous instruments to identify shifts in the Aggregate Supply curve include natural disasters such as droughts, hurricanes and earthquakes</w:t>
      </w:r>
      <w:r w:rsidRPr="00936D92">
        <w:rPr>
          <w:rStyle w:val="FootnoteReference"/>
          <w:color w:val="000000"/>
        </w:rPr>
        <w:footnoteReference w:id="17"/>
      </w:r>
      <w:r w:rsidRPr="00936D92">
        <w:rPr>
          <w:color w:val="000000"/>
        </w:rPr>
        <w:t xml:space="preserve"> and increases in world </w:t>
      </w:r>
      <w:r w:rsidR="00E912DE">
        <w:rPr>
          <w:color w:val="000000"/>
        </w:rPr>
        <w:t xml:space="preserve">prices of import commodities. </w:t>
      </w:r>
      <w:r w:rsidRPr="00936D92">
        <w:rPr>
          <w:color w:val="000000"/>
        </w:rPr>
        <w:t>Possible exogenous instruments to identify shifts in the Aggregate Demand curve include fluctuations in the incomes of major trading partners and military spending</w:t>
      </w:r>
      <w:r w:rsidR="00A50974">
        <w:rPr>
          <w:color w:val="000000"/>
        </w:rPr>
        <w:t>.</w:t>
      </w:r>
      <w:r w:rsidRPr="00936D92">
        <w:rPr>
          <w:rStyle w:val="FootnoteReference"/>
          <w:color w:val="000000"/>
        </w:rPr>
        <w:footnoteReference w:id="18"/>
      </w:r>
      <w:r w:rsidRPr="00936D92">
        <w:rPr>
          <w:color w:val="000000"/>
        </w:rPr>
        <w:t xml:space="preserve"> </w:t>
      </w:r>
    </w:p>
    <w:p w:rsidR="009467A0" w:rsidRPr="00936D92" w:rsidRDefault="009467A0" w:rsidP="00312A41">
      <w:pPr>
        <w:ind w:firstLine="360"/>
        <w:jc w:val="both"/>
        <w:rPr>
          <w:color w:val="000000"/>
        </w:rPr>
      </w:pPr>
      <w:r w:rsidRPr="00936D92">
        <w:rPr>
          <w:color w:val="000000"/>
        </w:rPr>
        <w:t>For India, the supply shocks we used were fluctuations in terms of trade and the weather. The demand shocks we used were income among trading partners and shocks due to specific government-rela</w:t>
      </w:r>
      <w:r w:rsidR="00E41A3E">
        <w:rPr>
          <w:color w:val="000000"/>
        </w:rPr>
        <w:t xml:space="preserve">ted spending. </w:t>
      </w:r>
      <w:r w:rsidRPr="00936D92">
        <w:rPr>
          <w:color w:val="000000"/>
        </w:rPr>
        <w:t xml:space="preserve">Each of them is described below. </w:t>
      </w:r>
    </w:p>
    <w:p w:rsidR="002B4446" w:rsidRPr="00312A41" w:rsidRDefault="009467A0" w:rsidP="00312A41">
      <w:pPr>
        <w:pStyle w:val="ListParagraph"/>
        <w:ind w:left="0" w:firstLine="360"/>
        <w:jc w:val="both"/>
        <w:rPr>
          <w:color w:val="000000"/>
        </w:rPr>
      </w:pPr>
      <w:r w:rsidRPr="00936D92">
        <w:rPr>
          <w:color w:val="000000"/>
        </w:rPr>
        <w:t xml:space="preserve">We also tried a different method, the “triangle model” for estimating the Philips curve (Gordon, 2013), which emphasizes the role of inertia, uses the output gap/unemployment rate as the demand side indicator, and includes supply shock variables explicitly in the OLS equation. However, the </w:t>
      </w:r>
      <w:r w:rsidRPr="00936D92">
        <w:rPr>
          <w:color w:val="000000"/>
        </w:rPr>
        <w:lastRenderedPageBreak/>
        <w:t>productivity term show</w:t>
      </w:r>
      <w:r w:rsidR="004B55FD" w:rsidRPr="00936D92">
        <w:rPr>
          <w:color w:val="000000"/>
        </w:rPr>
        <w:t>s</w:t>
      </w:r>
      <w:r w:rsidRPr="00936D92">
        <w:rPr>
          <w:color w:val="000000"/>
        </w:rPr>
        <w:t xml:space="preserve"> up with the wrong sign</w:t>
      </w:r>
      <w:r w:rsidR="00A50974">
        <w:rPr>
          <w:color w:val="000000"/>
        </w:rPr>
        <w:t xml:space="preserve"> when we try it</w:t>
      </w:r>
      <w:r w:rsidRPr="00936D92">
        <w:rPr>
          <w:color w:val="000000"/>
        </w:rPr>
        <w:t>, suggesting perhaps the pro</w:t>
      </w:r>
      <w:r w:rsidR="00E41A3E">
        <w:rPr>
          <w:color w:val="000000"/>
        </w:rPr>
        <w:t xml:space="preserve">blem of endogeneity in output. </w:t>
      </w:r>
      <w:r w:rsidRPr="00936D92">
        <w:rPr>
          <w:color w:val="000000"/>
        </w:rPr>
        <w:t>Ins</w:t>
      </w:r>
      <w:r w:rsidR="00A50974">
        <w:rPr>
          <w:color w:val="000000"/>
        </w:rPr>
        <w:t xml:space="preserve">truments on the demand side </w:t>
      </w:r>
      <w:r w:rsidRPr="00936D92">
        <w:rPr>
          <w:color w:val="000000"/>
        </w:rPr>
        <w:t xml:space="preserve">indeed </w:t>
      </w:r>
      <w:r w:rsidR="00A50974">
        <w:rPr>
          <w:color w:val="000000"/>
        </w:rPr>
        <w:t xml:space="preserve">appear to </w:t>
      </w:r>
      <w:r w:rsidRPr="00936D92">
        <w:rPr>
          <w:color w:val="000000"/>
        </w:rPr>
        <w:t xml:space="preserve">be necessary. </w:t>
      </w:r>
    </w:p>
    <w:p w:rsidR="00887DCE" w:rsidRPr="00936D92" w:rsidRDefault="00887DCE" w:rsidP="003224AF">
      <w:pPr>
        <w:jc w:val="both"/>
        <w:rPr>
          <w:b/>
          <w:color w:val="000000"/>
        </w:rPr>
      </w:pPr>
      <w:r w:rsidRPr="00936D92">
        <w:rPr>
          <w:b/>
          <w:color w:val="000000"/>
        </w:rPr>
        <w:t>Variables and data sources:</w:t>
      </w:r>
    </w:p>
    <w:p w:rsidR="004616BD" w:rsidRPr="00936D92" w:rsidRDefault="004616BD" w:rsidP="00312A41">
      <w:pPr>
        <w:ind w:firstLine="720"/>
        <w:jc w:val="both"/>
        <w:rPr>
          <w:color w:val="000000"/>
        </w:rPr>
      </w:pPr>
      <w:r w:rsidRPr="00936D92">
        <w:rPr>
          <w:color w:val="000000"/>
        </w:rPr>
        <w:t>The data in the model span</w:t>
      </w:r>
      <w:r w:rsidR="00401D26" w:rsidRPr="00936D92">
        <w:rPr>
          <w:color w:val="000000"/>
        </w:rPr>
        <w:t xml:space="preserve"> </w:t>
      </w:r>
      <w:r w:rsidRPr="00936D92">
        <w:rPr>
          <w:color w:val="000000"/>
        </w:rPr>
        <w:t xml:space="preserve">the </w:t>
      </w:r>
      <w:r w:rsidR="00023484" w:rsidRPr="00936D92">
        <w:rPr>
          <w:color w:val="000000"/>
        </w:rPr>
        <w:t xml:space="preserve">70 quarters from June 1996 (when </w:t>
      </w:r>
      <w:r w:rsidR="00401D26" w:rsidRPr="00936D92">
        <w:rPr>
          <w:color w:val="000000"/>
        </w:rPr>
        <w:t>India’s</w:t>
      </w:r>
      <w:r w:rsidR="00023484" w:rsidRPr="00936D92">
        <w:rPr>
          <w:color w:val="000000"/>
        </w:rPr>
        <w:t xml:space="preserve"> quarterly GDP data series started) to December 2013. As we are using quarterly data, </w:t>
      </w:r>
      <w:r w:rsidR="00401D26" w:rsidRPr="00936D92">
        <w:rPr>
          <w:color w:val="000000"/>
        </w:rPr>
        <w:t xml:space="preserve">the </w:t>
      </w:r>
      <w:r w:rsidR="00023484" w:rsidRPr="00936D92">
        <w:rPr>
          <w:color w:val="000000"/>
        </w:rPr>
        <w:t xml:space="preserve">series </w:t>
      </w:r>
      <w:r w:rsidR="00401D26" w:rsidRPr="00936D92">
        <w:rPr>
          <w:color w:val="000000"/>
        </w:rPr>
        <w:t>are</w:t>
      </w:r>
      <w:r w:rsidR="00023484" w:rsidRPr="00936D92">
        <w:rPr>
          <w:color w:val="000000"/>
        </w:rPr>
        <w:t xml:space="preserve"> seasonally adjusted</w:t>
      </w:r>
      <w:r w:rsidR="00A50974">
        <w:rPr>
          <w:color w:val="000000"/>
        </w:rPr>
        <w:t>, by means of</w:t>
      </w:r>
      <w:r w:rsidR="00401D26" w:rsidRPr="00936D92">
        <w:rPr>
          <w:color w:val="000000"/>
        </w:rPr>
        <w:t xml:space="preserve"> the </w:t>
      </w:r>
      <w:r w:rsidR="00023484" w:rsidRPr="00936D92">
        <w:rPr>
          <w:color w:val="000000"/>
        </w:rPr>
        <w:t xml:space="preserve">X-12 method. </w:t>
      </w:r>
    </w:p>
    <w:p w:rsidR="00A60FBA" w:rsidRPr="00936D92" w:rsidRDefault="00AD5C7D" w:rsidP="00312A41">
      <w:pPr>
        <w:ind w:firstLine="720"/>
        <w:jc w:val="both"/>
        <w:rPr>
          <w:color w:val="000000"/>
        </w:rPr>
      </w:pPr>
      <w:r w:rsidRPr="00936D92">
        <w:rPr>
          <w:color w:val="000000"/>
        </w:rPr>
        <w:t>Two measures for inflation are used – the Wholesale Price Index and the GDP deflator</w:t>
      </w:r>
      <w:r w:rsidR="00A50974">
        <w:rPr>
          <w:color w:val="000000"/>
        </w:rPr>
        <w:t>.</w:t>
      </w:r>
      <w:r w:rsidRPr="00936D92">
        <w:rPr>
          <w:rStyle w:val="FootnoteReference"/>
          <w:color w:val="000000"/>
        </w:rPr>
        <w:footnoteReference w:id="19"/>
      </w:r>
      <w:r w:rsidR="00EA4C2E" w:rsidRPr="00936D92">
        <w:rPr>
          <w:color w:val="000000"/>
        </w:rPr>
        <w:t xml:space="preserve"> The WPI has been the most widely used measure of inflation in India over </w:t>
      </w:r>
      <w:r w:rsidR="00A60FBA" w:rsidRPr="00936D92">
        <w:rPr>
          <w:color w:val="000000"/>
        </w:rPr>
        <w:t xml:space="preserve">many </w:t>
      </w:r>
      <w:r w:rsidR="00EA4C2E" w:rsidRPr="00936D92">
        <w:rPr>
          <w:color w:val="000000"/>
        </w:rPr>
        <w:t xml:space="preserve">years. It </w:t>
      </w:r>
      <w:r w:rsidR="00A60FBA" w:rsidRPr="00936D92">
        <w:rPr>
          <w:color w:val="000000"/>
        </w:rPr>
        <w:t>also feeds in</w:t>
      </w:r>
      <w:r w:rsidR="00EA4C2E" w:rsidRPr="00936D92">
        <w:rPr>
          <w:color w:val="000000"/>
        </w:rPr>
        <w:t xml:space="preserve">to the estimation of GDP accounts thereby correlating </w:t>
      </w:r>
      <w:r w:rsidR="00A60FBA" w:rsidRPr="00936D92">
        <w:rPr>
          <w:color w:val="000000"/>
        </w:rPr>
        <w:t xml:space="preserve">well with </w:t>
      </w:r>
      <w:r w:rsidR="00401D26" w:rsidRPr="00936D92">
        <w:rPr>
          <w:color w:val="000000"/>
        </w:rPr>
        <w:t xml:space="preserve">the </w:t>
      </w:r>
      <w:r w:rsidR="00A60FBA" w:rsidRPr="00936D92">
        <w:rPr>
          <w:color w:val="000000"/>
        </w:rPr>
        <w:t>GDP deflator</w:t>
      </w:r>
      <w:r w:rsidR="00EA4C2E" w:rsidRPr="00936D92">
        <w:rPr>
          <w:color w:val="000000"/>
        </w:rPr>
        <w:t>.</w:t>
      </w:r>
      <w:r w:rsidR="00387C11" w:rsidRPr="00936D92">
        <w:rPr>
          <w:color w:val="000000"/>
        </w:rPr>
        <w:t xml:space="preserve"> We do not include the</w:t>
      </w:r>
      <w:r w:rsidR="00077666" w:rsidRPr="00936D92">
        <w:rPr>
          <w:color w:val="000000"/>
        </w:rPr>
        <w:t xml:space="preserve"> new combined-CPI measure</w:t>
      </w:r>
      <w:r w:rsidR="00E41A3E">
        <w:rPr>
          <w:color w:val="000000"/>
        </w:rPr>
        <w:t xml:space="preserve">. </w:t>
      </w:r>
      <w:r w:rsidR="00A50974">
        <w:rPr>
          <w:color w:val="000000"/>
        </w:rPr>
        <w:t>F</w:t>
      </w:r>
      <w:r w:rsidR="00025658" w:rsidRPr="00936D92">
        <w:rPr>
          <w:color w:val="000000"/>
        </w:rPr>
        <w:t>or one thing</w:t>
      </w:r>
      <w:r w:rsidR="00077666" w:rsidRPr="00936D92">
        <w:rPr>
          <w:color w:val="000000"/>
        </w:rPr>
        <w:t>,</w:t>
      </w:r>
      <w:r w:rsidR="00025658" w:rsidRPr="00936D92">
        <w:rPr>
          <w:color w:val="000000"/>
        </w:rPr>
        <w:t xml:space="preserve"> </w:t>
      </w:r>
      <w:r w:rsidR="00387C11" w:rsidRPr="00936D92">
        <w:rPr>
          <w:color w:val="000000"/>
        </w:rPr>
        <w:t xml:space="preserve">with </w:t>
      </w:r>
      <w:r w:rsidR="00A50974">
        <w:rPr>
          <w:color w:val="000000"/>
        </w:rPr>
        <w:t xml:space="preserve">only </w:t>
      </w:r>
      <w:r w:rsidR="00387C11" w:rsidRPr="00936D92">
        <w:rPr>
          <w:color w:val="000000"/>
        </w:rPr>
        <w:t>about three years-worth of data</w:t>
      </w:r>
      <w:r w:rsidR="00025658" w:rsidRPr="00936D92">
        <w:rPr>
          <w:color w:val="000000"/>
        </w:rPr>
        <w:t xml:space="preserve">, </w:t>
      </w:r>
      <w:r w:rsidR="00387C11" w:rsidRPr="00936D92">
        <w:rPr>
          <w:color w:val="000000"/>
        </w:rPr>
        <w:t>it has an insufficient history</w:t>
      </w:r>
      <w:r w:rsidR="006037A6">
        <w:rPr>
          <w:color w:val="000000"/>
        </w:rPr>
        <w:t>.</w:t>
      </w:r>
      <w:r w:rsidR="00387C11" w:rsidRPr="00936D92">
        <w:rPr>
          <w:rStyle w:val="FootnoteReference"/>
          <w:color w:val="000000"/>
        </w:rPr>
        <w:footnoteReference w:id="20"/>
      </w:r>
    </w:p>
    <w:p w:rsidR="004616BD" w:rsidRPr="00936D92" w:rsidRDefault="00EA4C2E" w:rsidP="00312A41">
      <w:pPr>
        <w:ind w:firstLine="720"/>
        <w:jc w:val="both"/>
        <w:rPr>
          <w:color w:val="000000"/>
        </w:rPr>
      </w:pPr>
      <w:r w:rsidRPr="00936D92">
        <w:rPr>
          <w:color w:val="000000"/>
        </w:rPr>
        <w:t>For</w:t>
      </w:r>
      <w:r w:rsidR="004616BD" w:rsidRPr="00936D92">
        <w:rPr>
          <w:color w:val="000000"/>
        </w:rPr>
        <w:t xml:space="preserve"> the</w:t>
      </w:r>
      <w:r w:rsidRPr="00936D92">
        <w:rPr>
          <w:color w:val="000000"/>
        </w:rPr>
        <w:t xml:space="preserve"> supply curve model, we use the </w:t>
      </w:r>
      <w:r w:rsidR="004616BD" w:rsidRPr="00936D92">
        <w:rPr>
          <w:color w:val="000000"/>
        </w:rPr>
        <w:t xml:space="preserve">actual </w:t>
      </w:r>
      <w:r w:rsidR="00A50974">
        <w:rPr>
          <w:color w:val="000000"/>
        </w:rPr>
        <w:t xml:space="preserve">ex post </w:t>
      </w:r>
      <w:r w:rsidRPr="00936D92">
        <w:rPr>
          <w:color w:val="000000"/>
        </w:rPr>
        <w:t xml:space="preserve">annual inflation rate minus </w:t>
      </w:r>
      <w:r w:rsidR="004616BD" w:rsidRPr="00936D92">
        <w:rPr>
          <w:color w:val="000000"/>
        </w:rPr>
        <w:t xml:space="preserve">the </w:t>
      </w:r>
      <w:proofErr w:type="spellStart"/>
      <w:r w:rsidR="00A50974">
        <w:rPr>
          <w:color w:val="000000"/>
        </w:rPr>
        <w:t>ex ante</w:t>
      </w:r>
      <w:proofErr w:type="spellEnd"/>
      <w:r w:rsidR="00A50974">
        <w:rPr>
          <w:color w:val="000000"/>
        </w:rPr>
        <w:t xml:space="preserve"> </w:t>
      </w:r>
      <w:r w:rsidRPr="00936D92">
        <w:rPr>
          <w:color w:val="000000"/>
        </w:rPr>
        <w:t xml:space="preserve">expected </w:t>
      </w:r>
      <w:r w:rsidR="00A60FBA" w:rsidRPr="00936D92">
        <w:rPr>
          <w:color w:val="000000"/>
        </w:rPr>
        <w:t xml:space="preserve">annual </w:t>
      </w:r>
      <w:r w:rsidRPr="00936D92">
        <w:rPr>
          <w:color w:val="000000"/>
        </w:rPr>
        <w:t>inflation</w:t>
      </w:r>
      <w:r w:rsidR="004616BD" w:rsidRPr="00936D92">
        <w:rPr>
          <w:color w:val="000000"/>
        </w:rPr>
        <w:t xml:space="preserve"> rate</w:t>
      </w:r>
      <w:r w:rsidRPr="00936D92">
        <w:rPr>
          <w:color w:val="000000"/>
        </w:rPr>
        <w:t>. The latter is calculated using a simple ARMA (1 1) model. Both WPI and GDP defl</w:t>
      </w:r>
      <w:r w:rsidR="004616BD" w:rsidRPr="00936D92">
        <w:rPr>
          <w:color w:val="000000"/>
        </w:rPr>
        <w:t>ation annual inflation rates were</w:t>
      </w:r>
      <w:r w:rsidRPr="00936D92">
        <w:rPr>
          <w:color w:val="000000"/>
        </w:rPr>
        <w:t xml:space="preserve"> checked for stationarity using the Augmented Dickey Fuller test. The</w:t>
      </w:r>
      <w:r w:rsidR="004616BD" w:rsidRPr="00936D92">
        <w:rPr>
          <w:color w:val="000000"/>
        </w:rPr>
        <w:t xml:space="preserve"> </w:t>
      </w:r>
      <w:proofErr w:type="spellStart"/>
      <w:r w:rsidR="004616BD" w:rsidRPr="00936D92">
        <w:rPr>
          <w:color w:val="000000"/>
        </w:rPr>
        <w:t>Akaike</w:t>
      </w:r>
      <w:proofErr w:type="spellEnd"/>
      <w:r w:rsidR="004616BD" w:rsidRPr="00936D92">
        <w:rPr>
          <w:color w:val="000000"/>
        </w:rPr>
        <w:t xml:space="preserve"> Information criteria (AIC) and Bayesian Information Criteria (BIC) were used to choose the lag structure. The two dependent variables of actual inflation minus expected inflation are labelled </w:t>
      </w:r>
      <w:r w:rsidR="004616BD" w:rsidRPr="00936D92">
        <w:rPr>
          <w:b/>
          <w:i/>
          <w:color w:val="000000"/>
        </w:rPr>
        <w:t>WINARM</w:t>
      </w:r>
      <w:r w:rsidR="004616BD" w:rsidRPr="00936D92">
        <w:rPr>
          <w:color w:val="000000"/>
        </w:rPr>
        <w:t xml:space="preserve"> and </w:t>
      </w:r>
      <w:r w:rsidR="004616BD" w:rsidRPr="00936D92">
        <w:rPr>
          <w:b/>
          <w:i/>
          <w:color w:val="000000"/>
        </w:rPr>
        <w:t>GINARM</w:t>
      </w:r>
      <w:r w:rsidR="004616BD" w:rsidRPr="00936D92">
        <w:rPr>
          <w:color w:val="000000"/>
        </w:rPr>
        <w:t xml:space="preserve"> respectively. We also tried a random walk version where expected inflation is </w:t>
      </w:r>
      <w:r w:rsidR="007E1604" w:rsidRPr="00936D92">
        <w:rPr>
          <w:color w:val="000000"/>
        </w:rPr>
        <w:t xml:space="preserve">the </w:t>
      </w:r>
      <w:r w:rsidR="004616BD" w:rsidRPr="00936D92">
        <w:rPr>
          <w:color w:val="000000"/>
        </w:rPr>
        <w:t xml:space="preserve">previous period’s inflation rate. These are referred to as </w:t>
      </w:r>
      <w:r w:rsidR="004616BD" w:rsidRPr="00936D92">
        <w:rPr>
          <w:b/>
          <w:i/>
          <w:color w:val="000000"/>
        </w:rPr>
        <w:t>WINRW</w:t>
      </w:r>
      <w:r w:rsidR="004616BD" w:rsidRPr="00936D92">
        <w:rPr>
          <w:color w:val="000000"/>
        </w:rPr>
        <w:t xml:space="preserve"> and </w:t>
      </w:r>
      <w:r w:rsidR="004616BD" w:rsidRPr="00936D92">
        <w:rPr>
          <w:b/>
          <w:i/>
          <w:color w:val="000000"/>
        </w:rPr>
        <w:t>GINRW</w:t>
      </w:r>
      <w:r w:rsidR="004616BD" w:rsidRPr="00936D92">
        <w:rPr>
          <w:color w:val="000000"/>
        </w:rPr>
        <w:t xml:space="preserve"> respectively.</w:t>
      </w:r>
    </w:p>
    <w:p w:rsidR="003D7B46" w:rsidRPr="00936D92" w:rsidRDefault="004616BD" w:rsidP="00312A41">
      <w:pPr>
        <w:ind w:firstLine="720"/>
        <w:jc w:val="both"/>
        <w:rPr>
          <w:color w:val="000000"/>
        </w:rPr>
      </w:pPr>
      <w:r w:rsidRPr="00936D92">
        <w:rPr>
          <w:color w:val="000000"/>
        </w:rPr>
        <w:t xml:space="preserve">The output gap </w:t>
      </w:r>
      <w:r w:rsidR="00306E3A" w:rsidRPr="00936D92">
        <w:rPr>
          <w:color w:val="000000"/>
        </w:rPr>
        <w:t>(</w:t>
      </w:r>
      <w:r w:rsidR="00306E3A" w:rsidRPr="00936D92">
        <w:rPr>
          <w:b/>
          <w:i/>
          <w:color w:val="000000"/>
        </w:rPr>
        <w:t>OGAP</w:t>
      </w:r>
      <w:r w:rsidR="00306E3A" w:rsidRPr="00936D92">
        <w:rPr>
          <w:color w:val="000000"/>
        </w:rPr>
        <w:t>)</w:t>
      </w:r>
      <w:r w:rsidR="00A50974" w:rsidRPr="00A50974">
        <w:rPr>
          <w:color w:val="000000"/>
        </w:rPr>
        <w:t xml:space="preserve"> </w:t>
      </w:r>
      <w:r w:rsidR="00A50974" w:rsidRPr="00936D92">
        <w:rPr>
          <w:color w:val="000000"/>
        </w:rPr>
        <w:t xml:space="preserve">is </w:t>
      </w:r>
      <w:proofErr w:type="gramStart"/>
      <w:r w:rsidR="00A50974" w:rsidRPr="00936D92">
        <w:rPr>
          <w:color w:val="000000"/>
        </w:rPr>
        <w:t>actual</w:t>
      </w:r>
      <w:proofErr w:type="gramEnd"/>
      <w:r w:rsidR="00A50974" w:rsidRPr="00936D92">
        <w:rPr>
          <w:color w:val="000000"/>
        </w:rPr>
        <w:t xml:space="preserve"> minus potential output, expressed as a percentage of potential output. The output gap </w:t>
      </w:r>
      <w:r w:rsidRPr="00936D92">
        <w:rPr>
          <w:color w:val="000000"/>
        </w:rPr>
        <w:t>is calculated using real GDP at market price</w:t>
      </w:r>
      <w:r w:rsidR="00401D26" w:rsidRPr="00936D92">
        <w:rPr>
          <w:color w:val="000000"/>
        </w:rPr>
        <w:t>s</w:t>
      </w:r>
      <w:r w:rsidR="00A50974">
        <w:rPr>
          <w:color w:val="000000"/>
        </w:rPr>
        <w:t xml:space="preserve"> top get actual output</w:t>
      </w:r>
      <w:r w:rsidRPr="00936D92">
        <w:rPr>
          <w:color w:val="000000"/>
        </w:rPr>
        <w:t xml:space="preserve"> and </w:t>
      </w:r>
      <w:r w:rsidR="00A50974">
        <w:rPr>
          <w:color w:val="000000"/>
        </w:rPr>
        <w:t xml:space="preserve">using </w:t>
      </w:r>
      <w:r w:rsidRPr="00936D92">
        <w:rPr>
          <w:color w:val="000000"/>
        </w:rPr>
        <w:t>a H</w:t>
      </w:r>
      <w:r w:rsidR="00614ED2" w:rsidRPr="00936D92">
        <w:rPr>
          <w:color w:val="000000"/>
        </w:rPr>
        <w:t>odrick-</w:t>
      </w:r>
      <w:r w:rsidRPr="00936D92">
        <w:rPr>
          <w:color w:val="000000"/>
        </w:rPr>
        <w:t>P</w:t>
      </w:r>
      <w:r w:rsidR="00614ED2" w:rsidRPr="00936D92">
        <w:rPr>
          <w:color w:val="000000"/>
        </w:rPr>
        <w:t>rescott</w:t>
      </w:r>
      <w:r w:rsidRPr="00936D92">
        <w:rPr>
          <w:color w:val="000000"/>
        </w:rPr>
        <w:t xml:space="preserve"> filtered series of real GDP at market price </w:t>
      </w:r>
      <w:r w:rsidR="00A50974">
        <w:rPr>
          <w:color w:val="000000"/>
        </w:rPr>
        <w:t>to get</w:t>
      </w:r>
      <w:r w:rsidRPr="00936D92">
        <w:rPr>
          <w:color w:val="000000"/>
        </w:rPr>
        <w:t xml:space="preserve"> potential output. </w:t>
      </w:r>
      <w:r w:rsidR="00614ED2" w:rsidRPr="00936D92">
        <w:rPr>
          <w:color w:val="000000"/>
        </w:rPr>
        <w:t xml:space="preserve">The smoothing parameter of the HP filter is set at 1600 as is typical in quarterly data. </w:t>
      </w:r>
    </w:p>
    <w:p w:rsidR="00CC589F" w:rsidRPr="00936D92" w:rsidRDefault="00AD04D1" w:rsidP="00312A41">
      <w:pPr>
        <w:ind w:firstLine="720"/>
        <w:jc w:val="both"/>
        <w:rPr>
          <w:color w:val="000000"/>
        </w:rPr>
      </w:pPr>
      <w:r w:rsidRPr="00936D92">
        <w:rPr>
          <w:color w:val="000000"/>
        </w:rPr>
        <w:t xml:space="preserve">Central to our estimates are the </w:t>
      </w:r>
      <w:r w:rsidR="004B55FD" w:rsidRPr="00936D92">
        <w:rPr>
          <w:color w:val="000000"/>
        </w:rPr>
        <w:t xml:space="preserve">exogenous </w:t>
      </w:r>
      <w:r w:rsidR="000831B2" w:rsidRPr="00936D92">
        <w:rPr>
          <w:color w:val="000000"/>
        </w:rPr>
        <w:t xml:space="preserve">instruments for </w:t>
      </w:r>
      <w:r w:rsidRPr="00936D92">
        <w:rPr>
          <w:color w:val="000000"/>
        </w:rPr>
        <w:t>demand and supply. For demand shock</w:t>
      </w:r>
      <w:r w:rsidR="000831B2" w:rsidRPr="00936D92">
        <w:rPr>
          <w:color w:val="000000"/>
        </w:rPr>
        <w:t>s</w:t>
      </w:r>
      <w:r w:rsidRPr="00936D92">
        <w:rPr>
          <w:color w:val="000000"/>
        </w:rPr>
        <w:t xml:space="preserve"> we use world growth (</w:t>
      </w:r>
      <w:r w:rsidRPr="00936D92">
        <w:rPr>
          <w:b/>
          <w:i/>
          <w:color w:val="000000"/>
        </w:rPr>
        <w:t>WG</w:t>
      </w:r>
      <w:r w:rsidRPr="00936D92">
        <w:rPr>
          <w:color w:val="000000"/>
        </w:rPr>
        <w:t xml:space="preserve">) as an indicator of global demand for </w:t>
      </w:r>
      <w:r w:rsidR="000831B2" w:rsidRPr="00936D92">
        <w:rPr>
          <w:color w:val="000000"/>
        </w:rPr>
        <w:t xml:space="preserve">exports of </w:t>
      </w:r>
      <w:r w:rsidRPr="00936D92">
        <w:rPr>
          <w:color w:val="000000"/>
        </w:rPr>
        <w:t xml:space="preserve">goods and services. </w:t>
      </w:r>
    </w:p>
    <w:p w:rsidR="00CC589F" w:rsidRPr="00936D92" w:rsidRDefault="00AD04D1" w:rsidP="00312A41">
      <w:pPr>
        <w:ind w:firstLine="720"/>
        <w:jc w:val="both"/>
        <w:rPr>
          <w:color w:val="000000"/>
        </w:rPr>
      </w:pPr>
      <w:r w:rsidRPr="00936D92">
        <w:rPr>
          <w:color w:val="000000"/>
        </w:rPr>
        <w:t>We also try a domestic policy shock variable centered on the National Rural Employment Guarantee scheme</w:t>
      </w:r>
      <w:r w:rsidR="00306E3A" w:rsidRPr="00936D92">
        <w:rPr>
          <w:color w:val="000000"/>
        </w:rPr>
        <w:t xml:space="preserve"> (</w:t>
      </w:r>
      <w:r w:rsidR="00306E3A" w:rsidRPr="00936D92">
        <w:rPr>
          <w:b/>
          <w:i/>
          <w:color w:val="000000"/>
        </w:rPr>
        <w:t>NREG</w:t>
      </w:r>
      <w:r w:rsidR="00306E3A" w:rsidRPr="00936D92">
        <w:rPr>
          <w:color w:val="000000"/>
        </w:rPr>
        <w:t>)</w:t>
      </w:r>
      <w:r w:rsidRPr="00936D92">
        <w:rPr>
          <w:color w:val="000000"/>
        </w:rPr>
        <w:t xml:space="preserve">. This social security scheme began in </w:t>
      </w:r>
      <w:r w:rsidR="00E7149D" w:rsidRPr="00936D92">
        <w:rPr>
          <w:color w:val="000000"/>
        </w:rPr>
        <w:t xml:space="preserve">February </w:t>
      </w:r>
      <w:r w:rsidR="00A60FBA" w:rsidRPr="00936D92">
        <w:rPr>
          <w:color w:val="000000"/>
        </w:rPr>
        <w:t>2006 as a flagship social security program of</w:t>
      </w:r>
      <w:r w:rsidRPr="00936D92">
        <w:rPr>
          <w:color w:val="000000"/>
        </w:rPr>
        <w:t xml:space="preserve"> the then ruling United Progressive Alliance (UPA) government. This scheme guaranteed a minimum daily wage and employment to all rural Indians for </w:t>
      </w:r>
      <w:r w:rsidR="00077666" w:rsidRPr="00936D92">
        <w:rPr>
          <w:color w:val="000000"/>
        </w:rPr>
        <w:t xml:space="preserve">one </w:t>
      </w:r>
      <w:r w:rsidR="00BB2CE1" w:rsidRPr="00936D92">
        <w:rPr>
          <w:color w:val="000000"/>
        </w:rPr>
        <w:t>hundred</w:t>
      </w:r>
      <w:r w:rsidRPr="00936D92">
        <w:rPr>
          <w:color w:val="000000"/>
        </w:rPr>
        <w:t xml:space="preserve"> days a year. The multiplier effect of this program was</w:t>
      </w:r>
      <w:r w:rsidR="00077666" w:rsidRPr="00936D92">
        <w:rPr>
          <w:color w:val="000000"/>
        </w:rPr>
        <w:t xml:space="preserve"> apparently</w:t>
      </w:r>
      <w:r w:rsidRPr="00936D92">
        <w:rPr>
          <w:color w:val="000000"/>
        </w:rPr>
        <w:t xml:space="preserve"> far more than the actual fiscal expenditure incurred by the government. Several studies</w:t>
      </w:r>
      <w:r w:rsidR="00A60FBA" w:rsidRPr="00936D92">
        <w:rPr>
          <w:rStyle w:val="FootnoteReference"/>
          <w:color w:val="000000"/>
        </w:rPr>
        <w:footnoteReference w:id="21"/>
      </w:r>
      <w:r w:rsidRPr="00936D92">
        <w:rPr>
          <w:color w:val="000000"/>
        </w:rPr>
        <w:t xml:space="preserve"> have documented that this social security scheme gave a new wave of bargaining power to</w:t>
      </w:r>
      <w:r w:rsidR="00E7149D" w:rsidRPr="00936D92">
        <w:rPr>
          <w:color w:val="000000"/>
        </w:rPr>
        <w:t xml:space="preserve"> </w:t>
      </w:r>
      <w:r w:rsidR="007A7B0C">
        <w:rPr>
          <w:color w:val="000000"/>
        </w:rPr>
        <w:t xml:space="preserve">rural Indians and </w:t>
      </w:r>
      <w:r w:rsidR="00E7149D" w:rsidRPr="00936D92">
        <w:rPr>
          <w:color w:val="000000"/>
        </w:rPr>
        <w:t>important</w:t>
      </w:r>
      <w:r w:rsidR="007A7B0C">
        <w:rPr>
          <w:color w:val="000000"/>
        </w:rPr>
        <w:t xml:space="preserve">ly increased their incomes, </w:t>
      </w:r>
      <w:r w:rsidR="00E7149D" w:rsidRPr="00936D92">
        <w:rPr>
          <w:color w:val="000000"/>
        </w:rPr>
        <w:t xml:space="preserve">which fed into inflation </w:t>
      </w:r>
      <w:r w:rsidR="00E7149D" w:rsidRPr="00936D92">
        <w:rPr>
          <w:color w:val="000000"/>
        </w:rPr>
        <w:lastRenderedPageBreak/>
        <w:t>(through routes such as demand for more e</w:t>
      </w:r>
      <w:r w:rsidR="009B77C8" w:rsidRPr="00936D92">
        <w:rPr>
          <w:color w:val="000000"/>
        </w:rPr>
        <w:t>xpensive protein-</w:t>
      </w:r>
      <w:r w:rsidR="00401D26" w:rsidRPr="00936D92">
        <w:rPr>
          <w:color w:val="000000"/>
        </w:rPr>
        <w:t>rich food item</w:t>
      </w:r>
      <w:r w:rsidR="009B77C8" w:rsidRPr="00936D92">
        <w:rPr>
          <w:color w:val="000000"/>
        </w:rPr>
        <w:t>s</w:t>
      </w:r>
      <w:r w:rsidR="00C15F86" w:rsidRPr="00936D92">
        <w:rPr>
          <w:color w:val="000000"/>
        </w:rPr>
        <w:t>)</w:t>
      </w:r>
      <w:r w:rsidR="00CC589F" w:rsidRPr="00936D92">
        <w:rPr>
          <w:color w:val="000000"/>
        </w:rPr>
        <w:t xml:space="preserve">. </w:t>
      </w:r>
      <w:r w:rsidR="00401D26" w:rsidRPr="00936D92">
        <w:rPr>
          <w:color w:val="000000"/>
        </w:rPr>
        <w:t xml:space="preserve">Because the program did not originate as a response to lower growth, but rather had its roots in the political ideology of the ruling party, we </w:t>
      </w:r>
      <w:r w:rsidR="007A7B0C">
        <w:rPr>
          <w:color w:val="000000"/>
        </w:rPr>
        <w:t>consider</w:t>
      </w:r>
      <w:r w:rsidR="000831B2" w:rsidRPr="00936D92">
        <w:rPr>
          <w:color w:val="000000"/>
        </w:rPr>
        <w:t xml:space="preserve"> </w:t>
      </w:r>
      <w:r w:rsidR="00472ED9" w:rsidRPr="00936D92">
        <w:rPr>
          <w:color w:val="000000"/>
        </w:rPr>
        <w:t xml:space="preserve">it exogenous and apt as a domestic policy shock variable. </w:t>
      </w:r>
      <w:r w:rsidR="00CC589F" w:rsidRPr="00936D92">
        <w:rPr>
          <w:color w:val="000000"/>
        </w:rPr>
        <w:t xml:space="preserve">For our analysis, we use a dummy variable which takes the value zero before February 2006 and </w:t>
      </w:r>
      <w:r w:rsidR="007A7B0C">
        <w:rPr>
          <w:color w:val="000000"/>
        </w:rPr>
        <w:t xml:space="preserve">takes </w:t>
      </w:r>
      <w:r w:rsidR="00CC589F" w:rsidRPr="00936D92">
        <w:rPr>
          <w:color w:val="000000"/>
        </w:rPr>
        <w:t>the value of the ratio of districts where it was rolled out after February 2006. So it takes the value of 0.33 in the period the polic</w:t>
      </w:r>
      <w:r w:rsidR="00A60FBA" w:rsidRPr="00936D92">
        <w:rPr>
          <w:color w:val="000000"/>
        </w:rPr>
        <w:t>y was launched in a third of India’s</w:t>
      </w:r>
      <w:r w:rsidR="00CC589F" w:rsidRPr="00936D92">
        <w:rPr>
          <w:color w:val="000000"/>
        </w:rPr>
        <w:t xml:space="preserve"> district</w:t>
      </w:r>
      <w:r w:rsidR="00A60FBA" w:rsidRPr="00936D92">
        <w:rPr>
          <w:color w:val="000000"/>
        </w:rPr>
        <w:t>s</w:t>
      </w:r>
      <w:r w:rsidR="00CC589F" w:rsidRPr="00936D92">
        <w:rPr>
          <w:color w:val="000000"/>
        </w:rPr>
        <w:t>, moving to 0.5 when half the country was covered and finally 1.0 when it was universally rolled out.</w:t>
      </w:r>
    </w:p>
    <w:p w:rsidR="00924E54" w:rsidRPr="00936D92" w:rsidRDefault="00924E54" w:rsidP="00312A41">
      <w:pPr>
        <w:ind w:firstLine="720"/>
        <w:jc w:val="both"/>
        <w:rPr>
          <w:color w:val="000000"/>
        </w:rPr>
      </w:pPr>
      <w:r w:rsidRPr="00936D92">
        <w:rPr>
          <w:color w:val="000000"/>
        </w:rPr>
        <w:t xml:space="preserve">For supply shock instruments, we use an international terms-of-trade indicator and a domestic weather-related indicator. The international terms of trade indicator is based on the US$ price of oil converted to Rupees using the spot USDINR exchange rate. The value of oil per </w:t>
      </w:r>
      <w:proofErr w:type="spellStart"/>
      <w:r w:rsidRPr="00936D92">
        <w:rPr>
          <w:color w:val="000000"/>
        </w:rPr>
        <w:t>bbl</w:t>
      </w:r>
      <w:proofErr w:type="spellEnd"/>
      <w:r w:rsidRPr="00936D92">
        <w:rPr>
          <w:color w:val="000000"/>
        </w:rPr>
        <w:t xml:space="preserve"> in (per 100) Rupees i</w:t>
      </w:r>
      <w:r w:rsidR="007A7B0C">
        <w:rPr>
          <w:color w:val="000000"/>
        </w:rPr>
        <w:t>s then deflated by the WPI</w:t>
      </w:r>
      <w:r w:rsidRPr="00936D92">
        <w:rPr>
          <w:color w:val="000000"/>
        </w:rPr>
        <w:t xml:space="preserve"> to get the real price of oil. The actual indicator used (</w:t>
      </w:r>
      <w:r w:rsidRPr="00936D92">
        <w:rPr>
          <w:b/>
          <w:i/>
          <w:color w:val="000000"/>
        </w:rPr>
        <w:t>OIL</w:t>
      </w:r>
      <w:r w:rsidRPr="00936D92">
        <w:rPr>
          <w:color w:val="000000"/>
        </w:rPr>
        <w:t>) is the quarter-over quarter change in the real price of oil.</w:t>
      </w:r>
      <w:r w:rsidR="007A7B0C">
        <w:rPr>
          <w:color w:val="000000"/>
        </w:rPr>
        <w:t xml:space="preserve"> </w:t>
      </w:r>
      <w:r w:rsidRPr="00936D92">
        <w:rPr>
          <w:color w:val="000000"/>
        </w:rPr>
        <w:t>A 2-quarters lag worked best, attributable to fixed-price advance contracts on oil imports, which take time to renegotiate. This indicator reflects the vulnerability of India to oil imports.</w:t>
      </w:r>
    </w:p>
    <w:p w:rsidR="002D4966" w:rsidRPr="00936D92" w:rsidRDefault="00A60FBA" w:rsidP="00312A41">
      <w:pPr>
        <w:ind w:firstLine="720"/>
        <w:jc w:val="both"/>
        <w:rPr>
          <w:color w:val="000000"/>
        </w:rPr>
      </w:pPr>
      <w:r w:rsidRPr="00936D92">
        <w:rPr>
          <w:color w:val="000000"/>
        </w:rPr>
        <w:t>The second supply shock is based on the monsoon rain</w:t>
      </w:r>
      <w:r w:rsidR="002D4966" w:rsidRPr="00936D92">
        <w:rPr>
          <w:color w:val="000000"/>
        </w:rPr>
        <w:t>s</w:t>
      </w:r>
      <w:r w:rsidRPr="00936D92">
        <w:rPr>
          <w:color w:val="000000"/>
        </w:rPr>
        <w:t xml:space="preserve"> </w:t>
      </w:r>
      <w:r w:rsidR="00306E3A" w:rsidRPr="00936D92">
        <w:rPr>
          <w:color w:val="000000"/>
        </w:rPr>
        <w:t>(</w:t>
      </w:r>
      <w:r w:rsidR="00306E3A" w:rsidRPr="00936D92">
        <w:rPr>
          <w:b/>
          <w:i/>
          <w:color w:val="000000"/>
        </w:rPr>
        <w:t>RAINS</w:t>
      </w:r>
      <w:r w:rsidR="00306E3A" w:rsidRPr="00936D92">
        <w:rPr>
          <w:color w:val="000000"/>
        </w:rPr>
        <w:t xml:space="preserve">) </w:t>
      </w:r>
      <w:r w:rsidRPr="00936D92">
        <w:rPr>
          <w:color w:val="000000"/>
        </w:rPr>
        <w:t xml:space="preserve">in India </w:t>
      </w:r>
      <w:r w:rsidR="002D4966" w:rsidRPr="00936D92">
        <w:rPr>
          <w:color w:val="000000"/>
        </w:rPr>
        <w:t xml:space="preserve">between June and September every year. This is the main rainfall season and is key in determining the main </w:t>
      </w:r>
      <w:proofErr w:type="spellStart"/>
      <w:r w:rsidR="002D4966" w:rsidRPr="00936D92">
        <w:rPr>
          <w:color w:val="000000"/>
        </w:rPr>
        <w:t>Kharif</w:t>
      </w:r>
      <w:proofErr w:type="spellEnd"/>
      <w:r w:rsidR="002D4966" w:rsidRPr="00936D92">
        <w:rPr>
          <w:color w:val="000000"/>
        </w:rPr>
        <w:t xml:space="preserve"> (</w:t>
      </w:r>
      <w:proofErr w:type="gramStart"/>
      <w:r w:rsidR="002D4966" w:rsidRPr="00936D92">
        <w:rPr>
          <w:color w:val="000000"/>
        </w:rPr>
        <w:t>Summer</w:t>
      </w:r>
      <w:proofErr w:type="gramEnd"/>
      <w:r w:rsidR="002D4966" w:rsidRPr="00936D92">
        <w:rPr>
          <w:color w:val="000000"/>
        </w:rPr>
        <w:t xml:space="preserve">) crop of </w:t>
      </w:r>
      <w:r w:rsidR="00472ED9" w:rsidRPr="00936D92">
        <w:rPr>
          <w:color w:val="000000"/>
        </w:rPr>
        <w:t>the country. It also replenishes</w:t>
      </w:r>
      <w:r w:rsidR="002D4966" w:rsidRPr="00936D92">
        <w:rPr>
          <w:color w:val="000000"/>
        </w:rPr>
        <w:t xml:space="preserve"> the water tables and is associated with a</w:t>
      </w:r>
      <w:r w:rsidR="009B77C8" w:rsidRPr="00936D92">
        <w:rPr>
          <w:color w:val="000000"/>
        </w:rPr>
        <w:t xml:space="preserve"> good Rabi (</w:t>
      </w:r>
      <w:proofErr w:type="gramStart"/>
      <w:r w:rsidR="009B77C8" w:rsidRPr="00936D92">
        <w:rPr>
          <w:color w:val="000000"/>
        </w:rPr>
        <w:t>Winter</w:t>
      </w:r>
      <w:proofErr w:type="gramEnd"/>
      <w:r w:rsidR="009B77C8" w:rsidRPr="00936D92">
        <w:rPr>
          <w:color w:val="000000"/>
        </w:rPr>
        <w:t xml:space="preserve"> crop). Thus </w:t>
      </w:r>
      <w:r w:rsidR="002D4966" w:rsidRPr="00936D92">
        <w:rPr>
          <w:color w:val="000000"/>
        </w:rPr>
        <w:t>its impact on agricultural output and spillover into the rest of the economy lasts through the year. For our model, we use the monsoon rains</w:t>
      </w:r>
      <w:r w:rsidR="00DB03C2" w:rsidRPr="00936D92">
        <w:rPr>
          <w:color w:val="000000"/>
        </w:rPr>
        <w:t>’</w:t>
      </w:r>
      <w:r w:rsidR="002D4966" w:rsidRPr="00936D92">
        <w:rPr>
          <w:color w:val="000000"/>
        </w:rPr>
        <w:t xml:space="preserve"> </w:t>
      </w:r>
      <w:r w:rsidRPr="00936D92">
        <w:rPr>
          <w:color w:val="000000"/>
        </w:rPr>
        <w:t>percentage departure from normal</w:t>
      </w:r>
      <w:r w:rsidR="002D4966" w:rsidRPr="00936D92">
        <w:rPr>
          <w:color w:val="000000"/>
        </w:rPr>
        <w:t xml:space="preserve"> series across four successive quarters. For instance if the percentage departure for monsoon rains is 2.3% from normal in 2003, we label the quarters ending June ’03, September ’03, Dec ’03 and Mar ’04 (when the winter crop is finally harvested), as 2.3%.</w:t>
      </w:r>
    </w:p>
    <w:p w:rsidR="00CE3024" w:rsidRPr="00936D92" w:rsidRDefault="00472ED9" w:rsidP="00312A41">
      <w:pPr>
        <w:ind w:firstLine="720"/>
        <w:jc w:val="both"/>
        <w:rPr>
          <w:color w:val="000000"/>
        </w:rPr>
      </w:pPr>
      <w:r w:rsidRPr="00936D92">
        <w:rPr>
          <w:color w:val="000000"/>
        </w:rPr>
        <w:t>All GDP and WPI data are</w:t>
      </w:r>
      <w:r w:rsidR="00CE3024" w:rsidRPr="00936D92">
        <w:rPr>
          <w:color w:val="000000"/>
        </w:rPr>
        <w:t xml:space="preserve"> taken from the national Central Statistical Office (CSO) and the CEIC database. World growth is taken from IMF’s </w:t>
      </w:r>
      <w:r w:rsidR="00CE3024" w:rsidRPr="00936D92">
        <w:rPr>
          <w:i/>
          <w:color w:val="000000"/>
        </w:rPr>
        <w:t>W</w:t>
      </w:r>
      <w:r w:rsidR="000D22D5" w:rsidRPr="00936D92">
        <w:rPr>
          <w:i/>
          <w:color w:val="000000"/>
        </w:rPr>
        <w:t>orld Economic Outlook</w:t>
      </w:r>
      <w:r w:rsidR="00CE3024" w:rsidRPr="00936D92">
        <w:rPr>
          <w:color w:val="000000"/>
        </w:rPr>
        <w:t xml:space="preserve">. Oil price and exchange rate are taken from the CEIC database and </w:t>
      </w:r>
      <w:r w:rsidR="00B845E1" w:rsidRPr="00936D92">
        <w:rPr>
          <w:color w:val="000000"/>
        </w:rPr>
        <w:t xml:space="preserve">the </w:t>
      </w:r>
      <w:r w:rsidR="00CE3024" w:rsidRPr="00936D92">
        <w:rPr>
          <w:color w:val="000000"/>
        </w:rPr>
        <w:t xml:space="preserve">monsoon </w:t>
      </w:r>
      <w:r w:rsidR="00B845E1" w:rsidRPr="00936D92">
        <w:rPr>
          <w:color w:val="000000"/>
        </w:rPr>
        <w:t>variable (</w:t>
      </w:r>
      <w:r w:rsidR="00CE3024" w:rsidRPr="00936D92">
        <w:rPr>
          <w:color w:val="000000"/>
        </w:rPr>
        <w:t>deviation from normal data</w:t>
      </w:r>
      <w:r w:rsidR="00B845E1" w:rsidRPr="00936D92">
        <w:rPr>
          <w:color w:val="000000"/>
        </w:rPr>
        <w:t>)</w:t>
      </w:r>
      <w:r w:rsidR="00CE3024" w:rsidRPr="00936D92">
        <w:rPr>
          <w:color w:val="000000"/>
        </w:rPr>
        <w:t xml:space="preserve"> from the Indian Meteorological Department.</w:t>
      </w:r>
    </w:p>
    <w:p w:rsidR="00E706B6" w:rsidRPr="00936D92" w:rsidRDefault="009448B4" w:rsidP="00312A41">
      <w:pPr>
        <w:ind w:firstLine="720"/>
        <w:jc w:val="both"/>
        <w:rPr>
          <w:color w:val="000000"/>
        </w:rPr>
      </w:pPr>
      <w:r w:rsidRPr="00936D92">
        <w:rPr>
          <w:color w:val="000000"/>
        </w:rPr>
        <w:t xml:space="preserve">We try to keep the model as parsimonious as possible, given that </w:t>
      </w:r>
      <w:r w:rsidR="00B845E1" w:rsidRPr="00936D92">
        <w:rPr>
          <w:color w:val="000000"/>
        </w:rPr>
        <w:t xml:space="preserve">there are only 70 observations, </w:t>
      </w:r>
      <w:r w:rsidRPr="00936D92">
        <w:rPr>
          <w:color w:val="000000"/>
        </w:rPr>
        <w:t>due to a short series for quarterly GDP in India. We are aware that our regressions may suffer from low statisti</w:t>
      </w:r>
      <w:r w:rsidR="007A7B0C">
        <w:rPr>
          <w:color w:val="000000"/>
        </w:rPr>
        <w:t>cal power</w:t>
      </w:r>
      <w:r w:rsidR="004E7964" w:rsidRPr="00936D92">
        <w:rPr>
          <w:color w:val="000000"/>
        </w:rPr>
        <w:t xml:space="preserve">. </w:t>
      </w:r>
    </w:p>
    <w:p w:rsidR="00887DCE" w:rsidRPr="00936D92" w:rsidRDefault="00887DCE" w:rsidP="003224AF">
      <w:pPr>
        <w:jc w:val="both"/>
        <w:rPr>
          <w:b/>
          <w:color w:val="000000"/>
        </w:rPr>
      </w:pPr>
      <w:r w:rsidRPr="00936D92">
        <w:rPr>
          <w:b/>
          <w:color w:val="000000"/>
        </w:rPr>
        <w:t>Estimation results:</w:t>
      </w:r>
    </w:p>
    <w:p w:rsidR="00FC3581" w:rsidRPr="00936D92" w:rsidRDefault="00306E3A" w:rsidP="00312A41">
      <w:pPr>
        <w:ind w:firstLine="720"/>
        <w:jc w:val="both"/>
        <w:rPr>
          <w:color w:val="000000"/>
        </w:rPr>
      </w:pPr>
      <w:r w:rsidRPr="00936D92">
        <w:rPr>
          <w:color w:val="000000"/>
        </w:rPr>
        <w:t>We report our main regressions in table</w:t>
      </w:r>
      <w:r w:rsidR="00382BAF" w:rsidRPr="00936D92">
        <w:rPr>
          <w:color w:val="000000"/>
        </w:rPr>
        <w:t xml:space="preserve"> 1</w:t>
      </w:r>
      <w:r w:rsidRPr="00936D92">
        <w:rPr>
          <w:color w:val="000000"/>
        </w:rPr>
        <w:t xml:space="preserve"> below. </w:t>
      </w:r>
      <w:r w:rsidR="00896CB2" w:rsidRPr="00936D92">
        <w:rPr>
          <w:color w:val="000000"/>
        </w:rPr>
        <w:t>The upper half of the table shows the results from the first stage</w:t>
      </w:r>
      <w:r w:rsidR="007A7B0C" w:rsidRPr="007A7B0C">
        <w:rPr>
          <w:color w:val="000000"/>
        </w:rPr>
        <w:t xml:space="preserve"> </w:t>
      </w:r>
      <w:r w:rsidR="007A7B0C" w:rsidRPr="00936D92">
        <w:rPr>
          <w:color w:val="000000"/>
        </w:rPr>
        <w:t>of the 2SLS framework</w:t>
      </w:r>
      <w:r w:rsidR="00896CB2" w:rsidRPr="00936D92">
        <w:rPr>
          <w:color w:val="000000"/>
        </w:rPr>
        <w:t xml:space="preserve"> and the second half shows the result from the second stage. </w:t>
      </w:r>
      <w:r w:rsidRPr="00936D92">
        <w:rPr>
          <w:color w:val="000000"/>
        </w:rPr>
        <w:t xml:space="preserve">Regression 1 </w:t>
      </w:r>
      <w:r w:rsidR="00896CB2" w:rsidRPr="00936D92">
        <w:rPr>
          <w:color w:val="000000"/>
        </w:rPr>
        <w:t>has</w:t>
      </w:r>
      <w:r w:rsidRPr="00936D92">
        <w:rPr>
          <w:color w:val="000000"/>
        </w:rPr>
        <w:t xml:space="preserve"> th</w:t>
      </w:r>
      <w:r w:rsidR="00E912DE">
        <w:rPr>
          <w:color w:val="000000"/>
        </w:rPr>
        <w:t>e right sign for all variables.</w:t>
      </w:r>
      <w:r w:rsidR="007A7B0C">
        <w:rPr>
          <w:color w:val="000000"/>
        </w:rPr>
        <w:t xml:space="preserve"> In the first-</w:t>
      </w:r>
      <w:r w:rsidR="00896CB2" w:rsidRPr="00936D92">
        <w:rPr>
          <w:color w:val="000000"/>
        </w:rPr>
        <w:t xml:space="preserve">stage regression, the demand shock variables - higher world growth and the NREGA scheme - have a positive effect on </w:t>
      </w:r>
      <w:r w:rsidR="004E45BC" w:rsidRPr="00936D92">
        <w:rPr>
          <w:color w:val="000000"/>
        </w:rPr>
        <w:t xml:space="preserve">the </w:t>
      </w:r>
      <w:r w:rsidR="007A7B0C">
        <w:rPr>
          <w:color w:val="000000"/>
        </w:rPr>
        <w:t>output gap, as hypothesized. In the second-</w:t>
      </w:r>
      <w:r w:rsidR="00896CB2" w:rsidRPr="00936D92">
        <w:rPr>
          <w:color w:val="000000"/>
        </w:rPr>
        <w:t>stage</w:t>
      </w:r>
      <w:r w:rsidR="007A7B0C">
        <w:rPr>
          <w:color w:val="000000"/>
        </w:rPr>
        <w:t xml:space="preserve"> equation</w:t>
      </w:r>
      <w:r w:rsidR="00896CB2" w:rsidRPr="00936D92">
        <w:rPr>
          <w:color w:val="000000"/>
        </w:rPr>
        <w:t xml:space="preserve">, </w:t>
      </w:r>
      <w:r w:rsidR="009B77C8" w:rsidRPr="00936D92">
        <w:rPr>
          <w:color w:val="000000"/>
        </w:rPr>
        <w:t xml:space="preserve">the inverted aggregate supply curve, </w:t>
      </w:r>
      <w:r w:rsidR="00896CB2" w:rsidRPr="00936D92">
        <w:rPr>
          <w:color w:val="000000"/>
        </w:rPr>
        <w:t>an increase in the oil price</w:t>
      </w:r>
      <w:r w:rsidR="009B77C8" w:rsidRPr="00936D92">
        <w:rPr>
          <w:color w:val="000000"/>
        </w:rPr>
        <w:t xml:space="preserve"> variable has a positive impact on</w:t>
      </w:r>
      <w:r w:rsidR="00896CB2" w:rsidRPr="00936D92">
        <w:rPr>
          <w:color w:val="000000"/>
        </w:rPr>
        <w:t xml:space="preserve"> inflation, while hi</w:t>
      </w:r>
      <w:r w:rsidR="009B77C8" w:rsidRPr="00936D92">
        <w:rPr>
          <w:color w:val="000000"/>
        </w:rPr>
        <w:t>gher rains (implying a good crop) lower</w:t>
      </w:r>
      <w:r w:rsidR="00896CB2" w:rsidRPr="00936D92">
        <w:rPr>
          <w:color w:val="000000"/>
        </w:rPr>
        <w:t xml:space="preserve"> inflation</w:t>
      </w:r>
      <w:r w:rsidR="007A7B0C">
        <w:rPr>
          <w:color w:val="000000"/>
        </w:rPr>
        <w:t>, as hypothesized</w:t>
      </w:r>
      <w:r w:rsidR="00896CB2" w:rsidRPr="00936D92">
        <w:rPr>
          <w:color w:val="000000"/>
        </w:rPr>
        <w:t xml:space="preserve">.   </w:t>
      </w:r>
    </w:p>
    <w:p w:rsidR="00040E4A" w:rsidRPr="00936D92" w:rsidRDefault="00312A41" w:rsidP="00DC0F50">
      <w:pPr>
        <w:tabs>
          <w:tab w:val="left" w:pos="1589"/>
        </w:tabs>
        <w:spacing w:line="240" w:lineRule="auto"/>
        <w:contextualSpacing/>
        <w:jc w:val="both"/>
        <w:rPr>
          <w:b/>
          <w:color w:val="000000"/>
        </w:rPr>
      </w:pPr>
      <w:r>
        <w:rPr>
          <w:b/>
          <w:color w:val="000000"/>
        </w:rPr>
        <w:br w:type="page"/>
      </w:r>
      <w:r w:rsidR="00A14E73" w:rsidRPr="00936D92">
        <w:rPr>
          <w:b/>
          <w:color w:val="000000"/>
        </w:rPr>
        <w:lastRenderedPageBreak/>
        <w:t>Table 1:</w:t>
      </w:r>
      <w:r w:rsidR="007C065E" w:rsidRPr="00936D92">
        <w:rPr>
          <w:b/>
          <w:color w:val="000000"/>
        </w:rPr>
        <w:tab/>
      </w:r>
      <w:r w:rsidR="004E45BC" w:rsidRPr="00936D92">
        <w:rPr>
          <w:b/>
          <w:color w:val="000000"/>
        </w:rPr>
        <w:t xml:space="preserve">Estimation of Supply </w:t>
      </w:r>
      <w:r w:rsidR="00DC0F50" w:rsidRPr="00936D92">
        <w:rPr>
          <w:b/>
          <w:color w:val="000000"/>
        </w:rPr>
        <w:t>Relationship</w:t>
      </w:r>
    </w:p>
    <w:p w:rsidR="00040E4A" w:rsidRPr="00936D92" w:rsidRDefault="007C065E" w:rsidP="00DC0F50">
      <w:pPr>
        <w:tabs>
          <w:tab w:val="left" w:pos="1589"/>
        </w:tabs>
        <w:spacing w:line="240" w:lineRule="auto"/>
        <w:contextualSpacing/>
        <w:jc w:val="both"/>
        <w:rPr>
          <w:b/>
          <w:color w:val="000000"/>
          <w:sz w:val="20"/>
          <w:szCs w:val="20"/>
        </w:rPr>
      </w:pPr>
      <w:r w:rsidRPr="00936D92">
        <w:rPr>
          <w:b/>
          <w:color w:val="000000"/>
          <w:sz w:val="20"/>
          <w:szCs w:val="20"/>
        </w:rPr>
        <w:t>First Stage Dependent Variable: o</w:t>
      </w:r>
      <w:r w:rsidR="004E45BC" w:rsidRPr="00936D92">
        <w:rPr>
          <w:b/>
          <w:color w:val="000000"/>
          <w:sz w:val="20"/>
          <w:szCs w:val="20"/>
        </w:rPr>
        <w:t xml:space="preserve">utput </w:t>
      </w:r>
      <w:r w:rsidRPr="00936D92">
        <w:rPr>
          <w:b/>
          <w:color w:val="000000"/>
          <w:sz w:val="20"/>
          <w:szCs w:val="20"/>
        </w:rPr>
        <w:t>gap</w:t>
      </w:r>
      <w:r w:rsidR="00A14D0A" w:rsidRPr="00936D92">
        <w:rPr>
          <w:b/>
          <w:color w:val="000000"/>
          <w:sz w:val="20"/>
          <w:szCs w:val="20"/>
        </w:rPr>
        <w:t xml:space="preserve"> </w:t>
      </w:r>
      <w:r w:rsidR="00040E4A" w:rsidRPr="00936D92">
        <w:rPr>
          <w:b/>
          <w:color w:val="000000"/>
          <w:sz w:val="20"/>
          <w:szCs w:val="20"/>
        </w:rPr>
        <w:t xml:space="preserve">  </w:t>
      </w:r>
    </w:p>
    <w:p w:rsidR="002B773A" w:rsidRDefault="007C065E" w:rsidP="00DC0F50">
      <w:pPr>
        <w:tabs>
          <w:tab w:val="left" w:pos="1589"/>
        </w:tabs>
        <w:spacing w:line="240" w:lineRule="auto"/>
        <w:contextualSpacing/>
        <w:jc w:val="both"/>
        <w:rPr>
          <w:b/>
          <w:color w:val="000000"/>
          <w:sz w:val="20"/>
          <w:szCs w:val="20"/>
        </w:rPr>
      </w:pPr>
      <w:r w:rsidRPr="00936D92">
        <w:rPr>
          <w:b/>
          <w:color w:val="000000"/>
          <w:sz w:val="20"/>
          <w:szCs w:val="20"/>
        </w:rPr>
        <w:t xml:space="preserve">Second Stage </w:t>
      </w:r>
      <w:r w:rsidR="00DC0F50" w:rsidRPr="00936D92">
        <w:rPr>
          <w:b/>
          <w:color w:val="000000"/>
          <w:sz w:val="20"/>
          <w:szCs w:val="20"/>
        </w:rPr>
        <w:t xml:space="preserve">(Inverted supply equation) </w:t>
      </w:r>
      <w:r w:rsidRPr="00936D92">
        <w:rPr>
          <w:b/>
          <w:color w:val="000000"/>
          <w:sz w:val="20"/>
          <w:szCs w:val="20"/>
        </w:rPr>
        <w:t xml:space="preserve">Dependent Variable: </w:t>
      </w:r>
      <w:r w:rsidR="004E45BC" w:rsidRPr="00936D92">
        <w:rPr>
          <w:b/>
          <w:color w:val="000000"/>
          <w:sz w:val="20"/>
          <w:szCs w:val="20"/>
        </w:rPr>
        <w:t>inflation surprises (</w:t>
      </w:r>
      <w:proofErr w:type="spellStart"/>
      <w:r w:rsidRPr="00936D92">
        <w:rPr>
          <w:b/>
          <w:color w:val="000000"/>
          <w:sz w:val="20"/>
          <w:szCs w:val="20"/>
        </w:rPr>
        <w:t>winarm</w:t>
      </w:r>
      <w:proofErr w:type="spellEnd"/>
      <w:r w:rsidRPr="00936D92">
        <w:rPr>
          <w:b/>
          <w:color w:val="000000"/>
          <w:sz w:val="20"/>
          <w:szCs w:val="20"/>
        </w:rPr>
        <w:t>/</w:t>
      </w:r>
      <w:proofErr w:type="spellStart"/>
      <w:r w:rsidRPr="00936D92">
        <w:rPr>
          <w:b/>
          <w:color w:val="000000"/>
          <w:sz w:val="20"/>
          <w:szCs w:val="20"/>
        </w:rPr>
        <w:t>ginarm</w:t>
      </w:r>
      <w:proofErr w:type="spellEnd"/>
      <w:r w:rsidRPr="00936D92">
        <w:rPr>
          <w:b/>
          <w:color w:val="000000"/>
          <w:sz w:val="20"/>
          <w:szCs w:val="20"/>
        </w:rPr>
        <w:t>/</w:t>
      </w:r>
      <w:proofErr w:type="spellStart"/>
      <w:r w:rsidRPr="00936D92">
        <w:rPr>
          <w:b/>
          <w:color w:val="000000"/>
          <w:sz w:val="20"/>
          <w:szCs w:val="20"/>
        </w:rPr>
        <w:t>ginrw</w:t>
      </w:r>
      <w:proofErr w:type="spellEnd"/>
      <w:r w:rsidR="004E45BC" w:rsidRPr="00936D92">
        <w:rPr>
          <w:b/>
          <w:color w:val="000000"/>
          <w:sz w:val="20"/>
          <w:szCs w:val="20"/>
        </w:rPr>
        <w:t>)</w:t>
      </w:r>
    </w:p>
    <w:p w:rsidR="002B773A" w:rsidRDefault="009E630E" w:rsidP="004E7964">
      <w:pPr>
        <w:rPr>
          <w:noProof/>
          <w:color w:val="000000"/>
        </w:rPr>
      </w:pPr>
      <w:r>
        <w:rPr>
          <w:noProof/>
          <w:color w:val="000000"/>
        </w:rPr>
        <w:pict>
          <v:shape id="_x0000_i1034" type="#_x0000_t75" style="width:6in;height:442.5pt">
            <v:imagedata r:id="rId17" o:title="NGDPT-IndiaPBJF-Table1"/>
          </v:shape>
        </w:pict>
      </w:r>
    </w:p>
    <w:p w:rsidR="00312A41" w:rsidRDefault="00726E58" w:rsidP="004E7964">
      <w:pPr>
        <w:rPr>
          <w:i/>
          <w:color w:val="000000"/>
          <w:sz w:val="16"/>
          <w:szCs w:val="16"/>
        </w:rPr>
      </w:pPr>
      <w:r w:rsidRPr="00936D92">
        <w:rPr>
          <w:b/>
          <w:i/>
          <w:color w:val="000000"/>
          <w:sz w:val="20"/>
          <w:szCs w:val="20"/>
        </w:rPr>
        <w:t>Note: First stage non-instrument variables have not been shown in the table</w:t>
      </w:r>
      <w:r w:rsidR="007C065E" w:rsidRPr="00936D92">
        <w:rPr>
          <w:b/>
          <w:i/>
          <w:color w:val="000000"/>
          <w:sz w:val="20"/>
          <w:szCs w:val="20"/>
        </w:rPr>
        <w:t xml:space="preserve">. </w:t>
      </w:r>
      <w:r w:rsidRPr="00936D92">
        <w:rPr>
          <w:b/>
          <w:i/>
          <w:color w:val="000000"/>
          <w:sz w:val="20"/>
          <w:szCs w:val="20"/>
        </w:rPr>
        <w:br/>
      </w:r>
      <w:r w:rsidR="00645A9B" w:rsidRPr="00936D92">
        <w:rPr>
          <w:b/>
          <w:i/>
          <w:color w:val="000000"/>
          <w:sz w:val="16"/>
          <w:szCs w:val="16"/>
        </w:rPr>
        <w:t>List of variables</w:t>
      </w:r>
      <w:r w:rsidR="004C4A90" w:rsidRPr="00936D92">
        <w:rPr>
          <w:b/>
          <w:i/>
          <w:color w:val="000000"/>
          <w:sz w:val="16"/>
          <w:szCs w:val="16"/>
        </w:rPr>
        <w:t xml:space="preserve"> with brief description</w:t>
      </w:r>
      <w:r w:rsidR="00645A9B" w:rsidRPr="00936D92">
        <w:rPr>
          <w:i/>
          <w:color w:val="000000"/>
          <w:sz w:val="16"/>
          <w:szCs w:val="16"/>
        </w:rPr>
        <w:br/>
        <w:t>WINGAP and</w:t>
      </w:r>
      <w:r w:rsidR="00AD04D1" w:rsidRPr="00936D92">
        <w:rPr>
          <w:i/>
          <w:color w:val="000000"/>
          <w:sz w:val="16"/>
          <w:szCs w:val="16"/>
        </w:rPr>
        <w:t xml:space="preserve"> GINGAP:</w:t>
      </w:r>
      <w:r w:rsidR="00040E4A" w:rsidRPr="00936D92">
        <w:rPr>
          <w:i/>
          <w:color w:val="000000"/>
          <w:sz w:val="16"/>
          <w:szCs w:val="16"/>
        </w:rPr>
        <w:t xml:space="preserve"> Annual actual</w:t>
      </w:r>
      <w:r w:rsidR="00645A9B" w:rsidRPr="00936D92">
        <w:rPr>
          <w:i/>
          <w:color w:val="000000"/>
          <w:sz w:val="16"/>
          <w:szCs w:val="16"/>
        </w:rPr>
        <w:t xml:space="preserve"> minus expected inflation rate derived from an ARMA model for WPI inflation and GDP deflator respectively</w:t>
      </w:r>
      <w:r w:rsidR="00AD04D1" w:rsidRPr="00936D92">
        <w:rPr>
          <w:i/>
          <w:color w:val="000000"/>
          <w:sz w:val="16"/>
          <w:szCs w:val="16"/>
        </w:rPr>
        <w:br/>
        <w:t>GINRW:</w:t>
      </w:r>
      <w:r w:rsidR="00645A9B" w:rsidRPr="00936D92">
        <w:rPr>
          <w:i/>
          <w:color w:val="000000"/>
          <w:sz w:val="16"/>
          <w:szCs w:val="16"/>
        </w:rPr>
        <w:t xml:space="preserve"> Annual inflation rate minus expected inflation rate derived from a random walk assumption</w:t>
      </w:r>
      <w:r w:rsidR="00645A9B" w:rsidRPr="00936D92">
        <w:rPr>
          <w:i/>
          <w:color w:val="000000"/>
          <w:sz w:val="16"/>
          <w:szCs w:val="16"/>
        </w:rPr>
        <w:br/>
      </w:r>
      <w:r w:rsidR="00AD04D1" w:rsidRPr="00936D92">
        <w:rPr>
          <w:i/>
          <w:color w:val="000000"/>
          <w:sz w:val="16"/>
          <w:szCs w:val="16"/>
        </w:rPr>
        <w:t>OGAP:</w:t>
      </w:r>
      <w:r w:rsidR="00645A9B" w:rsidRPr="00936D92">
        <w:rPr>
          <w:i/>
          <w:color w:val="000000"/>
          <w:sz w:val="16"/>
          <w:szCs w:val="16"/>
        </w:rPr>
        <w:t xml:space="preserve"> Output gap based on GDP data with potential calculated by passing through the HP filter</w:t>
      </w:r>
      <w:r w:rsidR="00AD04D1" w:rsidRPr="00936D92">
        <w:rPr>
          <w:i/>
          <w:color w:val="000000"/>
          <w:sz w:val="16"/>
          <w:szCs w:val="16"/>
        </w:rPr>
        <w:br/>
      </w:r>
      <w:r w:rsidR="00A14D0A" w:rsidRPr="00936D92">
        <w:rPr>
          <w:b/>
          <w:i/>
          <w:color w:val="000000"/>
          <w:sz w:val="16"/>
          <w:szCs w:val="16"/>
        </w:rPr>
        <w:t>Aggregate demand instruments:</w:t>
      </w:r>
      <w:r w:rsidR="00040E4A" w:rsidRPr="00936D92">
        <w:rPr>
          <w:b/>
          <w:i/>
          <w:color w:val="000000"/>
          <w:sz w:val="16"/>
          <w:szCs w:val="16"/>
        </w:rPr>
        <w:br/>
      </w:r>
      <w:r w:rsidR="00645A9B" w:rsidRPr="00936D92">
        <w:rPr>
          <w:i/>
          <w:color w:val="000000"/>
          <w:sz w:val="16"/>
          <w:szCs w:val="16"/>
        </w:rPr>
        <w:t>WG: World annual GDP growth</w:t>
      </w:r>
      <w:r w:rsidR="00645A9B" w:rsidRPr="00936D92">
        <w:rPr>
          <w:i/>
          <w:color w:val="000000"/>
          <w:sz w:val="16"/>
          <w:szCs w:val="16"/>
        </w:rPr>
        <w:br/>
        <w:t>NREG: Dummy v</w:t>
      </w:r>
      <w:r w:rsidR="00040E4A" w:rsidRPr="00936D92">
        <w:rPr>
          <w:i/>
          <w:color w:val="000000"/>
          <w:sz w:val="16"/>
          <w:szCs w:val="16"/>
        </w:rPr>
        <w:t xml:space="preserve">ariable =0 </w:t>
      </w:r>
      <w:r w:rsidR="00645A9B" w:rsidRPr="00936D92">
        <w:rPr>
          <w:i/>
          <w:color w:val="000000"/>
          <w:sz w:val="16"/>
          <w:szCs w:val="16"/>
        </w:rPr>
        <w:t xml:space="preserve"> when the program had not started and </w:t>
      </w:r>
      <w:r w:rsidR="00040E4A" w:rsidRPr="00936D92">
        <w:rPr>
          <w:i/>
          <w:color w:val="000000"/>
          <w:sz w:val="16"/>
          <w:szCs w:val="16"/>
        </w:rPr>
        <w:t xml:space="preserve">takes </w:t>
      </w:r>
      <w:r w:rsidR="00645A9B" w:rsidRPr="00936D92">
        <w:rPr>
          <w:i/>
          <w:color w:val="000000"/>
          <w:sz w:val="16"/>
          <w:szCs w:val="16"/>
        </w:rPr>
        <w:t>the value of ratio of districts covered when it was operating</w:t>
      </w:r>
      <w:r w:rsidR="00645A9B" w:rsidRPr="00936D92">
        <w:rPr>
          <w:i/>
          <w:color w:val="000000"/>
          <w:sz w:val="16"/>
          <w:szCs w:val="16"/>
        </w:rPr>
        <w:br/>
      </w:r>
      <w:r w:rsidR="00A14D0A" w:rsidRPr="00936D92">
        <w:rPr>
          <w:b/>
          <w:i/>
          <w:color w:val="000000"/>
          <w:sz w:val="16"/>
          <w:szCs w:val="16"/>
        </w:rPr>
        <w:t>Aggregate supply shocks:</w:t>
      </w:r>
      <w:r w:rsidR="00A14D0A" w:rsidRPr="00936D92">
        <w:rPr>
          <w:i/>
          <w:color w:val="000000"/>
          <w:sz w:val="16"/>
          <w:szCs w:val="16"/>
        </w:rPr>
        <w:br/>
      </w:r>
      <w:r w:rsidR="00645A9B" w:rsidRPr="00936D92">
        <w:rPr>
          <w:i/>
          <w:color w:val="000000"/>
          <w:sz w:val="16"/>
          <w:szCs w:val="16"/>
        </w:rPr>
        <w:t>OIL</w:t>
      </w:r>
      <w:r w:rsidR="004C4A90" w:rsidRPr="00936D92">
        <w:rPr>
          <w:i/>
          <w:color w:val="000000"/>
          <w:sz w:val="16"/>
          <w:szCs w:val="16"/>
        </w:rPr>
        <w:t xml:space="preserve"> (-2)</w:t>
      </w:r>
      <w:r w:rsidR="00645A9B" w:rsidRPr="00936D92">
        <w:rPr>
          <w:i/>
          <w:color w:val="000000"/>
          <w:sz w:val="16"/>
          <w:szCs w:val="16"/>
        </w:rPr>
        <w:t xml:space="preserve">: This terms of trade variable is calculated as US$ price of a barrel of oil </w:t>
      </w:r>
      <w:r w:rsidR="00040E4A" w:rsidRPr="00936D92">
        <w:rPr>
          <w:i/>
          <w:color w:val="000000"/>
          <w:sz w:val="16"/>
          <w:szCs w:val="16"/>
        </w:rPr>
        <w:t xml:space="preserve">x </w:t>
      </w:r>
      <w:r w:rsidR="00645A9B" w:rsidRPr="00936D92">
        <w:rPr>
          <w:i/>
          <w:color w:val="000000"/>
          <w:sz w:val="16"/>
          <w:szCs w:val="16"/>
        </w:rPr>
        <w:t>USDINR exchange rate</w:t>
      </w:r>
      <w:r w:rsidR="00040E4A" w:rsidRPr="00936D92">
        <w:rPr>
          <w:i/>
          <w:color w:val="000000"/>
          <w:sz w:val="16"/>
          <w:szCs w:val="16"/>
        </w:rPr>
        <w:t xml:space="preserve">, to get the Rupee value of oil; </w:t>
      </w:r>
      <w:r w:rsidR="00645A9B" w:rsidRPr="00936D92">
        <w:rPr>
          <w:i/>
          <w:color w:val="000000"/>
          <w:sz w:val="16"/>
          <w:szCs w:val="16"/>
        </w:rPr>
        <w:t xml:space="preserve"> then deflated by WPI inflation index to convert to real terms. </w:t>
      </w:r>
      <w:proofErr w:type="gramStart"/>
      <w:r w:rsidR="00040E4A" w:rsidRPr="00936D92">
        <w:rPr>
          <w:i/>
          <w:color w:val="000000"/>
          <w:sz w:val="16"/>
          <w:szCs w:val="16"/>
        </w:rPr>
        <w:t>Q</w:t>
      </w:r>
      <w:r w:rsidR="00645A9B" w:rsidRPr="00936D92">
        <w:rPr>
          <w:i/>
          <w:color w:val="000000"/>
          <w:sz w:val="16"/>
          <w:szCs w:val="16"/>
        </w:rPr>
        <w:t>uarterly change in the real value of oil.</w:t>
      </w:r>
      <w:proofErr w:type="gramEnd"/>
      <w:r w:rsidR="00645A9B" w:rsidRPr="00936D92">
        <w:rPr>
          <w:i/>
          <w:color w:val="000000"/>
          <w:sz w:val="16"/>
          <w:szCs w:val="16"/>
        </w:rPr>
        <w:t xml:space="preserve"> A two quarter lag worked best. </w:t>
      </w:r>
      <w:r w:rsidR="00645A9B" w:rsidRPr="00936D92">
        <w:rPr>
          <w:i/>
          <w:color w:val="000000"/>
          <w:sz w:val="16"/>
          <w:szCs w:val="16"/>
        </w:rPr>
        <w:br/>
        <w:t>RAINS:</w:t>
      </w:r>
      <w:r w:rsidR="00466A78" w:rsidRPr="00936D92">
        <w:rPr>
          <w:i/>
          <w:color w:val="000000"/>
          <w:sz w:val="16"/>
          <w:szCs w:val="16"/>
        </w:rPr>
        <w:t xml:space="preserve"> Percentage deviation of monsoon rains from normal. The data-point for each year’s monsoon rain (e.g. 2003) are applied for four consecutive quarters (ending June ’03, Sep ’03, Dec ’03 and Mar ’04)  </w:t>
      </w:r>
      <w:r w:rsidR="00645A9B" w:rsidRPr="00936D92">
        <w:rPr>
          <w:i/>
          <w:color w:val="000000"/>
          <w:sz w:val="16"/>
          <w:szCs w:val="16"/>
        </w:rPr>
        <w:t xml:space="preserve"> </w:t>
      </w:r>
    </w:p>
    <w:p w:rsidR="00FC3581" w:rsidRPr="00936D92" w:rsidRDefault="00312A41" w:rsidP="00312A41">
      <w:pPr>
        <w:ind w:firstLine="720"/>
        <w:rPr>
          <w:color w:val="000000"/>
        </w:rPr>
      </w:pPr>
      <w:r>
        <w:rPr>
          <w:i/>
          <w:color w:val="000000"/>
          <w:sz w:val="16"/>
          <w:szCs w:val="16"/>
        </w:rPr>
        <w:br w:type="page"/>
      </w:r>
      <w:r w:rsidR="00FC3581" w:rsidRPr="00936D92">
        <w:rPr>
          <w:color w:val="000000"/>
        </w:rPr>
        <w:lastRenderedPageBreak/>
        <w:t xml:space="preserve">Except for NREG, the </w:t>
      </w:r>
      <w:r w:rsidR="004E7964" w:rsidRPr="00936D92">
        <w:rPr>
          <w:color w:val="000000"/>
        </w:rPr>
        <w:t>variable</w:t>
      </w:r>
      <w:r w:rsidR="00FC3581" w:rsidRPr="00936D92">
        <w:rPr>
          <w:color w:val="000000"/>
        </w:rPr>
        <w:t xml:space="preserve">s are </w:t>
      </w:r>
      <w:r w:rsidR="004E7964" w:rsidRPr="00936D92">
        <w:rPr>
          <w:color w:val="000000"/>
        </w:rPr>
        <w:t xml:space="preserve">statistically </w:t>
      </w:r>
      <w:r w:rsidR="00FC3581" w:rsidRPr="00936D92">
        <w:rPr>
          <w:color w:val="000000"/>
        </w:rPr>
        <w:t xml:space="preserve">significant </w:t>
      </w:r>
      <w:r w:rsidR="004E7964" w:rsidRPr="00936D92">
        <w:rPr>
          <w:color w:val="000000"/>
        </w:rPr>
        <w:t>at</w:t>
      </w:r>
      <w:r w:rsidR="00FC3581" w:rsidRPr="00936D92">
        <w:rPr>
          <w:color w:val="000000"/>
        </w:rPr>
        <w:t xml:space="preserve"> the 5 -10% level of significance. </w:t>
      </w:r>
      <w:r w:rsidR="004E7964" w:rsidRPr="00936D92">
        <w:rPr>
          <w:color w:val="000000"/>
        </w:rPr>
        <w:t>A</w:t>
      </w:r>
      <w:r w:rsidR="00FC3581" w:rsidRPr="00936D92">
        <w:rPr>
          <w:color w:val="000000"/>
        </w:rPr>
        <w:t>t p=11%, NREG</w:t>
      </w:r>
      <w:r w:rsidR="007A7B0C">
        <w:rPr>
          <w:color w:val="000000"/>
        </w:rPr>
        <w:t xml:space="preserve"> just falls short of t</w:t>
      </w:r>
      <w:r w:rsidR="00FC3581" w:rsidRPr="00936D92">
        <w:rPr>
          <w:color w:val="000000"/>
        </w:rPr>
        <w:t>he accepted significance mark</w:t>
      </w:r>
      <w:r w:rsidR="007A7B0C">
        <w:rPr>
          <w:color w:val="000000"/>
        </w:rPr>
        <w:t>, perhaps due to the small sample</w:t>
      </w:r>
      <w:r w:rsidR="00E912DE">
        <w:rPr>
          <w:color w:val="000000"/>
        </w:rPr>
        <w:t xml:space="preserve">. </w:t>
      </w:r>
      <w:r w:rsidR="004E7964" w:rsidRPr="00936D92">
        <w:rPr>
          <w:color w:val="000000"/>
        </w:rPr>
        <w:t>But</w:t>
      </w:r>
      <w:r w:rsidR="007A7B0C">
        <w:rPr>
          <w:color w:val="000000"/>
        </w:rPr>
        <w:t xml:space="preserve"> to be safe</w:t>
      </w:r>
      <w:r w:rsidR="00FC3581" w:rsidRPr="00936D92">
        <w:rPr>
          <w:color w:val="000000"/>
        </w:rPr>
        <w:t xml:space="preserve"> we run regression 2 without the NREG variable. All main vari</w:t>
      </w:r>
      <w:r w:rsidR="007A7B0C">
        <w:rPr>
          <w:color w:val="000000"/>
        </w:rPr>
        <w:t>ables in Regression 2 are right-</w:t>
      </w:r>
      <w:r w:rsidR="00FC3581" w:rsidRPr="00936D92">
        <w:rPr>
          <w:color w:val="000000"/>
        </w:rPr>
        <w:t>signed and significant. The estimated slop</w:t>
      </w:r>
      <w:r w:rsidR="00E912DE">
        <w:rPr>
          <w:color w:val="000000"/>
        </w:rPr>
        <w:t xml:space="preserve">e of the supply curve is 0.56. </w:t>
      </w:r>
      <w:r w:rsidR="00FC3581" w:rsidRPr="00936D92">
        <w:rPr>
          <w:color w:val="000000"/>
        </w:rPr>
        <w:t xml:space="preserve">Although we will discuss the range of estimates for important variables, regression 2 is our base case for this exercise. In general, given that we have more observations with a WPI based regression, we prefer it over the GDP-deflator based regression. </w:t>
      </w:r>
    </w:p>
    <w:p w:rsidR="00FC3581" w:rsidRPr="00936D92" w:rsidRDefault="00FC3581" w:rsidP="00312A41">
      <w:pPr>
        <w:ind w:firstLine="720"/>
        <w:jc w:val="both"/>
        <w:rPr>
          <w:color w:val="000000"/>
        </w:rPr>
      </w:pPr>
      <w:r w:rsidRPr="00936D92">
        <w:rPr>
          <w:color w:val="000000"/>
        </w:rPr>
        <w:t>In regression 3, we use the GDP deflator instead of WPI. All variables are right signed</w:t>
      </w:r>
      <w:r w:rsidR="007A7B0C">
        <w:rPr>
          <w:color w:val="000000"/>
        </w:rPr>
        <w:t>,</w:t>
      </w:r>
      <w:r w:rsidRPr="00936D92">
        <w:rPr>
          <w:color w:val="000000"/>
        </w:rPr>
        <w:t xml:space="preserve"> though OIL is </w:t>
      </w:r>
      <w:r w:rsidR="007A7B0C">
        <w:rPr>
          <w:color w:val="000000"/>
        </w:rPr>
        <w:t xml:space="preserve">now </w:t>
      </w:r>
      <w:r w:rsidRPr="00936D92">
        <w:rPr>
          <w:color w:val="000000"/>
        </w:rPr>
        <w:t xml:space="preserve">only significant at the 14% level. </w:t>
      </w:r>
      <w:r w:rsidR="007A7B0C">
        <w:rPr>
          <w:color w:val="000000"/>
        </w:rPr>
        <w:t>Again, t</w:t>
      </w:r>
      <w:r w:rsidRPr="00936D92">
        <w:rPr>
          <w:color w:val="000000"/>
        </w:rPr>
        <w:t>his could be due to lack of statistical power in the dataset. The slope of the AS curve is 0.38 under this specification. In regression 4, we try the random walk assumption for inflation expectations. We find an est</w:t>
      </w:r>
      <w:r w:rsidR="00E912DE">
        <w:rPr>
          <w:color w:val="000000"/>
        </w:rPr>
        <w:t xml:space="preserve">imated AS curve slope of 0.53. </w:t>
      </w:r>
    </w:p>
    <w:p w:rsidR="00FC3581" w:rsidRPr="00936D92" w:rsidRDefault="00FC3581" w:rsidP="00312A41">
      <w:pPr>
        <w:ind w:firstLine="720"/>
        <w:jc w:val="both"/>
        <w:rPr>
          <w:color w:val="000000"/>
        </w:rPr>
      </w:pPr>
      <w:r w:rsidRPr="00936D92">
        <w:rPr>
          <w:color w:val="000000"/>
        </w:rPr>
        <w:t xml:space="preserve">We also tried another set of regressions using lagged output gap as an additional instrument for output gap. Instrumenting with lagged values is a common empirical strategy in the New Keynesian Phillips Curve literature. </w:t>
      </w:r>
      <w:r w:rsidR="00154FA9" w:rsidRPr="00936D92">
        <w:rPr>
          <w:color w:val="000000"/>
        </w:rPr>
        <w:t>The reasoning is that if expectations are rational, the rational expectations forecast error must be uncorrelated with past information (</w:t>
      </w:r>
      <w:proofErr w:type="spellStart"/>
      <w:r w:rsidR="00154FA9" w:rsidRPr="00936D92">
        <w:rPr>
          <w:color w:val="000000"/>
        </w:rPr>
        <w:t>Gali</w:t>
      </w:r>
      <w:proofErr w:type="spellEnd"/>
      <w:r w:rsidR="00154FA9">
        <w:rPr>
          <w:color w:val="000000"/>
        </w:rPr>
        <w:t xml:space="preserve"> and</w:t>
      </w:r>
      <w:r w:rsidR="00154FA9" w:rsidRPr="00936D92">
        <w:rPr>
          <w:color w:val="000000"/>
        </w:rPr>
        <w:t xml:space="preserve"> Gertler, 1999). </w:t>
      </w:r>
      <w:r w:rsidRPr="00936D92">
        <w:rPr>
          <w:color w:val="000000"/>
        </w:rPr>
        <w:t xml:space="preserve">In this vein, if one thinks that variables influencing inflation are mostly news shocks that are uncorrelated with past information, then instrumenting with lagged variables makes perfect sense. (In fact, it's the only thing that makes sense, because news shocks will presumably be correlated with most contemporaneous variables). But if one isn’t willing to assume that the omitted variables are news shocks, then lagged variables may fail the exclusion restriction. </w:t>
      </w:r>
    </w:p>
    <w:p w:rsidR="00FC3581" w:rsidRPr="00936D92" w:rsidRDefault="00FC3581" w:rsidP="00312A41">
      <w:pPr>
        <w:ind w:firstLine="720"/>
        <w:jc w:val="both"/>
        <w:rPr>
          <w:color w:val="000000"/>
          <w:sz w:val="16"/>
          <w:szCs w:val="16"/>
        </w:rPr>
      </w:pPr>
      <w:r w:rsidRPr="00936D92">
        <w:rPr>
          <w:color w:val="000000"/>
        </w:rPr>
        <w:t>This contentious issue is b</w:t>
      </w:r>
      <w:r w:rsidR="00E912DE">
        <w:rPr>
          <w:color w:val="000000"/>
        </w:rPr>
        <w:t xml:space="preserve">eyond the scope of this paper. </w:t>
      </w:r>
      <w:r w:rsidRPr="00936D92">
        <w:rPr>
          <w:color w:val="000000"/>
        </w:rPr>
        <w:t xml:space="preserve">But we have </w:t>
      </w:r>
      <w:r w:rsidR="007A7B0C">
        <w:rPr>
          <w:color w:val="000000"/>
        </w:rPr>
        <w:t xml:space="preserve">tried it both ways, </w:t>
      </w:r>
      <w:r w:rsidRPr="00936D92">
        <w:rPr>
          <w:color w:val="000000"/>
        </w:rPr>
        <w:t>run</w:t>
      </w:r>
      <w:r w:rsidR="007A7B0C">
        <w:rPr>
          <w:color w:val="000000"/>
        </w:rPr>
        <w:t>ning</w:t>
      </w:r>
      <w:r w:rsidRPr="00936D92">
        <w:rPr>
          <w:color w:val="000000"/>
        </w:rPr>
        <w:t xml:space="preserve"> regression 2 along with lagged output gap as an instrument for the output gap. All variables have the right sign and are significant at the 5% level of significance. The estimated slope of the supply curve is 0.34, which is a dash lower than some of the results in table 1.</w:t>
      </w:r>
    </w:p>
    <w:p w:rsidR="00FC3581" w:rsidRPr="00936D92" w:rsidRDefault="00FC3581" w:rsidP="00040E4A">
      <w:pPr>
        <w:jc w:val="both"/>
        <w:rPr>
          <w:color w:val="000000"/>
          <w:sz w:val="16"/>
          <w:szCs w:val="16"/>
        </w:rPr>
      </w:pPr>
    </w:p>
    <w:p w:rsidR="00FC3581" w:rsidRPr="00936D92" w:rsidRDefault="00FC3581" w:rsidP="00FC3581">
      <w:pPr>
        <w:jc w:val="both"/>
        <w:rPr>
          <w:b/>
          <w:color w:val="000000"/>
        </w:rPr>
      </w:pPr>
      <w:r w:rsidRPr="00936D92">
        <w:rPr>
          <w:b/>
          <w:color w:val="000000"/>
        </w:rPr>
        <w:t xml:space="preserve">Implications of the supply slope estimate: </w:t>
      </w:r>
    </w:p>
    <w:p w:rsidR="00FC3581" w:rsidRPr="00936D92" w:rsidRDefault="00FC3581" w:rsidP="00312A41">
      <w:pPr>
        <w:ind w:firstLine="720"/>
        <w:contextualSpacing/>
        <w:jc w:val="both"/>
        <w:rPr>
          <w:color w:val="000000"/>
        </w:rPr>
      </w:pPr>
      <w:r w:rsidRPr="00936D92">
        <w:rPr>
          <w:color w:val="000000"/>
        </w:rPr>
        <w:t>The estimated short run aggregate supply curve slope (</w:t>
      </w:r>
      <w:r w:rsidRPr="007A7B0C">
        <w:rPr>
          <w:b/>
          <w:color w:val="000000"/>
        </w:rPr>
        <w:t>1/b</w:t>
      </w:r>
      <w:r w:rsidRPr="00936D92">
        <w:rPr>
          <w:color w:val="000000"/>
        </w:rPr>
        <w:t>) ranges from 0.4 to 0.6. It is statistically significant at the 95% to 99% confidence level</w:t>
      </w:r>
      <w:r w:rsidR="00C92214">
        <w:rPr>
          <w:color w:val="000000"/>
        </w:rPr>
        <w:t xml:space="preserve"> (1 to 5% significance level)</w:t>
      </w:r>
      <w:r w:rsidRPr="00936D92">
        <w:rPr>
          <w:color w:val="000000"/>
        </w:rPr>
        <w:t xml:space="preserve">. This is broadly in line with other research. Patra and </w:t>
      </w:r>
      <w:proofErr w:type="spellStart"/>
      <w:r w:rsidRPr="00936D92">
        <w:rPr>
          <w:color w:val="000000"/>
        </w:rPr>
        <w:t>Kapur</w:t>
      </w:r>
      <w:proofErr w:type="spellEnd"/>
      <w:r w:rsidRPr="00936D92">
        <w:rPr>
          <w:color w:val="000000"/>
        </w:rPr>
        <w:t xml:space="preserve"> (2010) point to an AS curve slope in the 0.3 to 0.6 range for India over a one-year horizon.</w:t>
      </w:r>
    </w:p>
    <w:p w:rsidR="00FC3581" w:rsidRPr="00936D92" w:rsidRDefault="00FC3581" w:rsidP="00FC3581">
      <w:pPr>
        <w:contextualSpacing/>
        <w:jc w:val="both"/>
        <w:rPr>
          <w:color w:val="000000"/>
        </w:rPr>
      </w:pPr>
    </w:p>
    <w:p w:rsidR="00FC3581" w:rsidRPr="00936D92" w:rsidRDefault="00FC3581" w:rsidP="00312A41">
      <w:pPr>
        <w:ind w:firstLine="720"/>
        <w:jc w:val="both"/>
        <w:rPr>
          <w:color w:val="000000"/>
        </w:rPr>
      </w:pPr>
      <w:r w:rsidRPr="00936D92">
        <w:rPr>
          <w:color w:val="000000"/>
        </w:rPr>
        <w:t xml:space="preserve">Recall that the necessary condition for nominal GDP targeting to minimize the quadratic loss function, if </w:t>
      </w:r>
      <w:r w:rsidRPr="00936D92">
        <w:rPr>
          <w:b/>
          <w:color w:val="000000"/>
        </w:rPr>
        <w:t>a=</w:t>
      </w:r>
      <w:r w:rsidRPr="00936D92">
        <w:rPr>
          <w:color w:val="000000"/>
        </w:rPr>
        <w:t xml:space="preserve">1, is </w:t>
      </w:r>
      <w:r w:rsidRPr="00936D92">
        <w:rPr>
          <w:b/>
          <w:color w:val="000000"/>
        </w:rPr>
        <w:t xml:space="preserve">1/b </w:t>
      </w:r>
      <w:r w:rsidR="00E912DE">
        <w:rPr>
          <w:color w:val="000000"/>
        </w:rPr>
        <w:t xml:space="preserve">&lt; 2.414 (section II.A). This condition is easily met: </w:t>
      </w:r>
      <w:r w:rsidRPr="00936D92">
        <w:rPr>
          <w:color w:val="000000"/>
        </w:rPr>
        <w:t xml:space="preserve">all four estimates are at least seven standard errors below 2.4.  </w:t>
      </w:r>
    </w:p>
    <w:p w:rsidR="00FC3581" w:rsidRDefault="00FC3581" w:rsidP="00312A41">
      <w:pPr>
        <w:ind w:firstLine="720"/>
        <w:jc w:val="both"/>
        <w:rPr>
          <w:color w:val="000000"/>
        </w:rPr>
      </w:pPr>
      <w:r w:rsidRPr="00936D92">
        <w:rPr>
          <w:color w:val="000000"/>
        </w:rPr>
        <w:t xml:space="preserve">Some later versions of the Taylor Rule (Taylor 1999) assign a smaller weight of </w:t>
      </w:r>
      <w:r w:rsidRPr="00936D92">
        <w:rPr>
          <w:b/>
          <w:color w:val="000000"/>
        </w:rPr>
        <w:t>a = 0.5</w:t>
      </w:r>
      <w:r w:rsidR="00E912DE">
        <w:rPr>
          <w:color w:val="000000"/>
        </w:rPr>
        <w:t xml:space="preserve"> to inflation. </w:t>
      </w:r>
      <w:r w:rsidRPr="00936D92">
        <w:rPr>
          <w:color w:val="000000"/>
        </w:rPr>
        <w:t>This would make the condition</w:t>
      </w:r>
      <w:r w:rsidRPr="00936D92">
        <w:rPr>
          <w:b/>
          <w:bCs/>
          <w:i/>
          <w:iCs/>
          <w:color w:val="000000"/>
        </w:rPr>
        <w:t xml:space="preserve"> a &lt; (2 + b</w:t>
      </w:r>
      <w:proofErr w:type="gramStart"/>
      <w:r w:rsidRPr="00936D92">
        <w:rPr>
          <w:b/>
          <w:bCs/>
          <w:i/>
          <w:iCs/>
          <w:color w:val="000000"/>
        </w:rPr>
        <w:t>)b</w:t>
      </w:r>
      <w:proofErr w:type="gramEnd"/>
      <w:r w:rsidRPr="00936D92">
        <w:rPr>
          <w:bCs/>
          <w:i/>
          <w:iCs/>
          <w:color w:val="000000"/>
        </w:rPr>
        <w:t xml:space="preserve"> </w:t>
      </w:r>
      <w:r w:rsidRPr="00936D92">
        <w:rPr>
          <w:bCs/>
          <w:iCs/>
          <w:color w:val="000000"/>
        </w:rPr>
        <w:t xml:space="preserve">that was derived in section </w:t>
      </w:r>
      <w:proofErr w:type="spellStart"/>
      <w:r w:rsidRPr="00936D92">
        <w:rPr>
          <w:bCs/>
          <w:iCs/>
          <w:color w:val="000000"/>
        </w:rPr>
        <w:t>II</w:t>
      </w:r>
      <w:r w:rsidR="00450E69">
        <w:rPr>
          <w:bCs/>
          <w:iCs/>
          <w:color w:val="000000"/>
        </w:rPr>
        <w:t>.A.iv</w:t>
      </w:r>
      <w:proofErr w:type="spellEnd"/>
      <w:r w:rsidRPr="00936D92">
        <w:rPr>
          <w:b/>
          <w:bCs/>
          <w:i/>
          <w:iCs/>
          <w:color w:val="000000"/>
        </w:rPr>
        <w:t xml:space="preserve"> </w:t>
      </w:r>
      <w:r w:rsidRPr="00936D92">
        <w:rPr>
          <w:color w:val="000000"/>
        </w:rPr>
        <w:t xml:space="preserve">easier to satisfy; a </w:t>
      </w:r>
      <w:r w:rsidRPr="00936D92">
        <w:rPr>
          <w:color w:val="000000"/>
        </w:rPr>
        <w:lastRenderedPageBreak/>
        <w:t xml:space="preserve">sufficient </w:t>
      </w:r>
      <w:r w:rsidR="00E912DE">
        <w:rPr>
          <w:color w:val="000000"/>
        </w:rPr>
        <w:t>condition would be an AS slope</w:t>
      </w:r>
      <w:r w:rsidRPr="00936D92">
        <w:rPr>
          <w:color w:val="000000"/>
        </w:rPr>
        <w:t xml:space="preserve"> less than 10. Thus there are grounds for believing that NGDP targets accommodate supply shocks better than does Inflation Targeting. </w:t>
      </w:r>
    </w:p>
    <w:p w:rsidR="00450E69" w:rsidRPr="00936D92" w:rsidRDefault="00450E69" w:rsidP="00FC3581">
      <w:pPr>
        <w:jc w:val="both"/>
        <w:rPr>
          <w:color w:val="000000"/>
        </w:rPr>
      </w:pPr>
    </w:p>
    <w:p w:rsidR="003B02B3" w:rsidRPr="00936D92" w:rsidRDefault="00A14E73" w:rsidP="003224AF">
      <w:pPr>
        <w:jc w:val="both"/>
        <w:rPr>
          <w:b/>
          <w:color w:val="000000"/>
        </w:rPr>
      </w:pPr>
      <w:r w:rsidRPr="00936D92">
        <w:rPr>
          <w:b/>
          <w:color w:val="000000"/>
        </w:rPr>
        <w:t>Table 2</w:t>
      </w:r>
      <w:r w:rsidR="003B02B3" w:rsidRPr="00936D92">
        <w:rPr>
          <w:b/>
          <w:color w:val="000000"/>
        </w:rPr>
        <w:t xml:space="preserve">: </w:t>
      </w:r>
      <w:r w:rsidR="00382BAF" w:rsidRPr="00936D92">
        <w:rPr>
          <w:b/>
          <w:color w:val="000000"/>
        </w:rPr>
        <w:t>NGDP targeting dominates discretion and inflation targeting in a closed economy setting</w:t>
      </w:r>
    </w:p>
    <w:p w:rsidR="003B02B3" w:rsidRDefault="009E630E" w:rsidP="00326EC9">
      <w:pPr>
        <w:jc w:val="center"/>
        <w:rPr>
          <w:noProof/>
        </w:rPr>
      </w:pPr>
      <w:r>
        <w:rPr>
          <w:noProof/>
        </w:rPr>
        <w:pict>
          <v:shape id="_x0000_i1035" type="#_x0000_t75" style="width:259.5pt;height:156.75pt">
            <v:imagedata r:id="rId18" o:title="NGDPT-IndiaPBJF-Table2"/>
          </v:shape>
        </w:pict>
      </w:r>
    </w:p>
    <w:p w:rsidR="003B02B3" w:rsidRPr="00936D92" w:rsidRDefault="003B02B3" w:rsidP="003224AF">
      <w:pPr>
        <w:jc w:val="both"/>
        <w:rPr>
          <w:color w:val="000000"/>
        </w:rPr>
      </w:pPr>
    </w:p>
    <w:p w:rsidR="00F53330" w:rsidRPr="00936D92" w:rsidRDefault="00F53330" w:rsidP="00312A41">
      <w:pPr>
        <w:ind w:firstLine="720"/>
        <w:jc w:val="both"/>
        <w:rPr>
          <w:color w:val="000000"/>
        </w:rPr>
      </w:pPr>
      <w:r w:rsidRPr="00936D92">
        <w:rPr>
          <w:color w:val="000000"/>
        </w:rPr>
        <w:t>The parameters also allow us to test if nominal rules dominate discretionary policy in the context of the Barro-Gordon-Rogoff model</w:t>
      </w:r>
      <w:r w:rsidR="00450E69">
        <w:rPr>
          <w:color w:val="000000"/>
        </w:rPr>
        <w:t>.</w:t>
      </w:r>
      <w:r w:rsidRPr="00936D92">
        <w:rPr>
          <w:rStyle w:val="FootnoteReference"/>
          <w:color w:val="000000"/>
        </w:rPr>
        <w:footnoteReference w:id="22"/>
      </w:r>
      <w:r w:rsidRPr="00936D92">
        <w:rPr>
          <w:color w:val="000000"/>
        </w:rPr>
        <w:t xml:space="preserve"> Table 2 with our base case assumptions suggests that NGDP targeting indeed may dominate, not just</w:t>
      </w:r>
      <w:r w:rsidR="00450E69">
        <w:rPr>
          <w:color w:val="000000"/>
        </w:rPr>
        <w:t xml:space="preserve"> over</w:t>
      </w:r>
      <w:r w:rsidRPr="00936D92">
        <w:rPr>
          <w:color w:val="000000"/>
        </w:rPr>
        <w:t xml:space="preserve"> inflation targeting, but </w:t>
      </w:r>
      <w:r w:rsidR="00450E69">
        <w:rPr>
          <w:color w:val="000000"/>
        </w:rPr>
        <w:t xml:space="preserve">over </w:t>
      </w:r>
      <w:r w:rsidRPr="00936D92">
        <w:rPr>
          <w:color w:val="000000"/>
        </w:rPr>
        <w:t xml:space="preserve">discretionary policy as well. When we use a range of estimates, for instance include estimates of </w:t>
      </w:r>
      <w:r w:rsidRPr="00936D92">
        <w:rPr>
          <w:b/>
          <w:color w:val="000000"/>
        </w:rPr>
        <w:t>b</w:t>
      </w:r>
      <w:r w:rsidRPr="00936D92">
        <w:rPr>
          <w:color w:val="000000"/>
        </w:rPr>
        <w:t xml:space="preserve"> and </w:t>
      </w:r>
      <w:proofErr w:type="spellStart"/>
      <w:proofErr w:type="gramStart"/>
      <w:r w:rsidRPr="00936D92">
        <w:rPr>
          <w:b/>
          <w:color w:val="000000"/>
        </w:rPr>
        <w:t>var</w:t>
      </w:r>
      <w:proofErr w:type="spellEnd"/>
      <w:r w:rsidRPr="00936D92">
        <w:rPr>
          <w:b/>
          <w:color w:val="000000"/>
        </w:rPr>
        <w:t>(</w:t>
      </w:r>
      <w:proofErr w:type="gramEnd"/>
      <w:r w:rsidRPr="00936D92">
        <w:rPr>
          <w:b/>
          <w:color w:val="000000"/>
        </w:rPr>
        <w:t>u)</w:t>
      </w:r>
      <w:r w:rsidRPr="00936D92">
        <w:rPr>
          <w:color w:val="000000"/>
        </w:rPr>
        <w:t xml:space="preserve"> as per the other (non-base case) regressions we have run, we co</w:t>
      </w:r>
      <w:r w:rsidR="00FC3581" w:rsidRPr="00936D92">
        <w:rPr>
          <w:color w:val="000000"/>
        </w:rPr>
        <w:t>n</w:t>
      </w:r>
      <w:r w:rsidR="00E912DE">
        <w:rPr>
          <w:color w:val="000000"/>
        </w:rPr>
        <w:t xml:space="preserve">tinue to get the same outcome: </w:t>
      </w:r>
      <w:r w:rsidR="00FC3581" w:rsidRPr="00936D92">
        <w:rPr>
          <w:color w:val="000000"/>
        </w:rPr>
        <w:t xml:space="preserve">NGDP targeting </w:t>
      </w:r>
      <w:r w:rsidR="00450E69">
        <w:rPr>
          <w:color w:val="000000"/>
        </w:rPr>
        <w:t>minimizes the quadratic loss function</w:t>
      </w:r>
      <w:r w:rsidRPr="00936D92">
        <w:rPr>
          <w:color w:val="000000"/>
        </w:rPr>
        <w:t>.</w:t>
      </w:r>
    </w:p>
    <w:p w:rsidR="00FC3581" w:rsidRPr="00936D92" w:rsidRDefault="00FC3581" w:rsidP="003224AF">
      <w:pPr>
        <w:jc w:val="both"/>
        <w:rPr>
          <w:color w:val="000000"/>
        </w:rPr>
      </w:pPr>
    </w:p>
    <w:p w:rsidR="001B1143" w:rsidRPr="00936D92" w:rsidRDefault="001B1143" w:rsidP="00957E42">
      <w:pPr>
        <w:jc w:val="center"/>
        <w:rPr>
          <w:color w:val="000000"/>
        </w:rPr>
      </w:pPr>
    </w:p>
    <w:p w:rsidR="003B5AB7" w:rsidRDefault="003B5AB7" w:rsidP="003224AF">
      <w:pPr>
        <w:jc w:val="both"/>
        <w:rPr>
          <w:color w:val="000000"/>
        </w:rPr>
      </w:pPr>
    </w:p>
    <w:p w:rsidR="00887DCE" w:rsidRPr="00936D92" w:rsidRDefault="00887DCE" w:rsidP="003224AF">
      <w:pPr>
        <w:pStyle w:val="ListParagraph"/>
        <w:numPr>
          <w:ilvl w:val="0"/>
          <w:numId w:val="1"/>
        </w:numPr>
        <w:jc w:val="both"/>
        <w:rPr>
          <w:b/>
          <w:color w:val="000000"/>
        </w:rPr>
      </w:pPr>
      <w:r w:rsidRPr="00936D92">
        <w:rPr>
          <w:b/>
          <w:color w:val="000000"/>
        </w:rPr>
        <w:t>Practical application of the NGDP targeting rule</w:t>
      </w:r>
    </w:p>
    <w:p w:rsidR="00887DCE" w:rsidRPr="00936D92" w:rsidRDefault="00887DCE" w:rsidP="003224AF">
      <w:pPr>
        <w:pStyle w:val="ListParagraph"/>
        <w:ind w:left="1080"/>
        <w:jc w:val="both"/>
        <w:rPr>
          <w:b/>
          <w:color w:val="000000"/>
        </w:rPr>
      </w:pPr>
    </w:p>
    <w:p w:rsidR="006A3589" w:rsidRPr="00936D92" w:rsidRDefault="00382BAF" w:rsidP="006A3589">
      <w:pPr>
        <w:pStyle w:val="ListParagraph"/>
        <w:ind w:left="0"/>
        <w:jc w:val="both"/>
        <w:rPr>
          <w:color w:val="000000"/>
        </w:rPr>
      </w:pPr>
      <w:r w:rsidRPr="00936D92">
        <w:rPr>
          <w:color w:val="000000"/>
        </w:rPr>
        <w:t>S</w:t>
      </w:r>
      <w:r w:rsidR="006A3589" w:rsidRPr="00936D92">
        <w:rPr>
          <w:color w:val="000000"/>
        </w:rPr>
        <w:t>everal issues</w:t>
      </w:r>
      <w:r w:rsidRPr="00936D92">
        <w:rPr>
          <w:color w:val="000000"/>
        </w:rPr>
        <w:t xml:space="preserve"> and </w:t>
      </w:r>
      <w:r w:rsidR="006A3589" w:rsidRPr="00936D92">
        <w:rPr>
          <w:color w:val="000000"/>
        </w:rPr>
        <w:t xml:space="preserve">arguments </w:t>
      </w:r>
      <w:r w:rsidRPr="00936D92">
        <w:rPr>
          <w:color w:val="000000"/>
        </w:rPr>
        <w:t xml:space="preserve">have been </w:t>
      </w:r>
      <w:r w:rsidR="00842C04" w:rsidRPr="00936D92">
        <w:rPr>
          <w:color w:val="000000"/>
        </w:rPr>
        <w:t>rais</w:t>
      </w:r>
      <w:r w:rsidRPr="00936D92">
        <w:rPr>
          <w:color w:val="000000"/>
        </w:rPr>
        <w:t xml:space="preserve">ed </w:t>
      </w:r>
      <w:r w:rsidR="00842C04" w:rsidRPr="00936D92">
        <w:rPr>
          <w:color w:val="000000"/>
        </w:rPr>
        <w:t>as to</w:t>
      </w:r>
      <w:r w:rsidR="006A3589" w:rsidRPr="00936D92">
        <w:rPr>
          <w:color w:val="000000"/>
        </w:rPr>
        <w:t xml:space="preserve"> why it </w:t>
      </w:r>
      <w:r w:rsidR="00450E69">
        <w:rPr>
          <w:color w:val="000000"/>
        </w:rPr>
        <w:t>might</w:t>
      </w:r>
      <w:r w:rsidR="006A3589" w:rsidRPr="00936D92">
        <w:rPr>
          <w:color w:val="000000"/>
        </w:rPr>
        <w:t xml:space="preserve"> not be practical to target NGDP. We </w:t>
      </w:r>
      <w:r w:rsidR="00C21EFD" w:rsidRPr="00936D92">
        <w:rPr>
          <w:color w:val="000000"/>
        </w:rPr>
        <w:t>discuss</w:t>
      </w:r>
      <w:r w:rsidR="00FC0567" w:rsidRPr="00936D92">
        <w:rPr>
          <w:color w:val="000000"/>
        </w:rPr>
        <w:t xml:space="preserve"> </w:t>
      </w:r>
      <w:r w:rsidR="006A3589" w:rsidRPr="00936D92">
        <w:rPr>
          <w:color w:val="000000"/>
        </w:rPr>
        <w:t xml:space="preserve">some of the main concerns and discuss what it would mean operationally in India. </w:t>
      </w:r>
    </w:p>
    <w:p w:rsidR="00842C04" w:rsidRPr="00936D92" w:rsidRDefault="00842C04" w:rsidP="006A3589">
      <w:pPr>
        <w:pStyle w:val="ListParagraph"/>
        <w:ind w:left="0"/>
        <w:jc w:val="both"/>
        <w:rPr>
          <w:color w:val="000000"/>
        </w:rPr>
      </w:pPr>
    </w:p>
    <w:p w:rsidR="00842C04" w:rsidRPr="00936D92" w:rsidRDefault="00842C04" w:rsidP="006A3589">
      <w:pPr>
        <w:pStyle w:val="ListParagraph"/>
        <w:ind w:left="0"/>
        <w:jc w:val="both"/>
        <w:rPr>
          <w:color w:val="000000"/>
        </w:rPr>
      </w:pPr>
      <w:r w:rsidRPr="00936D92">
        <w:rPr>
          <w:color w:val="000000"/>
        </w:rPr>
        <w:t>An occasional misunderstanding arises when it is presumed that a single number for the NGDP growth tar</w:t>
      </w:r>
      <w:r w:rsidR="00E912DE">
        <w:rPr>
          <w:color w:val="000000"/>
        </w:rPr>
        <w:t xml:space="preserve">get would be set for all time. This is not the proposal. </w:t>
      </w:r>
      <w:r w:rsidRPr="00936D92">
        <w:rPr>
          <w:color w:val="000000"/>
        </w:rPr>
        <w:t>Rather the target would be se</w:t>
      </w:r>
      <w:r w:rsidR="00E912DE">
        <w:rPr>
          <w:color w:val="000000"/>
        </w:rPr>
        <w:t xml:space="preserve">t regularly, perhaps annually. </w:t>
      </w:r>
      <w:r w:rsidRPr="00936D92">
        <w:rPr>
          <w:color w:val="000000"/>
        </w:rPr>
        <w:t xml:space="preserve">A variety of factors would lead to different growth targets over time: long run revisions in the estimated rate of growth of potential output, aspirations to bring the steady-state rate </w:t>
      </w:r>
      <w:r w:rsidRPr="00936D92">
        <w:rPr>
          <w:color w:val="000000"/>
        </w:rPr>
        <w:lastRenderedPageBreak/>
        <w:t>of inflation gradually down over time, a temporary desire for either enhanced monetary discipline (as in most countries in the 1980s and perhaps India still today) or enhanced monetary stimulus (as in large industrialized countries in the aftermath of the Global Financial Crisis of 2008-09).</w:t>
      </w:r>
    </w:p>
    <w:p w:rsidR="003B5AB7" w:rsidRPr="00936D92" w:rsidRDefault="003B5AB7" w:rsidP="003224AF">
      <w:pPr>
        <w:pStyle w:val="ListParagraph"/>
        <w:ind w:left="0"/>
        <w:jc w:val="both"/>
        <w:rPr>
          <w:b/>
          <w:color w:val="000000"/>
        </w:rPr>
      </w:pPr>
    </w:p>
    <w:p w:rsidR="00887DCE" w:rsidRPr="00936D92" w:rsidRDefault="00FC3581" w:rsidP="003224AF">
      <w:pPr>
        <w:pStyle w:val="ListParagraph"/>
        <w:ind w:left="0"/>
        <w:jc w:val="both"/>
        <w:rPr>
          <w:b/>
          <w:color w:val="000000"/>
        </w:rPr>
      </w:pPr>
      <w:r w:rsidRPr="00936D92">
        <w:rPr>
          <w:b/>
          <w:color w:val="000000"/>
        </w:rPr>
        <w:t>Ease of targeting a band</w:t>
      </w:r>
    </w:p>
    <w:p w:rsidR="00E6740D" w:rsidRPr="00936D92" w:rsidRDefault="00FC0567" w:rsidP="003224AF">
      <w:pPr>
        <w:spacing w:after="240"/>
        <w:jc w:val="both"/>
        <w:rPr>
          <w:bCs/>
          <w:color w:val="000000"/>
        </w:rPr>
      </w:pPr>
      <w:r w:rsidRPr="00936D92">
        <w:rPr>
          <w:bCs/>
          <w:color w:val="000000"/>
        </w:rPr>
        <w:t>One</w:t>
      </w:r>
      <w:r w:rsidR="00E6740D" w:rsidRPr="00936D92">
        <w:rPr>
          <w:bCs/>
          <w:color w:val="000000"/>
        </w:rPr>
        <w:t xml:space="preserve"> objection to nominal GDP targeting is that the monetary authorities would not be able to hit the target, even if a new tar</w:t>
      </w:r>
      <w:r w:rsidR="00E912DE">
        <w:rPr>
          <w:bCs/>
          <w:color w:val="000000"/>
        </w:rPr>
        <w:t xml:space="preserve">get is set on an annual basis. </w:t>
      </w:r>
      <w:r w:rsidR="008338E2" w:rsidRPr="00936D92">
        <w:rPr>
          <w:bCs/>
          <w:color w:val="000000"/>
        </w:rPr>
        <w:t>Of course</w:t>
      </w:r>
      <w:r w:rsidR="00382BAF" w:rsidRPr="00936D92">
        <w:rPr>
          <w:bCs/>
          <w:color w:val="000000"/>
        </w:rPr>
        <w:t xml:space="preserve">, </w:t>
      </w:r>
      <w:r w:rsidR="00E6740D" w:rsidRPr="00936D92">
        <w:rPr>
          <w:bCs/>
          <w:color w:val="000000"/>
        </w:rPr>
        <w:t xml:space="preserve">nobody has proposed announcing a precise target for nominal GDP </w:t>
      </w:r>
      <w:r w:rsidR="00ED58A0" w:rsidRPr="00936D92">
        <w:rPr>
          <w:bCs/>
          <w:color w:val="000000"/>
        </w:rPr>
        <w:t xml:space="preserve">growth </w:t>
      </w:r>
      <w:r w:rsidR="00E6740D" w:rsidRPr="00936D92">
        <w:rPr>
          <w:bCs/>
          <w:color w:val="000000"/>
        </w:rPr>
        <w:t>and creating an expectation that it can be hit</w:t>
      </w:r>
      <w:r w:rsidR="00450E69">
        <w:rPr>
          <w:bCs/>
          <w:color w:val="000000"/>
        </w:rPr>
        <w:t xml:space="preserve"> precisely</w:t>
      </w:r>
      <w:r w:rsidR="00E6740D" w:rsidRPr="00936D92">
        <w:rPr>
          <w:bCs/>
          <w:color w:val="000000"/>
        </w:rPr>
        <w:t xml:space="preserve">, any more than is the case </w:t>
      </w:r>
      <w:r w:rsidR="00ED58A0" w:rsidRPr="00936D92">
        <w:rPr>
          <w:bCs/>
          <w:color w:val="000000"/>
        </w:rPr>
        <w:t>with</w:t>
      </w:r>
      <w:r w:rsidR="00E6740D" w:rsidRPr="00936D92">
        <w:rPr>
          <w:bCs/>
          <w:color w:val="000000"/>
        </w:rPr>
        <w:t xml:space="preserve"> price </w:t>
      </w:r>
      <w:r w:rsidR="00ED58A0" w:rsidRPr="00936D92">
        <w:rPr>
          <w:bCs/>
          <w:color w:val="000000"/>
        </w:rPr>
        <w:t>inflation</w:t>
      </w:r>
      <w:r w:rsidR="00E6740D" w:rsidRPr="00936D92">
        <w:rPr>
          <w:bCs/>
          <w:color w:val="000000"/>
        </w:rPr>
        <w:t xml:space="preserve"> under </w:t>
      </w:r>
      <w:r w:rsidR="00382BAF" w:rsidRPr="00936D92">
        <w:rPr>
          <w:bCs/>
          <w:color w:val="000000"/>
        </w:rPr>
        <w:t>IT</w:t>
      </w:r>
      <w:r w:rsidR="00E912DE">
        <w:rPr>
          <w:bCs/>
          <w:color w:val="000000"/>
        </w:rPr>
        <w:t>.</w:t>
      </w:r>
      <w:r w:rsidR="00E6740D" w:rsidRPr="00936D92">
        <w:rPr>
          <w:bCs/>
          <w:color w:val="000000"/>
        </w:rPr>
        <w:t xml:space="preserve"> In </w:t>
      </w:r>
      <w:r w:rsidR="00ED58A0" w:rsidRPr="00936D92">
        <w:rPr>
          <w:bCs/>
          <w:color w:val="000000"/>
        </w:rPr>
        <w:t xml:space="preserve">both cases, </w:t>
      </w:r>
      <w:r w:rsidR="00E6740D" w:rsidRPr="00936D92">
        <w:rPr>
          <w:bCs/>
          <w:color w:val="000000"/>
        </w:rPr>
        <w:t xml:space="preserve">one strategy </w:t>
      </w:r>
      <w:r w:rsidR="00450E69">
        <w:rPr>
          <w:bCs/>
          <w:color w:val="000000"/>
        </w:rPr>
        <w:t>is for the central bank</w:t>
      </w:r>
      <w:r w:rsidR="00E6740D" w:rsidRPr="00936D92">
        <w:rPr>
          <w:bCs/>
          <w:color w:val="000000"/>
        </w:rPr>
        <w:t xml:space="preserve"> to announce the</w:t>
      </w:r>
      <w:r w:rsidR="00E6740D" w:rsidRPr="00450E69">
        <w:rPr>
          <w:bCs/>
          <w:i/>
          <w:color w:val="000000"/>
        </w:rPr>
        <w:t xml:space="preserve"> forecast</w:t>
      </w:r>
      <w:r w:rsidR="00E6740D" w:rsidRPr="00936D92">
        <w:rPr>
          <w:bCs/>
          <w:color w:val="000000"/>
        </w:rPr>
        <w:t xml:space="preserve"> for the nominal variable in question</w:t>
      </w:r>
      <w:r w:rsidR="00E912DE">
        <w:rPr>
          <w:bCs/>
          <w:color w:val="000000"/>
        </w:rPr>
        <w:t>.</w:t>
      </w:r>
      <w:r w:rsidR="008338E2" w:rsidRPr="00936D92">
        <w:rPr>
          <w:bCs/>
          <w:color w:val="000000"/>
        </w:rPr>
        <w:t xml:space="preserve"> In both cases, </w:t>
      </w:r>
      <w:r w:rsidR="00E6740D" w:rsidRPr="00936D92">
        <w:rPr>
          <w:bCs/>
          <w:color w:val="000000"/>
        </w:rPr>
        <w:t xml:space="preserve">another </w:t>
      </w:r>
      <w:r w:rsidR="008338E2" w:rsidRPr="00936D92">
        <w:rPr>
          <w:bCs/>
          <w:color w:val="000000"/>
        </w:rPr>
        <w:t xml:space="preserve">strategy </w:t>
      </w:r>
      <w:r w:rsidR="00E6740D" w:rsidRPr="00936D92">
        <w:rPr>
          <w:bCs/>
          <w:color w:val="000000"/>
        </w:rPr>
        <w:t xml:space="preserve">is to announce a target </w:t>
      </w:r>
      <w:r w:rsidR="00E6740D" w:rsidRPr="00450E69">
        <w:rPr>
          <w:bCs/>
          <w:i/>
          <w:color w:val="000000"/>
        </w:rPr>
        <w:t>range</w:t>
      </w:r>
      <w:r w:rsidR="00E6740D" w:rsidRPr="00936D92">
        <w:rPr>
          <w:bCs/>
          <w:color w:val="000000"/>
        </w:rPr>
        <w:t>, perhap</w:t>
      </w:r>
      <w:r w:rsidR="00ED58A0" w:rsidRPr="00936D92">
        <w:rPr>
          <w:bCs/>
          <w:color w:val="000000"/>
        </w:rPr>
        <w:t xml:space="preserve">s setting it </w:t>
      </w:r>
      <w:r w:rsidR="008338E2" w:rsidRPr="00936D92">
        <w:rPr>
          <w:bCs/>
          <w:color w:val="000000"/>
        </w:rPr>
        <w:t>two</w:t>
      </w:r>
      <w:r w:rsidR="00ED58A0" w:rsidRPr="00936D92">
        <w:rPr>
          <w:bCs/>
          <w:color w:val="000000"/>
        </w:rPr>
        <w:t xml:space="preserve"> year</w:t>
      </w:r>
      <w:r w:rsidR="008338E2" w:rsidRPr="00936D92">
        <w:rPr>
          <w:bCs/>
          <w:color w:val="000000"/>
        </w:rPr>
        <w:t>s</w:t>
      </w:r>
      <w:r w:rsidR="00ED58A0" w:rsidRPr="00936D92">
        <w:rPr>
          <w:bCs/>
          <w:color w:val="000000"/>
        </w:rPr>
        <w:t xml:space="preserve"> </w:t>
      </w:r>
      <w:r w:rsidR="008338E2" w:rsidRPr="00936D92">
        <w:rPr>
          <w:bCs/>
          <w:color w:val="000000"/>
        </w:rPr>
        <w:t>ahead</w:t>
      </w:r>
      <w:r w:rsidR="00ED58A0" w:rsidRPr="00936D92">
        <w:rPr>
          <w:bCs/>
          <w:color w:val="000000"/>
        </w:rPr>
        <w:t xml:space="preserve">. </w:t>
      </w:r>
      <w:r w:rsidR="00E6740D" w:rsidRPr="00936D92">
        <w:rPr>
          <w:bCs/>
          <w:color w:val="000000"/>
        </w:rPr>
        <w:t xml:space="preserve">The range could be wide, for example wide enough that the authorities could expect to hit it </w:t>
      </w:r>
      <w:r w:rsidR="00382BAF" w:rsidRPr="00936D92">
        <w:rPr>
          <w:bCs/>
          <w:color w:val="000000"/>
        </w:rPr>
        <w:t xml:space="preserve">say </w:t>
      </w:r>
      <w:r w:rsidRPr="00936D92">
        <w:rPr>
          <w:bCs/>
          <w:color w:val="000000"/>
        </w:rPr>
        <w:t>2/3</w:t>
      </w:r>
      <w:r w:rsidR="00E6740D" w:rsidRPr="00936D92">
        <w:rPr>
          <w:bCs/>
          <w:color w:val="000000"/>
        </w:rPr>
        <w:t xml:space="preserve"> of the time, allowing the public to hold the central bank accountable by means</w:t>
      </w:r>
      <w:r w:rsidR="00382BAF" w:rsidRPr="00936D92">
        <w:rPr>
          <w:bCs/>
          <w:color w:val="000000"/>
        </w:rPr>
        <w:t xml:space="preserve"> of </w:t>
      </w:r>
      <w:r w:rsidR="00E6740D" w:rsidRPr="00936D92">
        <w:rPr>
          <w:bCs/>
          <w:color w:val="000000"/>
        </w:rPr>
        <w:t>statistical testing</w:t>
      </w:r>
      <w:r w:rsidR="008338E2" w:rsidRPr="00936D92">
        <w:rPr>
          <w:bCs/>
          <w:color w:val="000000"/>
        </w:rPr>
        <w:t xml:space="preserve"> of the range of ex post outcomes</w:t>
      </w:r>
      <w:r w:rsidR="00E6740D" w:rsidRPr="00936D92">
        <w:rPr>
          <w:bCs/>
          <w:color w:val="000000"/>
        </w:rPr>
        <w:t xml:space="preserve">. </w:t>
      </w:r>
    </w:p>
    <w:p w:rsidR="00297AC0" w:rsidRPr="00936D92" w:rsidRDefault="00FA2B6D" w:rsidP="00297AC0">
      <w:pPr>
        <w:pStyle w:val="ListParagraph"/>
        <w:ind w:left="0"/>
        <w:jc w:val="both"/>
        <w:rPr>
          <w:b/>
          <w:color w:val="000000"/>
        </w:rPr>
      </w:pPr>
      <w:r>
        <w:rPr>
          <w:b/>
          <w:color w:val="000000"/>
        </w:rPr>
        <w:t>Figure</w:t>
      </w:r>
      <w:r w:rsidR="00297AC0" w:rsidRPr="00936D92">
        <w:rPr>
          <w:b/>
          <w:color w:val="000000"/>
        </w:rPr>
        <w:t xml:space="preserve"> 8: Real GDP growth and inflation are negatively correlated over several periods</w:t>
      </w:r>
    </w:p>
    <w:p w:rsidR="00297AC0" w:rsidRPr="00936D92" w:rsidRDefault="009E630E" w:rsidP="00312A41">
      <w:pPr>
        <w:pStyle w:val="ListParagraph"/>
        <w:ind w:left="0"/>
        <w:jc w:val="center"/>
        <w:rPr>
          <w:i/>
          <w:color w:val="000000"/>
          <w:sz w:val="18"/>
          <w:szCs w:val="18"/>
        </w:rPr>
      </w:pPr>
      <w:r>
        <w:rPr>
          <w:color w:val="000000"/>
        </w:rPr>
        <w:pict>
          <v:shape id="_x0000_i1036" type="#_x0000_t75" style="width:468pt;height:339.75pt">
            <v:imagedata r:id="rId19" o:title="NGDPT-IndiaPBJF-fig8"/>
          </v:shape>
        </w:pict>
      </w:r>
      <w:r w:rsidR="00297AC0" w:rsidRPr="00936D92">
        <w:rPr>
          <w:color w:val="000000"/>
        </w:rPr>
        <w:br w:type="textWrapping" w:clear="all"/>
      </w:r>
      <w:r w:rsidR="00297AC0" w:rsidRPr="00936D92">
        <w:rPr>
          <w:i/>
          <w:color w:val="000000"/>
          <w:sz w:val="18"/>
          <w:szCs w:val="18"/>
        </w:rPr>
        <w:t>Source: CEIC, autho</w:t>
      </w:r>
      <w:r w:rsidR="002B773A">
        <w:rPr>
          <w:i/>
          <w:color w:val="000000"/>
          <w:sz w:val="18"/>
          <w:szCs w:val="18"/>
        </w:rPr>
        <w:t>r</w:t>
      </w:r>
      <w:r w:rsidR="00297AC0" w:rsidRPr="00936D92">
        <w:rPr>
          <w:i/>
          <w:color w:val="000000"/>
          <w:sz w:val="18"/>
          <w:szCs w:val="18"/>
        </w:rPr>
        <w:t>s</w:t>
      </w:r>
      <w:r w:rsidR="002B773A">
        <w:rPr>
          <w:i/>
          <w:color w:val="000000"/>
          <w:sz w:val="18"/>
          <w:szCs w:val="18"/>
        </w:rPr>
        <w:t>’</w:t>
      </w:r>
      <w:r w:rsidR="00297AC0" w:rsidRPr="00936D92">
        <w:rPr>
          <w:i/>
          <w:color w:val="000000"/>
          <w:sz w:val="18"/>
          <w:szCs w:val="18"/>
        </w:rPr>
        <w:t xml:space="preserve"> calculations</w:t>
      </w:r>
    </w:p>
    <w:p w:rsidR="00297AC0" w:rsidRPr="00936D92" w:rsidRDefault="00297AC0" w:rsidP="003224AF">
      <w:pPr>
        <w:pStyle w:val="ListParagraph"/>
        <w:ind w:left="0"/>
        <w:jc w:val="both"/>
        <w:rPr>
          <w:color w:val="000000"/>
        </w:rPr>
      </w:pPr>
    </w:p>
    <w:p w:rsidR="00297AC0" w:rsidRPr="00936D92" w:rsidRDefault="00297AC0" w:rsidP="003224AF">
      <w:pPr>
        <w:pStyle w:val="ListParagraph"/>
        <w:ind w:left="0"/>
        <w:jc w:val="both"/>
        <w:rPr>
          <w:color w:val="000000"/>
        </w:rPr>
      </w:pPr>
    </w:p>
    <w:p w:rsidR="00BA3D90" w:rsidRPr="00936D92" w:rsidRDefault="00BA3D90" w:rsidP="00312A41">
      <w:pPr>
        <w:spacing w:after="240"/>
        <w:ind w:firstLine="720"/>
        <w:jc w:val="both"/>
        <w:rPr>
          <w:bCs/>
          <w:color w:val="000000"/>
        </w:rPr>
      </w:pPr>
      <w:r w:rsidRPr="00936D92">
        <w:rPr>
          <w:bCs/>
          <w:color w:val="000000"/>
        </w:rPr>
        <w:lastRenderedPageBreak/>
        <w:t xml:space="preserve">How wide would the range for nominal GDP growth have to be, </w:t>
      </w:r>
      <w:r w:rsidR="00AF0D15" w:rsidRPr="00936D92">
        <w:rPr>
          <w:bCs/>
          <w:color w:val="000000"/>
        </w:rPr>
        <w:t>compared</w:t>
      </w:r>
      <w:r w:rsidRPr="00936D92">
        <w:rPr>
          <w:bCs/>
          <w:color w:val="000000"/>
        </w:rPr>
        <w:t xml:space="preserve"> for example to the</w:t>
      </w:r>
      <w:r w:rsidR="00E912DE">
        <w:rPr>
          <w:bCs/>
          <w:color w:val="000000"/>
        </w:rPr>
        <w:t xml:space="preserve"> range for an inflation target?</w:t>
      </w:r>
      <w:r w:rsidRPr="00936D92">
        <w:rPr>
          <w:bCs/>
          <w:color w:val="000000"/>
        </w:rPr>
        <w:t xml:space="preserve"> In countries where supply shocks dominate on an annual basis, unexpected changes in the price level should be negatively correlated with unexpected changes in real output, with the implication that the uncertainty around nominal GDP should be less than the unce</w:t>
      </w:r>
      <w:r w:rsidR="00E912DE">
        <w:rPr>
          <w:bCs/>
          <w:color w:val="000000"/>
        </w:rPr>
        <w:t>rtainty around the price level.</w:t>
      </w:r>
      <w:r w:rsidRPr="00936D92">
        <w:rPr>
          <w:bCs/>
          <w:color w:val="000000"/>
        </w:rPr>
        <w:t xml:space="preserve"> This is because nominal GDP changes are the sum of real output changes and changes in the GDP deflator (in log or percentage terms); if the latter two variables are negatively correlated, they should cancel out to some extent when adding up to changes in the sum of the two</w:t>
      </w:r>
      <w:r w:rsidR="00450E69">
        <w:rPr>
          <w:bCs/>
          <w:color w:val="000000"/>
        </w:rPr>
        <w:t>.</w:t>
      </w:r>
      <w:r w:rsidRPr="00936D92">
        <w:rPr>
          <w:rStyle w:val="FootnoteReference"/>
          <w:bCs/>
          <w:color w:val="000000"/>
        </w:rPr>
        <w:footnoteReference w:id="23"/>
      </w:r>
      <w:r w:rsidR="00E912DE">
        <w:rPr>
          <w:bCs/>
          <w:color w:val="000000"/>
        </w:rPr>
        <w:t xml:space="preserve"> </w:t>
      </w:r>
      <w:r w:rsidRPr="00936D92">
        <w:rPr>
          <w:bCs/>
          <w:color w:val="000000"/>
        </w:rPr>
        <w:t xml:space="preserve">On the other hand, in countries where aggregate </w:t>
      </w:r>
      <w:r w:rsidRPr="00936D92">
        <w:rPr>
          <w:bCs/>
          <w:i/>
          <w:color w:val="000000"/>
        </w:rPr>
        <w:t>demand</w:t>
      </w:r>
      <w:r w:rsidRPr="00936D92">
        <w:rPr>
          <w:bCs/>
          <w:color w:val="000000"/>
        </w:rPr>
        <w:t xml:space="preserve"> shocks dominate, the price level should be</w:t>
      </w:r>
      <w:r w:rsidRPr="00936D92">
        <w:rPr>
          <w:bCs/>
          <w:i/>
          <w:color w:val="000000"/>
        </w:rPr>
        <w:t xml:space="preserve"> positively</w:t>
      </w:r>
      <w:r w:rsidRPr="00936D92">
        <w:rPr>
          <w:bCs/>
          <w:color w:val="000000"/>
        </w:rPr>
        <w:t xml:space="preserve"> correlated with real output, with the implication that the uncertainty around nominal GDP should be </w:t>
      </w:r>
      <w:r w:rsidRPr="00936D92">
        <w:rPr>
          <w:bCs/>
          <w:i/>
          <w:color w:val="000000"/>
        </w:rPr>
        <w:t>greater</w:t>
      </w:r>
      <w:r w:rsidRPr="00936D92">
        <w:rPr>
          <w:bCs/>
          <w:color w:val="000000"/>
        </w:rPr>
        <w:t xml:space="preserve"> than the uncertainty around inflation. That assumes that the monetary authorities are not already trying to stabilize nominal GDP or, if trying, are failing. </w:t>
      </w:r>
    </w:p>
    <w:p w:rsidR="00F2368A" w:rsidRPr="00936D92" w:rsidRDefault="00C21EFD" w:rsidP="00312A41">
      <w:pPr>
        <w:pStyle w:val="ListParagraph"/>
        <w:ind w:left="0" w:firstLine="720"/>
        <w:jc w:val="both"/>
        <w:rPr>
          <w:color w:val="000000"/>
        </w:rPr>
      </w:pPr>
      <w:r w:rsidRPr="00936D92">
        <w:rPr>
          <w:color w:val="000000"/>
        </w:rPr>
        <w:t>A</w:t>
      </w:r>
      <w:r w:rsidR="00EE5C2A" w:rsidRPr="00936D92">
        <w:rPr>
          <w:color w:val="000000"/>
        </w:rPr>
        <w:t xml:space="preserve">s India forges ahead with </w:t>
      </w:r>
      <w:r w:rsidR="00ED58A0" w:rsidRPr="00936D92">
        <w:rPr>
          <w:color w:val="000000"/>
        </w:rPr>
        <w:t>reducing oil subsidies s</w:t>
      </w:r>
      <w:r w:rsidRPr="00936D92">
        <w:rPr>
          <w:color w:val="000000"/>
        </w:rPr>
        <w:t>o</w:t>
      </w:r>
      <w:r w:rsidR="00ED58A0" w:rsidRPr="00936D92">
        <w:rPr>
          <w:color w:val="000000"/>
        </w:rPr>
        <w:t xml:space="preserve"> that</w:t>
      </w:r>
      <w:r w:rsidR="00EE5C2A" w:rsidRPr="00936D92">
        <w:rPr>
          <w:color w:val="000000"/>
        </w:rPr>
        <w:t xml:space="preserve"> actual </w:t>
      </w:r>
      <w:r w:rsidR="00ED58A0" w:rsidRPr="00936D92">
        <w:rPr>
          <w:color w:val="000000"/>
        </w:rPr>
        <w:t xml:space="preserve">international </w:t>
      </w:r>
      <w:r w:rsidR="00EE5C2A" w:rsidRPr="00936D92">
        <w:rPr>
          <w:color w:val="000000"/>
        </w:rPr>
        <w:t>change</w:t>
      </w:r>
      <w:r w:rsidR="008338E2" w:rsidRPr="00936D92">
        <w:rPr>
          <w:color w:val="000000"/>
        </w:rPr>
        <w:t>s</w:t>
      </w:r>
      <w:r w:rsidR="00EE5C2A" w:rsidRPr="00936D92">
        <w:rPr>
          <w:color w:val="000000"/>
        </w:rPr>
        <w:t xml:space="preserve"> in oil prices </w:t>
      </w:r>
      <w:r w:rsidR="008338E2" w:rsidRPr="00936D92">
        <w:rPr>
          <w:color w:val="000000"/>
        </w:rPr>
        <w:t>become</w:t>
      </w:r>
      <w:r w:rsidR="00EE5C2A" w:rsidRPr="00936D92">
        <w:rPr>
          <w:color w:val="000000"/>
        </w:rPr>
        <w:t xml:space="preserve"> reflected in </w:t>
      </w:r>
      <w:r w:rsidR="00ED58A0" w:rsidRPr="00936D92">
        <w:rPr>
          <w:color w:val="000000"/>
        </w:rPr>
        <w:t xml:space="preserve">domestic </w:t>
      </w:r>
      <w:r w:rsidR="00EE5C2A" w:rsidRPr="00936D92">
        <w:rPr>
          <w:color w:val="000000"/>
        </w:rPr>
        <w:t xml:space="preserve">inflation </w:t>
      </w:r>
      <w:r w:rsidRPr="00936D92">
        <w:rPr>
          <w:color w:val="000000"/>
        </w:rPr>
        <w:t xml:space="preserve">even </w:t>
      </w:r>
      <w:r w:rsidR="00EE5C2A" w:rsidRPr="00936D92">
        <w:rPr>
          <w:color w:val="000000"/>
        </w:rPr>
        <w:t xml:space="preserve">in the short run, the </w:t>
      </w:r>
      <w:r w:rsidR="006A3589" w:rsidRPr="00936D92">
        <w:rPr>
          <w:color w:val="000000"/>
        </w:rPr>
        <w:t>effect</w:t>
      </w:r>
      <w:r w:rsidR="00EE5C2A" w:rsidRPr="00936D92">
        <w:rPr>
          <w:color w:val="000000"/>
        </w:rPr>
        <w:t xml:space="preserve"> of supply shocks may </w:t>
      </w:r>
      <w:r w:rsidR="00A940D5" w:rsidRPr="00936D92">
        <w:rPr>
          <w:color w:val="000000"/>
        </w:rPr>
        <w:t xml:space="preserve">rise to </w:t>
      </w:r>
      <w:r w:rsidR="00ED58A0" w:rsidRPr="00936D92">
        <w:rPr>
          <w:color w:val="000000"/>
        </w:rPr>
        <w:t xml:space="preserve">exceed that of demand </w:t>
      </w:r>
      <w:r w:rsidR="00D5717C" w:rsidRPr="00936D92">
        <w:rPr>
          <w:color w:val="000000"/>
        </w:rPr>
        <w:t>shocks. Then</w:t>
      </w:r>
      <w:r w:rsidR="00EE5C2A" w:rsidRPr="00936D92">
        <w:rPr>
          <w:color w:val="000000"/>
        </w:rPr>
        <w:t xml:space="preserve"> NGDP targeting </w:t>
      </w:r>
      <w:r w:rsidR="00A940D5" w:rsidRPr="00936D92">
        <w:rPr>
          <w:color w:val="000000"/>
        </w:rPr>
        <w:t xml:space="preserve">would </w:t>
      </w:r>
      <w:r w:rsidR="00EE5C2A" w:rsidRPr="00936D92">
        <w:rPr>
          <w:color w:val="000000"/>
        </w:rPr>
        <w:t>be</w:t>
      </w:r>
      <w:r w:rsidRPr="00936D92">
        <w:rPr>
          <w:color w:val="000000"/>
        </w:rPr>
        <w:t>com</w:t>
      </w:r>
      <w:r w:rsidR="00A940D5" w:rsidRPr="00936D92">
        <w:rPr>
          <w:color w:val="000000"/>
        </w:rPr>
        <w:t>e</w:t>
      </w:r>
      <w:r w:rsidR="00EE5C2A" w:rsidRPr="00936D92">
        <w:rPr>
          <w:color w:val="000000"/>
        </w:rPr>
        <w:t xml:space="preserve"> more easily implemented </w:t>
      </w:r>
      <w:r w:rsidR="00A940D5" w:rsidRPr="00936D92">
        <w:rPr>
          <w:color w:val="000000"/>
        </w:rPr>
        <w:t>relative to</w:t>
      </w:r>
      <w:r w:rsidR="00EE5C2A" w:rsidRPr="00936D92">
        <w:rPr>
          <w:color w:val="000000"/>
        </w:rPr>
        <w:t xml:space="preserve"> inflation targeting. </w:t>
      </w:r>
    </w:p>
    <w:p w:rsidR="00DC4F0A" w:rsidRPr="00936D92" w:rsidRDefault="00DC4F0A" w:rsidP="003224AF">
      <w:pPr>
        <w:pStyle w:val="ListParagraph"/>
        <w:ind w:left="0"/>
        <w:jc w:val="both"/>
        <w:rPr>
          <w:color w:val="000000"/>
        </w:rPr>
      </w:pPr>
    </w:p>
    <w:p w:rsidR="00E6740D" w:rsidRPr="00936D92" w:rsidRDefault="00E6740D" w:rsidP="003224AF">
      <w:pPr>
        <w:pStyle w:val="ListParagraph"/>
        <w:ind w:left="0"/>
        <w:jc w:val="both"/>
        <w:rPr>
          <w:color w:val="000000"/>
        </w:rPr>
      </w:pPr>
    </w:p>
    <w:p w:rsidR="00887DCE" w:rsidRPr="00936D92" w:rsidRDefault="00450E69" w:rsidP="003224AF">
      <w:pPr>
        <w:pStyle w:val="ListParagraph"/>
        <w:ind w:left="0"/>
        <w:jc w:val="both"/>
        <w:rPr>
          <w:b/>
          <w:color w:val="000000"/>
        </w:rPr>
      </w:pPr>
      <w:r>
        <w:rPr>
          <w:b/>
          <w:color w:val="000000"/>
        </w:rPr>
        <w:t>Patterns in data revisions</w:t>
      </w:r>
    </w:p>
    <w:p w:rsidR="00ED58A0" w:rsidRPr="00936D92" w:rsidRDefault="00ED58A0" w:rsidP="003224AF">
      <w:pPr>
        <w:pStyle w:val="ListParagraph"/>
        <w:ind w:left="0"/>
        <w:jc w:val="both"/>
        <w:rPr>
          <w:b/>
          <w:color w:val="000000"/>
        </w:rPr>
      </w:pPr>
    </w:p>
    <w:p w:rsidR="009C62DA" w:rsidRPr="00936D92" w:rsidRDefault="009C62DA" w:rsidP="00312A41">
      <w:pPr>
        <w:pStyle w:val="ListParagraph"/>
        <w:ind w:left="0" w:firstLine="720"/>
        <w:jc w:val="both"/>
        <w:rPr>
          <w:color w:val="000000"/>
        </w:rPr>
      </w:pPr>
      <w:r w:rsidRPr="00936D92">
        <w:rPr>
          <w:color w:val="000000"/>
        </w:rPr>
        <w:t xml:space="preserve">Another </w:t>
      </w:r>
      <w:r w:rsidR="00875CFB" w:rsidRPr="00936D92">
        <w:rPr>
          <w:color w:val="000000"/>
        </w:rPr>
        <w:t xml:space="preserve">practical </w:t>
      </w:r>
      <w:r w:rsidRPr="00936D92">
        <w:rPr>
          <w:color w:val="000000"/>
        </w:rPr>
        <w:t>issue is how the central bank can target a</w:t>
      </w:r>
      <w:r w:rsidR="00875CFB" w:rsidRPr="00936D92">
        <w:rPr>
          <w:color w:val="000000"/>
        </w:rPr>
        <w:t>n economic statistic</w:t>
      </w:r>
      <w:r w:rsidRPr="00936D92">
        <w:rPr>
          <w:color w:val="000000"/>
        </w:rPr>
        <w:t xml:space="preserve"> that is </w:t>
      </w:r>
      <w:r w:rsidR="00875CFB" w:rsidRPr="00936D92">
        <w:rPr>
          <w:color w:val="000000"/>
        </w:rPr>
        <w:t xml:space="preserve">regularly </w:t>
      </w:r>
      <w:r w:rsidRPr="00936D92">
        <w:rPr>
          <w:color w:val="000000"/>
        </w:rPr>
        <w:t xml:space="preserve">revised. </w:t>
      </w:r>
      <w:r w:rsidR="00C21EFD" w:rsidRPr="00936D92">
        <w:rPr>
          <w:color w:val="000000"/>
        </w:rPr>
        <w:t xml:space="preserve">This can also be a problem with IT if the price index in question is revised. </w:t>
      </w:r>
      <w:r w:rsidR="00875CFB" w:rsidRPr="00936D92">
        <w:rPr>
          <w:color w:val="000000"/>
        </w:rPr>
        <w:t>A relevant</w:t>
      </w:r>
      <w:r w:rsidRPr="00936D92">
        <w:rPr>
          <w:color w:val="000000"/>
        </w:rPr>
        <w:t xml:space="preserve"> question is whether the revisions in NGDP are greater than or sm</w:t>
      </w:r>
      <w:r w:rsidR="00940E46" w:rsidRPr="00936D92">
        <w:rPr>
          <w:color w:val="000000"/>
        </w:rPr>
        <w:t xml:space="preserve">aller than the revisions in </w:t>
      </w:r>
      <w:r w:rsidRPr="00936D92">
        <w:rPr>
          <w:color w:val="000000"/>
        </w:rPr>
        <w:t xml:space="preserve">prices. To answer this, we </w:t>
      </w:r>
      <w:r w:rsidR="00940E46" w:rsidRPr="00936D92">
        <w:rPr>
          <w:color w:val="000000"/>
        </w:rPr>
        <w:t>start by comparing</w:t>
      </w:r>
      <w:r w:rsidRPr="00936D92">
        <w:rPr>
          <w:color w:val="000000"/>
        </w:rPr>
        <w:t xml:space="preserve"> the change between first and final estimate for both nominal GDP and the deflator. </w:t>
      </w:r>
    </w:p>
    <w:p w:rsidR="00F876B4" w:rsidRPr="00936D92" w:rsidRDefault="00F876B4" w:rsidP="003224AF">
      <w:pPr>
        <w:pStyle w:val="ListParagraph"/>
        <w:ind w:left="0"/>
        <w:jc w:val="both"/>
        <w:rPr>
          <w:color w:val="000000"/>
        </w:rPr>
      </w:pPr>
    </w:p>
    <w:p w:rsidR="00F876B4" w:rsidRPr="00936D92" w:rsidRDefault="004E7964" w:rsidP="00312A41">
      <w:pPr>
        <w:pStyle w:val="ListParagraph"/>
        <w:ind w:left="0" w:firstLine="720"/>
        <w:jc w:val="both"/>
        <w:rPr>
          <w:color w:val="000000"/>
        </w:rPr>
      </w:pPr>
      <w:r w:rsidRPr="00936D92">
        <w:rPr>
          <w:color w:val="000000"/>
        </w:rPr>
        <w:t>Data on this are</w:t>
      </w:r>
      <w:r w:rsidR="00F876B4" w:rsidRPr="00936D92">
        <w:rPr>
          <w:color w:val="000000"/>
        </w:rPr>
        <w:t xml:space="preserve"> limited as the Central St</w:t>
      </w:r>
      <w:r w:rsidR="00940E46" w:rsidRPr="00936D92">
        <w:rPr>
          <w:color w:val="000000"/>
        </w:rPr>
        <w:t>atistical Organization in India</w:t>
      </w:r>
      <w:r w:rsidR="00F876B4" w:rsidRPr="00936D92">
        <w:rPr>
          <w:color w:val="000000"/>
        </w:rPr>
        <w:t xml:space="preserve"> only began </w:t>
      </w:r>
      <w:r w:rsidR="00C21EFD" w:rsidRPr="00936D92">
        <w:rPr>
          <w:color w:val="000000"/>
        </w:rPr>
        <w:t>issuing</w:t>
      </w:r>
      <w:r w:rsidR="00F876B4" w:rsidRPr="00936D92">
        <w:rPr>
          <w:color w:val="000000"/>
        </w:rPr>
        <w:t xml:space="preserve"> a press release with </w:t>
      </w:r>
      <w:r w:rsidR="00450E69">
        <w:rPr>
          <w:color w:val="000000"/>
        </w:rPr>
        <w:t xml:space="preserve">real-time </w:t>
      </w:r>
      <w:r w:rsidR="00F876B4" w:rsidRPr="00936D92">
        <w:rPr>
          <w:color w:val="000000"/>
        </w:rPr>
        <w:t xml:space="preserve">quarterly GDP data from March 2007. </w:t>
      </w:r>
      <w:r w:rsidR="00D5717C" w:rsidRPr="00936D92">
        <w:rPr>
          <w:color w:val="000000"/>
        </w:rPr>
        <w:t xml:space="preserve">All quarterly data prior to then </w:t>
      </w:r>
      <w:proofErr w:type="gramStart"/>
      <w:r w:rsidRPr="00936D92">
        <w:rPr>
          <w:color w:val="000000"/>
        </w:rPr>
        <w:t>wer</w:t>
      </w:r>
      <w:r w:rsidR="00D5717C" w:rsidRPr="00936D92">
        <w:rPr>
          <w:color w:val="000000"/>
        </w:rPr>
        <w:t>e</w:t>
      </w:r>
      <w:proofErr w:type="gramEnd"/>
      <w:r w:rsidR="00D5717C" w:rsidRPr="00936D92">
        <w:rPr>
          <w:color w:val="000000"/>
        </w:rPr>
        <w:t xml:space="preserve"> released in one block and there was no distinction between first and final estimate. </w:t>
      </w:r>
      <w:r w:rsidR="00F876B4" w:rsidRPr="00936D92">
        <w:rPr>
          <w:color w:val="000000"/>
        </w:rPr>
        <w:t xml:space="preserve">A regular press release is necessary to make a series of first estimates which can be compared to the final estimate. We have 20 observations for which both the first and the final estimate </w:t>
      </w:r>
      <w:r w:rsidR="00450E69">
        <w:rPr>
          <w:color w:val="000000"/>
        </w:rPr>
        <w:t>are</w:t>
      </w:r>
      <w:r w:rsidR="00F876B4" w:rsidRPr="00936D92">
        <w:rPr>
          <w:color w:val="000000"/>
        </w:rPr>
        <w:t xml:space="preserve"> available.</w:t>
      </w:r>
    </w:p>
    <w:p w:rsidR="00F876B4" w:rsidRPr="00936D92" w:rsidRDefault="00F876B4" w:rsidP="003224AF">
      <w:pPr>
        <w:pStyle w:val="ListParagraph"/>
        <w:ind w:left="0"/>
        <w:jc w:val="both"/>
        <w:rPr>
          <w:color w:val="000000"/>
        </w:rPr>
      </w:pPr>
    </w:p>
    <w:p w:rsidR="00F876B4" w:rsidRPr="00936D92" w:rsidRDefault="00F876B4" w:rsidP="00312A41">
      <w:pPr>
        <w:pStyle w:val="ListParagraph"/>
        <w:ind w:left="0" w:firstLine="720"/>
        <w:jc w:val="both"/>
        <w:rPr>
          <w:color w:val="000000"/>
        </w:rPr>
      </w:pPr>
      <w:r w:rsidRPr="00936D92">
        <w:rPr>
          <w:color w:val="000000"/>
        </w:rPr>
        <w:t>Using th</w:t>
      </w:r>
      <w:r w:rsidR="00C21EFD" w:rsidRPr="00936D92">
        <w:rPr>
          <w:color w:val="000000"/>
        </w:rPr>
        <w:t>ese data we find that</w:t>
      </w:r>
      <w:r w:rsidRPr="00936D92">
        <w:rPr>
          <w:color w:val="000000"/>
        </w:rPr>
        <w:t xml:space="preserve"> on average, the</w:t>
      </w:r>
      <w:r w:rsidR="004E7964" w:rsidRPr="00936D92">
        <w:rPr>
          <w:color w:val="000000"/>
        </w:rPr>
        <w:t xml:space="preserve"> absolute</w:t>
      </w:r>
      <w:r w:rsidRPr="00936D92">
        <w:rPr>
          <w:color w:val="000000"/>
        </w:rPr>
        <w:t xml:space="preserve"> change between the first and final estimate of nominal GDP was 0.7% while that in GDP deflator was </w:t>
      </w:r>
      <w:r w:rsidR="00934CAE" w:rsidRPr="00936D92">
        <w:rPr>
          <w:color w:val="000000"/>
        </w:rPr>
        <w:t xml:space="preserve">a </w:t>
      </w:r>
      <w:r w:rsidR="00C21EFD" w:rsidRPr="00936D92">
        <w:rPr>
          <w:color w:val="000000"/>
        </w:rPr>
        <w:t xml:space="preserve">slightly </w:t>
      </w:r>
      <w:r w:rsidR="00934CAE" w:rsidRPr="00936D92">
        <w:rPr>
          <w:color w:val="000000"/>
        </w:rPr>
        <w:t xml:space="preserve">higher </w:t>
      </w:r>
      <w:r w:rsidRPr="00936D92">
        <w:rPr>
          <w:color w:val="000000"/>
        </w:rPr>
        <w:t xml:space="preserve">0.8%. </w:t>
      </w:r>
      <w:r w:rsidR="00511016" w:rsidRPr="00936D92">
        <w:rPr>
          <w:color w:val="000000"/>
        </w:rPr>
        <w:t xml:space="preserve">The variance of the revisions in nominal GDP was 1.7, while that in the GDP deflator was </w:t>
      </w:r>
      <w:r w:rsidR="00C21EFD" w:rsidRPr="00936D92">
        <w:rPr>
          <w:color w:val="000000"/>
        </w:rPr>
        <w:t xml:space="preserve">slightly </w:t>
      </w:r>
      <w:r w:rsidR="00511016" w:rsidRPr="00936D92">
        <w:rPr>
          <w:color w:val="000000"/>
        </w:rPr>
        <w:t>higher at 1.8. This</w:t>
      </w:r>
      <w:r w:rsidR="00934CAE" w:rsidRPr="00936D92">
        <w:rPr>
          <w:color w:val="000000"/>
        </w:rPr>
        <w:t xml:space="preserve"> suggests that </w:t>
      </w:r>
      <w:r w:rsidR="00940E46" w:rsidRPr="00936D92">
        <w:rPr>
          <w:color w:val="000000"/>
        </w:rPr>
        <w:t xml:space="preserve">hitting the </w:t>
      </w:r>
      <w:r w:rsidRPr="00936D92">
        <w:rPr>
          <w:color w:val="000000"/>
        </w:rPr>
        <w:t xml:space="preserve">nominal GDP target </w:t>
      </w:r>
      <w:r w:rsidR="00934CAE" w:rsidRPr="00936D92">
        <w:rPr>
          <w:color w:val="000000"/>
        </w:rPr>
        <w:t xml:space="preserve">may </w:t>
      </w:r>
      <w:r w:rsidRPr="00936D92">
        <w:rPr>
          <w:color w:val="000000"/>
        </w:rPr>
        <w:t xml:space="preserve">not be any harder than </w:t>
      </w:r>
      <w:r w:rsidR="00940E46" w:rsidRPr="00936D92">
        <w:rPr>
          <w:color w:val="000000"/>
        </w:rPr>
        <w:t xml:space="preserve">hitting the </w:t>
      </w:r>
      <w:r w:rsidR="00511016" w:rsidRPr="00936D92">
        <w:rPr>
          <w:color w:val="000000"/>
        </w:rPr>
        <w:t xml:space="preserve">GDP deflator </w:t>
      </w:r>
      <w:r w:rsidRPr="00936D92">
        <w:rPr>
          <w:color w:val="000000"/>
        </w:rPr>
        <w:t>target</w:t>
      </w:r>
      <w:r w:rsidR="00511016" w:rsidRPr="00936D92">
        <w:rPr>
          <w:color w:val="000000"/>
        </w:rPr>
        <w:t>,</w:t>
      </w:r>
      <w:r w:rsidRPr="00936D92">
        <w:rPr>
          <w:color w:val="000000"/>
        </w:rPr>
        <w:t xml:space="preserve"> when </w:t>
      </w:r>
      <w:r w:rsidR="00940E46" w:rsidRPr="00936D92">
        <w:rPr>
          <w:color w:val="000000"/>
        </w:rPr>
        <w:t>considering revisions in</w:t>
      </w:r>
      <w:r w:rsidRPr="00936D92">
        <w:rPr>
          <w:color w:val="000000"/>
        </w:rPr>
        <w:t xml:space="preserve"> data.</w:t>
      </w:r>
    </w:p>
    <w:p w:rsidR="00934CAE" w:rsidRPr="00936D92" w:rsidRDefault="00934CAE" w:rsidP="003224AF">
      <w:pPr>
        <w:pStyle w:val="ListParagraph"/>
        <w:ind w:left="0"/>
        <w:jc w:val="both"/>
        <w:rPr>
          <w:color w:val="000000"/>
        </w:rPr>
      </w:pPr>
    </w:p>
    <w:p w:rsidR="00934CAE" w:rsidRPr="00936D92" w:rsidRDefault="00934CAE" w:rsidP="00312A41">
      <w:pPr>
        <w:pStyle w:val="ListParagraph"/>
        <w:ind w:left="0" w:firstLine="720"/>
        <w:jc w:val="both"/>
        <w:rPr>
          <w:color w:val="000000"/>
        </w:rPr>
      </w:pPr>
      <w:r w:rsidRPr="00936D92">
        <w:rPr>
          <w:color w:val="000000"/>
        </w:rPr>
        <w:t xml:space="preserve">However, revisions in </w:t>
      </w:r>
      <w:r w:rsidR="004F4923" w:rsidRPr="00936D92">
        <w:rPr>
          <w:color w:val="000000"/>
        </w:rPr>
        <w:t xml:space="preserve">the combined </w:t>
      </w:r>
      <w:r w:rsidRPr="00936D92">
        <w:rPr>
          <w:color w:val="000000"/>
        </w:rPr>
        <w:t>Consumer Price I</w:t>
      </w:r>
      <w:r w:rsidR="004F4923" w:rsidRPr="00936D92">
        <w:rPr>
          <w:color w:val="000000"/>
        </w:rPr>
        <w:t xml:space="preserve">ndex data (which </w:t>
      </w:r>
      <w:r w:rsidR="00450E69">
        <w:rPr>
          <w:color w:val="000000"/>
        </w:rPr>
        <w:t xml:space="preserve">the </w:t>
      </w:r>
      <w:r w:rsidR="00940E46" w:rsidRPr="00936D92">
        <w:rPr>
          <w:color w:val="000000"/>
        </w:rPr>
        <w:t xml:space="preserve">RBI </w:t>
      </w:r>
      <w:r w:rsidR="004F4923" w:rsidRPr="00936D92">
        <w:rPr>
          <w:color w:val="000000"/>
        </w:rPr>
        <w:t xml:space="preserve">has suggested as the inflation index to target if inflation targeting is </w:t>
      </w:r>
      <w:r w:rsidR="00940E46" w:rsidRPr="00936D92">
        <w:rPr>
          <w:color w:val="000000"/>
        </w:rPr>
        <w:t xml:space="preserve">to be </w:t>
      </w:r>
      <w:r w:rsidR="004F4923" w:rsidRPr="00936D92">
        <w:rPr>
          <w:color w:val="000000"/>
        </w:rPr>
        <w:t>employed),</w:t>
      </w:r>
      <w:r w:rsidRPr="00936D92">
        <w:rPr>
          <w:color w:val="000000"/>
        </w:rPr>
        <w:t xml:space="preserve"> are </w:t>
      </w:r>
      <w:r w:rsidR="00C21EFD" w:rsidRPr="00936D92">
        <w:rPr>
          <w:color w:val="000000"/>
        </w:rPr>
        <w:t>small</w:t>
      </w:r>
      <w:r w:rsidRPr="00936D92">
        <w:rPr>
          <w:color w:val="000000"/>
        </w:rPr>
        <w:t xml:space="preserve"> compared to revisions in </w:t>
      </w:r>
      <w:r w:rsidR="004E7964" w:rsidRPr="00936D92">
        <w:rPr>
          <w:color w:val="000000"/>
        </w:rPr>
        <w:lastRenderedPageBreak/>
        <w:t xml:space="preserve">the </w:t>
      </w:r>
      <w:r w:rsidRPr="00936D92">
        <w:rPr>
          <w:color w:val="000000"/>
        </w:rPr>
        <w:t xml:space="preserve">GDP deflator, and could therefore have implementation advantages over </w:t>
      </w:r>
      <w:r w:rsidR="00C21EFD" w:rsidRPr="00936D92">
        <w:rPr>
          <w:color w:val="000000"/>
        </w:rPr>
        <w:t>both GDP deflator targeting</w:t>
      </w:r>
      <w:r w:rsidRPr="00936D92">
        <w:rPr>
          <w:color w:val="000000"/>
        </w:rPr>
        <w:t xml:space="preserve"> and nominal GDP targeting.  </w:t>
      </w:r>
    </w:p>
    <w:p w:rsidR="00934CAE" w:rsidRPr="00936D92" w:rsidRDefault="00934CAE" w:rsidP="003224AF">
      <w:pPr>
        <w:pStyle w:val="ListParagraph"/>
        <w:ind w:left="0"/>
        <w:jc w:val="both"/>
        <w:rPr>
          <w:color w:val="000000"/>
        </w:rPr>
      </w:pPr>
    </w:p>
    <w:p w:rsidR="00B75178" w:rsidRPr="00936D92" w:rsidRDefault="00D5717C" w:rsidP="00312A41">
      <w:pPr>
        <w:pStyle w:val="ListParagraph"/>
        <w:ind w:left="0" w:firstLine="720"/>
        <w:jc w:val="both"/>
        <w:rPr>
          <w:color w:val="000000"/>
        </w:rPr>
      </w:pPr>
      <w:r w:rsidRPr="00936D92">
        <w:rPr>
          <w:color w:val="000000"/>
        </w:rPr>
        <w:t xml:space="preserve">So the difficulty in targeting precisely </w:t>
      </w:r>
      <w:r w:rsidR="009D738E" w:rsidRPr="00936D92">
        <w:rPr>
          <w:color w:val="000000"/>
        </w:rPr>
        <w:t>might work out to be</w:t>
      </w:r>
      <w:r w:rsidRPr="00936D92">
        <w:rPr>
          <w:color w:val="000000"/>
        </w:rPr>
        <w:t xml:space="preserve"> </w:t>
      </w:r>
      <w:r w:rsidR="009D738E" w:rsidRPr="00936D92">
        <w:rPr>
          <w:color w:val="000000"/>
        </w:rPr>
        <w:t>a drawback to</w:t>
      </w:r>
      <w:r w:rsidRPr="00936D92">
        <w:rPr>
          <w:color w:val="000000"/>
        </w:rPr>
        <w:t xml:space="preserve"> NGDP targeting relati</w:t>
      </w:r>
      <w:r w:rsidR="00E912DE">
        <w:rPr>
          <w:color w:val="000000"/>
        </w:rPr>
        <w:t xml:space="preserve">ve to CPI inflation targeting. </w:t>
      </w:r>
      <w:r w:rsidRPr="00936D92">
        <w:rPr>
          <w:color w:val="000000"/>
        </w:rPr>
        <w:t>But just because CPI inflation is not prone to revisions, does not necessarily mean that it is a more accurate indicator of price mo</w:t>
      </w:r>
      <w:r w:rsidR="00E912DE">
        <w:rPr>
          <w:color w:val="000000"/>
        </w:rPr>
        <w:t xml:space="preserve">vements than the GDP deflator. </w:t>
      </w:r>
      <w:r w:rsidRPr="00936D92">
        <w:rPr>
          <w:color w:val="000000"/>
        </w:rPr>
        <w:t xml:space="preserve">Most importantly, on a conceptual level, getting close to the target is not necessarily an advantage if it is the wrong target. </w:t>
      </w:r>
      <w:r w:rsidR="007B3C6F" w:rsidRPr="00936D92">
        <w:rPr>
          <w:color w:val="000000"/>
        </w:rPr>
        <w:t xml:space="preserve">CPI inflation </w:t>
      </w:r>
      <w:r w:rsidR="00C21EFD" w:rsidRPr="00936D92">
        <w:rPr>
          <w:color w:val="000000"/>
        </w:rPr>
        <w:t>gives</w:t>
      </w:r>
      <w:r w:rsidR="007B3C6F" w:rsidRPr="00936D92">
        <w:rPr>
          <w:color w:val="000000"/>
        </w:rPr>
        <w:t xml:space="preserve"> the wrong policy response for terms of trade shock</w:t>
      </w:r>
      <w:r w:rsidR="00B75178" w:rsidRPr="00936D92">
        <w:rPr>
          <w:color w:val="000000"/>
        </w:rPr>
        <w:t>s</w:t>
      </w:r>
      <w:r w:rsidR="007B3C6F" w:rsidRPr="00936D92">
        <w:rPr>
          <w:color w:val="000000"/>
        </w:rPr>
        <w:t xml:space="preserve">. </w:t>
      </w:r>
      <w:r w:rsidR="00450E69">
        <w:rPr>
          <w:color w:val="000000"/>
        </w:rPr>
        <w:t>T</w:t>
      </w:r>
      <w:r w:rsidRPr="00936D92">
        <w:rPr>
          <w:color w:val="000000"/>
        </w:rPr>
        <w:t>he ideal response to a fall in the export price is currency depreciation, mitigating the fall i</w:t>
      </w:r>
      <w:r w:rsidR="00E912DE">
        <w:rPr>
          <w:color w:val="000000"/>
        </w:rPr>
        <w:t>n the trade balance and output.</w:t>
      </w:r>
      <w:r w:rsidRPr="00936D92">
        <w:rPr>
          <w:color w:val="000000"/>
        </w:rPr>
        <w:t xml:space="preserve"> CPI targeting constrains depreciation</w:t>
      </w:r>
      <w:r w:rsidR="00DE6A41">
        <w:rPr>
          <w:color w:val="000000"/>
        </w:rPr>
        <w:t xml:space="preserve"> because it would </w:t>
      </w:r>
      <w:r w:rsidR="00450E69">
        <w:rPr>
          <w:color w:val="000000"/>
        </w:rPr>
        <w:t>otherwise</w:t>
      </w:r>
      <w:r w:rsidR="00DE6A41">
        <w:rPr>
          <w:color w:val="000000"/>
        </w:rPr>
        <w:t xml:space="preserve"> raise import prices</w:t>
      </w:r>
      <w:r w:rsidRPr="00936D92">
        <w:rPr>
          <w:color w:val="000000"/>
        </w:rPr>
        <w:t xml:space="preserve"> which enter the CPI.</w:t>
      </w:r>
      <w:r w:rsidR="00DE6A41">
        <w:rPr>
          <w:rStyle w:val="FootnoteReference"/>
          <w:color w:val="000000"/>
        </w:rPr>
        <w:footnoteReference w:id="24"/>
      </w:r>
      <w:r w:rsidRPr="00936D92">
        <w:rPr>
          <w:color w:val="000000"/>
        </w:rPr>
        <w:t xml:space="preserve"> </w:t>
      </w:r>
    </w:p>
    <w:p w:rsidR="004F4923" w:rsidRPr="00936D92" w:rsidRDefault="004F4923" w:rsidP="003224AF">
      <w:pPr>
        <w:pStyle w:val="ListParagraph"/>
        <w:ind w:left="0"/>
        <w:jc w:val="both"/>
        <w:rPr>
          <w:color w:val="000000"/>
        </w:rPr>
      </w:pPr>
    </w:p>
    <w:p w:rsidR="00B04AD2" w:rsidRDefault="00B04AD2" w:rsidP="003224AF">
      <w:pPr>
        <w:pStyle w:val="ListParagraph"/>
        <w:ind w:left="0"/>
        <w:jc w:val="both"/>
        <w:rPr>
          <w:b/>
          <w:color w:val="000000"/>
        </w:rPr>
      </w:pPr>
    </w:p>
    <w:p w:rsidR="00790466" w:rsidRPr="00936D92" w:rsidRDefault="00790466" w:rsidP="003224AF">
      <w:pPr>
        <w:pStyle w:val="ListParagraph"/>
        <w:ind w:left="0"/>
        <w:jc w:val="both"/>
        <w:rPr>
          <w:b/>
          <w:color w:val="000000"/>
        </w:rPr>
      </w:pPr>
    </w:p>
    <w:p w:rsidR="00B04AD2" w:rsidRPr="00936D92" w:rsidRDefault="00B04AD2" w:rsidP="003224AF">
      <w:pPr>
        <w:pStyle w:val="ListParagraph"/>
        <w:ind w:left="0"/>
        <w:jc w:val="both"/>
        <w:rPr>
          <w:b/>
          <w:color w:val="000000"/>
        </w:rPr>
      </w:pPr>
      <w:r w:rsidRPr="00936D92">
        <w:rPr>
          <w:b/>
          <w:color w:val="000000"/>
        </w:rPr>
        <w:t xml:space="preserve">A </w:t>
      </w:r>
      <w:r w:rsidR="00F24FFC" w:rsidRPr="00936D92">
        <w:rPr>
          <w:b/>
          <w:color w:val="000000"/>
        </w:rPr>
        <w:t xml:space="preserve">rule like </w:t>
      </w:r>
      <w:r w:rsidRPr="00936D92">
        <w:rPr>
          <w:b/>
          <w:color w:val="000000"/>
        </w:rPr>
        <w:t xml:space="preserve">nominal GDP </w:t>
      </w:r>
      <w:r w:rsidR="00F2368A" w:rsidRPr="00936D92">
        <w:rPr>
          <w:b/>
          <w:color w:val="000000"/>
        </w:rPr>
        <w:t xml:space="preserve">targeting </w:t>
      </w:r>
      <w:r w:rsidRPr="00936D92">
        <w:rPr>
          <w:b/>
          <w:color w:val="000000"/>
        </w:rPr>
        <w:t xml:space="preserve">may already </w:t>
      </w:r>
      <w:r w:rsidR="00F24FFC" w:rsidRPr="00936D92">
        <w:rPr>
          <w:b/>
          <w:color w:val="000000"/>
        </w:rPr>
        <w:t xml:space="preserve">characterize </w:t>
      </w:r>
      <w:r w:rsidRPr="00936D92">
        <w:rPr>
          <w:b/>
          <w:color w:val="000000"/>
        </w:rPr>
        <w:t xml:space="preserve">India’s </w:t>
      </w:r>
      <w:r w:rsidR="00F24FFC" w:rsidRPr="00936D92">
        <w:rPr>
          <w:b/>
          <w:color w:val="000000"/>
        </w:rPr>
        <w:t>monetary policy</w:t>
      </w:r>
      <w:r w:rsidRPr="00936D92">
        <w:rPr>
          <w:b/>
          <w:color w:val="000000"/>
        </w:rPr>
        <w:t>:</w:t>
      </w:r>
    </w:p>
    <w:p w:rsidR="00B04AD2" w:rsidRPr="00936D92" w:rsidRDefault="00B04AD2" w:rsidP="003224AF">
      <w:pPr>
        <w:pStyle w:val="ListParagraph"/>
        <w:ind w:left="0"/>
        <w:jc w:val="both"/>
        <w:rPr>
          <w:b/>
          <w:color w:val="000000"/>
        </w:rPr>
      </w:pPr>
    </w:p>
    <w:p w:rsidR="001F65DA" w:rsidRPr="00936D92" w:rsidRDefault="002B4446" w:rsidP="00790466">
      <w:pPr>
        <w:pStyle w:val="ListParagraph"/>
        <w:ind w:left="0" w:firstLine="720"/>
        <w:jc w:val="both"/>
        <w:rPr>
          <w:color w:val="000000"/>
        </w:rPr>
      </w:pPr>
      <w:r w:rsidRPr="00936D92">
        <w:rPr>
          <w:color w:val="000000"/>
        </w:rPr>
        <w:t xml:space="preserve">In their 2012 paper, RBI staff members </w:t>
      </w:r>
      <w:r w:rsidR="00B04AD2" w:rsidRPr="00936D92">
        <w:rPr>
          <w:color w:val="000000"/>
        </w:rPr>
        <w:t>Michael Patra</w:t>
      </w:r>
      <w:r w:rsidRPr="00936D92">
        <w:rPr>
          <w:color w:val="000000"/>
        </w:rPr>
        <w:t xml:space="preserve"> and </w:t>
      </w:r>
      <w:proofErr w:type="spellStart"/>
      <w:r w:rsidRPr="00936D92">
        <w:rPr>
          <w:color w:val="000000"/>
        </w:rPr>
        <w:t>Muneesh</w:t>
      </w:r>
      <w:proofErr w:type="spellEnd"/>
      <w:r w:rsidRPr="00936D92">
        <w:rPr>
          <w:color w:val="000000"/>
        </w:rPr>
        <w:t xml:space="preserve"> Kapoor show</w:t>
      </w:r>
      <w:r w:rsidR="00B04AD2" w:rsidRPr="00936D92">
        <w:rPr>
          <w:color w:val="000000"/>
        </w:rPr>
        <w:t xml:space="preserve"> that a hybrid McCallum Taylor Rule (where policy interest rates react to deviation</w:t>
      </w:r>
      <w:r w:rsidR="00F12C11" w:rsidRPr="00936D92">
        <w:rPr>
          <w:color w:val="000000"/>
        </w:rPr>
        <w:t>s</w:t>
      </w:r>
      <w:r w:rsidR="00B04AD2" w:rsidRPr="00936D92">
        <w:rPr>
          <w:color w:val="000000"/>
        </w:rPr>
        <w:t xml:space="preserve"> of nominal income growth from its</w:t>
      </w:r>
      <w:r w:rsidRPr="00936D92">
        <w:rPr>
          <w:color w:val="000000"/>
        </w:rPr>
        <w:t xml:space="preserve"> time varying</w:t>
      </w:r>
      <w:r w:rsidR="00B04AD2" w:rsidRPr="00936D92">
        <w:rPr>
          <w:color w:val="000000"/>
        </w:rPr>
        <w:t xml:space="preserve"> trend</w:t>
      </w:r>
      <w:r w:rsidRPr="00936D92">
        <w:rPr>
          <w:color w:val="000000"/>
        </w:rPr>
        <w:t xml:space="preserve"> growth rate</w:t>
      </w:r>
      <w:r w:rsidR="00B04AD2" w:rsidRPr="00936D92">
        <w:rPr>
          <w:color w:val="000000"/>
        </w:rPr>
        <w:t xml:space="preserve">) </w:t>
      </w:r>
      <w:r w:rsidRPr="00936D92">
        <w:rPr>
          <w:color w:val="000000"/>
        </w:rPr>
        <w:t>is strongly supported by data in explaining the co</w:t>
      </w:r>
      <w:r w:rsidR="00447BFE" w:rsidRPr="00936D92">
        <w:rPr>
          <w:color w:val="000000"/>
        </w:rPr>
        <w:t>nduct of Indian monetary policy</w:t>
      </w:r>
      <w:r w:rsidR="00F12C11" w:rsidRPr="00936D92">
        <w:rPr>
          <w:color w:val="000000"/>
        </w:rPr>
        <w:t>. T</w:t>
      </w:r>
      <w:r w:rsidR="00447BFE" w:rsidRPr="00936D92">
        <w:rPr>
          <w:color w:val="000000"/>
        </w:rPr>
        <w:t xml:space="preserve">he rule that they find superior to all is a forward looking Taylor rule with the effective policy interest rate reacting to inflation and two period ahead output </w:t>
      </w:r>
      <w:proofErr w:type="gramStart"/>
      <w:r w:rsidR="00447BFE" w:rsidRPr="00936D92">
        <w:rPr>
          <w:color w:val="000000"/>
        </w:rPr>
        <w:t>gap</w:t>
      </w:r>
      <w:proofErr w:type="gramEnd"/>
      <w:r w:rsidR="00447BFE" w:rsidRPr="00936D92">
        <w:rPr>
          <w:color w:val="000000"/>
        </w:rPr>
        <w:t>.</w:t>
      </w:r>
      <w:r w:rsidR="00A74324" w:rsidRPr="00936D92">
        <w:rPr>
          <w:color w:val="000000"/>
        </w:rPr>
        <w:t xml:space="preserve"> </w:t>
      </w:r>
    </w:p>
    <w:p w:rsidR="001F65DA" w:rsidRPr="00936D92" w:rsidRDefault="001F65DA" w:rsidP="003224AF">
      <w:pPr>
        <w:pStyle w:val="ListParagraph"/>
        <w:ind w:left="0"/>
        <w:jc w:val="both"/>
        <w:rPr>
          <w:color w:val="000000"/>
        </w:rPr>
      </w:pPr>
    </w:p>
    <w:p w:rsidR="00447BFE" w:rsidRPr="00936D92" w:rsidRDefault="00A74324" w:rsidP="00790466">
      <w:pPr>
        <w:pStyle w:val="ListParagraph"/>
        <w:ind w:left="0" w:firstLine="360"/>
        <w:jc w:val="both"/>
        <w:rPr>
          <w:b/>
          <w:color w:val="000000"/>
        </w:rPr>
      </w:pPr>
      <w:r w:rsidRPr="00936D92">
        <w:rPr>
          <w:color w:val="000000"/>
        </w:rPr>
        <w:t>The McCallum Taylor Rule is akin to the NGDP targeting that we propose, suggesting that it may already be a part of India’s policy setting and could be formalized with relative ease</w:t>
      </w:r>
      <w:r w:rsidR="001F65DA" w:rsidRPr="00936D92">
        <w:rPr>
          <w:color w:val="000000"/>
        </w:rPr>
        <w:t xml:space="preserve"> and bringing home the advantages of both a rule and discretion</w:t>
      </w:r>
      <w:r w:rsidRPr="00936D92">
        <w:rPr>
          <w:color w:val="000000"/>
        </w:rPr>
        <w:t xml:space="preserve">. </w:t>
      </w:r>
      <w:r w:rsidR="00E912DE">
        <w:rPr>
          <w:color w:val="000000"/>
        </w:rPr>
        <w:t xml:space="preserve"> </w:t>
      </w:r>
      <w:r w:rsidR="009A0690" w:rsidRPr="00936D92">
        <w:rPr>
          <w:color w:val="000000"/>
        </w:rPr>
        <w:t xml:space="preserve">As </w:t>
      </w:r>
      <w:r w:rsidR="00F24FFC" w:rsidRPr="00936D92">
        <w:rPr>
          <w:color w:val="000000"/>
        </w:rPr>
        <w:t xml:space="preserve">Bean </w:t>
      </w:r>
      <w:r w:rsidR="00040E4A" w:rsidRPr="00936D92">
        <w:rPr>
          <w:color w:val="000000"/>
        </w:rPr>
        <w:t xml:space="preserve">(2013) </w:t>
      </w:r>
      <w:r w:rsidR="00F24FFC" w:rsidRPr="00936D92">
        <w:rPr>
          <w:color w:val="000000"/>
        </w:rPr>
        <w:t>has argued, NGDP targeting may be a way to bring greater transparency and credibility to what the central bank is doing anyway.</w:t>
      </w:r>
    </w:p>
    <w:p w:rsidR="00B04AD2" w:rsidRPr="00936D92" w:rsidRDefault="002B4446" w:rsidP="003224AF">
      <w:pPr>
        <w:pStyle w:val="ListParagraph"/>
        <w:ind w:left="0"/>
        <w:jc w:val="both"/>
        <w:rPr>
          <w:color w:val="000000"/>
        </w:rPr>
      </w:pPr>
      <w:r w:rsidRPr="00936D92">
        <w:rPr>
          <w:color w:val="000000"/>
        </w:rPr>
        <w:t xml:space="preserve"> </w:t>
      </w:r>
    </w:p>
    <w:p w:rsidR="003006FE" w:rsidRPr="00936D92" w:rsidRDefault="003006FE" w:rsidP="003224AF">
      <w:pPr>
        <w:pStyle w:val="ListParagraph"/>
        <w:ind w:left="0"/>
        <w:jc w:val="both"/>
        <w:rPr>
          <w:color w:val="000000"/>
        </w:rPr>
      </w:pPr>
    </w:p>
    <w:p w:rsidR="003006FE" w:rsidRPr="00936D92" w:rsidRDefault="003006FE" w:rsidP="003006FE">
      <w:pPr>
        <w:pStyle w:val="ListParagraph"/>
        <w:numPr>
          <w:ilvl w:val="0"/>
          <w:numId w:val="1"/>
        </w:numPr>
        <w:jc w:val="both"/>
        <w:rPr>
          <w:b/>
          <w:color w:val="000000"/>
        </w:rPr>
      </w:pPr>
      <w:r w:rsidRPr="00936D92">
        <w:rPr>
          <w:b/>
          <w:color w:val="000000"/>
        </w:rPr>
        <w:t>Operationalizing NGDP targeting in India</w:t>
      </w:r>
      <w:r w:rsidR="00732CA4" w:rsidRPr="00936D92">
        <w:rPr>
          <w:b/>
          <w:color w:val="000000"/>
        </w:rPr>
        <w:t xml:space="preserve"> … in baby steps</w:t>
      </w:r>
    </w:p>
    <w:p w:rsidR="00F12C11" w:rsidRPr="00936D92" w:rsidRDefault="005E6DCC" w:rsidP="00790466">
      <w:pPr>
        <w:ind w:firstLine="360"/>
        <w:jc w:val="both"/>
        <w:rPr>
          <w:color w:val="000000"/>
        </w:rPr>
      </w:pPr>
      <w:r>
        <w:rPr>
          <w:color w:val="000000"/>
        </w:rPr>
        <w:t xml:space="preserve">The Reserve Bank of India has declared its determination to bring down the </w:t>
      </w:r>
      <w:r w:rsidR="00691C2D" w:rsidRPr="00936D92">
        <w:rPr>
          <w:color w:val="000000"/>
        </w:rPr>
        <w:t xml:space="preserve">high inflation </w:t>
      </w:r>
      <w:r>
        <w:rPr>
          <w:color w:val="000000"/>
        </w:rPr>
        <w:t>rates experienced</w:t>
      </w:r>
      <w:r w:rsidR="00691C2D" w:rsidRPr="00936D92">
        <w:rPr>
          <w:color w:val="000000"/>
        </w:rPr>
        <w:t xml:space="preserve"> </w:t>
      </w:r>
      <w:r>
        <w:rPr>
          <w:color w:val="000000"/>
        </w:rPr>
        <w:t>in recent years</w:t>
      </w:r>
      <w:r>
        <w:rPr>
          <w:rFonts w:eastAsia="Times New Roman"/>
          <w:i/>
          <w:iCs/>
        </w:rPr>
        <w:t>.</w:t>
      </w:r>
      <w:r w:rsidR="00E912DE">
        <w:rPr>
          <w:color w:val="000000"/>
        </w:rPr>
        <w:t xml:space="preserve"> </w:t>
      </w:r>
      <w:r w:rsidR="008E25F3" w:rsidRPr="00936D92">
        <w:rPr>
          <w:color w:val="000000"/>
        </w:rPr>
        <w:t xml:space="preserve">A common interpretation of Inflation Targeting is to set a single unchanging goal for inflation in the </w:t>
      </w:r>
      <w:r w:rsidR="00E912DE">
        <w:rPr>
          <w:color w:val="000000"/>
        </w:rPr>
        <w:t xml:space="preserve">long term, such as 2 per cent. </w:t>
      </w:r>
      <w:r w:rsidR="008E25F3" w:rsidRPr="00936D92">
        <w:rPr>
          <w:color w:val="000000"/>
        </w:rPr>
        <w:t xml:space="preserve"> Our conception of NGDP targeting is</w:t>
      </w:r>
      <w:r>
        <w:rPr>
          <w:color w:val="000000"/>
        </w:rPr>
        <w:t xml:space="preserve"> completely consistent with keeping this language for long-run inflation</w:t>
      </w:r>
      <w:r w:rsidR="008E25F3" w:rsidRPr="00936D92">
        <w:rPr>
          <w:color w:val="000000"/>
        </w:rPr>
        <w:t>.</w:t>
      </w:r>
      <w:r w:rsidR="004C45CF">
        <w:rPr>
          <w:rStyle w:val="FootnoteReference"/>
          <w:color w:val="000000"/>
        </w:rPr>
        <w:footnoteReference w:id="25"/>
      </w:r>
      <w:r w:rsidR="00E912DE">
        <w:rPr>
          <w:color w:val="000000"/>
        </w:rPr>
        <w:t xml:space="preserve">  </w:t>
      </w:r>
      <w:r>
        <w:rPr>
          <w:color w:val="000000"/>
        </w:rPr>
        <w:t xml:space="preserve">At stake </w:t>
      </w:r>
      <w:r w:rsidR="008E25F3" w:rsidRPr="00936D92">
        <w:rPr>
          <w:color w:val="000000"/>
        </w:rPr>
        <w:t xml:space="preserve">is only </w:t>
      </w:r>
      <w:r>
        <w:rPr>
          <w:color w:val="000000"/>
        </w:rPr>
        <w:t xml:space="preserve">the question of what </w:t>
      </w:r>
      <w:r w:rsidR="008E25F3" w:rsidRPr="00936D92">
        <w:rPr>
          <w:color w:val="000000"/>
        </w:rPr>
        <w:t xml:space="preserve">annual </w:t>
      </w:r>
      <w:r>
        <w:rPr>
          <w:color w:val="000000"/>
        </w:rPr>
        <w:t>targets are set in the near term</w:t>
      </w:r>
      <w:r w:rsidR="008E25F3" w:rsidRPr="00936D92">
        <w:rPr>
          <w:color w:val="000000"/>
        </w:rPr>
        <w:t xml:space="preserve">.  </w:t>
      </w:r>
    </w:p>
    <w:p w:rsidR="006833D7" w:rsidRPr="00936D92" w:rsidRDefault="008E25F3" w:rsidP="00790466">
      <w:pPr>
        <w:ind w:firstLine="360"/>
        <w:jc w:val="both"/>
        <w:rPr>
          <w:color w:val="000000"/>
        </w:rPr>
      </w:pPr>
      <w:r w:rsidRPr="00936D92">
        <w:rPr>
          <w:color w:val="000000"/>
        </w:rPr>
        <w:t>The RBI could</w:t>
      </w:r>
      <w:r w:rsidR="006833D7" w:rsidRPr="00936D92">
        <w:rPr>
          <w:color w:val="000000"/>
        </w:rPr>
        <w:t xml:space="preserve"> ease </w:t>
      </w:r>
      <w:r w:rsidR="00406857" w:rsidRPr="00936D92">
        <w:rPr>
          <w:color w:val="000000"/>
        </w:rPr>
        <w:t>gradually into setting annual NGDP targets</w:t>
      </w:r>
      <w:r w:rsidR="006833D7" w:rsidRPr="00936D92">
        <w:rPr>
          <w:color w:val="000000"/>
        </w:rPr>
        <w:t xml:space="preserve">. The first step would be reporting NGDP forecasts in its quarterly Macroeconomic and Monetary Developments document which comes along with the quarterly policy statement. This could be an easy addition given that the document </w:t>
      </w:r>
      <w:r w:rsidR="006833D7" w:rsidRPr="00936D92">
        <w:rPr>
          <w:color w:val="000000"/>
        </w:rPr>
        <w:lastRenderedPageBreak/>
        <w:t>already carries real GDP and inflation forecasts</w:t>
      </w:r>
      <w:r w:rsidR="006833D7" w:rsidRPr="00936D92">
        <w:rPr>
          <w:rStyle w:val="FootnoteReference"/>
          <w:color w:val="000000"/>
        </w:rPr>
        <w:footnoteReference w:id="26"/>
      </w:r>
      <w:r w:rsidR="006833D7" w:rsidRPr="00936D92">
        <w:rPr>
          <w:color w:val="000000"/>
        </w:rPr>
        <w:t>. Over time, it might increasingly emphasize discussio</w:t>
      </w:r>
      <w:r w:rsidR="00E912DE">
        <w:rPr>
          <w:color w:val="000000"/>
        </w:rPr>
        <w:t xml:space="preserve">n of the future path of NGDP. </w:t>
      </w:r>
      <w:r w:rsidR="006833D7" w:rsidRPr="00936D92">
        <w:rPr>
          <w:color w:val="000000"/>
        </w:rPr>
        <w:t>Such discussion would likely be less vulnerable to future shocks than are the projections for the inflation rate (or for real GDP)</w:t>
      </w:r>
      <w:proofErr w:type="gramStart"/>
      <w:r w:rsidR="006833D7" w:rsidRPr="00936D92">
        <w:rPr>
          <w:color w:val="000000"/>
        </w:rPr>
        <w:t>,</w:t>
      </w:r>
      <w:proofErr w:type="gramEnd"/>
      <w:r w:rsidR="006833D7" w:rsidRPr="00936D92">
        <w:rPr>
          <w:color w:val="000000"/>
        </w:rPr>
        <w:t xml:space="preserve"> to the extent that the supply shocks or trade shocks </w:t>
      </w:r>
      <w:r w:rsidR="00E912DE">
        <w:rPr>
          <w:color w:val="000000"/>
        </w:rPr>
        <w:t xml:space="preserve">render the latter out of date. </w:t>
      </w:r>
      <w:r w:rsidR="006833D7" w:rsidRPr="00936D92">
        <w:rPr>
          <w:color w:val="000000"/>
        </w:rPr>
        <w:t xml:space="preserve">Even under a complete transition to formal NGDP targets, the central bank could continue to indicate its best guesses as to the </w:t>
      </w:r>
      <w:r w:rsidR="00406857" w:rsidRPr="00936D92">
        <w:rPr>
          <w:color w:val="000000"/>
        </w:rPr>
        <w:t xml:space="preserve">annual </w:t>
      </w:r>
      <w:r w:rsidR="006833D7" w:rsidRPr="00936D92">
        <w:rPr>
          <w:color w:val="000000"/>
        </w:rPr>
        <w:t>levels of inflation and real</w:t>
      </w:r>
      <w:r w:rsidR="00E912DE">
        <w:rPr>
          <w:color w:val="000000"/>
        </w:rPr>
        <w:t xml:space="preserve"> growth that would correspond. </w:t>
      </w:r>
      <w:r w:rsidR="006833D7" w:rsidRPr="00936D92">
        <w:rPr>
          <w:color w:val="000000"/>
        </w:rPr>
        <w:t>But the fundamental point is that, in the event of a supply or trade shock, the authorities could remind everyone that the nominal GDP target is the one to which it is committed, not CPI inflation.</w:t>
      </w:r>
    </w:p>
    <w:p w:rsidR="00406857" w:rsidRPr="00936D92" w:rsidRDefault="00406857" w:rsidP="00790466">
      <w:pPr>
        <w:ind w:firstLine="360"/>
        <w:jc w:val="both"/>
        <w:rPr>
          <w:color w:val="000000"/>
        </w:rPr>
      </w:pPr>
      <w:r w:rsidRPr="00936D92">
        <w:rPr>
          <w:color w:val="000000"/>
        </w:rPr>
        <w:t>For practical feasibility it is better if NGDP data are relatively reliable and not susceptible to revisions as large as those that now regularly occur. While some revision is normal (and done globally), to the extent the Central Statistical Organization can improve and update its data collection mechanism, NGDP targeting would be more successful.</w:t>
      </w:r>
    </w:p>
    <w:p w:rsidR="00406857" w:rsidRPr="00936D92" w:rsidRDefault="00406857" w:rsidP="00790466">
      <w:pPr>
        <w:ind w:firstLine="360"/>
        <w:jc w:val="both"/>
        <w:rPr>
          <w:color w:val="000000"/>
        </w:rPr>
      </w:pPr>
      <w:r w:rsidRPr="00936D92">
        <w:rPr>
          <w:color w:val="000000"/>
        </w:rPr>
        <w:t>India has data peculiarities, for instance divergence between the different measures of inflation and between GDP in market prices and at factor costs. A good understanding of these episodes of divergence will be helpful before embarking on any nominal targeting regime. Finally, our model is a s</w:t>
      </w:r>
      <w:r w:rsidR="00E912DE">
        <w:rPr>
          <w:color w:val="000000"/>
        </w:rPr>
        <w:t xml:space="preserve">imple and intuitive framework. </w:t>
      </w:r>
      <w:r w:rsidRPr="00936D92">
        <w:rPr>
          <w:color w:val="000000"/>
        </w:rPr>
        <w:t xml:space="preserve">More sophisticated analysis, keeping in mind the peculiarities in emerging markets vis-à-vis advanced countries, would be useful. </w:t>
      </w:r>
    </w:p>
    <w:p w:rsidR="000D34CF" w:rsidRPr="00936D92" w:rsidRDefault="000D34CF" w:rsidP="003224AF">
      <w:pPr>
        <w:jc w:val="both"/>
        <w:rPr>
          <w:b/>
          <w:color w:val="000000"/>
        </w:rPr>
      </w:pPr>
    </w:p>
    <w:p w:rsidR="00887DCE" w:rsidRPr="00936D92" w:rsidRDefault="00D25EEE" w:rsidP="003224AF">
      <w:pPr>
        <w:pStyle w:val="ListParagraph"/>
        <w:numPr>
          <w:ilvl w:val="0"/>
          <w:numId w:val="1"/>
        </w:numPr>
        <w:jc w:val="both"/>
        <w:rPr>
          <w:b/>
          <w:color w:val="000000"/>
        </w:rPr>
      </w:pPr>
      <w:r w:rsidRPr="00936D92">
        <w:rPr>
          <w:b/>
          <w:color w:val="000000"/>
        </w:rPr>
        <w:t>Conclusion</w:t>
      </w:r>
    </w:p>
    <w:p w:rsidR="00833512" w:rsidRDefault="00833512" w:rsidP="00790466">
      <w:pPr>
        <w:ind w:firstLine="360"/>
        <w:jc w:val="both"/>
        <w:rPr>
          <w:color w:val="000000"/>
        </w:rPr>
      </w:pPr>
      <w:r>
        <w:rPr>
          <w:color w:val="000000"/>
        </w:rPr>
        <w:t>We have seen, in Section III, that supply shocks are important</w:t>
      </w:r>
      <w:r w:rsidR="00B02C87">
        <w:rPr>
          <w:color w:val="000000"/>
        </w:rPr>
        <w:t xml:space="preserve"> for India</w:t>
      </w:r>
      <w:r w:rsidR="00E912DE">
        <w:rPr>
          <w:color w:val="000000"/>
        </w:rPr>
        <w:t xml:space="preserve">. </w:t>
      </w:r>
      <w:r>
        <w:rPr>
          <w:color w:val="000000"/>
        </w:rPr>
        <w:t>Section V then yielded parameter estimates that satisfied the other key co</w:t>
      </w:r>
      <w:r w:rsidR="00E912DE">
        <w:rPr>
          <w:color w:val="000000"/>
        </w:rPr>
        <w:t xml:space="preserve">ndition derived in Section II. </w:t>
      </w:r>
      <w:r>
        <w:rPr>
          <w:color w:val="000000"/>
        </w:rPr>
        <w:t>The implication seems to be that annual NGDP targeting offers a smaller value of the quadratic loss function than does annual inflation targeting.</w:t>
      </w:r>
      <w:r w:rsidR="00790466">
        <w:rPr>
          <w:color w:val="000000"/>
        </w:rPr>
        <w:tab/>
      </w:r>
    </w:p>
    <w:p w:rsidR="006074B4" w:rsidRPr="00936D92" w:rsidRDefault="00AF0D15" w:rsidP="00790466">
      <w:pPr>
        <w:ind w:firstLine="360"/>
        <w:jc w:val="both"/>
        <w:rPr>
          <w:color w:val="000000"/>
        </w:rPr>
      </w:pPr>
      <w:r w:rsidRPr="00936D92">
        <w:rPr>
          <w:color w:val="000000"/>
        </w:rPr>
        <w:t xml:space="preserve">NGDP targets </w:t>
      </w:r>
      <w:r w:rsidR="006074B4" w:rsidRPr="00936D92">
        <w:rPr>
          <w:color w:val="000000"/>
        </w:rPr>
        <w:t>automatically break</w:t>
      </w:r>
      <w:r w:rsidR="003C4F7D" w:rsidRPr="00936D92">
        <w:rPr>
          <w:color w:val="000000"/>
        </w:rPr>
        <w:t xml:space="preserve"> </w:t>
      </w:r>
      <w:r w:rsidR="006074B4" w:rsidRPr="00936D92">
        <w:rPr>
          <w:color w:val="000000"/>
        </w:rPr>
        <w:t>down the pain from adverse supply shocks between lower growth and higher inflation</w:t>
      </w:r>
      <w:r w:rsidRPr="00936D92">
        <w:rPr>
          <w:color w:val="000000"/>
        </w:rPr>
        <w:t>,</w:t>
      </w:r>
      <w:r w:rsidR="006074B4" w:rsidRPr="00936D92">
        <w:rPr>
          <w:color w:val="000000"/>
        </w:rPr>
        <w:t xml:space="preserve"> rather than </w:t>
      </w:r>
      <w:r w:rsidR="004D3938" w:rsidRPr="00936D92">
        <w:rPr>
          <w:color w:val="000000"/>
        </w:rPr>
        <w:t xml:space="preserve">suffering </w:t>
      </w:r>
      <w:r w:rsidR="006074B4" w:rsidRPr="00936D92">
        <w:rPr>
          <w:color w:val="000000"/>
        </w:rPr>
        <w:t>lower growth alone</w:t>
      </w:r>
      <w:r w:rsidR="004D3938" w:rsidRPr="00936D92">
        <w:rPr>
          <w:color w:val="000000"/>
        </w:rPr>
        <w:t>.</w:t>
      </w:r>
      <w:r w:rsidR="006074B4" w:rsidRPr="00936D92">
        <w:rPr>
          <w:color w:val="000000"/>
        </w:rPr>
        <w:t xml:space="preserve"> </w:t>
      </w:r>
      <w:r w:rsidR="00D5717C" w:rsidRPr="00936D92">
        <w:rPr>
          <w:color w:val="000000"/>
        </w:rPr>
        <w:t>It</w:t>
      </w:r>
      <w:r w:rsidR="004D3938" w:rsidRPr="00936D92">
        <w:rPr>
          <w:color w:val="000000"/>
        </w:rPr>
        <w:t xml:space="preserve"> is versat</w:t>
      </w:r>
      <w:r w:rsidR="006074B4" w:rsidRPr="00936D92">
        <w:rPr>
          <w:color w:val="000000"/>
        </w:rPr>
        <w:t xml:space="preserve">ile enough to address </w:t>
      </w:r>
      <w:r w:rsidR="000779D0" w:rsidRPr="00936D92">
        <w:rPr>
          <w:color w:val="000000"/>
        </w:rPr>
        <w:t xml:space="preserve">varying </w:t>
      </w:r>
      <w:r w:rsidR="006074B4" w:rsidRPr="00936D92">
        <w:rPr>
          <w:color w:val="000000"/>
        </w:rPr>
        <w:t xml:space="preserve">macroeconomic </w:t>
      </w:r>
      <w:r w:rsidR="000779D0" w:rsidRPr="00936D92">
        <w:rPr>
          <w:color w:val="000000"/>
        </w:rPr>
        <w:t xml:space="preserve">episodes, </w:t>
      </w:r>
      <w:r w:rsidR="004D3938" w:rsidRPr="00936D92">
        <w:rPr>
          <w:color w:val="000000"/>
        </w:rPr>
        <w:t xml:space="preserve">from circumstances calling for </w:t>
      </w:r>
      <w:r w:rsidRPr="00936D92">
        <w:rPr>
          <w:color w:val="000000"/>
        </w:rPr>
        <w:t>disinflation (as in advanced countries in the 1980s and many developing countries still today</w:t>
      </w:r>
      <w:r w:rsidR="004D3938" w:rsidRPr="00936D92">
        <w:rPr>
          <w:color w:val="000000"/>
        </w:rPr>
        <w:t>) to circumstances call</w:t>
      </w:r>
      <w:r w:rsidR="008E25F3" w:rsidRPr="00936D92">
        <w:rPr>
          <w:color w:val="000000"/>
        </w:rPr>
        <w:t>ing</w:t>
      </w:r>
      <w:r w:rsidR="004D3938" w:rsidRPr="00936D92">
        <w:rPr>
          <w:color w:val="000000"/>
        </w:rPr>
        <w:t xml:space="preserve"> for monetary stimulus (as in the aftermath of a big negative demand shock), to circumstances calling for holding the course steady.</w:t>
      </w:r>
      <w:r w:rsidR="006F13D2" w:rsidRPr="00936D92">
        <w:rPr>
          <w:color w:val="000000"/>
        </w:rPr>
        <w:t xml:space="preserve"> It can automatically bring about </w:t>
      </w:r>
      <w:r w:rsidRPr="00936D92">
        <w:rPr>
          <w:color w:val="000000"/>
        </w:rPr>
        <w:t xml:space="preserve">a desired </w:t>
      </w:r>
      <w:r w:rsidR="006F13D2" w:rsidRPr="00936D92">
        <w:rPr>
          <w:color w:val="000000"/>
        </w:rPr>
        <w:t xml:space="preserve">policy response to situations varying from high inflation and low growth (akin to </w:t>
      </w:r>
      <w:r w:rsidR="007F0DA4" w:rsidRPr="00936D92">
        <w:rPr>
          <w:color w:val="000000"/>
        </w:rPr>
        <w:t xml:space="preserve">India’s macroeconomic situation in </w:t>
      </w:r>
      <w:r w:rsidR="006F13D2" w:rsidRPr="00936D92">
        <w:rPr>
          <w:color w:val="000000"/>
        </w:rPr>
        <w:t>2011-13) to low infla</w:t>
      </w:r>
      <w:r w:rsidR="008E25F3" w:rsidRPr="00936D92">
        <w:rPr>
          <w:color w:val="000000"/>
        </w:rPr>
        <w:t>tion and high growth (a possib</w:t>
      </w:r>
      <w:r w:rsidR="006F13D2" w:rsidRPr="00936D92">
        <w:rPr>
          <w:color w:val="000000"/>
        </w:rPr>
        <w:t xml:space="preserve">le </w:t>
      </w:r>
      <w:r w:rsidR="007F0DA4" w:rsidRPr="00936D92">
        <w:rPr>
          <w:color w:val="000000"/>
        </w:rPr>
        <w:t xml:space="preserve">outcome of productivity enhancing </w:t>
      </w:r>
      <w:r w:rsidR="006F13D2" w:rsidRPr="00936D92">
        <w:rPr>
          <w:color w:val="000000"/>
        </w:rPr>
        <w:t>structural reforms).</w:t>
      </w:r>
      <w:r w:rsidR="007F0DA4" w:rsidRPr="00936D92">
        <w:rPr>
          <w:color w:val="000000"/>
        </w:rPr>
        <w:t xml:space="preserve"> In the former, it will avoid an excessively tight monetary policy response and in the latter it will avoid an excessively loose policy response. </w:t>
      </w:r>
    </w:p>
    <w:p w:rsidR="000771E4" w:rsidRPr="00936D92" w:rsidRDefault="000771E4" w:rsidP="00DC0D66">
      <w:pPr>
        <w:pStyle w:val="ListParagraph"/>
        <w:ind w:left="0"/>
        <w:jc w:val="both"/>
        <w:rPr>
          <w:b/>
          <w:color w:val="000000"/>
        </w:rPr>
      </w:pPr>
    </w:p>
    <w:p w:rsidR="000771E4" w:rsidRPr="00936D92" w:rsidRDefault="000771E4" w:rsidP="00DC0D66">
      <w:pPr>
        <w:pStyle w:val="ListParagraph"/>
        <w:ind w:left="0"/>
        <w:jc w:val="both"/>
        <w:rPr>
          <w:b/>
          <w:color w:val="000000"/>
        </w:rPr>
      </w:pPr>
    </w:p>
    <w:p w:rsidR="00790466" w:rsidRDefault="00790466" w:rsidP="008E25F3">
      <w:pPr>
        <w:pStyle w:val="ListParagraph"/>
        <w:spacing w:line="240" w:lineRule="auto"/>
        <w:ind w:left="0"/>
        <w:jc w:val="both"/>
        <w:rPr>
          <w:b/>
          <w:color w:val="000000"/>
        </w:rPr>
      </w:pPr>
    </w:p>
    <w:p w:rsidR="00790466" w:rsidRDefault="00790466" w:rsidP="008E25F3">
      <w:pPr>
        <w:pStyle w:val="ListParagraph"/>
        <w:spacing w:line="240" w:lineRule="auto"/>
        <w:ind w:left="0"/>
        <w:jc w:val="both"/>
        <w:rPr>
          <w:b/>
          <w:color w:val="000000"/>
        </w:rPr>
      </w:pPr>
    </w:p>
    <w:p w:rsidR="00790466" w:rsidRDefault="00790466" w:rsidP="008E25F3">
      <w:pPr>
        <w:pStyle w:val="ListParagraph"/>
        <w:spacing w:line="240" w:lineRule="auto"/>
        <w:ind w:left="0"/>
        <w:jc w:val="both"/>
        <w:rPr>
          <w:b/>
          <w:color w:val="000000"/>
        </w:rPr>
      </w:pPr>
    </w:p>
    <w:p w:rsidR="006833D7" w:rsidRPr="00936D92" w:rsidRDefault="00F268CD" w:rsidP="008E25F3">
      <w:pPr>
        <w:pStyle w:val="ListParagraph"/>
        <w:spacing w:line="240" w:lineRule="auto"/>
        <w:ind w:left="0"/>
        <w:jc w:val="both"/>
        <w:rPr>
          <w:b/>
          <w:color w:val="000000"/>
        </w:rPr>
      </w:pPr>
      <w:r w:rsidRPr="00936D92">
        <w:rPr>
          <w:b/>
          <w:color w:val="000000"/>
        </w:rPr>
        <w:t>References</w:t>
      </w:r>
      <w:r w:rsidR="00132F95" w:rsidRPr="00936D92">
        <w:rPr>
          <w:b/>
          <w:color w:val="000000"/>
        </w:rPr>
        <w:t>:</w:t>
      </w:r>
    </w:p>
    <w:p w:rsidR="006833D7" w:rsidRPr="00790466" w:rsidRDefault="006833D7" w:rsidP="008E25F3">
      <w:pPr>
        <w:spacing w:line="240" w:lineRule="auto"/>
        <w:jc w:val="both"/>
        <w:rPr>
          <w:color w:val="000000"/>
        </w:rPr>
      </w:pPr>
      <w:proofErr w:type="spellStart"/>
      <w:r w:rsidRPr="00790466">
        <w:rPr>
          <w:color w:val="000000"/>
        </w:rPr>
        <w:t>Aguiar</w:t>
      </w:r>
      <w:proofErr w:type="spellEnd"/>
      <w:r w:rsidRPr="00790466">
        <w:rPr>
          <w:color w:val="000000"/>
        </w:rPr>
        <w:t>, Mark, and Gita Gopinath</w:t>
      </w:r>
      <w:r w:rsidR="00231AB0" w:rsidRPr="00790466">
        <w:rPr>
          <w:color w:val="000000"/>
        </w:rPr>
        <w:t>,</w:t>
      </w:r>
      <w:r w:rsidRPr="00790466">
        <w:rPr>
          <w:color w:val="000000"/>
        </w:rPr>
        <w:t xml:space="preserve"> 2007: "</w:t>
      </w:r>
      <w:r w:rsidRPr="00790466">
        <w:rPr>
          <w:bCs/>
        </w:rPr>
        <w:t>Emerging Market Business Cycles: The Cycle Is the Trend</w:t>
      </w:r>
      <w:r w:rsidRPr="00790466">
        <w:rPr>
          <w:color w:val="000000"/>
        </w:rPr>
        <w:t>," </w:t>
      </w:r>
      <w:r w:rsidRPr="00790466">
        <w:rPr>
          <w:i/>
          <w:color w:val="000000"/>
        </w:rPr>
        <w:t>Journal of Political Economy</w:t>
      </w:r>
      <w:r w:rsidRPr="00790466">
        <w:rPr>
          <w:color w:val="000000"/>
        </w:rPr>
        <w:t xml:space="preserve">, </w:t>
      </w:r>
      <w:r w:rsidR="00AD03A0" w:rsidRPr="00790466">
        <w:rPr>
          <w:color w:val="000000"/>
        </w:rPr>
        <w:t>no.</w:t>
      </w:r>
      <w:r w:rsidRPr="00790466">
        <w:rPr>
          <w:color w:val="000000"/>
        </w:rPr>
        <w:t>115, pp 69-102.</w:t>
      </w:r>
    </w:p>
    <w:p w:rsidR="0062285A" w:rsidRPr="00790466" w:rsidRDefault="0062285A" w:rsidP="008E25F3">
      <w:pPr>
        <w:spacing w:line="240" w:lineRule="auto"/>
        <w:jc w:val="both"/>
        <w:rPr>
          <w:color w:val="000000"/>
        </w:rPr>
      </w:pPr>
      <w:proofErr w:type="spellStart"/>
      <w:proofErr w:type="gramStart"/>
      <w:r w:rsidRPr="00790466">
        <w:rPr>
          <w:rFonts w:cs="Arial"/>
          <w:color w:val="222222"/>
          <w:shd w:val="clear" w:color="auto" w:fill="FFFFFF"/>
        </w:rPr>
        <w:t>Aleem</w:t>
      </w:r>
      <w:proofErr w:type="spellEnd"/>
      <w:r w:rsidRPr="00790466">
        <w:rPr>
          <w:rFonts w:cs="Arial"/>
          <w:color w:val="222222"/>
          <w:shd w:val="clear" w:color="auto" w:fill="FFFFFF"/>
        </w:rPr>
        <w:t>, Abdul, 2010, "</w:t>
      </w:r>
      <w:r w:rsidRPr="00790466">
        <w:rPr>
          <w:rFonts w:cs="Arial"/>
          <w:shd w:val="clear" w:color="auto" w:fill="FFFFFF"/>
        </w:rPr>
        <w:t>Transmission Mechanism of Monetary Policy in India</w:t>
      </w:r>
      <w:r w:rsidRPr="00790466">
        <w:rPr>
          <w:rFonts w:cs="Arial"/>
          <w:color w:val="222222"/>
          <w:shd w:val="clear" w:color="auto" w:fill="FFFFFF"/>
        </w:rPr>
        <w:t>,"</w:t>
      </w:r>
      <w:r w:rsidRPr="00790466">
        <w:rPr>
          <w:rStyle w:val="apple-converted-space"/>
          <w:rFonts w:cs="Arial"/>
          <w:color w:val="222222"/>
          <w:shd w:val="clear" w:color="auto" w:fill="FFFFFF"/>
        </w:rPr>
        <w:t> </w:t>
      </w:r>
      <w:r w:rsidRPr="00790466">
        <w:rPr>
          <w:rFonts w:cs="Arial"/>
          <w:i/>
          <w:iCs/>
          <w:color w:val="222222"/>
          <w:shd w:val="clear" w:color="auto" w:fill="FFFFFF"/>
        </w:rPr>
        <w:t>Journal of Asian Economics</w:t>
      </w:r>
      <w:r w:rsidR="00754F8C" w:rsidRPr="00790466">
        <w:rPr>
          <w:rFonts w:cs="Arial"/>
          <w:i/>
          <w:iCs/>
          <w:color w:val="222222"/>
          <w:shd w:val="clear" w:color="auto" w:fill="FFFFFF"/>
        </w:rPr>
        <w:t>,</w:t>
      </w:r>
      <w:r w:rsidRPr="00790466">
        <w:rPr>
          <w:rStyle w:val="apple-converted-space"/>
          <w:rFonts w:cs="Arial"/>
          <w:color w:val="222222"/>
          <w:shd w:val="clear" w:color="auto" w:fill="FFFFFF"/>
        </w:rPr>
        <w:t> </w:t>
      </w:r>
      <w:r w:rsidR="00AD03A0" w:rsidRPr="00790466">
        <w:rPr>
          <w:rStyle w:val="apple-converted-space"/>
          <w:rFonts w:cs="Arial"/>
          <w:color w:val="222222"/>
          <w:shd w:val="clear" w:color="auto" w:fill="FFFFFF"/>
        </w:rPr>
        <w:t>vol.</w:t>
      </w:r>
      <w:r w:rsidRPr="00790466">
        <w:rPr>
          <w:rFonts w:cs="Arial"/>
          <w:color w:val="222222"/>
          <w:shd w:val="clear" w:color="auto" w:fill="FFFFFF"/>
        </w:rPr>
        <w:t>21,</w:t>
      </w:r>
      <w:r w:rsidR="00AD03A0" w:rsidRPr="00790466">
        <w:rPr>
          <w:rFonts w:cs="Arial"/>
          <w:color w:val="222222"/>
          <w:shd w:val="clear" w:color="auto" w:fill="FFFFFF"/>
        </w:rPr>
        <w:t xml:space="preserve"> </w:t>
      </w:r>
      <w:r w:rsidRPr="00790466">
        <w:rPr>
          <w:rFonts w:cs="Arial"/>
          <w:color w:val="222222"/>
          <w:shd w:val="clear" w:color="auto" w:fill="FFFFFF"/>
        </w:rPr>
        <w:t>no.2</w:t>
      </w:r>
      <w:r w:rsidR="00AD03A0" w:rsidRPr="00790466">
        <w:rPr>
          <w:rFonts w:cs="Arial"/>
          <w:color w:val="222222"/>
          <w:shd w:val="clear" w:color="auto" w:fill="FFFFFF"/>
        </w:rPr>
        <w:t>, pp.</w:t>
      </w:r>
      <w:r w:rsidRPr="00790466">
        <w:rPr>
          <w:rFonts w:cs="Arial"/>
          <w:color w:val="222222"/>
          <w:shd w:val="clear" w:color="auto" w:fill="FFFFFF"/>
        </w:rPr>
        <w:t xml:space="preserve"> 186-197.</w:t>
      </w:r>
      <w:proofErr w:type="gramEnd"/>
    </w:p>
    <w:p w:rsidR="006833D7" w:rsidRPr="00790466" w:rsidRDefault="006833D7" w:rsidP="008E25F3">
      <w:pPr>
        <w:shd w:val="clear" w:color="auto" w:fill="FFFFFF"/>
        <w:spacing w:line="240" w:lineRule="auto"/>
      </w:pPr>
      <w:r w:rsidRPr="00790466">
        <w:t>Barro, Robert, and David Gordon</w:t>
      </w:r>
      <w:r w:rsidR="001072E1" w:rsidRPr="00790466">
        <w:t xml:space="preserve">, </w:t>
      </w:r>
      <w:r w:rsidRPr="00790466">
        <w:t xml:space="preserve">1983: “A Positive Theory of Monetary Policy in a Natural Rate Model,” </w:t>
      </w:r>
      <w:r w:rsidRPr="00790466">
        <w:rPr>
          <w:rStyle w:val="pubtitlejpe1"/>
        </w:rPr>
        <w:t>Journal of Political Economy</w:t>
      </w:r>
      <w:r w:rsidRPr="00790466">
        <w:t xml:space="preserve"> </w:t>
      </w:r>
      <w:r w:rsidR="00AD03A0" w:rsidRPr="00790466">
        <w:t>vol.</w:t>
      </w:r>
      <w:r w:rsidRPr="00790466">
        <w:t>91</w:t>
      </w:r>
      <w:r w:rsidR="00AD03A0" w:rsidRPr="00790466">
        <w:t>, no.4</w:t>
      </w:r>
      <w:r w:rsidRPr="00790466">
        <w:t>,</w:t>
      </w:r>
      <w:r w:rsidR="00AD03A0" w:rsidRPr="00790466">
        <w:t xml:space="preserve"> pp.</w:t>
      </w:r>
      <w:r w:rsidRPr="00790466">
        <w:t xml:space="preserve"> 589–610.</w:t>
      </w:r>
    </w:p>
    <w:p w:rsidR="00040E4A" w:rsidRPr="00790466" w:rsidRDefault="00AF0D15" w:rsidP="008E25F3">
      <w:pPr>
        <w:shd w:val="clear" w:color="auto" w:fill="FFFFFF"/>
        <w:spacing w:line="240" w:lineRule="auto"/>
      </w:pPr>
      <w:r w:rsidRPr="00790466">
        <w:rPr>
          <w:rFonts w:eastAsia="Times New Roman"/>
          <w:color w:val="000000"/>
        </w:rPr>
        <w:t xml:space="preserve">Bean, Charles, </w:t>
      </w:r>
      <w:r w:rsidR="00040E4A" w:rsidRPr="00790466">
        <w:rPr>
          <w:rFonts w:eastAsia="Times New Roman"/>
          <w:color w:val="000000"/>
        </w:rPr>
        <w:t>2013, “Nominal Income Targets: An Old Wine in a New Bottle,” Bank of England Deputy Governor’s speech at the Institute for Economic Affairs Conference on the State of the Economy, London, Feb. 27.</w:t>
      </w:r>
    </w:p>
    <w:p w:rsidR="006833D7" w:rsidRPr="00790466" w:rsidRDefault="006833D7" w:rsidP="008E25F3">
      <w:pPr>
        <w:spacing w:line="240" w:lineRule="auto"/>
        <w:contextualSpacing/>
        <w:jc w:val="both"/>
      </w:pPr>
      <w:proofErr w:type="spellStart"/>
      <w:r w:rsidRPr="00790466">
        <w:t>Broda</w:t>
      </w:r>
      <w:proofErr w:type="spellEnd"/>
      <w:r w:rsidRPr="00790466">
        <w:t>, Christian</w:t>
      </w:r>
      <w:r w:rsidR="00231AB0" w:rsidRPr="00790466">
        <w:t xml:space="preserve">, </w:t>
      </w:r>
      <w:r w:rsidRPr="00790466">
        <w:t xml:space="preserve">2004: "Terms of Trade and Exchange Rate Regimes in Developing Countries," </w:t>
      </w:r>
      <w:r w:rsidRPr="00790466">
        <w:rPr>
          <w:i/>
        </w:rPr>
        <w:t>Journal of International Economics</w:t>
      </w:r>
      <w:r w:rsidRPr="00790466">
        <w:t xml:space="preserve">, </w:t>
      </w:r>
      <w:r w:rsidR="00AD03A0" w:rsidRPr="00790466">
        <w:t>vol.</w:t>
      </w:r>
      <w:r w:rsidRPr="00790466">
        <w:t>63, no.1, pp. 31-58</w:t>
      </w:r>
    </w:p>
    <w:p w:rsidR="006833D7" w:rsidRPr="00790466" w:rsidRDefault="006833D7" w:rsidP="008E25F3">
      <w:pPr>
        <w:spacing w:line="240" w:lineRule="auto"/>
        <w:contextualSpacing/>
        <w:jc w:val="both"/>
      </w:pPr>
    </w:p>
    <w:p w:rsidR="006833D7" w:rsidRPr="00790466" w:rsidRDefault="006833D7" w:rsidP="008E25F3">
      <w:pPr>
        <w:spacing w:line="240" w:lineRule="auto"/>
        <w:contextualSpacing/>
        <w:jc w:val="both"/>
        <w:rPr>
          <w:bCs/>
        </w:rPr>
      </w:pPr>
      <w:proofErr w:type="spellStart"/>
      <w:r w:rsidRPr="00790466">
        <w:rPr>
          <w:bCs/>
        </w:rPr>
        <w:t>Céspedes</w:t>
      </w:r>
      <w:proofErr w:type="spellEnd"/>
      <w:r w:rsidRPr="00790466">
        <w:rPr>
          <w:bCs/>
        </w:rPr>
        <w:t>, Luis Felipe, and Andrés Velasco</w:t>
      </w:r>
      <w:r w:rsidR="00231AB0" w:rsidRPr="00790466">
        <w:rPr>
          <w:bCs/>
        </w:rPr>
        <w:t xml:space="preserve">, </w:t>
      </w:r>
      <w:r w:rsidRPr="00790466">
        <w:rPr>
          <w:bCs/>
        </w:rPr>
        <w:t>2012: “</w:t>
      </w:r>
      <w:r w:rsidRPr="00790466">
        <w:rPr>
          <w:bCs/>
          <w:kern w:val="36"/>
        </w:rPr>
        <w:t xml:space="preserve">Macroeconomic Performance </w:t>
      </w:r>
      <w:proofErr w:type="gramStart"/>
      <w:r w:rsidRPr="00790466">
        <w:rPr>
          <w:bCs/>
          <w:kern w:val="36"/>
        </w:rPr>
        <w:t>During</w:t>
      </w:r>
      <w:proofErr w:type="gramEnd"/>
      <w:r w:rsidRPr="00790466">
        <w:rPr>
          <w:bCs/>
          <w:kern w:val="36"/>
        </w:rPr>
        <w:t xml:space="preserve"> Commodity Price Booms and Busts,”</w:t>
      </w:r>
      <w:r w:rsidR="00E912DE" w:rsidRPr="00790466">
        <w:rPr>
          <w:bCs/>
          <w:kern w:val="36"/>
        </w:rPr>
        <w:t xml:space="preserve"> </w:t>
      </w:r>
      <w:r w:rsidR="004C4962" w:rsidRPr="00790466">
        <w:rPr>
          <w:rStyle w:val="journalname"/>
          <w:rFonts w:ascii="Verdana" w:hAnsi="Verdana"/>
          <w:i/>
          <w:iCs/>
          <w:color w:val="000000"/>
          <w:shd w:val="clear" w:color="auto" w:fill="FFFFFF"/>
        </w:rPr>
        <w:t>IMF Economic Review</w:t>
      </w:r>
      <w:r w:rsidR="004C4962" w:rsidRPr="00790466">
        <w:rPr>
          <w:rStyle w:val="apple-converted-space"/>
          <w:rFonts w:ascii="Verdana" w:hAnsi="Verdana"/>
          <w:color w:val="000000"/>
          <w:shd w:val="clear" w:color="auto" w:fill="FFFFFF"/>
        </w:rPr>
        <w:t> </w:t>
      </w:r>
      <w:r w:rsidR="004C4962" w:rsidRPr="00790466">
        <w:rPr>
          <w:rFonts w:ascii="Verdana" w:hAnsi="Verdana"/>
          <w:bCs/>
          <w:color w:val="000000"/>
          <w:shd w:val="clear" w:color="auto" w:fill="FFFFFF"/>
        </w:rPr>
        <w:t>60</w:t>
      </w:r>
      <w:r w:rsidR="004C4962" w:rsidRPr="00790466">
        <w:rPr>
          <w:rFonts w:ascii="Verdana" w:hAnsi="Verdana"/>
          <w:color w:val="000000"/>
          <w:shd w:val="clear" w:color="auto" w:fill="FFFFFF"/>
        </w:rPr>
        <w:t xml:space="preserve">, December, </w:t>
      </w:r>
      <w:r w:rsidR="00AD03A0" w:rsidRPr="00790466">
        <w:rPr>
          <w:rFonts w:ascii="Verdana" w:hAnsi="Verdana"/>
          <w:color w:val="000000"/>
          <w:shd w:val="clear" w:color="auto" w:fill="FFFFFF"/>
        </w:rPr>
        <w:t xml:space="preserve">pp. </w:t>
      </w:r>
      <w:r w:rsidR="004C4962" w:rsidRPr="00790466">
        <w:rPr>
          <w:rFonts w:ascii="Verdana" w:hAnsi="Verdana"/>
          <w:color w:val="000000"/>
          <w:shd w:val="clear" w:color="auto" w:fill="FFFFFF"/>
        </w:rPr>
        <w:t>570-599</w:t>
      </w:r>
      <w:r w:rsidR="00AD03A0" w:rsidRPr="00790466">
        <w:rPr>
          <w:rFonts w:ascii="Verdana" w:hAnsi="Verdana"/>
          <w:color w:val="000000"/>
          <w:shd w:val="clear" w:color="auto" w:fill="FFFFFF"/>
        </w:rPr>
        <w:t>.</w:t>
      </w:r>
      <w:r w:rsidR="004C4962" w:rsidRPr="00790466">
        <w:rPr>
          <w:rFonts w:ascii="Verdana" w:hAnsi="Verdana"/>
          <w:color w:val="000000"/>
          <w:shd w:val="clear" w:color="auto" w:fill="FFFFFF"/>
        </w:rPr>
        <w:t xml:space="preserve"> </w:t>
      </w:r>
      <w:r w:rsidRPr="00790466">
        <w:rPr>
          <w:bCs/>
        </w:rPr>
        <w:t>NBER Working Paper No</w:t>
      </w:r>
      <w:r w:rsidR="00AD03A0" w:rsidRPr="00790466">
        <w:rPr>
          <w:bCs/>
        </w:rPr>
        <w:t xml:space="preserve"> </w:t>
      </w:r>
      <w:r w:rsidRPr="00790466">
        <w:rPr>
          <w:bCs/>
        </w:rPr>
        <w:t>18569</w:t>
      </w:r>
      <w:r w:rsidR="00AD03A0" w:rsidRPr="00790466">
        <w:rPr>
          <w:bCs/>
        </w:rPr>
        <w:t xml:space="preserve"> </w:t>
      </w:r>
      <w:r w:rsidR="00AD03A0" w:rsidRPr="00790466">
        <w:rPr>
          <w:color w:val="000000"/>
          <w:shd w:val="clear" w:color="auto" w:fill="FFFFFF"/>
        </w:rPr>
        <w:t>(Cambridge, Massachusetts, National Bureau of Economic Research).</w:t>
      </w:r>
    </w:p>
    <w:p w:rsidR="006833D7" w:rsidRPr="00790466" w:rsidRDefault="006833D7" w:rsidP="008E25F3">
      <w:pPr>
        <w:spacing w:line="240" w:lineRule="auto"/>
        <w:contextualSpacing/>
        <w:jc w:val="both"/>
        <w:rPr>
          <w:bCs/>
        </w:rPr>
      </w:pPr>
    </w:p>
    <w:p w:rsidR="006833D7" w:rsidRPr="00790466" w:rsidRDefault="006833D7" w:rsidP="008E25F3">
      <w:pPr>
        <w:spacing w:line="240" w:lineRule="auto"/>
        <w:contextualSpacing/>
        <w:jc w:val="both"/>
      </w:pPr>
      <w:r w:rsidRPr="00790466">
        <w:rPr>
          <w:bCs/>
        </w:rPr>
        <w:t>Christensen, Lars</w:t>
      </w:r>
      <w:r w:rsidR="00231AB0" w:rsidRPr="00790466">
        <w:rPr>
          <w:bCs/>
        </w:rPr>
        <w:t>, 2013</w:t>
      </w:r>
      <w:r w:rsidRPr="00790466">
        <w:rPr>
          <w:bCs/>
        </w:rPr>
        <w:t xml:space="preserve">: “In India, Inflation is </w:t>
      </w:r>
      <w:proofErr w:type="gramStart"/>
      <w:r w:rsidRPr="00790466">
        <w:rPr>
          <w:bCs/>
        </w:rPr>
        <w:t>Everywhere</w:t>
      </w:r>
      <w:proofErr w:type="gramEnd"/>
      <w:r w:rsidRPr="00790466">
        <w:rPr>
          <w:bCs/>
        </w:rPr>
        <w:t xml:space="preserve"> and Always a Rainy Phenomenon,” </w:t>
      </w:r>
      <w:r w:rsidRPr="00790466">
        <w:rPr>
          <w:bCs/>
          <w:i/>
        </w:rPr>
        <w:t>The Market Monetarist</w:t>
      </w:r>
      <w:r w:rsidRPr="00790466">
        <w:rPr>
          <w:bCs/>
        </w:rPr>
        <w:t>, Jan. 24.</w:t>
      </w:r>
    </w:p>
    <w:p w:rsidR="006833D7" w:rsidRPr="00790466" w:rsidRDefault="006833D7" w:rsidP="008E25F3">
      <w:pPr>
        <w:spacing w:line="240" w:lineRule="auto"/>
        <w:contextualSpacing/>
        <w:jc w:val="both"/>
      </w:pPr>
    </w:p>
    <w:p w:rsidR="006833D7" w:rsidRPr="00790466" w:rsidRDefault="006833D7" w:rsidP="008E25F3">
      <w:pPr>
        <w:shd w:val="clear" w:color="auto" w:fill="FFFFFF"/>
        <w:spacing w:line="240" w:lineRule="auto"/>
      </w:pPr>
      <w:r w:rsidRPr="00790466">
        <w:t>Edwards, Sebastian, and Eduardo Levy Yeyati</w:t>
      </w:r>
      <w:r w:rsidR="00231AB0" w:rsidRPr="00790466">
        <w:t xml:space="preserve">, </w:t>
      </w:r>
      <w:r w:rsidRPr="00790466">
        <w:t>2005, “Flexible Excha</w:t>
      </w:r>
      <w:r w:rsidR="00231AB0" w:rsidRPr="00790466">
        <w:t xml:space="preserve">nge Rates as Shock Absorbers,” </w:t>
      </w:r>
      <w:r w:rsidRPr="00790466">
        <w:rPr>
          <w:i/>
        </w:rPr>
        <w:t>European Economic Review</w:t>
      </w:r>
      <w:r w:rsidR="00AD03A0" w:rsidRPr="00790466">
        <w:t>, Vol. 49, no.</w:t>
      </w:r>
      <w:r w:rsidRPr="00790466">
        <w:t xml:space="preserve"> 8, November, pp. 2079-005.</w:t>
      </w:r>
    </w:p>
    <w:p w:rsidR="006833D7" w:rsidRPr="00790466" w:rsidRDefault="006833D7" w:rsidP="008E25F3">
      <w:pPr>
        <w:shd w:val="clear" w:color="auto" w:fill="FFFFFF"/>
        <w:spacing w:line="240" w:lineRule="auto"/>
        <w:contextualSpacing/>
      </w:pPr>
      <w:r w:rsidRPr="00790466">
        <w:t>Fischer, Stanley,</w:t>
      </w:r>
      <w:r w:rsidR="00231AB0" w:rsidRPr="00790466">
        <w:t xml:space="preserve"> </w:t>
      </w:r>
      <w:r w:rsidRPr="00790466">
        <w:rPr>
          <w:rFonts w:ascii="Times New Roman" w:hAnsi="Times New Roman"/>
        </w:rPr>
        <w:t>1977</w:t>
      </w:r>
      <w:r w:rsidR="000771E4" w:rsidRPr="00790466">
        <w:rPr>
          <w:rFonts w:ascii="Times New Roman" w:hAnsi="Times New Roman"/>
        </w:rPr>
        <w:t>,</w:t>
      </w:r>
      <w:r w:rsidRPr="00790466">
        <w:rPr>
          <w:rFonts w:ascii="Times New Roman" w:hAnsi="Times New Roman"/>
        </w:rPr>
        <w:t xml:space="preserve"> “</w:t>
      </w:r>
      <w:r w:rsidRPr="00790466">
        <w:t xml:space="preserve">Stability and Exchange Rate Systems in a Monetarist Model of the Balance of Payments,” in </w:t>
      </w:r>
      <w:proofErr w:type="gramStart"/>
      <w:r w:rsidRPr="00790466">
        <w:rPr>
          <w:i/>
        </w:rPr>
        <w:t>The</w:t>
      </w:r>
      <w:proofErr w:type="gramEnd"/>
      <w:r w:rsidRPr="00790466">
        <w:rPr>
          <w:i/>
        </w:rPr>
        <w:t xml:space="preserve"> Political Economy of Monetary Reform</w:t>
      </w:r>
      <w:r w:rsidRPr="00790466">
        <w:t xml:space="preserve">, Robert </w:t>
      </w:r>
      <w:proofErr w:type="spellStart"/>
      <w:r w:rsidRPr="00790466">
        <w:t>Aliber</w:t>
      </w:r>
      <w:proofErr w:type="spellEnd"/>
      <w:r w:rsidRPr="00790466">
        <w:t>, ed. (</w:t>
      </w:r>
      <w:r w:rsidR="00356FF7" w:rsidRPr="00790466">
        <w:t xml:space="preserve">NY: </w:t>
      </w:r>
      <w:proofErr w:type="spellStart"/>
      <w:r w:rsidRPr="00790466">
        <w:t>Allanheld</w:t>
      </w:r>
      <w:proofErr w:type="spellEnd"/>
      <w:r w:rsidRPr="00790466">
        <w:t xml:space="preserve">, </w:t>
      </w:r>
      <w:proofErr w:type="spellStart"/>
      <w:r w:rsidRPr="00790466">
        <w:t>Osmun</w:t>
      </w:r>
      <w:proofErr w:type="spellEnd"/>
      <w:r w:rsidRPr="00790466">
        <w:t xml:space="preserve"> and Co. Publ</w:t>
      </w:r>
      <w:r w:rsidR="00873037" w:rsidRPr="00790466">
        <w:t>.</w:t>
      </w:r>
      <w:r w:rsidRPr="00790466">
        <w:t>), pp. 59–73.</w:t>
      </w:r>
      <w:r w:rsidRPr="00790466">
        <w:br/>
      </w:r>
    </w:p>
    <w:p w:rsidR="006833D7" w:rsidRPr="00790466" w:rsidRDefault="000771E4" w:rsidP="008E25F3">
      <w:pPr>
        <w:shd w:val="clear" w:color="auto" w:fill="FFFFFF"/>
        <w:spacing w:line="240" w:lineRule="auto"/>
      </w:pPr>
      <w:r w:rsidRPr="00790466">
        <w:t>--- 1990,</w:t>
      </w:r>
      <w:r w:rsidR="006833D7" w:rsidRPr="00790466">
        <w:t xml:space="preserve"> </w:t>
      </w:r>
      <w:r w:rsidR="006833D7" w:rsidRPr="00790466">
        <w:rPr>
          <w:rFonts w:cs="Tahoma"/>
          <w:color w:val="000000"/>
        </w:rPr>
        <w:t xml:space="preserve">"Rules Versus Discretion in Monetary Policy," in: B. M. Friedman &amp; F. H. Hahn (ed.), </w:t>
      </w:r>
      <w:r w:rsidR="006833D7" w:rsidRPr="00790466">
        <w:rPr>
          <w:rFonts w:cs="Tahoma"/>
          <w:i/>
          <w:color w:val="000000"/>
        </w:rPr>
        <w:t>Handbook of Monetary Economics</w:t>
      </w:r>
      <w:r w:rsidR="006833D7" w:rsidRPr="00790466">
        <w:rPr>
          <w:rFonts w:cs="Tahoma"/>
          <w:color w:val="000000"/>
        </w:rPr>
        <w:t>, editio</w:t>
      </w:r>
      <w:r w:rsidR="00AD03A0" w:rsidRPr="00790466">
        <w:rPr>
          <w:rFonts w:cs="Tahoma"/>
          <w:color w:val="000000"/>
        </w:rPr>
        <w:t>n 1, volume 2, chapter 21, pp.</w:t>
      </w:r>
      <w:r w:rsidR="006833D7" w:rsidRPr="00790466">
        <w:rPr>
          <w:rFonts w:cs="Tahoma"/>
          <w:color w:val="000000"/>
        </w:rPr>
        <w:t xml:space="preserve"> 1155-1184 </w:t>
      </w:r>
      <w:r w:rsidR="00AD03A0" w:rsidRPr="00790466">
        <w:rPr>
          <w:rFonts w:cs="Tahoma"/>
          <w:color w:val="000000"/>
        </w:rPr>
        <w:t>(</w:t>
      </w:r>
      <w:r w:rsidR="00356FF7" w:rsidRPr="00790466">
        <w:rPr>
          <w:rFonts w:cs="Tahoma"/>
          <w:color w:val="000000"/>
        </w:rPr>
        <w:t xml:space="preserve">Amsterdam: </w:t>
      </w:r>
      <w:r w:rsidR="006833D7" w:rsidRPr="00790466">
        <w:rPr>
          <w:rFonts w:cs="Tahoma"/>
          <w:color w:val="000000"/>
        </w:rPr>
        <w:t>Elsevier</w:t>
      </w:r>
      <w:r w:rsidR="00AD03A0" w:rsidRPr="00790466">
        <w:rPr>
          <w:rFonts w:cs="Tahoma"/>
          <w:color w:val="000000"/>
        </w:rPr>
        <w:t>)</w:t>
      </w:r>
      <w:r w:rsidR="006833D7" w:rsidRPr="00790466">
        <w:t xml:space="preserve">. </w:t>
      </w:r>
    </w:p>
    <w:p w:rsidR="006833D7" w:rsidRPr="00790466" w:rsidRDefault="006833D7" w:rsidP="008E25F3">
      <w:pPr>
        <w:pStyle w:val="ListParagraph"/>
        <w:spacing w:line="240" w:lineRule="auto"/>
        <w:ind w:left="0"/>
        <w:jc w:val="both"/>
        <w:rPr>
          <w:color w:val="000000"/>
        </w:rPr>
      </w:pPr>
      <w:r w:rsidRPr="00790466">
        <w:rPr>
          <w:color w:val="000000"/>
        </w:rPr>
        <w:t xml:space="preserve">Fraga, </w:t>
      </w:r>
      <w:proofErr w:type="spellStart"/>
      <w:r w:rsidRPr="00790466">
        <w:rPr>
          <w:color w:val="000000"/>
        </w:rPr>
        <w:t>A</w:t>
      </w:r>
      <w:r w:rsidR="00231AB0" w:rsidRPr="00790466">
        <w:rPr>
          <w:color w:val="000000"/>
        </w:rPr>
        <w:t>rminio</w:t>
      </w:r>
      <w:proofErr w:type="spellEnd"/>
      <w:r w:rsidRPr="00790466">
        <w:rPr>
          <w:color w:val="000000"/>
        </w:rPr>
        <w:t xml:space="preserve">, </w:t>
      </w:r>
      <w:r w:rsidR="001072E1" w:rsidRPr="00790466">
        <w:rPr>
          <w:color w:val="000000"/>
        </w:rPr>
        <w:t xml:space="preserve">Ilan </w:t>
      </w:r>
      <w:r w:rsidRPr="00790466">
        <w:rPr>
          <w:color w:val="000000"/>
        </w:rPr>
        <w:t xml:space="preserve">Goldfajn and </w:t>
      </w:r>
      <w:r w:rsidR="001072E1" w:rsidRPr="00790466">
        <w:rPr>
          <w:color w:val="000000"/>
        </w:rPr>
        <w:t xml:space="preserve">Andre </w:t>
      </w:r>
      <w:proofErr w:type="spellStart"/>
      <w:r w:rsidRPr="00790466">
        <w:rPr>
          <w:color w:val="000000"/>
        </w:rPr>
        <w:t>Minella</w:t>
      </w:r>
      <w:proofErr w:type="spellEnd"/>
      <w:r w:rsidR="00231AB0" w:rsidRPr="00790466">
        <w:rPr>
          <w:color w:val="000000"/>
        </w:rPr>
        <w:t>, 2003</w:t>
      </w:r>
      <w:r w:rsidRPr="00790466">
        <w:rPr>
          <w:color w:val="000000"/>
        </w:rPr>
        <w:t>: “Inflation targeting in Emerging Market economies,” NBER Working Paper 10019, October</w:t>
      </w:r>
      <w:r w:rsidR="00AD03A0" w:rsidRPr="00790466">
        <w:rPr>
          <w:color w:val="000000"/>
        </w:rPr>
        <w:t xml:space="preserve"> </w:t>
      </w:r>
      <w:r w:rsidR="00AD03A0" w:rsidRPr="00790466">
        <w:rPr>
          <w:color w:val="000000"/>
          <w:shd w:val="clear" w:color="auto" w:fill="FFFFFF"/>
        </w:rPr>
        <w:t>(Cambridge, Massachusetts, National Bureau of Economic Research)</w:t>
      </w:r>
      <w:r w:rsidRPr="00790466">
        <w:rPr>
          <w:color w:val="000000"/>
        </w:rPr>
        <w:t>.</w:t>
      </w:r>
    </w:p>
    <w:p w:rsidR="006833D7" w:rsidRPr="00790466" w:rsidRDefault="006833D7" w:rsidP="008E25F3">
      <w:pPr>
        <w:pStyle w:val="ListParagraph"/>
        <w:spacing w:line="240" w:lineRule="auto"/>
        <w:ind w:left="0"/>
        <w:jc w:val="both"/>
        <w:rPr>
          <w:color w:val="000000"/>
        </w:rPr>
      </w:pPr>
    </w:p>
    <w:p w:rsidR="006833D7" w:rsidRPr="00790466" w:rsidRDefault="006833D7" w:rsidP="008E25F3">
      <w:pPr>
        <w:pStyle w:val="ListParagraph"/>
        <w:spacing w:line="240" w:lineRule="auto"/>
        <w:ind w:left="0"/>
        <w:jc w:val="both"/>
        <w:rPr>
          <w:color w:val="000000"/>
        </w:rPr>
      </w:pPr>
      <w:r w:rsidRPr="00790466">
        <w:rPr>
          <w:color w:val="000000"/>
        </w:rPr>
        <w:t>Frankel, Jeffrey</w:t>
      </w:r>
      <w:r w:rsidR="00231AB0" w:rsidRPr="00790466">
        <w:rPr>
          <w:color w:val="000000"/>
        </w:rPr>
        <w:t>, 1995a</w:t>
      </w:r>
      <w:r w:rsidRPr="00790466">
        <w:rPr>
          <w:color w:val="000000"/>
        </w:rPr>
        <w:t xml:space="preserve">: “The </w:t>
      </w:r>
      <w:r w:rsidR="000771E4" w:rsidRPr="00790466">
        <w:rPr>
          <w:color w:val="000000"/>
        </w:rPr>
        <w:t>S</w:t>
      </w:r>
      <w:r w:rsidRPr="00790466">
        <w:rPr>
          <w:color w:val="000000"/>
        </w:rPr>
        <w:t xml:space="preserve">tabilizing </w:t>
      </w:r>
      <w:r w:rsidR="000771E4" w:rsidRPr="00790466">
        <w:rPr>
          <w:color w:val="000000"/>
        </w:rPr>
        <w:t>P</w:t>
      </w:r>
      <w:r w:rsidRPr="00790466">
        <w:rPr>
          <w:color w:val="000000"/>
        </w:rPr>
        <w:t xml:space="preserve">roperties of a Nominal GNP </w:t>
      </w:r>
      <w:r w:rsidR="000771E4" w:rsidRPr="00790466">
        <w:rPr>
          <w:color w:val="000000"/>
        </w:rPr>
        <w:t>R</w:t>
      </w:r>
      <w:r w:rsidRPr="00790466">
        <w:rPr>
          <w:color w:val="000000"/>
        </w:rPr>
        <w:t xml:space="preserve">ule”, </w:t>
      </w:r>
      <w:r w:rsidRPr="00790466">
        <w:rPr>
          <w:i/>
          <w:color w:val="000000"/>
        </w:rPr>
        <w:t>Journal of Money, Credit and Banking</w:t>
      </w:r>
      <w:r w:rsidRPr="00790466">
        <w:rPr>
          <w:color w:val="000000"/>
        </w:rPr>
        <w:t>, Vol. 27, No. 2, May.</w:t>
      </w:r>
    </w:p>
    <w:p w:rsidR="006833D7" w:rsidRPr="00790466" w:rsidRDefault="006833D7" w:rsidP="008E25F3">
      <w:pPr>
        <w:spacing w:after="0" w:line="240" w:lineRule="auto"/>
        <w:rPr>
          <w:rFonts w:eastAsia="Times New Roman"/>
        </w:rPr>
      </w:pPr>
      <w:r w:rsidRPr="00790466">
        <w:rPr>
          <w:rFonts w:eastAsia="Times New Roman"/>
        </w:rPr>
        <w:t>--- 1995b</w:t>
      </w:r>
      <w:r w:rsidR="000771E4" w:rsidRPr="00790466">
        <w:rPr>
          <w:rFonts w:eastAsia="Times New Roman"/>
        </w:rPr>
        <w:t>,</w:t>
      </w:r>
      <w:r w:rsidRPr="00790466">
        <w:rPr>
          <w:rFonts w:eastAsia="Times New Roman"/>
        </w:rPr>
        <w:t xml:space="preserve"> “Monetary Regime Choices for </w:t>
      </w:r>
      <w:proofErr w:type="gramStart"/>
      <w:r w:rsidRPr="00790466">
        <w:rPr>
          <w:rFonts w:eastAsia="Times New Roman"/>
        </w:rPr>
        <w:t>a Semi</w:t>
      </w:r>
      <w:proofErr w:type="gramEnd"/>
      <w:r w:rsidRPr="00790466">
        <w:rPr>
          <w:rFonts w:eastAsia="Times New Roman"/>
        </w:rPr>
        <w:t xml:space="preserve">-Open Country,” in Sebastian Edwards, ed., </w:t>
      </w:r>
      <w:r w:rsidRPr="00790466">
        <w:rPr>
          <w:rFonts w:eastAsia="Times New Roman"/>
          <w:i/>
        </w:rPr>
        <w:t>Capital Controls, Exchange Rates and Monetary Policy in the World Economy</w:t>
      </w:r>
      <w:r w:rsidR="00AF0D15" w:rsidRPr="00790466">
        <w:rPr>
          <w:rFonts w:eastAsia="Times New Roman"/>
        </w:rPr>
        <w:t xml:space="preserve"> (</w:t>
      </w:r>
      <w:r w:rsidR="00AD03A0" w:rsidRPr="00790466">
        <w:rPr>
          <w:rFonts w:eastAsia="Times New Roman"/>
        </w:rPr>
        <w:t xml:space="preserve">Cambridge, UK: </w:t>
      </w:r>
      <w:r w:rsidRPr="00790466">
        <w:rPr>
          <w:rFonts w:eastAsia="Times New Roman"/>
        </w:rPr>
        <w:t>Cambridge University Press).</w:t>
      </w:r>
    </w:p>
    <w:p w:rsidR="006833D7" w:rsidRPr="00790466" w:rsidRDefault="006833D7" w:rsidP="008E25F3">
      <w:pPr>
        <w:spacing w:after="0" w:line="240" w:lineRule="auto"/>
        <w:rPr>
          <w:rFonts w:eastAsia="Times New Roman"/>
        </w:rPr>
      </w:pPr>
    </w:p>
    <w:p w:rsidR="006833D7" w:rsidRPr="00790466" w:rsidRDefault="006833D7" w:rsidP="008E25F3">
      <w:pPr>
        <w:spacing w:line="240" w:lineRule="auto"/>
        <w:contextualSpacing/>
      </w:pPr>
      <w:r w:rsidRPr="00790466">
        <w:lastRenderedPageBreak/>
        <w:t xml:space="preserve">--- 2004: "Experience of and Lessons from Exchange Rate Regimes in Emerging Economies," </w:t>
      </w:r>
      <w:r w:rsidRPr="00790466">
        <w:rPr>
          <w:i/>
          <w:iCs/>
        </w:rPr>
        <w:t>Monetary and Financial Integration in East Asia: The Way Ahead</w:t>
      </w:r>
      <w:r w:rsidRPr="00790466">
        <w:t xml:space="preserve">, Asian Development Bank, ed. (Palgrave Macmillan), </w:t>
      </w:r>
      <w:r w:rsidR="00AD03A0" w:rsidRPr="00790466">
        <w:t>pp.</w:t>
      </w:r>
      <w:r w:rsidRPr="00790466">
        <w:t>91-138</w:t>
      </w:r>
      <w:r w:rsidRPr="00790466">
        <w:rPr>
          <w:b/>
          <w:bCs/>
        </w:rPr>
        <w:t>.</w:t>
      </w:r>
    </w:p>
    <w:p w:rsidR="006833D7" w:rsidRPr="00790466" w:rsidRDefault="006833D7" w:rsidP="008E25F3">
      <w:pPr>
        <w:pStyle w:val="ListParagraph"/>
        <w:spacing w:line="240" w:lineRule="auto"/>
        <w:ind w:left="0"/>
        <w:jc w:val="both"/>
        <w:rPr>
          <w:color w:val="000000"/>
        </w:rPr>
      </w:pPr>
      <w:r w:rsidRPr="00790466">
        <w:rPr>
          <w:color w:val="000000"/>
        </w:rPr>
        <w:t xml:space="preserve">--- </w:t>
      </w:r>
      <w:r w:rsidR="000771E4" w:rsidRPr="00790466">
        <w:rPr>
          <w:color w:val="000000"/>
        </w:rPr>
        <w:t>2011</w:t>
      </w:r>
      <w:r w:rsidRPr="00790466">
        <w:rPr>
          <w:color w:val="000000"/>
        </w:rPr>
        <w:t xml:space="preserve">: “Monetary Policy in Emerging Markets: A Survey”, </w:t>
      </w:r>
      <w:r w:rsidRPr="00790466">
        <w:rPr>
          <w:i/>
          <w:color w:val="000000"/>
        </w:rPr>
        <w:t>Handbook of Monetary Economics</w:t>
      </w:r>
      <w:r w:rsidRPr="00790466">
        <w:rPr>
          <w:color w:val="000000"/>
        </w:rPr>
        <w:t>, edited by Benjamin Friedman</w:t>
      </w:r>
      <w:r w:rsidR="00356FF7" w:rsidRPr="00790466">
        <w:rPr>
          <w:color w:val="000000"/>
        </w:rPr>
        <w:t xml:space="preserve"> and Michael Woodford (Amsterdam: Elsevier</w:t>
      </w:r>
      <w:r w:rsidRPr="00790466">
        <w:rPr>
          <w:color w:val="000000"/>
        </w:rPr>
        <w:t>).</w:t>
      </w:r>
    </w:p>
    <w:p w:rsidR="00DE6A41" w:rsidRPr="00790466" w:rsidRDefault="00DE6A41" w:rsidP="008E25F3">
      <w:pPr>
        <w:pStyle w:val="ListParagraph"/>
        <w:spacing w:line="240" w:lineRule="auto"/>
        <w:ind w:left="0"/>
        <w:jc w:val="both"/>
        <w:rPr>
          <w:rFonts w:ascii="AGaramond-Regular" w:hAnsi="AGaramond-Regular"/>
          <w:color w:val="000000"/>
        </w:rPr>
      </w:pPr>
    </w:p>
    <w:p w:rsidR="00DE6A41" w:rsidRPr="000641D0" w:rsidRDefault="00DE6A41" w:rsidP="008E25F3">
      <w:pPr>
        <w:pStyle w:val="ListParagraph"/>
        <w:spacing w:line="240" w:lineRule="auto"/>
        <w:ind w:left="0"/>
        <w:jc w:val="both"/>
        <w:rPr>
          <w:color w:val="000000"/>
        </w:rPr>
      </w:pPr>
      <w:r w:rsidRPr="000641D0">
        <w:rPr>
          <w:color w:val="000000"/>
        </w:rPr>
        <w:t>--- 2012, "</w:t>
      </w:r>
      <w:r w:rsidRPr="000641D0">
        <w:t>Product Price Targeting -- A New Improved Way of Inflation Targeting</w:t>
      </w:r>
      <w:r w:rsidRPr="000641D0">
        <w:rPr>
          <w:color w:val="000000"/>
        </w:rPr>
        <w:t>,"</w:t>
      </w:r>
      <w:r w:rsidRPr="000641D0">
        <w:rPr>
          <w:rStyle w:val="apple-converted-space"/>
          <w:i/>
          <w:iCs/>
          <w:color w:val="000000"/>
        </w:rPr>
        <w:t> </w:t>
      </w:r>
      <w:r w:rsidRPr="000641D0">
        <w:rPr>
          <w:i/>
          <w:iCs/>
          <w:color w:val="000000"/>
        </w:rPr>
        <w:t>MAS Monetary Review</w:t>
      </w:r>
      <w:r w:rsidRPr="000641D0">
        <w:rPr>
          <w:rStyle w:val="apple-converted-space"/>
          <w:i/>
          <w:iCs/>
          <w:color w:val="000000"/>
        </w:rPr>
        <w:t> </w:t>
      </w:r>
      <w:proofErr w:type="spellStart"/>
      <w:r w:rsidR="00AD03A0" w:rsidRPr="000641D0">
        <w:t>Vol.XI</w:t>
      </w:r>
      <w:proofErr w:type="spellEnd"/>
      <w:r w:rsidR="00AD03A0" w:rsidRPr="000641D0">
        <w:t>, no.</w:t>
      </w:r>
      <w:r w:rsidRPr="000641D0">
        <w:t xml:space="preserve"> 1, April</w:t>
      </w:r>
      <w:r w:rsidRPr="000641D0">
        <w:rPr>
          <w:rStyle w:val="apple-converted-space"/>
          <w:color w:val="000000"/>
        </w:rPr>
        <w:t> </w:t>
      </w:r>
      <w:r w:rsidRPr="000641D0">
        <w:rPr>
          <w:color w:val="000000"/>
        </w:rPr>
        <w:t>(Monetary Authority of Singapore), pp.2-5.</w:t>
      </w:r>
    </w:p>
    <w:p w:rsidR="00DE6A41" w:rsidRPr="00790466" w:rsidRDefault="00DE6A41" w:rsidP="008E25F3">
      <w:pPr>
        <w:pStyle w:val="ListParagraph"/>
        <w:spacing w:line="240" w:lineRule="auto"/>
        <w:ind w:left="0"/>
        <w:jc w:val="both"/>
        <w:rPr>
          <w:color w:val="000000"/>
        </w:rPr>
      </w:pPr>
      <w:r w:rsidRPr="00790466">
        <w:rPr>
          <w:color w:val="000000"/>
          <w:shd w:val="clear" w:color="auto" w:fill="FFFFFF"/>
        </w:rPr>
        <w:br/>
      </w:r>
      <w:r w:rsidR="006833D7" w:rsidRPr="00790466">
        <w:rPr>
          <w:color w:val="000000"/>
          <w:shd w:val="clear" w:color="auto" w:fill="FFFFFF"/>
        </w:rPr>
        <w:t xml:space="preserve">--- </w:t>
      </w:r>
      <w:r w:rsidR="006833D7" w:rsidRPr="00790466">
        <w:rPr>
          <w:color w:val="000000"/>
        </w:rPr>
        <w:t>2013a: "Nominal-GDP Targets, Without Losing the Inflation Anchor," in </w:t>
      </w:r>
      <w:r w:rsidR="006833D7" w:rsidRPr="00790466">
        <w:rPr>
          <w:i/>
          <w:iCs/>
        </w:rPr>
        <w:t>Is Inflation Targeting Dead: Central Banking After the Crisis</w:t>
      </w:r>
      <w:r w:rsidR="006833D7" w:rsidRPr="00790466">
        <w:rPr>
          <w:i/>
          <w:iCs/>
          <w:color w:val="000000"/>
        </w:rPr>
        <w:t>,</w:t>
      </w:r>
      <w:r w:rsidR="006833D7" w:rsidRPr="00790466">
        <w:rPr>
          <w:color w:val="000000"/>
        </w:rPr>
        <w:t xml:space="preserve"> Lucrezia Reichlin and Richard Baldwin, eds. (CEPR: London), pp. 90-94.</w:t>
      </w:r>
    </w:p>
    <w:p w:rsidR="006833D7" w:rsidRPr="00790466" w:rsidRDefault="006833D7" w:rsidP="008E25F3">
      <w:pPr>
        <w:pStyle w:val="ListParagraph"/>
        <w:spacing w:line="240" w:lineRule="auto"/>
        <w:ind w:left="0"/>
        <w:jc w:val="both"/>
        <w:rPr>
          <w:color w:val="000000"/>
        </w:rPr>
      </w:pPr>
    </w:p>
    <w:p w:rsidR="006833D7" w:rsidRPr="00790466" w:rsidRDefault="006833D7" w:rsidP="008E25F3">
      <w:pPr>
        <w:pStyle w:val="ListParagraph"/>
        <w:spacing w:line="240" w:lineRule="auto"/>
        <w:ind w:left="0"/>
        <w:jc w:val="both"/>
        <w:rPr>
          <w:color w:val="000000"/>
        </w:rPr>
      </w:pPr>
      <w:r w:rsidRPr="00790466">
        <w:rPr>
          <w:color w:val="000000"/>
        </w:rPr>
        <w:t>--- 2013</w:t>
      </w:r>
      <w:r w:rsidR="000771E4" w:rsidRPr="00790466">
        <w:rPr>
          <w:color w:val="000000"/>
        </w:rPr>
        <w:t>b,</w:t>
      </w:r>
      <w:r w:rsidRPr="00790466">
        <w:rPr>
          <w:color w:val="000000"/>
        </w:rPr>
        <w:t xml:space="preserve"> </w:t>
      </w:r>
      <w:r w:rsidRPr="00790466">
        <w:t>"Exchange Rate and Monetary Policy for Kazakhstan in Light of Resource Exports,"</w:t>
      </w:r>
      <w:r w:rsidRPr="00790466">
        <w:rPr>
          <w:color w:val="000000"/>
        </w:rPr>
        <w:t xml:space="preserve"> December</w:t>
      </w:r>
      <w:r w:rsidR="00754F8C" w:rsidRPr="00790466">
        <w:rPr>
          <w:color w:val="000000"/>
        </w:rPr>
        <w:t xml:space="preserve"> (unpublished: Harvard University)</w:t>
      </w:r>
      <w:r w:rsidRPr="00790466">
        <w:rPr>
          <w:color w:val="000000"/>
        </w:rPr>
        <w:t>.</w:t>
      </w:r>
    </w:p>
    <w:p w:rsidR="006833D7" w:rsidRPr="00790466" w:rsidRDefault="006833D7" w:rsidP="008E25F3">
      <w:pPr>
        <w:spacing w:before="225" w:after="450" w:line="240" w:lineRule="auto"/>
        <w:contextualSpacing/>
        <w:outlineLvl w:val="1"/>
        <w:rPr>
          <w:color w:val="000000"/>
        </w:rPr>
      </w:pPr>
      <w:proofErr w:type="gramStart"/>
      <w:r w:rsidRPr="00790466">
        <w:rPr>
          <w:color w:val="000000"/>
        </w:rPr>
        <w:t>Frankel, J</w:t>
      </w:r>
      <w:r w:rsidR="00231AB0" w:rsidRPr="00790466">
        <w:rPr>
          <w:color w:val="000000"/>
        </w:rPr>
        <w:t>effrey</w:t>
      </w:r>
      <w:r w:rsidRPr="00790466">
        <w:rPr>
          <w:color w:val="000000"/>
        </w:rPr>
        <w:t>, B</w:t>
      </w:r>
      <w:r w:rsidR="00231AB0" w:rsidRPr="00790466">
        <w:rPr>
          <w:color w:val="000000"/>
        </w:rPr>
        <w:t>en</w:t>
      </w:r>
      <w:r w:rsidRPr="00790466">
        <w:rPr>
          <w:color w:val="000000"/>
        </w:rPr>
        <w:t xml:space="preserve"> </w:t>
      </w:r>
      <w:r w:rsidR="00231AB0" w:rsidRPr="00790466">
        <w:rPr>
          <w:color w:val="000000"/>
        </w:rPr>
        <w:t xml:space="preserve">Smit </w:t>
      </w:r>
      <w:r w:rsidRPr="00790466">
        <w:rPr>
          <w:color w:val="000000"/>
        </w:rPr>
        <w:t xml:space="preserve">and </w:t>
      </w:r>
      <w:r w:rsidR="00231AB0" w:rsidRPr="00790466">
        <w:rPr>
          <w:color w:val="000000"/>
        </w:rPr>
        <w:t xml:space="preserve">Federico </w:t>
      </w:r>
      <w:r w:rsidRPr="00790466">
        <w:rPr>
          <w:color w:val="000000"/>
        </w:rPr>
        <w:t>Sturzenegger, 2008</w:t>
      </w:r>
      <w:r w:rsidR="00DE6A41" w:rsidRPr="00790466">
        <w:rPr>
          <w:color w:val="000000"/>
        </w:rPr>
        <w:t>,</w:t>
      </w:r>
      <w:r w:rsidRPr="00790466">
        <w:rPr>
          <w:color w:val="000000"/>
        </w:rPr>
        <w:t xml:space="preserve"> "</w:t>
      </w:r>
      <w:hyperlink r:id="rId20" w:history="1">
        <w:r w:rsidRPr="00790466">
          <w:rPr>
            <w:color w:val="000000"/>
          </w:rPr>
          <w:t>Fiscal and Monetary Policy in a Commodity Based Economy</w:t>
        </w:r>
      </w:hyperlink>
      <w:r w:rsidRPr="00790466">
        <w:rPr>
          <w:color w:val="000000"/>
        </w:rPr>
        <w:t>," </w:t>
      </w:r>
      <w:hyperlink r:id="rId21" w:history="1">
        <w:r w:rsidRPr="00790466">
          <w:rPr>
            <w:i/>
            <w:color w:val="000000"/>
          </w:rPr>
          <w:t>Economics of Transition</w:t>
        </w:r>
      </w:hyperlink>
      <w:r w:rsidR="00AD03A0" w:rsidRPr="00790466">
        <w:rPr>
          <w:i/>
          <w:color w:val="000000"/>
        </w:rPr>
        <w:t>,</w:t>
      </w:r>
      <w:hyperlink r:id="rId22" w:history="1">
        <w:r w:rsidRPr="00790466">
          <w:rPr>
            <w:color w:val="000000"/>
          </w:rPr>
          <w:t> </w:t>
        </w:r>
        <w:r w:rsidR="00AD03A0" w:rsidRPr="00790466">
          <w:rPr>
            <w:color w:val="000000"/>
          </w:rPr>
          <w:t>vol.</w:t>
        </w:r>
        <w:r w:rsidR="00754F8C" w:rsidRPr="00790466">
          <w:rPr>
            <w:color w:val="000000"/>
          </w:rPr>
          <w:t>16, no.</w:t>
        </w:r>
        <w:r w:rsidRPr="00790466">
          <w:rPr>
            <w:color w:val="000000"/>
          </w:rPr>
          <w:t xml:space="preserve"> 4, pp. 679-713, Oct.</w:t>
        </w:r>
        <w:proofErr w:type="gramEnd"/>
      </w:hyperlink>
    </w:p>
    <w:p w:rsidR="006833D7" w:rsidRPr="00790466" w:rsidRDefault="006833D7" w:rsidP="008E25F3">
      <w:pPr>
        <w:spacing w:before="225" w:after="450" w:line="240" w:lineRule="auto"/>
        <w:contextualSpacing/>
        <w:outlineLvl w:val="1"/>
        <w:rPr>
          <w:color w:val="000000"/>
        </w:rPr>
      </w:pPr>
    </w:p>
    <w:p w:rsidR="001072E1" w:rsidRPr="00790466" w:rsidRDefault="006833D7" w:rsidP="008E25F3">
      <w:pPr>
        <w:spacing w:before="225" w:after="450" w:line="240" w:lineRule="auto"/>
        <w:contextualSpacing/>
        <w:outlineLvl w:val="1"/>
        <w:rPr>
          <w:color w:val="000000"/>
        </w:rPr>
      </w:pPr>
      <w:r w:rsidRPr="00790466">
        <w:rPr>
          <w:color w:val="000000"/>
        </w:rPr>
        <w:t>Gordon, Robert</w:t>
      </w:r>
      <w:r w:rsidR="001072E1" w:rsidRPr="00790466">
        <w:rPr>
          <w:color w:val="000000"/>
        </w:rPr>
        <w:t xml:space="preserve"> </w:t>
      </w:r>
      <w:r w:rsidRPr="00790466">
        <w:rPr>
          <w:color w:val="000000"/>
        </w:rPr>
        <w:t>J</w:t>
      </w:r>
      <w:r w:rsidR="00231AB0" w:rsidRPr="00790466">
        <w:rPr>
          <w:color w:val="000000"/>
        </w:rPr>
        <w:t>.</w:t>
      </w:r>
      <w:r w:rsidR="001072E1" w:rsidRPr="00790466">
        <w:rPr>
          <w:color w:val="000000"/>
        </w:rPr>
        <w:t>, 2013</w:t>
      </w:r>
      <w:r w:rsidRPr="00790466">
        <w:rPr>
          <w:color w:val="000000"/>
        </w:rPr>
        <w:t>: “The Philips Cu</w:t>
      </w:r>
      <w:r w:rsidR="00231AB0" w:rsidRPr="00790466">
        <w:rPr>
          <w:color w:val="000000"/>
        </w:rPr>
        <w:t>rve is Alive and Well: Inflation and the NAIRU During the Slow R</w:t>
      </w:r>
      <w:r w:rsidRPr="00790466">
        <w:rPr>
          <w:color w:val="000000"/>
        </w:rPr>
        <w:t>ecovery”, NBER Working Paper No. 19390, August</w:t>
      </w:r>
      <w:r w:rsidR="00AD03A0" w:rsidRPr="00790466">
        <w:rPr>
          <w:color w:val="000000"/>
        </w:rPr>
        <w:t xml:space="preserve"> </w:t>
      </w:r>
      <w:r w:rsidR="00AD03A0" w:rsidRPr="00790466">
        <w:rPr>
          <w:color w:val="000000"/>
          <w:shd w:val="clear" w:color="auto" w:fill="FFFFFF"/>
        </w:rPr>
        <w:t>(Cambridge, Massachusetts, National Bureau of Economic Research)</w:t>
      </w:r>
      <w:proofErr w:type="gramStart"/>
      <w:r w:rsidR="00AD03A0" w:rsidRPr="00790466">
        <w:rPr>
          <w:color w:val="000000"/>
          <w:shd w:val="clear" w:color="auto" w:fill="FFFFFF"/>
        </w:rPr>
        <w:t>.</w:t>
      </w:r>
      <w:r w:rsidRPr="00790466">
        <w:rPr>
          <w:color w:val="000000"/>
        </w:rPr>
        <w:t>.</w:t>
      </w:r>
      <w:proofErr w:type="gramEnd"/>
    </w:p>
    <w:p w:rsidR="001072E1" w:rsidRPr="00790466" w:rsidRDefault="001072E1" w:rsidP="008E25F3">
      <w:pPr>
        <w:spacing w:before="225" w:after="450" w:line="240" w:lineRule="auto"/>
        <w:contextualSpacing/>
        <w:outlineLvl w:val="1"/>
        <w:rPr>
          <w:color w:val="000000"/>
        </w:rPr>
      </w:pPr>
    </w:p>
    <w:p w:rsidR="00687D85" w:rsidRPr="00790466" w:rsidRDefault="006833D7" w:rsidP="008E25F3">
      <w:pPr>
        <w:spacing w:before="225" w:after="450" w:line="240" w:lineRule="auto"/>
        <w:contextualSpacing/>
        <w:outlineLvl w:val="1"/>
        <w:rPr>
          <w:color w:val="000000"/>
        </w:rPr>
      </w:pPr>
      <w:proofErr w:type="spellStart"/>
      <w:r w:rsidRPr="00790466">
        <w:rPr>
          <w:color w:val="000000"/>
        </w:rPr>
        <w:t>Hatzius</w:t>
      </w:r>
      <w:proofErr w:type="spellEnd"/>
      <w:r w:rsidRPr="00790466">
        <w:rPr>
          <w:color w:val="000000"/>
        </w:rPr>
        <w:t>, J</w:t>
      </w:r>
      <w:r w:rsidR="00231AB0" w:rsidRPr="00790466">
        <w:rPr>
          <w:color w:val="000000"/>
        </w:rPr>
        <w:t>an, 2011</w:t>
      </w:r>
      <w:r w:rsidRPr="00790466">
        <w:rPr>
          <w:color w:val="000000"/>
        </w:rPr>
        <w:t>: “The Case for a Nominal GDP Level Target”, US Economics Analyst, Goldman Sachs Global ECS Research, October.</w:t>
      </w:r>
    </w:p>
    <w:p w:rsidR="00687D85" w:rsidRPr="00790466" w:rsidRDefault="00687D85" w:rsidP="008E25F3">
      <w:pPr>
        <w:spacing w:before="225" w:after="450" w:line="240" w:lineRule="auto"/>
        <w:contextualSpacing/>
        <w:outlineLvl w:val="1"/>
        <w:rPr>
          <w:color w:val="000000"/>
        </w:rPr>
      </w:pPr>
    </w:p>
    <w:p w:rsidR="006833D7" w:rsidRPr="00790466" w:rsidRDefault="00687D85" w:rsidP="008E25F3">
      <w:pPr>
        <w:spacing w:before="225" w:after="450" w:line="240" w:lineRule="auto"/>
        <w:contextualSpacing/>
        <w:outlineLvl w:val="1"/>
        <w:rPr>
          <w:color w:val="000000"/>
        </w:rPr>
      </w:pPr>
      <w:proofErr w:type="gramStart"/>
      <w:r w:rsidRPr="00790466">
        <w:rPr>
          <w:color w:val="000000"/>
          <w:shd w:val="clear" w:color="auto" w:fill="FFFFEE"/>
        </w:rPr>
        <w:t>Hutchison, M., R. Sengupta and N. Singh, 2013,</w:t>
      </w:r>
      <w:r w:rsidRPr="00790466">
        <w:rPr>
          <w:shd w:val="clear" w:color="auto" w:fill="FFFFEE"/>
        </w:rPr>
        <w:t xml:space="preserve"> “Dove or Hawk?</w:t>
      </w:r>
      <w:proofErr w:type="gramEnd"/>
      <w:r w:rsidRPr="00790466">
        <w:rPr>
          <w:shd w:val="clear" w:color="auto" w:fill="FFFFEE"/>
        </w:rPr>
        <w:t xml:space="preserve"> </w:t>
      </w:r>
      <w:proofErr w:type="gramStart"/>
      <w:r w:rsidRPr="00790466">
        <w:rPr>
          <w:shd w:val="clear" w:color="auto" w:fill="FFFFEE"/>
        </w:rPr>
        <w:t>Characterizing Monetary Policy Regime Switches in India”</w:t>
      </w:r>
      <w:r w:rsidRPr="00790466">
        <w:rPr>
          <w:color w:val="000000"/>
          <w:shd w:val="clear" w:color="auto" w:fill="FFFFEE"/>
        </w:rPr>
        <w:t>,</w:t>
      </w:r>
      <w:r w:rsidRPr="00790466">
        <w:rPr>
          <w:rStyle w:val="apple-converted-space"/>
          <w:color w:val="000000"/>
          <w:shd w:val="clear" w:color="auto" w:fill="FFFFEE"/>
        </w:rPr>
        <w:t> </w:t>
      </w:r>
      <w:r w:rsidRPr="00790466">
        <w:rPr>
          <w:i/>
          <w:color w:val="000000"/>
          <w:shd w:val="clear" w:color="auto" w:fill="FFFFEE"/>
        </w:rPr>
        <w:t>Emerging Markets Review</w:t>
      </w:r>
      <w:r w:rsidRPr="00790466">
        <w:rPr>
          <w:color w:val="000000"/>
          <w:shd w:val="clear" w:color="auto" w:fill="FFFFEE"/>
        </w:rPr>
        <w:t xml:space="preserve">, </w:t>
      </w:r>
      <w:r w:rsidR="00AD03A0" w:rsidRPr="00790466">
        <w:rPr>
          <w:color w:val="000000"/>
          <w:shd w:val="clear" w:color="auto" w:fill="FFFFEE"/>
        </w:rPr>
        <w:t>vol.</w:t>
      </w:r>
      <w:r w:rsidRPr="00790466">
        <w:rPr>
          <w:color w:val="000000"/>
          <w:shd w:val="clear" w:color="auto" w:fill="FFFFEE"/>
        </w:rPr>
        <w:t xml:space="preserve">16, </w:t>
      </w:r>
      <w:r w:rsidR="00AD03A0" w:rsidRPr="00790466">
        <w:rPr>
          <w:color w:val="000000"/>
          <w:shd w:val="clear" w:color="auto" w:fill="FFFFEE"/>
        </w:rPr>
        <w:t>pp.</w:t>
      </w:r>
      <w:r w:rsidRPr="00790466">
        <w:rPr>
          <w:color w:val="000000"/>
          <w:shd w:val="clear" w:color="auto" w:fill="FFFFEE"/>
        </w:rPr>
        <w:t>183-202.</w:t>
      </w:r>
      <w:proofErr w:type="gramEnd"/>
      <w:r w:rsidRPr="00790466">
        <w:rPr>
          <w:color w:val="000000"/>
          <w:shd w:val="clear" w:color="auto" w:fill="FFFFEE"/>
        </w:rPr>
        <w:t xml:space="preserve"> </w:t>
      </w:r>
      <w:r w:rsidR="001072E1" w:rsidRPr="00790466">
        <w:rPr>
          <w:color w:val="000000"/>
        </w:rPr>
        <w:br/>
      </w:r>
      <w:r w:rsidR="001072E1" w:rsidRPr="00790466">
        <w:rPr>
          <w:color w:val="000000"/>
        </w:rPr>
        <w:br/>
      </w:r>
      <w:r w:rsidR="006833D7" w:rsidRPr="00790466">
        <w:rPr>
          <w:color w:val="000000"/>
        </w:rPr>
        <w:t>International Monetary Fund</w:t>
      </w:r>
      <w:r w:rsidR="00231AB0" w:rsidRPr="00790466">
        <w:rPr>
          <w:color w:val="000000"/>
        </w:rPr>
        <w:t>, 2011</w:t>
      </w:r>
      <w:r w:rsidR="006833D7" w:rsidRPr="00790466">
        <w:rPr>
          <w:color w:val="000000"/>
        </w:rPr>
        <w:t>: “Managing Volatility: A Vulnerability Exercise for Low-Income Countries”, prepared by the Strategy, Policy, and Review, Fiscal Affairs, and Research Departments in consultation with Area Departments, March.</w:t>
      </w:r>
    </w:p>
    <w:p w:rsidR="006833D7" w:rsidRPr="00790466" w:rsidRDefault="001072E1" w:rsidP="008E25F3">
      <w:pPr>
        <w:spacing w:line="240" w:lineRule="auto"/>
        <w:jc w:val="both"/>
        <w:rPr>
          <w:color w:val="000000"/>
        </w:rPr>
      </w:pPr>
      <w:r w:rsidRPr="00790466">
        <w:rPr>
          <w:color w:val="000000"/>
        </w:rPr>
        <w:br/>
      </w:r>
      <w:r w:rsidR="006833D7" w:rsidRPr="00790466">
        <w:rPr>
          <w:color w:val="000000"/>
        </w:rPr>
        <w:t>ISI Emerging Markets: CEIC Database.</w:t>
      </w:r>
    </w:p>
    <w:p w:rsidR="00802C45" w:rsidRPr="00790466" w:rsidRDefault="00802C45" w:rsidP="008E25F3">
      <w:pPr>
        <w:spacing w:line="240" w:lineRule="auto"/>
        <w:jc w:val="both"/>
        <w:rPr>
          <w:color w:val="000000"/>
        </w:rPr>
      </w:pPr>
      <w:proofErr w:type="spellStart"/>
      <w:r w:rsidRPr="00790466">
        <w:rPr>
          <w:rFonts w:cs="Arial"/>
          <w:color w:val="222222"/>
          <w:shd w:val="clear" w:color="auto" w:fill="FFFFFF"/>
        </w:rPr>
        <w:t>Jha</w:t>
      </w:r>
      <w:proofErr w:type="spellEnd"/>
      <w:r w:rsidRPr="00790466">
        <w:rPr>
          <w:rFonts w:cs="Arial"/>
          <w:color w:val="222222"/>
          <w:shd w:val="clear" w:color="auto" w:fill="FFFFFF"/>
        </w:rPr>
        <w:t xml:space="preserve">, </w:t>
      </w:r>
      <w:proofErr w:type="spellStart"/>
      <w:r w:rsidRPr="00790466">
        <w:rPr>
          <w:rFonts w:cs="Arial"/>
          <w:color w:val="222222"/>
          <w:shd w:val="clear" w:color="auto" w:fill="FFFFFF"/>
        </w:rPr>
        <w:t>Raghbendra</w:t>
      </w:r>
      <w:proofErr w:type="spellEnd"/>
      <w:r w:rsidRPr="00790466">
        <w:rPr>
          <w:rFonts w:cs="Arial"/>
          <w:color w:val="222222"/>
          <w:shd w:val="clear" w:color="auto" w:fill="FFFFFF"/>
        </w:rPr>
        <w:t xml:space="preserve">, 2008, "Inflation Targeting in India: Issues and Prospects." </w:t>
      </w:r>
      <w:r w:rsidRPr="00790466">
        <w:rPr>
          <w:rFonts w:cs="Arial"/>
          <w:i/>
          <w:iCs/>
          <w:color w:val="222222"/>
          <w:shd w:val="clear" w:color="auto" w:fill="FFFFFF"/>
        </w:rPr>
        <w:t>International Review of Applied Economics</w:t>
      </w:r>
      <w:r w:rsidR="00AD03A0" w:rsidRPr="00790466">
        <w:rPr>
          <w:rFonts w:cs="Arial"/>
          <w:i/>
          <w:iCs/>
          <w:color w:val="222222"/>
          <w:shd w:val="clear" w:color="auto" w:fill="FFFFFF"/>
        </w:rPr>
        <w:t>,</w:t>
      </w:r>
      <w:r w:rsidRPr="00790466">
        <w:rPr>
          <w:rStyle w:val="apple-converted-space"/>
          <w:rFonts w:cs="Arial"/>
          <w:color w:val="222222"/>
          <w:shd w:val="clear" w:color="auto" w:fill="FFFFFF"/>
        </w:rPr>
        <w:t> </w:t>
      </w:r>
      <w:r w:rsidR="00AD03A0" w:rsidRPr="00790466">
        <w:rPr>
          <w:rStyle w:val="apple-converted-space"/>
          <w:rFonts w:cs="Arial"/>
          <w:color w:val="222222"/>
          <w:shd w:val="clear" w:color="auto" w:fill="FFFFFF"/>
        </w:rPr>
        <w:t>vol.</w:t>
      </w:r>
      <w:r w:rsidRPr="00790466">
        <w:rPr>
          <w:rFonts w:cs="Arial"/>
          <w:color w:val="222222"/>
          <w:shd w:val="clear" w:color="auto" w:fill="FFFFFF"/>
        </w:rPr>
        <w:t>22</w:t>
      </w:r>
      <w:r w:rsidR="00AD03A0" w:rsidRPr="00790466">
        <w:rPr>
          <w:rFonts w:cs="Arial"/>
          <w:color w:val="222222"/>
          <w:shd w:val="clear" w:color="auto" w:fill="FFFFFF"/>
        </w:rPr>
        <w:t>, no</w:t>
      </w:r>
      <w:r w:rsidRPr="00790466">
        <w:rPr>
          <w:rFonts w:cs="Arial"/>
          <w:color w:val="222222"/>
          <w:shd w:val="clear" w:color="auto" w:fill="FFFFFF"/>
        </w:rPr>
        <w:t xml:space="preserve">.2, </w:t>
      </w:r>
      <w:r w:rsidR="00AD03A0" w:rsidRPr="00790466">
        <w:rPr>
          <w:rFonts w:cs="Arial"/>
          <w:color w:val="222222"/>
          <w:shd w:val="clear" w:color="auto" w:fill="FFFFFF"/>
        </w:rPr>
        <w:t>pp.</w:t>
      </w:r>
      <w:r w:rsidRPr="00790466">
        <w:rPr>
          <w:rFonts w:cs="Arial"/>
          <w:color w:val="222222"/>
          <w:shd w:val="clear" w:color="auto" w:fill="FFFFFF"/>
        </w:rPr>
        <w:t>259-270.</w:t>
      </w:r>
    </w:p>
    <w:p w:rsidR="005F74DE" w:rsidRPr="00790466" w:rsidRDefault="006E7685" w:rsidP="008E25F3">
      <w:pPr>
        <w:spacing w:after="0" w:line="240" w:lineRule="auto"/>
        <w:rPr>
          <w:rFonts w:eastAsia="+mn-ea" w:cs="+mn-cs"/>
          <w:bCs/>
          <w:kern w:val="24"/>
        </w:rPr>
      </w:pPr>
      <w:hyperlink r:id="rId23" w:history="1">
        <w:proofErr w:type="spellStart"/>
        <w:r w:rsidR="00AF7F7B" w:rsidRPr="00790466">
          <w:rPr>
            <w:rFonts w:eastAsia="+mn-ea" w:cs="+mn-cs"/>
            <w:kern w:val="24"/>
          </w:rPr>
          <w:t>Klemm</w:t>
        </w:r>
        <w:proofErr w:type="spellEnd"/>
      </w:hyperlink>
      <w:r w:rsidR="00AF7F7B" w:rsidRPr="00790466">
        <w:rPr>
          <w:rFonts w:eastAsia="+mn-ea" w:cs="+mn-cs"/>
          <w:kern w:val="24"/>
        </w:rPr>
        <w:t>, </w:t>
      </w:r>
      <w:hyperlink r:id="rId24" w:history="1">
        <w:r w:rsidR="00AF7F7B" w:rsidRPr="00790466">
          <w:rPr>
            <w:rFonts w:eastAsia="+mn-ea" w:cs="+mn-cs"/>
            <w:kern w:val="24"/>
          </w:rPr>
          <w:t>Meier</w:t>
        </w:r>
      </w:hyperlink>
      <w:r w:rsidR="00AF7F7B" w:rsidRPr="00790466">
        <w:rPr>
          <w:rFonts w:eastAsia="+mn-ea" w:cs="+mn-cs"/>
          <w:kern w:val="24"/>
        </w:rPr>
        <w:t xml:space="preserve"> and</w:t>
      </w:r>
      <w:hyperlink r:id="rId25" w:history="1">
        <w:r w:rsidR="00AF7F7B" w:rsidRPr="00790466">
          <w:rPr>
            <w:rFonts w:eastAsia="+mn-ea" w:cs="+mn-cs"/>
            <w:kern w:val="24"/>
          </w:rPr>
          <w:t xml:space="preserve"> </w:t>
        </w:r>
        <w:r w:rsidR="00231AB0" w:rsidRPr="00790466">
          <w:rPr>
            <w:rFonts w:eastAsia="+mn-ea" w:cs="+mn-cs"/>
            <w:kern w:val="24"/>
          </w:rPr>
          <w:t xml:space="preserve">Sebastian </w:t>
        </w:r>
        <w:r w:rsidR="00AF7F7B" w:rsidRPr="00790466">
          <w:rPr>
            <w:rFonts w:eastAsia="+mn-ea" w:cs="+mn-cs"/>
            <w:kern w:val="24"/>
          </w:rPr>
          <w:t>Sosa</w:t>
        </w:r>
      </w:hyperlink>
      <w:r w:rsidR="00231AB0" w:rsidRPr="00790466">
        <w:t>,</w:t>
      </w:r>
      <w:r w:rsidR="00231AB0" w:rsidRPr="00790466">
        <w:rPr>
          <w:rFonts w:eastAsia="+mn-ea" w:cs="+mn-cs"/>
          <w:kern w:val="24"/>
        </w:rPr>
        <w:t xml:space="preserve"> </w:t>
      </w:r>
      <w:r w:rsidR="00AF7F7B" w:rsidRPr="00790466">
        <w:rPr>
          <w:rFonts w:eastAsia="+mn-ea" w:cs="+mn-cs"/>
          <w:kern w:val="24"/>
        </w:rPr>
        <w:t>2014, “</w:t>
      </w:r>
      <w:hyperlink r:id="rId26" w:history="1">
        <w:r w:rsidR="00AF7F7B" w:rsidRPr="00790466">
          <w:rPr>
            <w:rFonts w:eastAsia="+mn-ea" w:cs="+mn-cs"/>
            <w:bCs/>
            <w:kern w:val="24"/>
          </w:rPr>
          <w:t>Taper Tantrum or Tedium: How U.S. Interest Rates Affect Financial Markets in Emerging Economies</w:t>
        </w:r>
      </w:hyperlink>
      <w:r w:rsidR="00AF7F7B" w:rsidRPr="00790466">
        <w:rPr>
          <w:rFonts w:eastAsia="+mn-ea" w:cs="+mn-cs"/>
          <w:bCs/>
          <w:kern w:val="24"/>
        </w:rPr>
        <w:t>,” May 22</w:t>
      </w:r>
      <w:r w:rsidR="00AD03A0" w:rsidRPr="00790466">
        <w:rPr>
          <w:rFonts w:eastAsia="+mn-ea" w:cs="+mn-cs"/>
          <w:bCs/>
          <w:kern w:val="24"/>
        </w:rPr>
        <w:t xml:space="preserve"> </w:t>
      </w:r>
      <w:r w:rsidR="00AD03A0" w:rsidRPr="00790466">
        <w:rPr>
          <w:color w:val="000000"/>
        </w:rPr>
        <w:t xml:space="preserve">(Washington, DC: </w:t>
      </w:r>
      <w:r w:rsidR="00AD03A0" w:rsidRPr="00790466">
        <w:rPr>
          <w:rFonts w:cs="Arial"/>
          <w:color w:val="222222"/>
          <w:shd w:val="clear" w:color="auto" w:fill="FFFFFF"/>
        </w:rPr>
        <w:t>International Monetary Fund</w:t>
      </w:r>
      <w:r w:rsidR="00AD03A0" w:rsidRPr="00790466">
        <w:rPr>
          <w:color w:val="000000"/>
        </w:rPr>
        <w:t>).</w:t>
      </w:r>
      <w:r w:rsidR="005F74DE" w:rsidRPr="00790466">
        <w:rPr>
          <w:rFonts w:eastAsia="+mn-ea" w:cs="+mn-cs"/>
          <w:bCs/>
          <w:kern w:val="24"/>
        </w:rPr>
        <w:t>.</w:t>
      </w:r>
      <w:r w:rsidR="004C45CF" w:rsidRPr="00790466">
        <w:rPr>
          <w:rFonts w:eastAsia="+mn-ea" w:cs="+mn-cs"/>
          <w:bCs/>
          <w:kern w:val="24"/>
        </w:rPr>
        <w:br/>
      </w:r>
    </w:p>
    <w:p w:rsidR="00AF7F7B" w:rsidRPr="000641D0" w:rsidRDefault="005F74DE" w:rsidP="008E25F3">
      <w:pPr>
        <w:spacing w:after="0" w:line="240" w:lineRule="auto"/>
        <w:rPr>
          <w:rFonts w:eastAsia="Times New Roman"/>
        </w:rPr>
      </w:pPr>
      <w:r w:rsidRPr="000641D0">
        <w:rPr>
          <w:rFonts w:eastAsia="Times New Roman" w:cs="Tahoma"/>
        </w:rPr>
        <w:t>Korinek</w:t>
      </w:r>
      <w:r w:rsidR="00AD03A0" w:rsidRPr="000641D0">
        <w:rPr>
          <w:rFonts w:eastAsia="Times New Roman" w:cs="Tahoma"/>
        </w:rPr>
        <w:t>, Anton,</w:t>
      </w:r>
      <w:r w:rsidRPr="000641D0">
        <w:rPr>
          <w:rFonts w:eastAsia="Times New Roman" w:cs="Tahoma"/>
        </w:rPr>
        <w:t xml:space="preserve"> and Enrique Mendoza</w:t>
      </w:r>
      <w:r w:rsidR="00D90477" w:rsidRPr="000641D0">
        <w:rPr>
          <w:rFonts w:eastAsia="Times New Roman" w:cs="Tahoma"/>
        </w:rPr>
        <w:t>, 2013, “</w:t>
      </w:r>
      <w:hyperlink r:id="rId27" w:history="1">
        <w:r w:rsidRPr="000641D0">
          <w:rPr>
            <w:rFonts w:eastAsia="Times New Roman" w:cs="Tahoma"/>
          </w:rPr>
          <w:t xml:space="preserve">From Sudden Stops to </w:t>
        </w:r>
        <w:proofErr w:type="spellStart"/>
        <w:r w:rsidRPr="000641D0">
          <w:rPr>
            <w:rFonts w:eastAsia="Times New Roman" w:cs="Tahoma"/>
          </w:rPr>
          <w:t>Fisherian</w:t>
        </w:r>
        <w:proofErr w:type="spellEnd"/>
        <w:r w:rsidRPr="000641D0">
          <w:rPr>
            <w:rFonts w:eastAsia="Times New Roman" w:cs="Tahoma"/>
          </w:rPr>
          <w:t xml:space="preserve"> Deflation: Quantitative Theory and Policy Implications</w:t>
        </w:r>
      </w:hyperlink>
      <w:r w:rsidR="00D90477" w:rsidRPr="000641D0">
        <w:rPr>
          <w:rFonts w:eastAsia="Times New Roman" w:cs="Tahoma"/>
        </w:rPr>
        <w:t xml:space="preserve">,” </w:t>
      </w:r>
      <w:r w:rsidR="00D90477" w:rsidRPr="000641D0">
        <w:rPr>
          <w:rFonts w:cs="Tahoma"/>
          <w:bCs/>
          <w:color w:val="000000"/>
        </w:rPr>
        <w:t>NBER Working Paper No. 19362</w:t>
      </w:r>
      <w:r w:rsidR="00D90477" w:rsidRPr="000641D0">
        <w:rPr>
          <w:rFonts w:eastAsia="Times New Roman" w:cs="Tahoma"/>
        </w:rPr>
        <w:t>, August</w:t>
      </w:r>
      <w:r w:rsidR="00AD03A0" w:rsidRPr="000641D0">
        <w:rPr>
          <w:rFonts w:eastAsia="Times New Roman" w:cs="Tahoma"/>
        </w:rPr>
        <w:t xml:space="preserve"> </w:t>
      </w:r>
      <w:r w:rsidR="00AD03A0" w:rsidRPr="000641D0">
        <w:rPr>
          <w:color w:val="000000"/>
          <w:shd w:val="clear" w:color="auto" w:fill="FFFFFF"/>
        </w:rPr>
        <w:t>(Cambridge, Massachusetts, National Bureau of Economic Research).</w:t>
      </w:r>
      <w:r w:rsidR="00AF7F7B" w:rsidRPr="000641D0">
        <w:rPr>
          <w:rFonts w:eastAsia="Times New Roman"/>
        </w:rPr>
        <w:br/>
      </w:r>
    </w:p>
    <w:p w:rsidR="006833D7" w:rsidRPr="00790466" w:rsidRDefault="006833D7" w:rsidP="008E25F3">
      <w:pPr>
        <w:pStyle w:val="ListParagraph"/>
        <w:spacing w:line="240" w:lineRule="auto"/>
        <w:ind w:left="0"/>
        <w:jc w:val="both"/>
        <w:rPr>
          <w:color w:val="000000"/>
        </w:rPr>
      </w:pPr>
      <w:r w:rsidRPr="00790466">
        <w:rPr>
          <w:color w:val="000000"/>
        </w:rPr>
        <w:t>McKibbin, W</w:t>
      </w:r>
      <w:r w:rsidR="00231AB0" w:rsidRPr="00790466">
        <w:rPr>
          <w:color w:val="000000"/>
        </w:rPr>
        <w:t>arwick</w:t>
      </w:r>
      <w:r w:rsidRPr="00790466">
        <w:rPr>
          <w:color w:val="000000"/>
        </w:rPr>
        <w:t xml:space="preserve"> J</w:t>
      </w:r>
      <w:r w:rsidR="00231AB0" w:rsidRPr="00790466">
        <w:rPr>
          <w:color w:val="000000"/>
        </w:rPr>
        <w:t>.</w:t>
      </w:r>
      <w:r w:rsidRPr="00790466">
        <w:rPr>
          <w:color w:val="000000"/>
        </w:rPr>
        <w:t xml:space="preserve"> and </w:t>
      </w:r>
      <w:r w:rsidR="00231AB0" w:rsidRPr="00790466">
        <w:rPr>
          <w:color w:val="000000"/>
        </w:rPr>
        <w:t xml:space="preserve">Kanhaiya </w:t>
      </w:r>
      <w:r w:rsidRPr="00790466">
        <w:rPr>
          <w:color w:val="000000"/>
        </w:rPr>
        <w:t>Singh</w:t>
      </w:r>
      <w:r w:rsidR="001072E1" w:rsidRPr="00790466">
        <w:rPr>
          <w:color w:val="000000"/>
        </w:rPr>
        <w:t>,</w:t>
      </w:r>
      <w:r w:rsidR="000771E4" w:rsidRPr="00790466">
        <w:rPr>
          <w:color w:val="000000"/>
        </w:rPr>
        <w:t xml:space="preserve"> </w:t>
      </w:r>
      <w:r w:rsidR="001072E1" w:rsidRPr="00790466">
        <w:rPr>
          <w:color w:val="000000"/>
        </w:rPr>
        <w:t>2003</w:t>
      </w:r>
      <w:r w:rsidRPr="00790466">
        <w:rPr>
          <w:color w:val="000000"/>
        </w:rPr>
        <w:t>: “Issues in the Choice of a Monetary Regime for India”, Brookings Discussion Paper in International Economics, No. 154, September.</w:t>
      </w:r>
    </w:p>
    <w:p w:rsidR="006833D7" w:rsidRPr="00790466" w:rsidRDefault="006833D7" w:rsidP="008E25F3">
      <w:pPr>
        <w:pStyle w:val="ListParagraph"/>
        <w:spacing w:line="240" w:lineRule="auto"/>
        <w:ind w:left="0"/>
        <w:jc w:val="both"/>
        <w:rPr>
          <w:color w:val="000000"/>
        </w:rPr>
      </w:pPr>
    </w:p>
    <w:p w:rsidR="006833D7" w:rsidRPr="00790466" w:rsidRDefault="006833D7" w:rsidP="008E25F3">
      <w:pPr>
        <w:pStyle w:val="ListParagraph"/>
        <w:spacing w:line="240" w:lineRule="auto"/>
        <w:ind w:left="0"/>
        <w:jc w:val="both"/>
        <w:rPr>
          <w:color w:val="000000"/>
        </w:rPr>
      </w:pPr>
      <w:r w:rsidRPr="00790466">
        <w:rPr>
          <w:color w:val="000000"/>
        </w:rPr>
        <w:lastRenderedPageBreak/>
        <w:t>Mendoza, E</w:t>
      </w:r>
      <w:r w:rsidR="00231AB0" w:rsidRPr="00790466">
        <w:rPr>
          <w:color w:val="000000"/>
        </w:rPr>
        <w:t>nrique G.</w:t>
      </w:r>
      <w:r w:rsidRPr="00790466">
        <w:rPr>
          <w:color w:val="000000"/>
        </w:rPr>
        <w:t xml:space="preserve"> and </w:t>
      </w:r>
      <w:r w:rsidR="001072E1" w:rsidRPr="00790466">
        <w:rPr>
          <w:color w:val="000000"/>
        </w:rPr>
        <w:t>Marco E.</w:t>
      </w:r>
      <w:r w:rsidR="000771E4" w:rsidRPr="00790466">
        <w:rPr>
          <w:color w:val="000000"/>
        </w:rPr>
        <w:t xml:space="preserve"> </w:t>
      </w:r>
      <w:proofErr w:type="spellStart"/>
      <w:r w:rsidRPr="00790466">
        <w:rPr>
          <w:color w:val="000000"/>
        </w:rPr>
        <w:t>Terrones</w:t>
      </w:r>
      <w:proofErr w:type="spellEnd"/>
      <w:r w:rsidR="001072E1" w:rsidRPr="00790466">
        <w:rPr>
          <w:color w:val="000000"/>
        </w:rPr>
        <w:t>,</w:t>
      </w:r>
      <w:r w:rsidRPr="00790466">
        <w:rPr>
          <w:color w:val="000000"/>
        </w:rPr>
        <w:t xml:space="preserve"> </w:t>
      </w:r>
      <w:r w:rsidR="001072E1" w:rsidRPr="00790466">
        <w:rPr>
          <w:color w:val="000000"/>
        </w:rPr>
        <w:t>2012: “An Anatomy of Credit Booms and their D</w:t>
      </w:r>
      <w:r w:rsidRPr="00790466">
        <w:rPr>
          <w:color w:val="000000"/>
        </w:rPr>
        <w:t>emise”, NBER Working Paper 18379, September</w:t>
      </w:r>
      <w:r w:rsidR="00AD03A0" w:rsidRPr="00790466">
        <w:rPr>
          <w:color w:val="000000"/>
        </w:rPr>
        <w:t xml:space="preserve"> </w:t>
      </w:r>
      <w:r w:rsidR="00AD03A0" w:rsidRPr="00790466">
        <w:rPr>
          <w:color w:val="000000"/>
          <w:shd w:val="clear" w:color="auto" w:fill="FFFFFF"/>
        </w:rPr>
        <w:t>(Cambridge, Massachusetts, National Bureau of Economic Research)</w:t>
      </w:r>
      <w:r w:rsidRPr="00790466">
        <w:rPr>
          <w:color w:val="000000"/>
        </w:rPr>
        <w:t>.</w:t>
      </w:r>
    </w:p>
    <w:p w:rsidR="006833D7" w:rsidRPr="00790466" w:rsidRDefault="006833D7" w:rsidP="008E25F3">
      <w:pPr>
        <w:pStyle w:val="ListParagraph"/>
        <w:spacing w:line="240" w:lineRule="auto"/>
        <w:ind w:left="0"/>
        <w:jc w:val="both"/>
        <w:rPr>
          <w:color w:val="000000"/>
        </w:rPr>
      </w:pPr>
    </w:p>
    <w:p w:rsidR="00C86F11" w:rsidRPr="00790466" w:rsidRDefault="006F13D2" w:rsidP="008E25F3">
      <w:pPr>
        <w:pStyle w:val="ListParagraph"/>
        <w:spacing w:line="240" w:lineRule="auto"/>
        <w:ind w:left="0"/>
        <w:jc w:val="both"/>
        <w:rPr>
          <w:color w:val="000000"/>
        </w:rPr>
      </w:pPr>
      <w:r w:rsidRPr="00790466">
        <w:rPr>
          <w:color w:val="000000"/>
        </w:rPr>
        <w:t xml:space="preserve">Mann, </w:t>
      </w:r>
      <w:proofErr w:type="spellStart"/>
      <w:r w:rsidRPr="00790466">
        <w:rPr>
          <w:color w:val="000000"/>
        </w:rPr>
        <w:t>Neelakshi</w:t>
      </w:r>
      <w:proofErr w:type="spellEnd"/>
      <w:r w:rsidRPr="00790466">
        <w:rPr>
          <w:color w:val="000000"/>
        </w:rPr>
        <w:t xml:space="preserve">, </w:t>
      </w:r>
      <w:proofErr w:type="spellStart"/>
      <w:r w:rsidRPr="00790466">
        <w:rPr>
          <w:color w:val="000000"/>
        </w:rPr>
        <w:t>Varad</w:t>
      </w:r>
      <w:proofErr w:type="spellEnd"/>
      <w:r w:rsidRPr="00790466">
        <w:rPr>
          <w:color w:val="000000"/>
        </w:rPr>
        <w:t xml:space="preserve"> Pande and </w:t>
      </w:r>
      <w:proofErr w:type="spellStart"/>
      <w:r w:rsidRPr="00790466">
        <w:rPr>
          <w:color w:val="000000"/>
        </w:rPr>
        <w:t>Mihir</w:t>
      </w:r>
      <w:proofErr w:type="spellEnd"/>
      <w:r w:rsidRPr="00790466">
        <w:rPr>
          <w:color w:val="000000"/>
        </w:rPr>
        <w:t xml:space="preserve"> Shah,</w:t>
      </w:r>
      <w:r w:rsidR="001072E1" w:rsidRPr="00790466">
        <w:rPr>
          <w:color w:val="000000"/>
        </w:rPr>
        <w:t xml:space="preserve"> 2012,</w:t>
      </w:r>
      <w:r w:rsidRPr="00790466">
        <w:rPr>
          <w:color w:val="000000"/>
        </w:rPr>
        <w:t xml:space="preserve"> “MGNREGA </w:t>
      </w:r>
      <w:proofErr w:type="spellStart"/>
      <w:r w:rsidRPr="00790466">
        <w:rPr>
          <w:color w:val="000000"/>
        </w:rPr>
        <w:t>Sameeksha</w:t>
      </w:r>
      <w:proofErr w:type="spellEnd"/>
      <w:r w:rsidRPr="00790466">
        <w:rPr>
          <w:color w:val="000000"/>
        </w:rPr>
        <w:t xml:space="preserve">: </w:t>
      </w:r>
      <w:r w:rsidR="006833D7" w:rsidRPr="00790466">
        <w:rPr>
          <w:color w:val="000000"/>
        </w:rPr>
        <w:t>An Anthology of Research Studies on the Mahatma Gandhi National Rural E</w:t>
      </w:r>
      <w:r w:rsidR="001072E1" w:rsidRPr="00790466">
        <w:rPr>
          <w:color w:val="000000"/>
        </w:rPr>
        <w:t>mployment Guarantee Act, 2005”</w:t>
      </w:r>
      <w:r w:rsidR="006833D7" w:rsidRPr="00790466">
        <w:rPr>
          <w:color w:val="000000"/>
        </w:rPr>
        <w:t>.</w:t>
      </w:r>
    </w:p>
    <w:p w:rsidR="00C86F11" w:rsidRPr="00790466" w:rsidRDefault="00C86F11" w:rsidP="008E25F3">
      <w:pPr>
        <w:pStyle w:val="ListParagraph"/>
        <w:spacing w:line="240" w:lineRule="auto"/>
        <w:ind w:left="0"/>
        <w:jc w:val="both"/>
        <w:rPr>
          <w:color w:val="000000"/>
        </w:rPr>
      </w:pPr>
    </w:p>
    <w:p w:rsidR="00C86F11" w:rsidRPr="00790466" w:rsidRDefault="00EB3474" w:rsidP="008E25F3">
      <w:pPr>
        <w:pStyle w:val="ListParagraph"/>
        <w:spacing w:line="240" w:lineRule="auto"/>
        <w:ind w:left="0"/>
        <w:jc w:val="both"/>
        <w:rPr>
          <w:color w:val="000000"/>
        </w:rPr>
      </w:pPr>
      <w:proofErr w:type="gramStart"/>
      <w:r w:rsidRPr="00790466">
        <w:rPr>
          <w:color w:val="000000"/>
        </w:rPr>
        <w:t xml:space="preserve">Mishra, </w:t>
      </w:r>
      <w:proofErr w:type="spellStart"/>
      <w:r w:rsidRPr="00790466">
        <w:rPr>
          <w:color w:val="000000"/>
        </w:rPr>
        <w:t>Pra</w:t>
      </w:r>
      <w:r w:rsidR="00C86F11" w:rsidRPr="00790466">
        <w:rPr>
          <w:color w:val="000000"/>
        </w:rPr>
        <w:t>chi</w:t>
      </w:r>
      <w:proofErr w:type="spellEnd"/>
      <w:r w:rsidR="00C86F11" w:rsidRPr="00790466">
        <w:rPr>
          <w:color w:val="000000"/>
        </w:rPr>
        <w:t>, and Peter Montiel, 2012, “How Effective is Monetary Transmission in Low-Income Countries?</w:t>
      </w:r>
      <w:proofErr w:type="gramEnd"/>
      <w:r w:rsidR="00C86F11" w:rsidRPr="00790466">
        <w:rPr>
          <w:color w:val="000000"/>
        </w:rPr>
        <w:t xml:space="preserve"> A Survey of the Empirical Evidence,” IMF Working Paper 12/143</w:t>
      </w:r>
      <w:r w:rsidR="00AD03A0" w:rsidRPr="00790466">
        <w:rPr>
          <w:color w:val="000000"/>
        </w:rPr>
        <w:t xml:space="preserve"> (Washington, DC: </w:t>
      </w:r>
      <w:r w:rsidR="00AD03A0" w:rsidRPr="00790466">
        <w:rPr>
          <w:rFonts w:cs="Arial"/>
          <w:color w:val="222222"/>
          <w:shd w:val="clear" w:color="auto" w:fill="FFFFFF"/>
        </w:rPr>
        <w:t>International Monetary Fund</w:t>
      </w:r>
      <w:r w:rsidR="00AD03A0" w:rsidRPr="00790466">
        <w:rPr>
          <w:color w:val="000000"/>
        </w:rPr>
        <w:t>)</w:t>
      </w:r>
      <w:proofErr w:type="gramStart"/>
      <w:r w:rsidR="00AD03A0" w:rsidRPr="00790466">
        <w:rPr>
          <w:color w:val="000000"/>
        </w:rPr>
        <w:t>.</w:t>
      </w:r>
      <w:r w:rsidR="00C86F11" w:rsidRPr="00790466">
        <w:rPr>
          <w:color w:val="000000"/>
        </w:rPr>
        <w:t>.</w:t>
      </w:r>
      <w:proofErr w:type="gramEnd"/>
    </w:p>
    <w:p w:rsidR="00597631" w:rsidRPr="00790466" w:rsidRDefault="00597631" w:rsidP="008E25F3">
      <w:pPr>
        <w:pStyle w:val="ListParagraph"/>
        <w:spacing w:line="240" w:lineRule="auto"/>
        <w:ind w:left="0"/>
        <w:jc w:val="both"/>
        <w:rPr>
          <w:color w:val="000000"/>
        </w:rPr>
      </w:pPr>
    </w:p>
    <w:p w:rsidR="00597631" w:rsidRPr="00790466" w:rsidRDefault="00597631" w:rsidP="008E25F3">
      <w:pPr>
        <w:pStyle w:val="ListParagraph"/>
        <w:spacing w:line="240" w:lineRule="auto"/>
        <w:ind w:left="0"/>
        <w:jc w:val="both"/>
        <w:rPr>
          <w:color w:val="000000"/>
        </w:rPr>
      </w:pPr>
      <w:r w:rsidRPr="00790466">
        <w:rPr>
          <w:rFonts w:cs="Arial"/>
          <w:color w:val="222222"/>
          <w:shd w:val="clear" w:color="auto" w:fill="FFFFFF"/>
        </w:rPr>
        <w:t>Mohan, Rakesh, 2009, "</w:t>
      </w:r>
      <w:r w:rsidRPr="00790466">
        <w:rPr>
          <w:rFonts w:cs="Arial"/>
          <w:shd w:val="clear" w:color="auto" w:fill="FFFFFF"/>
        </w:rPr>
        <w:t>Capital Account Liberalization and Conduct of Monetary Policy: the Indian Experience,</w:t>
      </w:r>
      <w:r w:rsidRPr="00790466">
        <w:rPr>
          <w:rFonts w:cs="Arial"/>
          <w:color w:val="222222"/>
          <w:shd w:val="clear" w:color="auto" w:fill="FFFFFF"/>
        </w:rPr>
        <w:t>"</w:t>
      </w:r>
      <w:r w:rsidRPr="00790466">
        <w:rPr>
          <w:rStyle w:val="apple-converted-space"/>
          <w:rFonts w:cs="Arial"/>
          <w:color w:val="222222"/>
          <w:shd w:val="clear" w:color="auto" w:fill="FFFFFF"/>
        </w:rPr>
        <w:t> </w:t>
      </w:r>
      <w:r w:rsidRPr="00790466">
        <w:rPr>
          <w:rFonts w:cs="Arial"/>
          <w:i/>
          <w:iCs/>
          <w:color w:val="222222"/>
          <w:shd w:val="clear" w:color="auto" w:fill="FFFFFF"/>
        </w:rPr>
        <w:t>Macroeconomics and Finance in Emerging Market Economies</w:t>
      </w:r>
      <w:r w:rsidRPr="00790466">
        <w:rPr>
          <w:rStyle w:val="apple-converted-space"/>
          <w:rFonts w:cs="Arial"/>
          <w:color w:val="222222"/>
          <w:shd w:val="clear" w:color="auto" w:fill="FFFFFF"/>
        </w:rPr>
        <w:t> </w:t>
      </w:r>
      <w:r w:rsidRPr="00790466">
        <w:rPr>
          <w:rFonts w:cs="Arial"/>
          <w:color w:val="222222"/>
          <w:shd w:val="clear" w:color="auto" w:fill="FFFFFF"/>
        </w:rPr>
        <w:t>2, no. 2: 215-238</w:t>
      </w:r>
      <w:r w:rsidRPr="00790466">
        <w:rPr>
          <w:rFonts w:ascii="Arial" w:hAnsi="Arial" w:cs="Arial"/>
          <w:color w:val="222222"/>
          <w:shd w:val="clear" w:color="auto" w:fill="FFFFFF"/>
        </w:rPr>
        <w:t>.</w:t>
      </w:r>
      <w:r w:rsidRPr="00790466">
        <w:rPr>
          <w:color w:val="000000"/>
        </w:rPr>
        <w:t xml:space="preserve">  </w:t>
      </w:r>
    </w:p>
    <w:p w:rsidR="004A5FED" w:rsidRPr="00790466" w:rsidRDefault="004A5FED" w:rsidP="008E25F3">
      <w:pPr>
        <w:pStyle w:val="ListParagraph"/>
        <w:spacing w:line="240" w:lineRule="auto"/>
        <w:ind w:left="0"/>
        <w:jc w:val="both"/>
        <w:rPr>
          <w:color w:val="000000"/>
        </w:rPr>
      </w:pPr>
    </w:p>
    <w:p w:rsidR="004A5FED" w:rsidRPr="00790466" w:rsidRDefault="004A5FED" w:rsidP="008E25F3">
      <w:pPr>
        <w:pStyle w:val="ListParagraph"/>
        <w:spacing w:line="240" w:lineRule="auto"/>
        <w:ind w:left="0"/>
        <w:jc w:val="both"/>
        <w:rPr>
          <w:rFonts w:ascii="Arial" w:hAnsi="Arial" w:cs="Arial"/>
          <w:color w:val="222222"/>
          <w:shd w:val="clear" w:color="auto" w:fill="FFFFFF"/>
        </w:rPr>
      </w:pPr>
      <w:r w:rsidRPr="00790466">
        <w:rPr>
          <w:rFonts w:cs="Arial"/>
          <w:color w:val="222222"/>
          <w:shd w:val="clear" w:color="auto" w:fill="FFFFFF"/>
        </w:rPr>
        <w:t xml:space="preserve">Mohan, Rakesh, and </w:t>
      </w:r>
      <w:proofErr w:type="spellStart"/>
      <w:r w:rsidRPr="00790466">
        <w:rPr>
          <w:rFonts w:cs="Arial"/>
          <w:color w:val="222222"/>
          <w:shd w:val="clear" w:color="auto" w:fill="FFFFFF"/>
        </w:rPr>
        <w:t>Muneesh</w:t>
      </w:r>
      <w:proofErr w:type="spellEnd"/>
      <w:r w:rsidRPr="00790466">
        <w:rPr>
          <w:rFonts w:cs="Arial"/>
          <w:color w:val="222222"/>
          <w:shd w:val="clear" w:color="auto" w:fill="FFFFFF"/>
        </w:rPr>
        <w:t xml:space="preserve"> </w:t>
      </w:r>
      <w:proofErr w:type="spellStart"/>
      <w:r w:rsidRPr="00790466">
        <w:rPr>
          <w:rFonts w:cs="Arial"/>
          <w:color w:val="222222"/>
          <w:shd w:val="clear" w:color="auto" w:fill="FFFFFF"/>
        </w:rPr>
        <w:t>Kapur</w:t>
      </w:r>
      <w:proofErr w:type="spellEnd"/>
      <w:r w:rsidRPr="00790466">
        <w:rPr>
          <w:rFonts w:cs="Arial"/>
          <w:color w:val="222222"/>
          <w:shd w:val="clear" w:color="auto" w:fill="FFFFFF"/>
        </w:rPr>
        <w:t>, 2009, “</w:t>
      </w:r>
      <w:r w:rsidRPr="00790466">
        <w:rPr>
          <w:rFonts w:cs="Arial"/>
          <w:shd w:val="clear" w:color="auto" w:fill="FFFFFF"/>
        </w:rPr>
        <w:t>Managing the Impossible Trinity: Volatile Capital Flows and Indian Monetary Policy</w:t>
      </w:r>
      <w:r w:rsidRPr="00790466">
        <w:rPr>
          <w:rFonts w:cs="Arial"/>
          <w:color w:val="222222"/>
          <w:shd w:val="clear" w:color="auto" w:fill="FFFFFF"/>
        </w:rPr>
        <w:t>,”</w:t>
      </w:r>
      <w:r w:rsidRPr="00790466">
        <w:rPr>
          <w:rStyle w:val="apple-converted-space"/>
          <w:rFonts w:cs="Arial"/>
          <w:color w:val="222222"/>
          <w:shd w:val="clear" w:color="auto" w:fill="FFFFFF"/>
        </w:rPr>
        <w:t> </w:t>
      </w:r>
      <w:r w:rsidRPr="00790466">
        <w:rPr>
          <w:rFonts w:cs="Arial"/>
          <w:i/>
          <w:iCs/>
          <w:color w:val="222222"/>
          <w:shd w:val="clear" w:color="auto" w:fill="FFFFFF"/>
        </w:rPr>
        <w:t>Available at SSRN 1861724</w:t>
      </w:r>
      <w:r w:rsidRPr="00790466">
        <w:rPr>
          <w:rFonts w:ascii="Arial" w:hAnsi="Arial" w:cs="Arial"/>
          <w:color w:val="222222"/>
          <w:shd w:val="clear" w:color="auto" w:fill="FFFFFF"/>
        </w:rPr>
        <w:t>.</w:t>
      </w:r>
    </w:p>
    <w:p w:rsidR="001073EA" w:rsidRPr="00790466" w:rsidRDefault="001073EA" w:rsidP="008E25F3">
      <w:pPr>
        <w:pStyle w:val="ListParagraph"/>
        <w:spacing w:line="240" w:lineRule="auto"/>
        <w:ind w:left="0"/>
        <w:jc w:val="both"/>
        <w:rPr>
          <w:rFonts w:ascii="Arial" w:hAnsi="Arial" w:cs="Arial"/>
          <w:color w:val="222222"/>
          <w:shd w:val="clear" w:color="auto" w:fill="FFFFFF"/>
        </w:rPr>
      </w:pPr>
    </w:p>
    <w:p w:rsidR="001073EA" w:rsidRPr="00790466" w:rsidRDefault="001073EA" w:rsidP="008E25F3">
      <w:pPr>
        <w:pStyle w:val="ListParagraph"/>
        <w:spacing w:line="240" w:lineRule="auto"/>
        <w:ind w:left="0"/>
        <w:jc w:val="both"/>
        <w:rPr>
          <w:rFonts w:cs="Arial"/>
          <w:color w:val="222222"/>
          <w:shd w:val="clear" w:color="auto" w:fill="FFFFFF"/>
        </w:rPr>
      </w:pPr>
      <w:r w:rsidRPr="00790466">
        <w:rPr>
          <w:rFonts w:cs="Arial"/>
          <w:color w:val="222222"/>
          <w:shd w:val="clear" w:color="auto" w:fill="FFFFFF"/>
        </w:rPr>
        <w:t xml:space="preserve">Mohan, Rakesh, and Michael Patra, 2009, "Monetary policy transmission in India," </w:t>
      </w:r>
      <w:r w:rsidRPr="00790466">
        <w:rPr>
          <w:rFonts w:cs="Arial"/>
          <w:i/>
          <w:iCs/>
          <w:color w:val="222222"/>
          <w:shd w:val="clear" w:color="auto" w:fill="FFFFFF"/>
        </w:rPr>
        <w:t>Monetary Policy Frameworks for Emerging Markets</w:t>
      </w:r>
      <w:r w:rsidR="004239C4" w:rsidRPr="00790466">
        <w:rPr>
          <w:rFonts w:cs="Arial"/>
          <w:i/>
          <w:iCs/>
          <w:color w:val="222222"/>
          <w:shd w:val="clear" w:color="auto" w:fill="FFFFFF"/>
        </w:rPr>
        <w:t xml:space="preserve">, </w:t>
      </w:r>
      <w:r w:rsidR="004239C4" w:rsidRPr="00790466">
        <w:rPr>
          <w:rFonts w:cs="Arial"/>
          <w:color w:val="333333"/>
          <w:shd w:val="clear" w:color="auto" w:fill="FFFFFF"/>
        </w:rPr>
        <w:t xml:space="preserve">edited by Gill Hammond, S. M. Ravi </w:t>
      </w:r>
      <w:proofErr w:type="spellStart"/>
      <w:r w:rsidR="004239C4" w:rsidRPr="00790466">
        <w:rPr>
          <w:rFonts w:cs="Arial"/>
          <w:color w:val="333333"/>
          <w:shd w:val="clear" w:color="auto" w:fill="FFFFFF"/>
        </w:rPr>
        <w:t>Kanbur</w:t>
      </w:r>
      <w:proofErr w:type="spellEnd"/>
      <w:r w:rsidR="004239C4" w:rsidRPr="00790466">
        <w:rPr>
          <w:rFonts w:cs="Arial"/>
          <w:color w:val="333333"/>
          <w:shd w:val="clear" w:color="auto" w:fill="FFFFFF"/>
        </w:rPr>
        <w:t xml:space="preserve">, </w:t>
      </w:r>
      <w:r w:rsidR="00AD03A0" w:rsidRPr="00790466">
        <w:rPr>
          <w:rFonts w:cs="Arial"/>
          <w:color w:val="333333"/>
          <w:shd w:val="clear" w:color="auto" w:fill="FFFFFF"/>
        </w:rPr>
        <w:t xml:space="preserve">and </w:t>
      </w:r>
      <w:proofErr w:type="spellStart"/>
      <w:r w:rsidR="004239C4" w:rsidRPr="00790466">
        <w:rPr>
          <w:rFonts w:cs="Arial"/>
          <w:color w:val="333333"/>
          <w:shd w:val="clear" w:color="auto" w:fill="FFFFFF"/>
        </w:rPr>
        <w:t>Eswar</w:t>
      </w:r>
      <w:proofErr w:type="spellEnd"/>
      <w:r w:rsidR="004239C4" w:rsidRPr="00790466">
        <w:rPr>
          <w:rFonts w:cs="Arial"/>
          <w:color w:val="333333"/>
          <w:shd w:val="clear" w:color="auto" w:fill="FFFFFF"/>
        </w:rPr>
        <w:t xml:space="preserve"> Prasad</w:t>
      </w:r>
      <w:r w:rsidRPr="00790466">
        <w:rPr>
          <w:rFonts w:cs="Arial"/>
          <w:color w:val="222222"/>
          <w:shd w:val="clear" w:color="auto" w:fill="FFFFFF"/>
        </w:rPr>
        <w:t>: 153.</w:t>
      </w:r>
    </w:p>
    <w:p w:rsidR="006833D7" w:rsidRPr="00790466" w:rsidRDefault="0090704A" w:rsidP="008E25F3">
      <w:pPr>
        <w:spacing w:line="240" w:lineRule="auto"/>
        <w:jc w:val="both"/>
        <w:rPr>
          <w:color w:val="000000"/>
        </w:rPr>
      </w:pPr>
      <w:proofErr w:type="spellStart"/>
      <w:r w:rsidRPr="00790466">
        <w:rPr>
          <w:color w:val="000000"/>
        </w:rPr>
        <w:t>Mohanty</w:t>
      </w:r>
      <w:proofErr w:type="spellEnd"/>
      <w:r w:rsidRPr="00790466">
        <w:rPr>
          <w:color w:val="000000"/>
        </w:rPr>
        <w:t>, Deepak, 2012, "</w:t>
      </w:r>
      <w:r w:rsidRPr="00790466">
        <w:t>Evidence of Interest Rate Channel of Monetary Policy Transmission in India</w:t>
      </w:r>
      <w:r w:rsidRPr="00790466">
        <w:rPr>
          <w:color w:val="000000"/>
        </w:rPr>
        <w:t>," RBI Working Paper Series, 6/2012</w:t>
      </w:r>
      <w:r w:rsidR="00466041" w:rsidRPr="00790466">
        <w:rPr>
          <w:color w:val="000000"/>
        </w:rPr>
        <w:t xml:space="preserve"> (Mumbai: Reserve Bank of India)</w:t>
      </w:r>
      <w:r w:rsidRPr="00790466">
        <w:rPr>
          <w:color w:val="000000"/>
        </w:rPr>
        <w:t>.</w:t>
      </w:r>
    </w:p>
    <w:p w:rsidR="006833D7" w:rsidRPr="00790466" w:rsidRDefault="006833D7" w:rsidP="008E25F3">
      <w:pPr>
        <w:pStyle w:val="ListParagraph"/>
        <w:spacing w:line="240" w:lineRule="auto"/>
        <w:ind w:left="0"/>
        <w:jc w:val="both"/>
        <w:rPr>
          <w:color w:val="000000"/>
        </w:rPr>
      </w:pPr>
      <w:r w:rsidRPr="00790466">
        <w:rPr>
          <w:color w:val="000000"/>
        </w:rPr>
        <w:t>Patra, M</w:t>
      </w:r>
      <w:r w:rsidR="001072E1" w:rsidRPr="00790466">
        <w:rPr>
          <w:color w:val="000000"/>
        </w:rPr>
        <w:t xml:space="preserve">ichael </w:t>
      </w:r>
      <w:proofErr w:type="spellStart"/>
      <w:r w:rsidR="001072E1" w:rsidRPr="00790466">
        <w:rPr>
          <w:color w:val="000000"/>
        </w:rPr>
        <w:t>Debabrata</w:t>
      </w:r>
      <w:proofErr w:type="spellEnd"/>
      <w:r w:rsidRPr="00790466">
        <w:rPr>
          <w:color w:val="000000"/>
        </w:rPr>
        <w:t xml:space="preserve"> and </w:t>
      </w:r>
      <w:proofErr w:type="spellStart"/>
      <w:r w:rsidRPr="00790466">
        <w:rPr>
          <w:color w:val="000000"/>
        </w:rPr>
        <w:t>M</w:t>
      </w:r>
      <w:r w:rsidR="001072E1" w:rsidRPr="00790466">
        <w:rPr>
          <w:color w:val="000000"/>
        </w:rPr>
        <w:t>uneesh</w:t>
      </w:r>
      <w:proofErr w:type="spellEnd"/>
      <w:r w:rsidRPr="00790466">
        <w:rPr>
          <w:color w:val="000000"/>
        </w:rPr>
        <w:t xml:space="preserve"> </w:t>
      </w:r>
      <w:proofErr w:type="spellStart"/>
      <w:r w:rsidRPr="00790466">
        <w:rPr>
          <w:color w:val="000000"/>
        </w:rPr>
        <w:t>Kapur</w:t>
      </w:r>
      <w:proofErr w:type="spellEnd"/>
      <w:r w:rsidR="001072E1" w:rsidRPr="00790466">
        <w:rPr>
          <w:color w:val="000000"/>
        </w:rPr>
        <w:t>,</w:t>
      </w:r>
      <w:r w:rsidRPr="00790466">
        <w:rPr>
          <w:color w:val="000000"/>
        </w:rPr>
        <w:t xml:space="preserve"> </w:t>
      </w:r>
      <w:r w:rsidR="001072E1" w:rsidRPr="00790466">
        <w:rPr>
          <w:color w:val="000000"/>
        </w:rPr>
        <w:t>2012</w:t>
      </w:r>
      <w:r w:rsidRPr="00790466">
        <w:rPr>
          <w:color w:val="000000"/>
        </w:rPr>
        <w:t>: “Alternative Monetary Policy Rules for India</w:t>
      </w:r>
      <w:r w:rsidR="0090704A" w:rsidRPr="00790466">
        <w:rPr>
          <w:color w:val="000000"/>
        </w:rPr>
        <w:t>,”</w:t>
      </w:r>
      <w:r w:rsidRPr="00790466">
        <w:rPr>
          <w:color w:val="000000"/>
        </w:rPr>
        <w:t xml:space="preserve"> IMF Working Paper, Apri</w:t>
      </w:r>
      <w:r w:rsidR="00AD03A0" w:rsidRPr="00790466">
        <w:rPr>
          <w:color w:val="000000"/>
        </w:rPr>
        <w:t xml:space="preserve">l (Washington, DC: </w:t>
      </w:r>
      <w:r w:rsidR="00AD03A0" w:rsidRPr="00790466">
        <w:rPr>
          <w:rFonts w:cs="Arial"/>
          <w:color w:val="222222"/>
          <w:shd w:val="clear" w:color="auto" w:fill="FFFFFF"/>
        </w:rPr>
        <w:t>International Monetary Fund</w:t>
      </w:r>
      <w:r w:rsidR="00AD03A0" w:rsidRPr="00790466">
        <w:rPr>
          <w:color w:val="000000"/>
        </w:rPr>
        <w:t>).</w:t>
      </w:r>
    </w:p>
    <w:p w:rsidR="006833D7" w:rsidRPr="00790466" w:rsidRDefault="006833D7" w:rsidP="008E25F3">
      <w:pPr>
        <w:pStyle w:val="ListParagraph"/>
        <w:spacing w:line="240" w:lineRule="auto"/>
        <w:ind w:left="0"/>
        <w:jc w:val="both"/>
        <w:rPr>
          <w:color w:val="000000"/>
        </w:rPr>
      </w:pPr>
    </w:p>
    <w:p w:rsidR="006833D7" w:rsidRPr="00790466" w:rsidRDefault="006833D7" w:rsidP="008E25F3">
      <w:pPr>
        <w:pStyle w:val="ListParagraph"/>
        <w:spacing w:line="240" w:lineRule="auto"/>
        <w:ind w:left="0"/>
        <w:jc w:val="both"/>
        <w:rPr>
          <w:color w:val="000000"/>
        </w:rPr>
      </w:pPr>
      <w:r w:rsidRPr="00790466">
        <w:rPr>
          <w:color w:val="000000"/>
        </w:rPr>
        <w:t>Patra, M</w:t>
      </w:r>
      <w:r w:rsidR="001072E1" w:rsidRPr="00790466">
        <w:rPr>
          <w:color w:val="000000"/>
        </w:rPr>
        <w:t xml:space="preserve">ichael </w:t>
      </w:r>
      <w:proofErr w:type="spellStart"/>
      <w:r w:rsidR="001072E1" w:rsidRPr="00790466">
        <w:rPr>
          <w:color w:val="000000"/>
        </w:rPr>
        <w:t>Debabrata</w:t>
      </w:r>
      <w:proofErr w:type="spellEnd"/>
      <w:r w:rsidRPr="00790466">
        <w:rPr>
          <w:color w:val="000000"/>
        </w:rPr>
        <w:t xml:space="preserve"> and </w:t>
      </w:r>
      <w:proofErr w:type="spellStart"/>
      <w:r w:rsidRPr="00790466">
        <w:rPr>
          <w:color w:val="000000"/>
        </w:rPr>
        <w:t>M</w:t>
      </w:r>
      <w:r w:rsidR="001072E1" w:rsidRPr="00790466">
        <w:rPr>
          <w:color w:val="000000"/>
        </w:rPr>
        <w:t>uneesh</w:t>
      </w:r>
      <w:proofErr w:type="spellEnd"/>
      <w:r w:rsidRPr="00790466">
        <w:rPr>
          <w:color w:val="000000"/>
        </w:rPr>
        <w:t xml:space="preserve"> </w:t>
      </w:r>
      <w:proofErr w:type="spellStart"/>
      <w:r w:rsidRPr="00790466">
        <w:rPr>
          <w:color w:val="000000"/>
        </w:rPr>
        <w:t>Kapur</w:t>
      </w:r>
      <w:proofErr w:type="spellEnd"/>
      <w:r w:rsidR="001072E1" w:rsidRPr="00790466">
        <w:rPr>
          <w:color w:val="000000"/>
        </w:rPr>
        <w:t>, 2010</w:t>
      </w:r>
      <w:r w:rsidRPr="00790466">
        <w:rPr>
          <w:color w:val="000000"/>
        </w:rPr>
        <w:t xml:space="preserve">: “A Monetary Policy Model </w:t>
      </w:r>
      <w:proofErr w:type="gramStart"/>
      <w:r w:rsidRPr="00790466">
        <w:rPr>
          <w:color w:val="000000"/>
        </w:rPr>
        <w:t>Without</w:t>
      </w:r>
      <w:proofErr w:type="gramEnd"/>
      <w:r w:rsidRPr="00790466">
        <w:rPr>
          <w:color w:val="000000"/>
        </w:rPr>
        <w:t xml:space="preserve"> Money for India”, IMF Working Paper, August</w:t>
      </w:r>
      <w:r w:rsidR="00AD03A0" w:rsidRPr="00790466">
        <w:rPr>
          <w:color w:val="000000"/>
        </w:rPr>
        <w:t xml:space="preserve"> (Washington, DC: </w:t>
      </w:r>
      <w:r w:rsidR="00AD03A0" w:rsidRPr="00790466">
        <w:rPr>
          <w:rFonts w:cs="Arial"/>
          <w:color w:val="222222"/>
          <w:shd w:val="clear" w:color="auto" w:fill="FFFFFF"/>
        </w:rPr>
        <w:t>International Monetary Fund</w:t>
      </w:r>
      <w:r w:rsidR="00AD03A0" w:rsidRPr="00790466">
        <w:rPr>
          <w:color w:val="000000"/>
        </w:rPr>
        <w:t>)</w:t>
      </w:r>
      <w:r w:rsidRPr="00790466">
        <w:rPr>
          <w:color w:val="000000"/>
        </w:rPr>
        <w:t>.</w:t>
      </w:r>
    </w:p>
    <w:p w:rsidR="004239C4" w:rsidRPr="00790466" w:rsidRDefault="004239C4" w:rsidP="008E25F3">
      <w:pPr>
        <w:pStyle w:val="ListParagraph"/>
        <w:spacing w:line="240" w:lineRule="auto"/>
        <w:ind w:left="0"/>
        <w:jc w:val="both"/>
        <w:rPr>
          <w:color w:val="000000"/>
        </w:rPr>
      </w:pPr>
    </w:p>
    <w:p w:rsidR="004239C4" w:rsidRPr="00790466" w:rsidRDefault="004239C4" w:rsidP="008E25F3">
      <w:pPr>
        <w:pStyle w:val="ListParagraph"/>
        <w:spacing w:line="240" w:lineRule="auto"/>
        <w:ind w:left="0"/>
        <w:jc w:val="both"/>
        <w:rPr>
          <w:color w:val="000000"/>
        </w:rPr>
      </w:pPr>
      <w:r w:rsidRPr="00790466">
        <w:rPr>
          <w:rFonts w:cs="Arial"/>
          <w:color w:val="222222"/>
          <w:shd w:val="clear" w:color="auto" w:fill="FFFFFF"/>
        </w:rPr>
        <w:t xml:space="preserve">Patra, Michael </w:t>
      </w:r>
      <w:proofErr w:type="spellStart"/>
      <w:r w:rsidRPr="00790466">
        <w:rPr>
          <w:rFonts w:cs="Arial"/>
          <w:color w:val="222222"/>
          <w:shd w:val="clear" w:color="auto" w:fill="FFFFFF"/>
        </w:rPr>
        <w:t>Debabrata</w:t>
      </w:r>
      <w:proofErr w:type="spellEnd"/>
      <w:r w:rsidRPr="00790466">
        <w:rPr>
          <w:rFonts w:cs="Arial"/>
          <w:color w:val="222222"/>
          <w:shd w:val="clear" w:color="auto" w:fill="FFFFFF"/>
        </w:rPr>
        <w:t xml:space="preserve">, and </w:t>
      </w:r>
      <w:proofErr w:type="spellStart"/>
      <w:r w:rsidRPr="00790466">
        <w:rPr>
          <w:rFonts w:cs="Arial"/>
          <w:color w:val="222222"/>
          <w:shd w:val="clear" w:color="auto" w:fill="FFFFFF"/>
        </w:rPr>
        <w:t>Partha</w:t>
      </w:r>
      <w:proofErr w:type="spellEnd"/>
      <w:r w:rsidRPr="00790466">
        <w:rPr>
          <w:rFonts w:cs="Arial"/>
          <w:color w:val="222222"/>
          <w:shd w:val="clear" w:color="auto" w:fill="FFFFFF"/>
        </w:rPr>
        <w:t xml:space="preserve"> Ray, 2010,</w:t>
      </w:r>
      <w:r w:rsidRPr="00790466">
        <w:rPr>
          <w:rStyle w:val="apple-converted-space"/>
          <w:rFonts w:cs="Arial"/>
          <w:color w:val="222222"/>
          <w:shd w:val="clear" w:color="auto" w:fill="FFFFFF"/>
        </w:rPr>
        <w:t> </w:t>
      </w:r>
      <w:r w:rsidRPr="00790466">
        <w:rPr>
          <w:rFonts w:cs="Arial"/>
          <w:i/>
          <w:iCs/>
          <w:color w:val="222222"/>
          <w:shd w:val="clear" w:color="auto" w:fill="FFFFFF"/>
        </w:rPr>
        <w:t>Inflation Expectations and Monetary Policy in India: An Empirical Exploration</w:t>
      </w:r>
      <w:r w:rsidRPr="00790466">
        <w:rPr>
          <w:rFonts w:cs="Arial"/>
          <w:color w:val="222222"/>
          <w:shd w:val="clear" w:color="auto" w:fill="FFFFFF"/>
        </w:rPr>
        <w:t>, International Monetary Fund Working Paper 10/84.</w:t>
      </w:r>
    </w:p>
    <w:p w:rsidR="006833D7" w:rsidRPr="00790466" w:rsidRDefault="006833D7" w:rsidP="008E25F3">
      <w:pPr>
        <w:pStyle w:val="ListParagraph"/>
        <w:spacing w:line="240" w:lineRule="auto"/>
        <w:ind w:left="0"/>
        <w:jc w:val="both"/>
        <w:rPr>
          <w:color w:val="000000"/>
        </w:rPr>
      </w:pPr>
    </w:p>
    <w:p w:rsidR="006833D7" w:rsidRPr="00790466" w:rsidRDefault="006833D7" w:rsidP="008E25F3">
      <w:pPr>
        <w:pStyle w:val="ListParagraph"/>
        <w:spacing w:line="240" w:lineRule="auto"/>
        <w:ind w:left="0"/>
        <w:jc w:val="both"/>
        <w:rPr>
          <w:bCs/>
          <w:kern w:val="32"/>
        </w:rPr>
      </w:pPr>
      <w:proofErr w:type="spellStart"/>
      <w:r w:rsidRPr="00790466">
        <w:rPr>
          <w:bCs/>
          <w:kern w:val="32"/>
        </w:rPr>
        <w:t>Rafiq</w:t>
      </w:r>
      <w:proofErr w:type="spellEnd"/>
      <w:r w:rsidRPr="00790466">
        <w:rPr>
          <w:bCs/>
          <w:kern w:val="32"/>
        </w:rPr>
        <w:t xml:space="preserve">, M.S., 2011, “Sources of Economic Fluctuations in Oil-Exporting Economies: Implications for Choice of Exchange Rate Regimes,” </w:t>
      </w:r>
      <w:r w:rsidRPr="00790466">
        <w:rPr>
          <w:bCs/>
          <w:i/>
          <w:kern w:val="32"/>
        </w:rPr>
        <w:t>International Journal of Economics and Finance</w:t>
      </w:r>
      <w:r w:rsidRPr="00790466">
        <w:rPr>
          <w:bCs/>
          <w:kern w:val="32"/>
        </w:rPr>
        <w:t xml:space="preserve"> vol.16, 1, Jan., </w:t>
      </w:r>
      <w:r w:rsidR="00AD03A0" w:rsidRPr="00790466">
        <w:rPr>
          <w:bCs/>
          <w:kern w:val="32"/>
        </w:rPr>
        <w:t>pp.</w:t>
      </w:r>
      <w:r w:rsidRPr="00790466">
        <w:rPr>
          <w:bCs/>
          <w:kern w:val="32"/>
        </w:rPr>
        <w:t>70-91.</w:t>
      </w:r>
    </w:p>
    <w:p w:rsidR="006833D7" w:rsidRPr="00790466" w:rsidRDefault="006833D7" w:rsidP="008E25F3">
      <w:pPr>
        <w:pStyle w:val="ListParagraph"/>
        <w:spacing w:line="240" w:lineRule="auto"/>
        <w:ind w:left="0"/>
        <w:jc w:val="both"/>
      </w:pPr>
    </w:p>
    <w:p w:rsidR="00040E4A" w:rsidRPr="00790466" w:rsidRDefault="006833D7" w:rsidP="008E25F3">
      <w:pPr>
        <w:pStyle w:val="ListParagraph"/>
        <w:spacing w:line="240" w:lineRule="auto"/>
        <w:ind w:left="0"/>
        <w:jc w:val="both"/>
      </w:pPr>
      <w:r w:rsidRPr="00790466">
        <w:t xml:space="preserve">Ramcharan, Rodney, 2007, “Does the Exchange Rate Regime Matter for Real Shocks? Evidence from Windstorms and Earthquakes,” </w:t>
      </w:r>
      <w:hyperlink r:id="rId28" w:history="1">
        <w:r w:rsidRPr="00790466">
          <w:rPr>
            <w:bCs/>
            <w:i/>
          </w:rPr>
          <w:t>Journal of International Economics</w:t>
        </w:r>
      </w:hyperlink>
      <w:r w:rsidRPr="00790466">
        <w:t xml:space="preserve">, vol. </w:t>
      </w:r>
      <w:hyperlink r:id="rId29" w:history="1">
        <w:r w:rsidRPr="00790466">
          <w:t>73, no. 1</w:t>
        </w:r>
      </w:hyperlink>
      <w:r w:rsidRPr="00790466">
        <w:t>, pp. 31–47.</w:t>
      </w:r>
    </w:p>
    <w:p w:rsidR="006833D7" w:rsidRPr="00790466" w:rsidRDefault="00040E4A" w:rsidP="00790466">
      <w:pPr>
        <w:spacing w:before="240" w:after="240" w:line="240" w:lineRule="auto"/>
        <w:contextualSpacing/>
        <w:rPr>
          <w:rFonts w:eastAsia="Malgun Gothic"/>
          <w:lang w:eastAsia="ko-KR"/>
        </w:rPr>
      </w:pPr>
      <w:r w:rsidRPr="00790466">
        <w:rPr>
          <w:rFonts w:eastAsia="Malgun Gothic"/>
          <w:lang w:eastAsia="ko-KR"/>
        </w:rPr>
        <w:t>Reinhart, Carmen, and Vincent Reinhart, 2009, “Capital Flow Bonanzas: An Encompassing View of the Past and Present,” in J</w:t>
      </w:r>
      <w:r w:rsidR="00790466" w:rsidRPr="00790466">
        <w:rPr>
          <w:rFonts w:eastAsia="Malgun Gothic"/>
          <w:lang w:eastAsia="ko-KR"/>
        </w:rPr>
        <w:t xml:space="preserve">effrey </w:t>
      </w:r>
      <w:r w:rsidRPr="00790466">
        <w:rPr>
          <w:rFonts w:eastAsia="Malgun Gothic"/>
          <w:lang w:eastAsia="ko-KR"/>
        </w:rPr>
        <w:t>Frankel and C</w:t>
      </w:r>
      <w:r w:rsidR="00790466" w:rsidRPr="00790466">
        <w:rPr>
          <w:rFonts w:eastAsia="Malgun Gothic"/>
          <w:lang w:eastAsia="ko-KR"/>
        </w:rPr>
        <w:t xml:space="preserve">hristopher </w:t>
      </w:r>
      <w:proofErr w:type="spellStart"/>
      <w:r w:rsidRPr="00790466">
        <w:rPr>
          <w:rFonts w:eastAsia="Malgun Gothic"/>
          <w:lang w:eastAsia="ko-KR"/>
        </w:rPr>
        <w:t>Pissa</w:t>
      </w:r>
      <w:r w:rsidR="00790466" w:rsidRPr="00790466">
        <w:rPr>
          <w:rFonts w:eastAsia="Malgun Gothic"/>
          <w:lang w:eastAsia="ko-KR"/>
        </w:rPr>
        <w:t>rides</w:t>
      </w:r>
      <w:proofErr w:type="spellEnd"/>
      <w:r w:rsidR="00790466" w:rsidRPr="00790466">
        <w:rPr>
          <w:rFonts w:eastAsia="Malgun Gothic"/>
          <w:lang w:eastAsia="ko-KR"/>
        </w:rPr>
        <w:t>, eds.,</w:t>
      </w:r>
      <w:r w:rsidR="00790466" w:rsidRPr="00790466">
        <w:rPr>
          <w:rFonts w:eastAsia="Malgun Gothic"/>
          <w:i/>
          <w:iCs/>
          <w:color w:val="0000FF"/>
          <w:u w:val="single"/>
          <w:lang w:eastAsia="ko-KR"/>
        </w:rPr>
        <w:t xml:space="preserve"> </w:t>
      </w:r>
      <w:r w:rsidR="00790466" w:rsidRPr="00790466">
        <w:rPr>
          <w:rFonts w:eastAsia="Malgun Gothic"/>
          <w:i/>
          <w:lang w:eastAsia="ko-KR"/>
        </w:rPr>
        <w:t xml:space="preserve">NBER International Seminar on Macroeconomics 2008 </w:t>
      </w:r>
      <w:r w:rsidRPr="00790466">
        <w:rPr>
          <w:rFonts w:eastAsia="Malgun Gothic"/>
          <w:lang w:eastAsia="ko-KR"/>
        </w:rPr>
        <w:t xml:space="preserve">(Chicago: </w:t>
      </w:r>
      <w:r w:rsidR="00790466" w:rsidRPr="00790466">
        <w:rPr>
          <w:rFonts w:eastAsia="Malgun Gothic"/>
          <w:lang w:eastAsia="ko-KR"/>
        </w:rPr>
        <w:t>University of Chicago Press</w:t>
      </w:r>
      <w:r w:rsidRPr="00790466">
        <w:rPr>
          <w:rFonts w:eastAsia="Malgun Gothic"/>
          <w:lang w:eastAsia="ko-KR"/>
        </w:rPr>
        <w:t xml:space="preserve">). </w:t>
      </w:r>
    </w:p>
    <w:p w:rsidR="006833D7" w:rsidRPr="00790466" w:rsidRDefault="006833D7" w:rsidP="008E25F3">
      <w:pPr>
        <w:pStyle w:val="ListParagraph"/>
        <w:spacing w:line="240" w:lineRule="auto"/>
        <w:ind w:left="0"/>
        <w:jc w:val="both"/>
        <w:rPr>
          <w:color w:val="000000"/>
        </w:rPr>
      </w:pPr>
      <w:r w:rsidRPr="00790466">
        <w:rPr>
          <w:color w:val="000000"/>
        </w:rPr>
        <w:t>Reinhart, C</w:t>
      </w:r>
      <w:r w:rsidR="003837D7" w:rsidRPr="00790466">
        <w:rPr>
          <w:color w:val="000000"/>
        </w:rPr>
        <w:t>armen</w:t>
      </w:r>
      <w:r w:rsidR="00040E4A" w:rsidRPr="00790466">
        <w:rPr>
          <w:color w:val="000000"/>
        </w:rPr>
        <w:t>,</w:t>
      </w:r>
      <w:r w:rsidRPr="00790466">
        <w:rPr>
          <w:color w:val="000000"/>
        </w:rPr>
        <w:t xml:space="preserve"> and K</w:t>
      </w:r>
      <w:r w:rsidR="003837D7" w:rsidRPr="00790466">
        <w:rPr>
          <w:color w:val="000000"/>
        </w:rPr>
        <w:t>enneth</w:t>
      </w:r>
      <w:r w:rsidR="006F13D2" w:rsidRPr="00790466">
        <w:rPr>
          <w:color w:val="000000"/>
        </w:rPr>
        <w:t xml:space="preserve"> </w:t>
      </w:r>
      <w:r w:rsidRPr="00790466">
        <w:rPr>
          <w:color w:val="000000"/>
        </w:rPr>
        <w:t>Rogoff</w:t>
      </w:r>
      <w:r w:rsidR="000771E4" w:rsidRPr="00790466">
        <w:rPr>
          <w:color w:val="000000"/>
        </w:rPr>
        <w:t xml:space="preserve">, </w:t>
      </w:r>
      <w:r w:rsidRPr="00790466">
        <w:rPr>
          <w:color w:val="000000"/>
        </w:rPr>
        <w:t>2011</w:t>
      </w:r>
      <w:r w:rsidR="00AD03A0" w:rsidRPr="00790466">
        <w:rPr>
          <w:color w:val="000000"/>
        </w:rPr>
        <w:t>,</w:t>
      </w:r>
      <w:r w:rsidRPr="00790466">
        <w:rPr>
          <w:color w:val="000000"/>
        </w:rPr>
        <w:t xml:space="preserve"> </w:t>
      </w:r>
      <w:r w:rsidRPr="00790466">
        <w:rPr>
          <w:i/>
          <w:color w:val="000000"/>
        </w:rPr>
        <w:t xml:space="preserve">This </w:t>
      </w:r>
      <w:r w:rsidR="000771E4" w:rsidRPr="00790466">
        <w:rPr>
          <w:i/>
          <w:color w:val="000000"/>
        </w:rPr>
        <w:t>T</w:t>
      </w:r>
      <w:r w:rsidRPr="00790466">
        <w:rPr>
          <w:i/>
          <w:color w:val="000000"/>
        </w:rPr>
        <w:t xml:space="preserve">ime is </w:t>
      </w:r>
      <w:r w:rsidR="000771E4" w:rsidRPr="00790466">
        <w:rPr>
          <w:i/>
          <w:color w:val="000000"/>
        </w:rPr>
        <w:t>D</w:t>
      </w:r>
      <w:r w:rsidRPr="00790466">
        <w:rPr>
          <w:i/>
          <w:color w:val="000000"/>
        </w:rPr>
        <w:t>ifferent</w:t>
      </w:r>
      <w:r w:rsidRPr="00790466">
        <w:rPr>
          <w:color w:val="000000"/>
        </w:rPr>
        <w:t xml:space="preserve"> </w:t>
      </w:r>
      <w:r w:rsidR="008E25F3" w:rsidRPr="00790466">
        <w:rPr>
          <w:color w:val="000000"/>
        </w:rPr>
        <w:t>(</w:t>
      </w:r>
      <w:r w:rsidR="00AD03A0" w:rsidRPr="00790466">
        <w:rPr>
          <w:color w:val="000000"/>
        </w:rPr>
        <w:t xml:space="preserve">Princeton: </w:t>
      </w:r>
      <w:r w:rsidRPr="00790466">
        <w:rPr>
          <w:color w:val="000000"/>
        </w:rPr>
        <w:t>Princeton University Press</w:t>
      </w:r>
      <w:r w:rsidR="008E25F3" w:rsidRPr="00790466">
        <w:rPr>
          <w:color w:val="000000"/>
        </w:rPr>
        <w:t>)</w:t>
      </w:r>
      <w:r w:rsidRPr="00790466">
        <w:rPr>
          <w:color w:val="000000"/>
        </w:rPr>
        <w:t>.</w:t>
      </w:r>
    </w:p>
    <w:p w:rsidR="006833D7" w:rsidRPr="00790466" w:rsidRDefault="001072E1" w:rsidP="008E25F3">
      <w:pPr>
        <w:spacing w:line="240" w:lineRule="auto"/>
        <w:jc w:val="both"/>
        <w:rPr>
          <w:color w:val="000000"/>
        </w:rPr>
      </w:pPr>
      <w:proofErr w:type="gramStart"/>
      <w:r w:rsidRPr="00790466">
        <w:rPr>
          <w:color w:val="000000"/>
        </w:rPr>
        <w:t>Reserve Bank of India, 2014</w:t>
      </w:r>
      <w:r w:rsidR="00AD03A0" w:rsidRPr="00790466">
        <w:rPr>
          <w:color w:val="000000"/>
        </w:rPr>
        <w:t>,</w:t>
      </w:r>
      <w:r w:rsidR="006833D7" w:rsidRPr="00790466">
        <w:rPr>
          <w:color w:val="000000"/>
        </w:rPr>
        <w:t xml:space="preserve"> “Report of the Expert Committee to Revise and Strengthen the Monetary Policy Framework“, January.</w:t>
      </w:r>
      <w:proofErr w:type="gramEnd"/>
    </w:p>
    <w:p w:rsidR="006833D7" w:rsidRPr="00790466" w:rsidRDefault="006833D7" w:rsidP="008E25F3">
      <w:pPr>
        <w:spacing w:line="240" w:lineRule="auto"/>
        <w:jc w:val="both"/>
        <w:rPr>
          <w:color w:val="000000"/>
        </w:rPr>
      </w:pPr>
      <w:r w:rsidRPr="00790466">
        <w:rPr>
          <w:color w:val="000000"/>
        </w:rPr>
        <w:lastRenderedPageBreak/>
        <w:t>Roberts, John M</w:t>
      </w:r>
      <w:r w:rsidR="001072E1" w:rsidRPr="00790466">
        <w:rPr>
          <w:color w:val="000000"/>
        </w:rPr>
        <w:t>., 1995</w:t>
      </w:r>
      <w:r w:rsidR="00AD03A0" w:rsidRPr="00790466">
        <w:rPr>
          <w:color w:val="000000"/>
        </w:rPr>
        <w:t>,</w:t>
      </w:r>
      <w:r w:rsidRPr="00790466">
        <w:rPr>
          <w:color w:val="000000"/>
        </w:rPr>
        <w:t xml:space="preserve"> “New Keynesian Economics and the Philips Curve”, </w:t>
      </w:r>
      <w:r w:rsidRPr="00790466">
        <w:rPr>
          <w:i/>
          <w:color w:val="000000"/>
        </w:rPr>
        <w:t>Journal of Money, Credit and Banking</w:t>
      </w:r>
      <w:r w:rsidRPr="00790466">
        <w:rPr>
          <w:color w:val="000000"/>
        </w:rPr>
        <w:t>, Vol. 27, Part 1, November.</w:t>
      </w:r>
    </w:p>
    <w:p w:rsidR="005953C5" w:rsidRPr="00790466" w:rsidRDefault="006833D7" w:rsidP="008E25F3">
      <w:pPr>
        <w:tabs>
          <w:tab w:val="left" w:pos="-1440"/>
        </w:tabs>
        <w:spacing w:line="240" w:lineRule="auto"/>
        <w:jc w:val="both"/>
        <w:rPr>
          <w:rFonts w:ascii="Courier" w:eastAsia="Times New Roman" w:hAnsi="Courier"/>
          <w:snapToGrid w:val="0"/>
        </w:rPr>
      </w:pPr>
      <w:proofErr w:type="gramStart"/>
      <w:r w:rsidRPr="00790466">
        <w:rPr>
          <w:color w:val="000000"/>
        </w:rPr>
        <w:t>Rogoff, K</w:t>
      </w:r>
      <w:r w:rsidR="001072E1" w:rsidRPr="00790466">
        <w:rPr>
          <w:color w:val="000000"/>
        </w:rPr>
        <w:t>enneth, 1985</w:t>
      </w:r>
      <w:r w:rsidR="00AD03A0" w:rsidRPr="00790466">
        <w:rPr>
          <w:color w:val="000000"/>
        </w:rPr>
        <w:t>,</w:t>
      </w:r>
      <w:r w:rsidR="001072E1" w:rsidRPr="00790466">
        <w:rPr>
          <w:color w:val="000000"/>
        </w:rPr>
        <w:t xml:space="preserve"> “The Optimal Degree of C</w:t>
      </w:r>
      <w:r w:rsidRPr="00790466">
        <w:rPr>
          <w:color w:val="000000"/>
        </w:rPr>
        <w:t xml:space="preserve">ommitment to an Intermediate Monetary Target”, </w:t>
      </w:r>
      <w:r w:rsidRPr="00790466">
        <w:rPr>
          <w:i/>
          <w:color w:val="000000"/>
        </w:rPr>
        <w:t>Quarterly Journal of Economics</w:t>
      </w:r>
      <w:r w:rsidRPr="00790466">
        <w:rPr>
          <w:color w:val="000000"/>
        </w:rPr>
        <w:t>, 1169-1189, November.</w:t>
      </w:r>
      <w:proofErr w:type="gramEnd"/>
      <w:r w:rsidR="005953C5" w:rsidRPr="00790466">
        <w:rPr>
          <w:rFonts w:ascii="Courier" w:eastAsia="Times New Roman" w:hAnsi="Courier"/>
          <w:snapToGrid w:val="0"/>
        </w:rPr>
        <w:t xml:space="preserve"> </w:t>
      </w:r>
    </w:p>
    <w:p w:rsidR="005953C5" w:rsidRPr="00790466" w:rsidRDefault="003837D7" w:rsidP="008E25F3">
      <w:pPr>
        <w:tabs>
          <w:tab w:val="left" w:pos="-1440"/>
        </w:tabs>
        <w:spacing w:line="240" w:lineRule="auto"/>
        <w:jc w:val="both"/>
        <w:rPr>
          <w:rFonts w:eastAsia="Times New Roman"/>
          <w:snapToGrid w:val="0"/>
        </w:rPr>
      </w:pPr>
      <w:r w:rsidRPr="00790466">
        <w:rPr>
          <w:rFonts w:eastAsia="Times New Roman"/>
          <w:snapToGrid w:val="0"/>
        </w:rPr>
        <w:t>Tobin, James, 1980,</w:t>
      </w:r>
      <w:r w:rsidR="005953C5" w:rsidRPr="00790466">
        <w:rPr>
          <w:rFonts w:eastAsia="Times New Roman"/>
          <w:snapToGrid w:val="0"/>
        </w:rPr>
        <w:t xml:space="preserve"> </w:t>
      </w:r>
      <w:r w:rsidRPr="00790466">
        <w:rPr>
          <w:rFonts w:eastAsia="Times New Roman"/>
          <w:snapToGrid w:val="0"/>
        </w:rPr>
        <w:t>“</w:t>
      </w:r>
      <w:r w:rsidR="005953C5" w:rsidRPr="00790466">
        <w:rPr>
          <w:rFonts w:eastAsia="Times New Roman"/>
          <w:snapToGrid w:val="0"/>
        </w:rPr>
        <w:t>Stabiliz</w:t>
      </w:r>
      <w:r w:rsidRPr="00790466">
        <w:rPr>
          <w:rFonts w:eastAsia="Times New Roman"/>
          <w:snapToGrid w:val="0"/>
        </w:rPr>
        <w:t xml:space="preserve">ation </w:t>
      </w:r>
      <w:r w:rsidR="000771E4" w:rsidRPr="00790466">
        <w:rPr>
          <w:rFonts w:eastAsia="Times New Roman"/>
          <w:snapToGrid w:val="0"/>
        </w:rPr>
        <w:t>P</w:t>
      </w:r>
      <w:r w:rsidRPr="00790466">
        <w:rPr>
          <w:rFonts w:eastAsia="Times New Roman"/>
          <w:snapToGrid w:val="0"/>
        </w:rPr>
        <w:t xml:space="preserve">olicy </w:t>
      </w:r>
      <w:r w:rsidR="000771E4" w:rsidRPr="00790466">
        <w:rPr>
          <w:rFonts w:eastAsia="Times New Roman"/>
          <w:snapToGrid w:val="0"/>
        </w:rPr>
        <w:t>T</w:t>
      </w:r>
      <w:r w:rsidRPr="00790466">
        <w:rPr>
          <w:rFonts w:eastAsia="Times New Roman"/>
          <w:snapToGrid w:val="0"/>
        </w:rPr>
        <w:t xml:space="preserve">en </w:t>
      </w:r>
      <w:r w:rsidR="000771E4" w:rsidRPr="00790466">
        <w:rPr>
          <w:rFonts w:eastAsia="Times New Roman"/>
          <w:snapToGrid w:val="0"/>
        </w:rPr>
        <w:t>Y</w:t>
      </w:r>
      <w:r w:rsidRPr="00790466">
        <w:rPr>
          <w:rFonts w:eastAsia="Times New Roman"/>
          <w:snapToGrid w:val="0"/>
        </w:rPr>
        <w:t xml:space="preserve">ears </w:t>
      </w:r>
      <w:r w:rsidR="000771E4" w:rsidRPr="00790466">
        <w:rPr>
          <w:rFonts w:eastAsia="Times New Roman"/>
          <w:snapToGrid w:val="0"/>
        </w:rPr>
        <w:t>A</w:t>
      </w:r>
      <w:r w:rsidRPr="00790466">
        <w:rPr>
          <w:rFonts w:eastAsia="Times New Roman"/>
          <w:snapToGrid w:val="0"/>
        </w:rPr>
        <w:t>fter,”</w:t>
      </w:r>
      <w:r w:rsidR="005953C5" w:rsidRPr="00790466">
        <w:rPr>
          <w:rFonts w:eastAsia="Times New Roman"/>
          <w:snapToGrid w:val="0"/>
        </w:rPr>
        <w:t xml:space="preserve"> </w:t>
      </w:r>
      <w:r w:rsidR="005953C5" w:rsidRPr="00790466">
        <w:rPr>
          <w:rFonts w:eastAsia="Times New Roman"/>
          <w:i/>
          <w:snapToGrid w:val="0"/>
        </w:rPr>
        <w:t>Brookings Papers on Economic Activity</w:t>
      </w:r>
      <w:r w:rsidR="00466041" w:rsidRPr="00790466">
        <w:rPr>
          <w:rFonts w:eastAsia="Times New Roman"/>
          <w:i/>
          <w:snapToGrid w:val="0"/>
        </w:rPr>
        <w:t>,</w:t>
      </w:r>
      <w:r w:rsidR="00466041" w:rsidRPr="00790466">
        <w:rPr>
          <w:rFonts w:eastAsia="Times New Roman"/>
          <w:snapToGrid w:val="0"/>
        </w:rPr>
        <w:t xml:space="preserve"> no.1, pp.</w:t>
      </w:r>
      <w:r w:rsidR="005953C5" w:rsidRPr="00790466">
        <w:rPr>
          <w:rFonts w:eastAsia="Times New Roman"/>
          <w:snapToGrid w:val="0"/>
        </w:rPr>
        <w:t xml:space="preserve"> 19-72.</w:t>
      </w:r>
    </w:p>
    <w:p w:rsidR="00934A68" w:rsidRPr="00790466" w:rsidRDefault="006833D7" w:rsidP="008E25F3">
      <w:pPr>
        <w:pStyle w:val="ListParagraph"/>
        <w:spacing w:line="240" w:lineRule="auto"/>
        <w:ind w:left="0"/>
        <w:jc w:val="both"/>
        <w:rPr>
          <w:color w:val="000000"/>
        </w:rPr>
      </w:pPr>
      <w:r w:rsidRPr="00790466">
        <w:rPr>
          <w:color w:val="000000"/>
        </w:rPr>
        <w:t>Woodford, M</w:t>
      </w:r>
      <w:r w:rsidR="001072E1" w:rsidRPr="00790466">
        <w:rPr>
          <w:color w:val="000000"/>
        </w:rPr>
        <w:t>ichael, 2012: “</w:t>
      </w:r>
      <w:r w:rsidR="001072E1" w:rsidRPr="00790466">
        <w:t>Policy Methods of Accommodation at the Interest-Rate Lower B</w:t>
      </w:r>
      <w:r w:rsidRPr="00790466">
        <w:t>ound”,</w:t>
      </w:r>
      <w:r w:rsidRPr="00790466">
        <w:rPr>
          <w:color w:val="000000"/>
        </w:rPr>
        <w:t xml:space="preserve"> presented at the Jackson Hole Symposium</w:t>
      </w:r>
      <w:r w:rsidR="00F96B79" w:rsidRPr="00790466">
        <w:rPr>
          <w:color w:val="000000"/>
        </w:rPr>
        <w:t xml:space="preserve"> (Federal Reserve Bank of Kansas City)</w:t>
      </w:r>
      <w:r w:rsidRPr="00790466">
        <w:rPr>
          <w:color w:val="000000"/>
        </w:rPr>
        <w:t>, August.</w:t>
      </w:r>
    </w:p>
    <w:sectPr w:rsidR="00934A68" w:rsidRPr="00790466" w:rsidSect="003265EF">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685" w:rsidRDefault="006E7685" w:rsidP="003D7B46">
      <w:pPr>
        <w:spacing w:after="0" w:line="240" w:lineRule="auto"/>
      </w:pPr>
      <w:r>
        <w:separator/>
      </w:r>
    </w:p>
  </w:endnote>
  <w:endnote w:type="continuationSeparator" w:id="0">
    <w:p w:rsidR="006E7685" w:rsidRDefault="006E7685" w:rsidP="003D7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Garamond-Regular">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3A0" w:rsidRDefault="00234057">
    <w:pPr>
      <w:pStyle w:val="Footer"/>
      <w:jc w:val="center"/>
    </w:pPr>
    <w:r>
      <w:fldChar w:fldCharType="begin"/>
    </w:r>
    <w:r w:rsidR="00AD03A0">
      <w:instrText xml:space="preserve"> PAGE   \* MERGEFORMAT </w:instrText>
    </w:r>
    <w:r>
      <w:fldChar w:fldCharType="separate"/>
    </w:r>
    <w:r w:rsidR="003B229D">
      <w:rPr>
        <w:noProof/>
      </w:rPr>
      <w:t>1</w:t>
    </w:r>
    <w:r>
      <w:rPr>
        <w:noProof/>
      </w:rPr>
      <w:fldChar w:fldCharType="end"/>
    </w:r>
  </w:p>
  <w:p w:rsidR="00AD03A0" w:rsidRDefault="00AD03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685" w:rsidRDefault="006E7685" w:rsidP="003D7B46">
      <w:pPr>
        <w:spacing w:after="0" w:line="240" w:lineRule="auto"/>
      </w:pPr>
      <w:r>
        <w:separator/>
      </w:r>
    </w:p>
  </w:footnote>
  <w:footnote w:type="continuationSeparator" w:id="0">
    <w:p w:rsidR="006E7685" w:rsidRDefault="006E7685" w:rsidP="003D7B46">
      <w:pPr>
        <w:spacing w:after="0" w:line="240" w:lineRule="auto"/>
      </w:pPr>
      <w:r>
        <w:continuationSeparator/>
      </w:r>
    </w:p>
  </w:footnote>
  <w:footnote w:id="1">
    <w:p w:rsidR="00AD03A0" w:rsidRDefault="00AD03A0" w:rsidP="00316E9F">
      <w:pPr>
        <w:pStyle w:val="FootnoteText"/>
        <w:ind w:firstLine="0"/>
      </w:pPr>
      <w:r>
        <w:rPr>
          <w:rStyle w:val="FootnoteReference"/>
        </w:rPr>
        <w:footnoteRef/>
      </w:r>
      <w:r>
        <w:t xml:space="preserve"> </w:t>
      </w:r>
      <w:proofErr w:type="gramStart"/>
      <w:r>
        <w:t>RBI (2014).</w:t>
      </w:r>
      <w:proofErr w:type="gramEnd"/>
      <w:r>
        <w:t xml:space="preserve"> </w:t>
      </w:r>
      <w:proofErr w:type="spellStart"/>
      <w:r>
        <w:rPr>
          <w:rFonts w:cs="Arial"/>
          <w:color w:val="222222"/>
          <w:shd w:val="clear" w:color="auto" w:fill="FFFFFF"/>
        </w:rPr>
        <w:t>Jha</w:t>
      </w:r>
      <w:proofErr w:type="spellEnd"/>
      <w:r>
        <w:rPr>
          <w:rFonts w:cs="Arial"/>
          <w:color w:val="222222"/>
          <w:shd w:val="clear" w:color="auto" w:fill="FFFFFF"/>
        </w:rPr>
        <w:t xml:space="preserve"> (2008)</w:t>
      </w:r>
      <w:r w:rsidRPr="00936D92">
        <w:rPr>
          <w:rFonts w:cs="Arial"/>
          <w:color w:val="222222"/>
          <w:shd w:val="clear" w:color="auto" w:fill="FFFFFF"/>
        </w:rPr>
        <w:t xml:space="preserve"> and Mohan and </w:t>
      </w:r>
      <w:proofErr w:type="spellStart"/>
      <w:r w:rsidRPr="00936D92">
        <w:rPr>
          <w:rFonts w:cs="Arial"/>
          <w:color w:val="222222"/>
          <w:shd w:val="clear" w:color="auto" w:fill="FFFFFF"/>
        </w:rPr>
        <w:t>Kapur</w:t>
      </w:r>
      <w:proofErr w:type="spellEnd"/>
      <w:r w:rsidRPr="00936D92">
        <w:rPr>
          <w:rFonts w:cs="Arial"/>
          <w:color w:val="222222"/>
          <w:shd w:val="clear" w:color="auto" w:fill="FFFFFF"/>
        </w:rPr>
        <w:t xml:space="preserve"> (2009) see drawbacks to inflation targeting for India.</w:t>
      </w:r>
    </w:p>
  </w:footnote>
  <w:footnote w:id="2">
    <w:p w:rsidR="00AD03A0" w:rsidRDefault="00AD03A0" w:rsidP="00316E9F">
      <w:pPr>
        <w:pStyle w:val="FootnoteText"/>
        <w:ind w:firstLine="0"/>
      </w:pPr>
      <w:r>
        <w:rPr>
          <w:rStyle w:val="FootnoteReference"/>
        </w:rPr>
        <w:footnoteRef/>
      </w:r>
      <w:r>
        <w:t xml:space="preserve"> Ranging from high growth and low inflation in 2003-2006 to high growth and high inflation in 2010-11 to low growth and high inflation in the 2011-2014 </w:t>
      </w:r>
      <w:proofErr w:type="gramStart"/>
      <w:r>
        <w:t>period</w:t>
      </w:r>
      <w:proofErr w:type="gramEnd"/>
      <w:r>
        <w:t xml:space="preserve">. </w:t>
      </w:r>
    </w:p>
  </w:footnote>
  <w:footnote w:id="3">
    <w:p w:rsidR="00AD03A0" w:rsidRDefault="00AD03A0" w:rsidP="00427BE4">
      <w:pPr>
        <w:pStyle w:val="FootnoteText"/>
        <w:ind w:firstLine="0"/>
      </w:pPr>
      <w:r>
        <w:rPr>
          <w:rStyle w:val="FootnoteReference"/>
        </w:rPr>
        <w:footnoteRef/>
      </w:r>
      <w:r>
        <w:t xml:space="preserve"> </w:t>
      </w:r>
      <w:proofErr w:type="gramStart"/>
      <w:r>
        <w:t xml:space="preserve">E.g. Woodford’s (2012) theoretical analysis, </w:t>
      </w:r>
      <w:proofErr w:type="spellStart"/>
      <w:r>
        <w:t>Hatzius</w:t>
      </w:r>
      <w:proofErr w:type="spellEnd"/>
      <w:r>
        <w:t>’ (2011) market viewpoint, and Scott Sumner’s blog posts.</w:t>
      </w:r>
      <w:proofErr w:type="gramEnd"/>
    </w:p>
  </w:footnote>
  <w:footnote w:id="4">
    <w:p w:rsidR="00AD03A0" w:rsidRDefault="00AD03A0" w:rsidP="00F0347F">
      <w:pPr>
        <w:pStyle w:val="FootnoteText"/>
        <w:ind w:firstLine="0"/>
      </w:pPr>
      <w:r>
        <w:rPr>
          <w:rStyle w:val="FootnoteReference"/>
        </w:rPr>
        <w:footnoteRef/>
      </w:r>
      <w:r>
        <w:t xml:space="preserve"> The few studies available include Frankel (1995b), </w:t>
      </w:r>
      <w:r w:rsidRPr="00C42633">
        <w:t xml:space="preserve">McKibbin and Singh (2003), </w:t>
      </w:r>
      <w:r>
        <w:t xml:space="preserve">and Frankel, </w:t>
      </w:r>
      <w:r w:rsidRPr="00C42633">
        <w:t>Smit and Sturzenegger (2008)</w:t>
      </w:r>
      <w:r>
        <w:t xml:space="preserve"> for East Asia, India and South Africa respectively.</w:t>
      </w:r>
    </w:p>
  </w:footnote>
  <w:footnote w:id="5">
    <w:p w:rsidR="00AD03A0" w:rsidRDefault="00AD03A0" w:rsidP="00F0347F">
      <w:pPr>
        <w:pStyle w:val="FootnoteText"/>
        <w:ind w:firstLine="0"/>
      </w:pPr>
      <w:r>
        <w:rPr>
          <w:rStyle w:val="FootnoteReference"/>
        </w:rPr>
        <w:footnoteRef/>
      </w:r>
      <w:r>
        <w:t xml:space="preserve"> A survey of the literature is available in Frankel (2011).</w:t>
      </w:r>
    </w:p>
  </w:footnote>
  <w:footnote w:id="6">
    <w:p w:rsidR="00AD03A0" w:rsidRDefault="00AD03A0" w:rsidP="00C86F11">
      <w:pPr>
        <w:pStyle w:val="FootnoteText"/>
        <w:ind w:firstLine="0"/>
      </w:pPr>
      <w:r>
        <w:rPr>
          <w:rStyle w:val="FootnoteReference"/>
        </w:rPr>
        <w:footnoteRef/>
      </w:r>
      <w:r>
        <w:t xml:space="preserve"> In part this may be because central banks in developing countries have a harder time hitting </w:t>
      </w:r>
      <w:r w:rsidRPr="00C86F11">
        <w:rPr>
          <w:i/>
        </w:rPr>
        <w:t>any</w:t>
      </w:r>
      <w:r>
        <w:t xml:space="preserve"> target than in advanced economies: the monetary transmission mechanism usually works poorly due to oligopolistic banks and undeveloped financial markets. </w:t>
      </w:r>
      <w:proofErr w:type="gramStart"/>
      <w:r>
        <w:t>Mishra and Montiel (2012).</w:t>
      </w:r>
      <w:proofErr w:type="gramEnd"/>
      <w:r>
        <w:t xml:space="preserve"> For India: </w:t>
      </w:r>
      <w:proofErr w:type="spellStart"/>
      <w:r>
        <w:t>Aleem</w:t>
      </w:r>
      <w:proofErr w:type="spellEnd"/>
      <w:r>
        <w:t xml:space="preserve"> (2010) and </w:t>
      </w:r>
      <w:proofErr w:type="spellStart"/>
      <w:r w:rsidRPr="00936D92">
        <w:rPr>
          <w:color w:val="000000"/>
        </w:rPr>
        <w:t>Mohanty</w:t>
      </w:r>
      <w:proofErr w:type="spellEnd"/>
      <w:r w:rsidRPr="00936D92">
        <w:rPr>
          <w:color w:val="000000"/>
        </w:rPr>
        <w:t xml:space="preserve"> (2012)</w:t>
      </w:r>
      <w:r>
        <w:t>.</w:t>
      </w:r>
    </w:p>
  </w:footnote>
  <w:footnote w:id="7">
    <w:p w:rsidR="00AD03A0" w:rsidRPr="00A56605" w:rsidRDefault="00AD03A0" w:rsidP="000B025D">
      <w:pPr>
        <w:pStyle w:val="FootnoteText"/>
        <w:ind w:firstLine="0"/>
        <w:rPr>
          <w:rFonts w:ascii="Times New Roman" w:hAnsi="Times New Roman"/>
        </w:rPr>
      </w:pPr>
      <w:r w:rsidRPr="00936D92">
        <w:rPr>
          <w:rStyle w:val="FootnoteReference"/>
        </w:rPr>
        <w:footnoteRef/>
      </w:r>
      <w:r w:rsidRPr="00936D92">
        <w:t xml:space="preserve"> The trend growth rate in emerging market countries is highly variable</w:t>
      </w:r>
      <w:r>
        <w:t xml:space="preserve"> and uncertain</w:t>
      </w:r>
      <w:r w:rsidRPr="00936D92">
        <w:t xml:space="preserve">: </w:t>
      </w:r>
      <w:proofErr w:type="spellStart"/>
      <w:r w:rsidRPr="00936D92">
        <w:t>Aguiar</w:t>
      </w:r>
      <w:proofErr w:type="spellEnd"/>
      <w:r w:rsidRPr="00936D92">
        <w:t xml:space="preserve"> and Gopinath (2007</w:t>
      </w:r>
      <w:r>
        <w:rPr>
          <w:rFonts w:ascii="Times New Roman" w:hAnsi="Times New Roman"/>
        </w:rPr>
        <w:t xml:space="preserve">). </w:t>
      </w:r>
    </w:p>
  </w:footnote>
  <w:footnote w:id="8">
    <w:p w:rsidR="00AD03A0" w:rsidRDefault="00AD03A0" w:rsidP="00F86945">
      <w:pPr>
        <w:pStyle w:val="FootnoteText"/>
        <w:ind w:firstLine="0"/>
      </w:pPr>
      <w:r>
        <w:rPr>
          <w:rStyle w:val="FootnoteReference"/>
        </w:rPr>
        <w:footnoteRef/>
      </w:r>
      <w:r>
        <w:t xml:space="preserve"> Four examples, from a large literature: Reinhart and Reinhart (2009); Reinhart</w:t>
      </w:r>
      <w:r w:rsidRPr="00463A3F">
        <w:t xml:space="preserve"> and </w:t>
      </w:r>
      <w:r>
        <w:t>Rogoff (2011</w:t>
      </w:r>
      <w:r w:rsidRPr="00463A3F">
        <w:t>); Mendoza</w:t>
      </w:r>
      <w:r>
        <w:t xml:space="preserve"> </w:t>
      </w:r>
      <w:r w:rsidRPr="00463A3F">
        <w:t xml:space="preserve">and </w:t>
      </w:r>
      <w:proofErr w:type="spellStart"/>
      <w:r w:rsidRPr="00463A3F">
        <w:t>Terrones</w:t>
      </w:r>
      <w:proofErr w:type="spellEnd"/>
      <w:r w:rsidRPr="00463A3F">
        <w:t xml:space="preserve"> (2012)</w:t>
      </w:r>
      <w:r>
        <w:t>;</w:t>
      </w:r>
      <w:r w:rsidRPr="000641D0">
        <w:rPr>
          <w:rFonts w:eastAsia="Times New Roman" w:cs="Tahoma"/>
        </w:rPr>
        <w:t xml:space="preserve"> </w:t>
      </w:r>
      <w:r>
        <w:rPr>
          <w:rFonts w:eastAsia="Times New Roman" w:cs="Tahoma"/>
        </w:rPr>
        <w:t xml:space="preserve">Korinek and </w:t>
      </w:r>
      <w:r w:rsidRPr="00D90477">
        <w:rPr>
          <w:rFonts w:eastAsia="Times New Roman" w:cs="Tahoma"/>
        </w:rPr>
        <w:t>Mendoza</w:t>
      </w:r>
      <w:r>
        <w:rPr>
          <w:rFonts w:eastAsia="Times New Roman" w:cs="Tahoma"/>
        </w:rPr>
        <w:t xml:space="preserve"> (</w:t>
      </w:r>
      <w:r w:rsidRPr="00D90477">
        <w:rPr>
          <w:rFonts w:eastAsia="Times New Roman" w:cs="Tahoma"/>
        </w:rPr>
        <w:t>2013</w:t>
      </w:r>
      <w:r>
        <w:rPr>
          <w:rFonts w:eastAsia="Times New Roman" w:cs="Tahoma"/>
        </w:rPr>
        <w:t>)</w:t>
      </w:r>
      <w:r w:rsidRPr="00463A3F">
        <w:t>.</w:t>
      </w:r>
    </w:p>
  </w:footnote>
  <w:footnote w:id="9">
    <w:p w:rsidR="00AD03A0" w:rsidRDefault="00AD03A0" w:rsidP="0025699B">
      <w:pPr>
        <w:pStyle w:val="FootnoteText"/>
        <w:ind w:firstLine="0"/>
      </w:pPr>
      <w:r>
        <w:rPr>
          <w:rStyle w:val="FootnoteReference"/>
        </w:rPr>
        <w:footnoteRef/>
      </w:r>
      <w:r>
        <w:t xml:space="preserve"> An inflation target for an open economy, which was not covered in Frankel (1995a</w:t>
      </w:r>
      <w:proofErr w:type="gramStart"/>
      <w:r>
        <w:t>,b</w:t>
      </w:r>
      <w:proofErr w:type="gramEnd"/>
      <w:r>
        <w:t xml:space="preserve">), is also derived here. </w:t>
      </w:r>
    </w:p>
  </w:footnote>
  <w:footnote w:id="10">
    <w:p w:rsidR="005B7949" w:rsidRDefault="005B7949" w:rsidP="00536F3D">
      <w:pPr>
        <w:pStyle w:val="FootnoteText"/>
        <w:ind w:firstLine="0"/>
      </w:pPr>
      <w:r>
        <w:rPr>
          <w:rStyle w:val="FootnoteReference"/>
        </w:rPr>
        <w:footnoteRef/>
      </w:r>
      <w:r>
        <w:t xml:space="preserve"> A fifth regime, exchange rate targeting, was also considered in an earlier version of this paper, NBER Working Paper No. 20898.</w:t>
      </w:r>
    </w:p>
  </w:footnote>
  <w:footnote w:id="11">
    <w:p w:rsidR="00AD03A0" w:rsidRDefault="00AD03A0" w:rsidP="00271650">
      <w:pPr>
        <w:pStyle w:val="FootnoteText"/>
        <w:ind w:firstLine="0"/>
      </w:pPr>
      <w:r>
        <w:rPr>
          <w:rStyle w:val="FootnoteReference"/>
        </w:rPr>
        <w:footnoteRef/>
      </w:r>
      <w:r>
        <w:t xml:space="preserve"> Indeed that is the Woodford (2012) argument for targeting the level of NGDP level, in advanced economies constrained by a zero-lower-bound on interest rates. </w:t>
      </w:r>
    </w:p>
  </w:footnote>
  <w:footnote w:id="12">
    <w:p w:rsidR="00AD03A0" w:rsidRDefault="00AD03A0" w:rsidP="009650FC">
      <w:pPr>
        <w:pStyle w:val="FootnoteText"/>
        <w:ind w:firstLine="0"/>
      </w:pPr>
      <w:r>
        <w:rPr>
          <w:rStyle w:val="FootnoteReference"/>
        </w:rPr>
        <w:footnoteRef/>
      </w:r>
      <w:r>
        <w:t xml:space="preserve"> We assume for simplicity that desired inflation is zero.</w:t>
      </w:r>
    </w:p>
  </w:footnote>
  <w:footnote w:id="13">
    <w:p w:rsidR="00AD03A0" w:rsidRDefault="00AD03A0" w:rsidP="00687D85">
      <w:pPr>
        <w:pStyle w:val="FootnoteText"/>
        <w:ind w:firstLine="0"/>
      </w:pPr>
      <w:r>
        <w:rPr>
          <w:rStyle w:val="FootnoteReference"/>
        </w:rPr>
        <w:footnoteRef/>
      </w:r>
      <w:r>
        <w:t xml:space="preserve"> </w:t>
      </w:r>
      <w:proofErr w:type="spellStart"/>
      <w:r>
        <w:t>E.g.</w:t>
      </w:r>
      <w:proofErr w:type="gramStart"/>
      <w:r>
        <w:t>,Mohan</w:t>
      </w:r>
      <w:proofErr w:type="spellEnd"/>
      <w:proofErr w:type="gramEnd"/>
      <w:r>
        <w:t xml:space="preserve"> (2009) and </w:t>
      </w:r>
      <w:r w:rsidRPr="00936D92">
        <w:rPr>
          <w:rFonts w:cs="Arial"/>
          <w:color w:val="222222"/>
          <w:shd w:val="clear" w:color="auto" w:fill="FFFFFF"/>
        </w:rPr>
        <w:t>Mohan and Patra (2009)</w:t>
      </w:r>
      <w:r>
        <w:t xml:space="preserve">.  </w:t>
      </w:r>
      <w:r>
        <w:rPr>
          <w:color w:val="000000"/>
          <w:shd w:val="clear" w:color="auto" w:fill="FFFFEE"/>
        </w:rPr>
        <w:t xml:space="preserve">Hutchison, Sengupta and </w:t>
      </w:r>
      <w:r w:rsidRPr="00687D85">
        <w:rPr>
          <w:color w:val="000000"/>
          <w:shd w:val="clear" w:color="auto" w:fill="FFFFEE"/>
        </w:rPr>
        <w:t xml:space="preserve">Singh </w:t>
      </w:r>
      <w:r>
        <w:rPr>
          <w:color w:val="000000"/>
          <w:shd w:val="clear" w:color="auto" w:fill="FFFFEE"/>
        </w:rPr>
        <w:t>(</w:t>
      </w:r>
      <w:r w:rsidRPr="00687D85">
        <w:rPr>
          <w:color w:val="000000"/>
          <w:shd w:val="clear" w:color="auto" w:fill="FFFFEE"/>
        </w:rPr>
        <w:t>2013</w:t>
      </w:r>
      <w:r>
        <w:rPr>
          <w:color w:val="000000"/>
          <w:shd w:val="clear" w:color="auto" w:fill="FFFFEE"/>
        </w:rPr>
        <w:t>) find that Indian monetary policy has alternated between periods of focus on controlling inflation and periods when more weight is given to output and the exchange rate.</w:t>
      </w:r>
    </w:p>
  </w:footnote>
  <w:footnote w:id="14">
    <w:p w:rsidR="00AD03A0" w:rsidRDefault="00AD03A0" w:rsidP="00AF7F7B">
      <w:pPr>
        <w:pStyle w:val="FootnoteText"/>
        <w:ind w:firstLine="0"/>
      </w:pPr>
      <w:r>
        <w:rPr>
          <w:rStyle w:val="FootnoteReference"/>
        </w:rPr>
        <w:footnoteRef/>
      </w:r>
      <w:r>
        <w:t xml:space="preserve"> It also laid out a transition path: “</w:t>
      </w:r>
      <w:r>
        <w:rPr>
          <w:i/>
        </w:rPr>
        <w:t>T</w:t>
      </w:r>
      <w:r w:rsidRPr="00BA6922">
        <w:rPr>
          <w:i/>
        </w:rPr>
        <w:t>he transition path to the target zone should be graduated to bringing down inflation from the current level of 10 per cent to 8 per cent over a period not exceeding the next 12 months and to 6 per cent over a period not exceeding the next 24 month period before formally adopting the recommended target of 4 percent inflation with a band of +/- 2 per cent</w:t>
      </w:r>
      <w:r>
        <w:t xml:space="preserve">”.  On the problem of getting inflation expectations and inflation </w:t>
      </w:r>
    </w:p>
    <w:p w:rsidR="00AD03A0" w:rsidRDefault="00AD03A0" w:rsidP="00AF7F7B">
      <w:pPr>
        <w:pStyle w:val="FootnoteText"/>
        <w:ind w:firstLine="0"/>
      </w:pPr>
      <w:proofErr w:type="gramStart"/>
      <w:r>
        <w:t>down</w:t>
      </w:r>
      <w:proofErr w:type="gramEnd"/>
      <w:r>
        <w:t xml:space="preserve"> in India, see </w:t>
      </w:r>
      <w:r w:rsidRPr="00936D92">
        <w:rPr>
          <w:rFonts w:cs="Arial"/>
          <w:color w:val="222222"/>
          <w:shd w:val="clear" w:color="auto" w:fill="FFFFFF"/>
        </w:rPr>
        <w:t>Patra and Ray (2010)</w:t>
      </w:r>
      <w:r>
        <w:rPr>
          <w:rFonts w:cs="Arial"/>
          <w:color w:val="222222"/>
          <w:shd w:val="clear" w:color="auto" w:fill="FFFFFF"/>
        </w:rPr>
        <w:t>.</w:t>
      </w:r>
    </w:p>
  </w:footnote>
  <w:footnote w:id="15">
    <w:p w:rsidR="00AD03A0" w:rsidRPr="00726F8A" w:rsidRDefault="00AD03A0" w:rsidP="00726F8A">
      <w:pPr>
        <w:spacing w:after="0" w:line="240" w:lineRule="auto"/>
        <w:rPr>
          <w:rFonts w:eastAsia="Times New Roman"/>
          <w:sz w:val="20"/>
          <w:szCs w:val="20"/>
        </w:rPr>
      </w:pPr>
      <w:r w:rsidRPr="00AF7F7B">
        <w:rPr>
          <w:rStyle w:val="FootnoteReference"/>
          <w:sz w:val="20"/>
          <w:szCs w:val="20"/>
        </w:rPr>
        <w:footnoteRef/>
      </w:r>
      <w:r w:rsidRPr="00AF7F7B">
        <w:rPr>
          <w:sz w:val="20"/>
          <w:szCs w:val="20"/>
        </w:rPr>
        <w:t xml:space="preserve"> </w:t>
      </w:r>
      <w:hyperlink r:id="rId1" w:history="1">
        <w:proofErr w:type="spellStart"/>
        <w:proofErr w:type="gramStart"/>
        <w:r w:rsidRPr="00AF7F7B">
          <w:rPr>
            <w:rFonts w:eastAsia="+mn-ea" w:cs="+mn-cs"/>
            <w:kern w:val="24"/>
            <w:sz w:val="20"/>
            <w:szCs w:val="20"/>
          </w:rPr>
          <w:t>Klemm</w:t>
        </w:r>
        <w:proofErr w:type="spellEnd"/>
      </w:hyperlink>
      <w:r w:rsidRPr="003615F7">
        <w:rPr>
          <w:rFonts w:eastAsia="+mn-ea" w:cs="+mn-cs"/>
          <w:kern w:val="24"/>
          <w:sz w:val="20"/>
          <w:szCs w:val="20"/>
        </w:rPr>
        <w:t>, </w:t>
      </w:r>
      <w:hyperlink r:id="rId2" w:history="1">
        <w:r w:rsidRPr="00AF7F7B">
          <w:rPr>
            <w:rFonts w:eastAsia="+mn-ea" w:cs="+mn-cs"/>
            <w:kern w:val="24"/>
            <w:sz w:val="20"/>
            <w:szCs w:val="20"/>
          </w:rPr>
          <w:t>Meier</w:t>
        </w:r>
      </w:hyperlink>
      <w:r w:rsidRPr="00AF7F7B">
        <w:rPr>
          <w:rFonts w:eastAsia="+mn-ea" w:cs="+mn-cs"/>
          <w:kern w:val="24"/>
          <w:sz w:val="20"/>
          <w:szCs w:val="20"/>
        </w:rPr>
        <w:t xml:space="preserve"> and</w:t>
      </w:r>
      <w:hyperlink r:id="rId3" w:history="1">
        <w:r w:rsidRPr="00AF7F7B">
          <w:rPr>
            <w:rFonts w:eastAsia="+mn-ea" w:cs="+mn-cs"/>
            <w:kern w:val="24"/>
            <w:sz w:val="20"/>
            <w:szCs w:val="20"/>
          </w:rPr>
          <w:t xml:space="preserve"> Sosa</w:t>
        </w:r>
      </w:hyperlink>
      <w:r w:rsidRPr="00AF7F7B">
        <w:rPr>
          <w:rFonts w:eastAsia="+mn-ea" w:cs="+mn-cs"/>
          <w:kern w:val="24"/>
          <w:sz w:val="20"/>
          <w:szCs w:val="20"/>
        </w:rPr>
        <w:t xml:space="preserve"> (</w:t>
      </w:r>
      <w:r w:rsidRPr="003615F7">
        <w:rPr>
          <w:rFonts w:eastAsia="+mn-ea" w:cs="+mn-cs"/>
          <w:kern w:val="24"/>
          <w:sz w:val="20"/>
          <w:szCs w:val="20"/>
        </w:rPr>
        <w:t>2014</w:t>
      </w:r>
      <w:r w:rsidRPr="00AF7F7B">
        <w:rPr>
          <w:rFonts w:eastAsia="+mn-ea" w:cs="+mn-cs"/>
          <w:kern w:val="24"/>
          <w:sz w:val="20"/>
          <w:szCs w:val="20"/>
        </w:rPr>
        <w:t>)</w:t>
      </w:r>
      <w:r w:rsidRPr="00AF7F7B">
        <w:rPr>
          <w:rFonts w:eastAsia="+mn-ea" w:cs="+mn-cs"/>
          <w:bCs/>
          <w:kern w:val="24"/>
          <w:sz w:val="20"/>
          <w:szCs w:val="20"/>
        </w:rPr>
        <w:t>.</w:t>
      </w:r>
      <w:proofErr w:type="gramEnd"/>
      <w:r w:rsidRPr="003615F7">
        <w:rPr>
          <w:rFonts w:eastAsia="+mn-ea" w:cs="+mn-cs"/>
          <w:b/>
          <w:bCs/>
          <w:kern w:val="24"/>
          <w:sz w:val="20"/>
          <w:szCs w:val="20"/>
        </w:rPr>
        <w:t xml:space="preserve"> </w:t>
      </w:r>
    </w:p>
  </w:footnote>
  <w:footnote w:id="16">
    <w:p w:rsidR="00AD03A0" w:rsidRDefault="00AD03A0" w:rsidP="00AC34FC">
      <w:pPr>
        <w:pStyle w:val="FootnoteText"/>
        <w:ind w:firstLine="0"/>
      </w:pPr>
      <w:r>
        <w:rPr>
          <w:rStyle w:val="FootnoteReference"/>
        </w:rPr>
        <w:footnoteRef/>
      </w:r>
      <w:r>
        <w:t xml:space="preserve"> </w:t>
      </w:r>
      <w:proofErr w:type="gramStart"/>
      <w:r>
        <w:t>Referring to Friedman (1977), Fischer (1993) and Barro (1995).</w:t>
      </w:r>
      <w:proofErr w:type="gramEnd"/>
    </w:p>
  </w:footnote>
  <w:footnote w:id="17">
    <w:p w:rsidR="00AD03A0" w:rsidRDefault="00AD03A0" w:rsidP="009467A0">
      <w:pPr>
        <w:pStyle w:val="FootnoteText"/>
        <w:ind w:firstLine="0"/>
      </w:pPr>
      <w:r w:rsidRPr="0048190C">
        <w:rPr>
          <w:rStyle w:val="FootnoteReference"/>
          <w:rFonts w:ascii="Times New Roman" w:hAnsi="Times New Roman"/>
        </w:rPr>
        <w:footnoteRef/>
      </w:r>
      <w:r w:rsidRPr="0048190C">
        <w:rPr>
          <w:rFonts w:ascii="Times New Roman" w:hAnsi="Times New Roman"/>
        </w:rPr>
        <w:t xml:space="preserve"> </w:t>
      </w:r>
      <w:proofErr w:type="gramStart"/>
      <w:r w:rsidRPr="00205BC1">
        <w:t>Cavallo and Noy (2011)</w:t>
      </w:r>
      <w:r>
        <w:t>.</w:t>
      </w:r>
      <w:proofErr w:type="gramEnd"/>
    </w:p>
  </w:footnote>
  <w:footnote w:id="18">
    <w:p w:rsidR="00AD03A0" w:rsidRDefault="00AD03A0" w:rsidP="009467A0">
      <w:pPr>
        <w:pStyle w:val="FootnoteText"/>
        <w:ind w:firstLine="0"/>
      </w:pPr>
      <w:r>
        <w:rPr>
          <w:rStyle w:val="FootnoteReference"/>
        </w:rPr>
        <w:footnoteRef/>
      </w:r>
      <w:r>
        <w:t xml:space="preserve"> </w:t>
      </w:r>
      <w:proofErr w:type="gramStart"/>
      <w:r>
        <w:t>Frankel (2013b).</w:t>
      </w:r>
      <w:proofErr w:type="gramEnd"/>
    </w:p>
  </w:footnote>
  <w:footnote w:id="19">
    <w:p w:rsidR="00AD03A0" w:rsidRDefault="00AD03A0" w:rsidP="00E1671C">
      <w:pPr>
        <w:pStyle w:val="FootnoteText"/>
        <w:ind w:firstLine="0"/>
      </w:pPr>
      <w:r>
        <w:rPr>
          <w:rStyle w:val="FootnoteReference"/>
        </w:rPr>
        <w:footnoteRef/>
      </w:r>
      <w:proofErr w:type="gramStart"/>
      <w:r>
        <w:t>Derived from the series for GDP at market prices.</w:t>
      </w:r>
      <w:proofErr w:type="gramEnd"/>
    </w:p>
  </w:footnote>
  <w:footnote w:id="20">
    <w:p w:rsidR="00AD03A0" w:rsidRDefault="00AD03A0" w:rsidP="00E1671C">
      <w:pPr>
        <w:pStyle w:val="FootnoteText"/>
        <w:ind w:firstLine="0"/>
      </w:pPr>
      <w:r w:rsidRPr="00E66A88">
        <w:rPr>
          <w:rStyle w:val="FootnoteReference"/>
        </w:rPr>
        <w:footnoteRef/>
      </w:r>
      <w:r w:rsidRPr="00E66A88">
        <w:t>Also, the CPI includes import prices, but supply decisions are made by domestic producers. If we think import prices enter the objective function and should be accounted for, our "open economy" version of the objective fu</w:t>
      </w:r>
      <w:r>
        <w:t xml:space="preserve">nction applies (Section II.B). </w:t>
      </w:r>
      <w:r w:rsidRPr="00E66A88">
        <w:t>But P should refer to d</w:t>
      </w:r>
      <w:r>
        <w:t xml:space="preserve">omestically determined prices. </w:t>
      </w:r>
      <w:r w:rsidRPr="00E66A88">
        <w:t xml:space="preserve">As such, </w:t>
      </w:r>
      <w:r>
        <w:t xml:space="preserve">the </w:t>
      </w:r>
      <w:r w:rsidRPr="00E66A88">
        <w:t xml:space="preserve">WPI </w:t>
      </w:r>
      <w:r>
        <w:t>or</w:t>
      </w:r>
      <w:r w:rsidRPr="00E66A88">
        <w:t xml:space="preserve"> GDP deflator</w:t>
      </w:r>
      <w:r>
        <w:t xml:space="preserve"> is</w:t>
      </w:r>
      <w:r w:rsidRPr="00E66A88">
        <w:t xml:space="preserve"> probably the right inflation indicator to use</w:t>
      </w:r>
      <w:r>
        <w:t xml:space="preserve"> in the supply relationship</w:t>
      </w:r>
      <w:r w:rsidRPr="00E66A88">
        <w:t>.</w:t>
      </w:r>
    </w:p>
  </w:footnote>
  <w:footnote w:id="21">
    <w:p w:rsidR="00AD03A0" w:rsidRDefault="00AD03A0" w:rsidP="00B77E79">
      <w:pPr>
        <w:pStyle w:val="FootnoteText"/>
        <w:ind w:firstLine="0"/>
      </w:pPr>
      <w:r w:rsidRPr="004E1A63">
        <w:rPr>
          <w:rStyle w:val="FootnoteReference"/>
        </w:rPr>
        <w:footnoteRef/>
      </w:r>
      <w:r w:rsidRPr="004E1A63">
        <w:t xml:space="preserve"> </w:t>
      </w:r>
      <w:r>
        <w:t>See Mann, Pande and Shah (2012).</w:t>
      </w:r>
    </w:p>
  </w:footnote>
  <w:footnote w:id="22">
    <w:p w:rsidR="00AD03A0" w:rsidRDefault="00AD03A0" w:rsidP="00F53330">
      <w:pPr>
        <w:pStyle w:val="FootnoteText"/>
        <w:ind w:firstLine="0"/>
      </w:pPr>
      <w:r w:rsidRPr="00F53330">
        <w:rPr>
          <w:rStyle w:val="FootnoteReference"/>
        </w:rPr>
        <w:footnoteRef/>
      </w:r>
      <w:r w:rsidRPr="00F53330">
        <w:t xml:space="preserve"> A</w:t>
      </w:r>
      <w:r>
        <w:t>l</w:t>
      </w:r>
      <w:r w:rsidRPr="00F53330">
        <w:t>though India does not admit to having a discretionary policy, the rather opaque multi indicator approach could be interpreted as essentially discretionary policy making.</w:t>
      </w:r>
    </w:p>
  </w:footnote>
  <w:footnote w:id="23">
    <w:p w:rsidR="00AD03A0" w:rsidRDefault="00AD03A0" w:rsidP="004E7964">
      <w:pPr>
        <w:pStyle w:val="FootnoteText"/>
        <w:ind w:firstLine="0"/>
      </w:pPr>
      <w:r>
        <w:rPr>
          <w:rStyle w:val="FootnoteReference"/>
        </w:rPr>
        <w:footnoteRef/>
      </w:r>
      <w:r>
        <w:t xml:space="preserve"> </w:t>
      </w:r>
      <w:proofErr w:type="spellStart"/>
      <w:proofErr w:type="gramStart"/>
      <w:r>
        <w:t>var</w:t>
      </w:r>
      <w:proofErr w:type="spellEnd"/>
      <w:r>
        <w:t>(</w:t>
      </w:r>
      <w:proofErr w:type="gramEnd"/>
      <w:r>
        <w:t xml:space="preserve">Δ NGDP) = </w:t>
      </w:r>
      <w:proofErr w:type="spellStart"/>
      <w:r>
        <w:t>var</w:t>
      </w:r>
      <w:proofErr w:type="spellEnd"/>
      <w:r>
        <w:t xml:space="preserve">(Δ RGDP) + </w:t>
      </w:r>
      <w:proofErr w:type="spellStart"/>
      <w:r>
        <w:t>var</w:t>
      </w:r>
      <w:proofErr w:type="spellEnd"/>
      <w:r>
        <w:t xml:space="preserve">(Δ GDP Deflator) + 2 * </w:t>
      </w:r>
      <w:proofErr w:type="spellStart"/>
      <w:r>
        <w:t>cov</w:t>
      </w:r>
      <w:proofErr w:type="spellEnd"/>
      <w:r>
        <w:t>(Δ RGDP, Δ GDP Deflator).</w:t>
      </w:r>
    </w:p>
  </w:footnote>
  <w:footnote w:id="24">
    <w:p w:rsidR="00AD03A0" w:rsidRDefault="00AD03A0" w:rsidP="00DE6A41">
      <w:pPr>
        <w:pStyle w:val="FootnoteText"/>
        <w:ind w:firstLine="0"/>
        <w:jc w:val="both"/>
      </w:pPr>
      <w:r>
        <w:rPr>
          <w:rStyle w:val="FootnoteReference"/>
        </w:rPr>
        <w:footnoteRef/>
      </w:r>
      <w:r>
        <w:t xml:space="preserve"> </w:t>
      </w:r>
      <w:proofErr w:type="gramStart"/>
      <w:r>
        <w:t>Frankel (2012).</w:t>
      </w:r>
      <w:proofErr w:type="gramEnd"/>
    </w:p>
  </w:footnote>
  <w:footnote w:id="25">
    <w:p w:rsidR="00AD03A0" w:rsidRDefault="00AD03A0" w:rsidP="004C45CF">
      <w:pPr>
        <w:pStyle w:val="FootnoteText"/>
        <w:ind w:firstLine="0"/>
      </w:pPr>
      <w:r>
        <w:rPr>
          <w:rStyle w:val="FootnoteReference"/>
        </w:rPr>
        <w:footnoteRef/>
      </w:r>
      <w:r>
        <w:t xml:space="preserve"> </w:t>
      </w:r>
      <w:proofErr w:type="gramStart"/>
      <w:r>
        <w:t>Frankel (2013a).</w:t>
      </w:r>
      <w:proofErr w:type="gramEnd"/>
    </w:p>
  </w:footnote>
  <w:footnote w:id="26">
    <w:p w:rsidR="00AD03A0" w:rsidRDefault="00AD03A0" w:rsidP="006833D7">
      <w:pPr>
        <w:pStyle w:val="FootnoteText"/>
        <w:ind w:firstLine="0"/>
      </w:pPr>
      <w:r>
        <w:rPr>
          <w:rStyle w:val="FootnoteReference"/>
        </w:rPr>
        <w:footnoteRef/>
      </w:r>
      <w:r>
        <w:t xml:space="preserve"> One will have to be careful, however, to distinguish GDP at factor cost vs. market price. Market price estimates are likely to be more appropriate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A52C7"/>
    <w:multiLevelType w:val="hybridMultilevel"/>
    <w:tmpl w:val="4D9CAD2C"/>
    <w:lvl w:ilvl="0" w:tplc="40E4E2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647D0B"/>
    <w:multiLevelType w:val="hybridMultilevel"/>
    <w:tmpl w:val="9500C028"/>
    <w:lvl w:ilvl="0" w:tplc="3A8A4E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13AE8"/>
    <w:multiLevelType w:val="hybridMultilevel"/>
    <w:tmpl w:val="AE601A42"/>
    <w:lvl w:ilvl="0" w:tplc="D2F0C9FA">
      <w:start w:val="1"/>
      <w:numFmt w:val="upperRoman"/>
      <w:lvlText w:val="%1."/>
      <w:lvlJc w:val="left"/>
      <w:pPr>
        <w:ind w:left="1080" w:hanging="720"/>
      </w:pPr>
      <w:rPr>
        <w:rFonts w:ascii="Calibri" w:eastAsia="Calibri" w:hAnsi="Calibri"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B61540"/>
    <w:multiLevelType w:val="hybridMultilevel"/>
    <w:tmpl w:val="A63029E2"/>
    <w:lvl w:ilvl="0" w:tplc="B0428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B9119A"/>
    <w:multiLevelType w:val="hybridMultilevel"/>
    <w:tmpl w:val="72DCD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0655AB"/>
    <w:multiLevelType w:val="multilevel"/>
    <w:tmpl w:val="854E8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A5E3068"/>
    <w:multiLevelType w:val="hybridMultilevel"/>
    <w:tmpl w:val="FB68616A"/>
    <w:lvl w:ilvl="0" w:tplc="D220B2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3B1A97"/>
    <w:multiLevelType w:val="hybridMultilevel"/>
    <w:tmpl w:val="22B01CB6"/>
    <w:lvl w:ilvl="0" w:tplc="D1CC1038">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FE72B3"/>
    <w:multiLevelType w:val="hybridMultilevel"/>
    <w:tmpl w:val="DF229DB0"/>
    <w:lvl w:ilvl="0" w:tplc="FF60D0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D66F6D"/>
    <w:multiLevelType w:val="hybridMultilevel"/>
    <w:tmpl w:val="FB68616A"/>
    <w:lvl w:ilvl="0" w:tplc="D220B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3611E5"/>
    <w:multiLevelType w:val="hybridMultilevel"/>
    <w:tmpl w:val="112E5BEC"/>
    <w:lvl w:ilvl="0" w:tplc="D0DAB3B4">
      <w:start w:val="1"/>
      <w:numFmt w:val="decimal"/>
      <w:lvlText w:val="(%1)"/>
      <w:lvlJc w:val="left"/>
      <w:pPr>
        <w:ind w:left="720" w:hanging="360"/>
      </w:pPr>
      <w:rPr>
        <w:rFonts w:hint="default"/>
        <w:color w:va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99684B"/>
    <w:multiLevelType w:val="hybridMultilevel"/>
    <w:tmpl w:val="112E5BEC"/>
    <w:lvl w:ilvl="0" w:tplc="D0DAB3B4">
      <w:start w:val="1"/>
      <w:numFmt w:val="decimal"/>
      <w:lvlText w:val="(%1)"/>
      <w:lvlJc w:val="left"/>
      <w:pPr>
        <w:ind w:left="720" w:hanging="360"/>
      </w:pPr>
      <w:rPr>
        <w:rFonts w:hint="default"/>
        <w:color w:va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0"/>
  </w:num>
  <w:num w:numId="5">
    <w:abstractNumId w:val="3"/>
  </w:num>
  <w:num w:numId="6">
    <w:abstractNumId w:val="9"/>
  </w:num>
  <w:num w:numId="7">
    <w:abstractNumId w:val="6"/>
  </w:num>
  <w:num w:numId="8">
    <w:abstractNumId w:val="7"/>
  </w:num>
  <w:num w:numId="9">
    <w:abstractNumId w:val="8"/>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DCE"/>
    <w:rsid w:val="00002002"/>
    <w:rsid w:val="0000383E"/>
    <w:rsid w:val="00005951"/>
    <w:rsid w:val="00007D93"/>
    <w:rsid w:val="00007DC9"/>
    <w:rsid w:val="00010040"/>
    <w:rsid w:val="000104D5"/>
    <w:rsid w:val="00014BAA"/>
    <w:rsid w:val="00016FC9"/>
    <w:rsid w:val="000208F7"/>
    <w:rsid w:val="00020AD1"/>
    <w:rsid w:val="00021CB2"/>
    <w:rsid w:val="00023032"/>
    <w:rsid w:val="00023484"/>
    <w:rsid w:val="00023AB1"/>
    <w:rsid w:val="000243B0"/>
    <w:rsid w:val="00025658"/>
    <w:rsid w:val="00025BB9"/>
    <w:rsid w:val="000277E1"/>
    <w:rsid w:val="0003297C"/>
    <w:rsid w:val="00040E4A"/>
    <w:rsid w:val="00043E8C"/>
    <w:rsid w:val="000449DE"/>
    <w:rsid w:val="000469DE"/>
    <w:rsid w:val="0005202C"/>
    <w:rsid w:val="0005799D"/>
    <w:rsid w:val="000641D0"/>
    <w:rsid w:val="000648F0"/>
    <w:rsid w:val="00066A7D"/>
    <w:rsid w:val="00073E67"/>
    <w:rsid w:val="000771E4"/>
    <w:rsid w:val="00077666"/>
    <w:rsid w:val="000779D0"/>
    <w:rsid w:val="000831B2"/>
    <w:rsid w:val="00085007"/>
    <w:rsid w:val="00090B10"/>
    <w:rsid w:val="0009483F"/>
    <w:rsid w:val="00094CFE"/>
    <w:rsid w:val="00095A0E"/>
    <w:rsid w:val="00095CC2"/>
    <w:rsid w:val="00095DBB"/>
    <w:rsid w:val="000A4898"/>
    <w:rsid w:val="000A4A12"/>
    <w:rsid w:val="000B025D"/>
    <w:rsid w:val="000B173E"/>
    <w:rsid w:val="000B3F36"/>
    <w:rsid w:val="000B6930"/>
    <w:rsid w:val="000C5550"/>
    <w:rsid w:val="000C6139"/>
    <w:rsid w:val="000D0EF8"/>
    <w:rsid w:val="000D22D5"/>
    <w:rsid w:val="000D34CF"/>
    <w:rsid w:val="000E080B"/>
    <w:rsid w:val="000E1C2C"/>
    <w:rsid w:val="000E6946"/>
    <w:rsid w:val="000F0C7C"/>
    <w:rsid w:val="000F71AC"/>
    <w:rsid w:val="00100C21"/>
    <w:rsid w:val="00102CFB"/>
    <w:rsid w:val="00104C6A"/>
    <w:rsid w:val="00105861"/>
    <w:rsid w:val="0010598E"/>
    <w:rsid w:val="00106048"/>
    <w:rsid w:val="001072E1"/>
    <w:rsid w:val="001073EA"/>
    <w:rsid w:val="0012291E"/>
    <w:rsid w:val="00123137"/>
    <w:rsid w:val="0012630D"/>
    <w:rsid w:val="00127289"/>
    <w:rsid w:val="00130063"/>
    <w:rsid w:val="00132F95"/>
    <w:rsid w:val="00133028"/>
    <w:rsid w:val="00134E60"/>
    <w:rsid w:val="0014020F"/>
    <w:rsid w:val="0015085C"/>
    <w:rsid w:val="001539A8"/>
    <w:rsid w:val="00154FA9"/>
    <w:rsid w:val="001637AE"/>
    <w:rsid w:val="00166FE2"/>
    <w:rsid w:val="00170039"/>
    <w:rsid w:val="00171872"/>
    <w:rsid w:val="00175BE3"/>
    <w:rsid w:val="00186BAD"/>
    <w:rsid w:val="001B105D"/>
    <w:rsid w:val="001B1143"/>
    <w:rsid w:val="001B237E"/>
    <w:rsid w:val="001B26F6"/>
    <w:rsid w:val="001B5D92"/>
    <w:rsid w:val="001C2A3E"/>
    <w:rsid w:val="001C7B84"/>
    <w:rsid w:val="001D115F"/>
    <w:rsid w:val="001D535B"/>
    <w:rsid w:val="001D6D7C"/>
    <w:rsid w:val="001E12BA"/>
    <w:rsid w:val="001E2775"/>
    <w:rsid w:val="001E5B22"/>
    <w:rsid w:val="001F65DA"/>
    <w:rsid w:val="00204FAA"/>
    <w:rsid w:val="00205BC1"/>
    <w:rsid w:val="00205D9F"/>
    <w:rsid w:val="002116BB"/>
    <w:rsid w:val="00214B20"/>
    <w:rsid w:val="00220012"/>
    <w:rsid w:val="0022339E"/>
    <w:rsid w:val="00225C53"/>
    <w:rsid w:val="0022755B"/>
    <w:rsid w:val="00231369"/>
    <w:rsid w:val="00231702"/>
    <w:rsid w:val="00231AB0"/>
    <w:rsid w:val="002330AD"/>
    <w:rsid w:val="00234057"/>
    <w:rsid w:val="00234CAA"/>
    <w:rsid w:val="00240E20"/>
    <w:rsid w:val="0024435F"/>
    <w:rsid w:val="002546CD"/>
    <w:rsid w:val="0025699B"/>
    <w:rsid w:val="00265B71"/>
    <w:rsid w:val="0026765A"/>
    <w:rsid w:val="00271650"/>
    <w:rsid w:val="00272FA0"/>
    <w:rsid w:val="00274218"/>
    <w:rsid w:val="00275AD0"/>
    <w:rsid w:val="00284B42"/>
    <w:rsid w:val="00285A12"/>
    <w:rsid w:val="00286372"/>
    <w:rsid w:val="00290E7D"/>
    <w:rsid w:val="00291F65"/>
    <w:rsid w:val="00294CB8"/>
    <w:rsid w:val="002965ED"/>
    <w:rsid w:val="00297AC0"/>
    <w:rsid w:val="00297D25"/>
    <w:rsid w:val="002A102A"/>
    <w:rsid w:val="002A4BAF"/>
    <w:rsid w:val="002A67E5"/>
    <w:rsid w:val="002A703D"/>
    <w:rsid w:val="002B2EA2"/>
    <w:rsid w:val="002B3E47"/>
    <w:rsid w:val="002B4446"/>
    <w:rsid w:val="002B4C4F"/>
    <w:rsid w:val="002B773A"/>
    <w:rsid w:val="002C2DF8"/>
    <w:rsid w:val="002C550B"/>
    <w:rsid w:val="002C6056"/>
    <w:rsid w:val="002C6EA9"/>
    <w:rsid w:val="002D09C8"/>
    <w:rsid w:val="002D4966"/>
    <w:rsid w:val="002E35A7"/>
    <w:rsid w:val="002E5036"/>
    <w:rsid w:val="002E77DD"/>
    <w:rsid w:val="002E789D"/>
    <w:rsid w:val="002E7977"/>
    <w:rsid w:val="002F0B6B"/>
    <w:rsid w:val="002F0DDF"/>
    <w:rsid w:val="002F520E"/>
    <w:rsid w:val="003006FE"/>
    <w:rsid w:val="00304847"/>
    <w:rsid w:val="00305C06"/>
    <w:rsid w:val="003069B3"/>
    <w:rsid w:val="00306E3A"/>
    <w:rsid w:val="00311665"/>
    <w:rsid w:val="00312A41"/>
    <w:rsid w:val="00316E9F"/>
    <w:rsid w:val="003224AF"/>
    <w:rsid w:val="003233C0"/>
    <w:rsid w:val="003254A7"/>
    <w:rsid w:val="003265EF"/>
    <w:rsid w:val="00326EC9"/>
    <w:rsid w:val="00333024"/>
    <w:rsid w:val="00343C4E"/>
    <w:rsid w:val="00356FF7"/>
    <w:rsid w:val="003615F7"/>
    <w:rsid w:val="003637E7"/>
    <w:rsid w:val="003701F1"/>
    <w:rsid w:val="00374F54"/>
    <w:rsid w:val="00377CF1"/>
    <w:rsid w:val="00380237"/>
    <w:rsid w:val="0038249A"/>
    <w:rsid w:val="00382BAF"/>
    <w:rsid w:val="003837D7"/>
    <w:rsid w:val="00385319"/>
    <w:rsid w:val="00386B32"/>
    <w:rsid w:val="00387C11"/>
    <w:rsid w:val="003933BF"/>
    <w:rsid w:val="00393815"/>
    <w:rsid w:val="0039412C"/>
    <w:rsid w:val="003957B1"/>
    <w:rsid w:val="00396206"/>
    <w:rsid w:val="003A0675"/>
    <w:rsid w:val="003A6A77"/>
    <w:rsid w:val="003B02B3"/>
    <w:rsid w:val="003B229D"/>
    <w:rsid w:val="003B5AB7"/>
    <w:rsid w:val="003B66CD"/>
    <w:rsid w:val="003B68A4"/>
    <w:rsid w:val="003B7BB0"/>
    <w:rsid w:val="003C03B0"/>
    <w:rsid w:val="003C4F7D"/>
    <w:rsid w:val="003D30C1"/>
    <w:rsid w:val="003D7B46"/>
    <w:rsid w:val="003E4615"/>
    <w:rsid w:val="003E5E11"/>
    <w:rsid w:val="003E775B"/>
    <w:rsid w:val="003F06FC"/>
    <w:rsid w:val="003F161F"/>
    <w:rsid w:val="003F7F97"/>
    <w:rsid w:val="00400AD5"/>
    <w:rsid w:val="00401D26"/>
    <w:rsid w:val="00401D44"/>
    <w:rsid w:val="00406857"/>
    <w:rsid w:val="00411ACF"/>
    <w:rsid w:val="00412B61"/>
    <w:rsid w:val="00417E95"/>
    <w:rsid w:val="0042046D"/>
    <w:rsid w:val="004239C4"/>
    <w:rsid w:val="00427BE4"/>
    <w:rsid w:val="00427E23"/>
    <w:rsid w:val="00427F67"/>
    <w:rsid w:val="0043076D"/>
    <w:rsid w:val="004454C5"/>
    <w:rsid w:val="00447BFE"/>
    <w:rsid w:val="00450E69"/>
    <w:rsid w:val="00453E95"/>
    <w:rsid w:val="004616BD"/>
    <w:rsid w:val="004630C4"/>
    <w:rsid w:val="00463A3F"/>
    <w:rsid w:val="00466041"/>
    <w:rsid w:val="00466316"/>
    <w:rsid w:val="00466A78"/>
    <w:rsid w:val="00470581"/>
    <w:rsid w:val="00472ED9"/>
    <w:rsid w:val="0047555D"/>
    <w:rsid w:val="00484DFB"/>
    <w:rsid w:val="004877C2"/>
    <w:rsid w:val="0049057E"/>
    <w:rsid w:val="00496800"/>
    <w:rsid w:val="00497637"/>
    <w:rsid w:val="004A5A5F"/>
    <w:rsid w:val="004A5FED"/>
    <w:rsid w:val="004B114C"/>
    <w:rsid w:val="004B1E73"/>
    <w:rsid w:val="004B20FB"/>
    <w:rsid w:val="004B2D82"/>
    <w:rsid w:val="004B4143"/>
    <w:rsid w:val="004B55FD"/>
    <w:rsid w:val="004C2E43"/>
    <w:rsid w:val="004C3E1A"/>
    <w:rsid w:val="004C45CF"/>
    <w:rsid w:val="004C4962"/>
    <w:rsid w:val="004C4A90"/>
    <w:rsid w:val="004D3938"/>
    <w:rsid w:val="004D4630"/>
    <w:rsid w:val="004E0DAF"/>
    <w:rsid w:val="004E1A63"/>
    <w:rsid w:val="004E2163"/>
    <w:rsid w:val="004E2904"/>
    <w:rsid w:val="004E45BC"/>
    <w:rsid w:val="004E4B2B"/>
    <w:rsid w:val="004E5C75"/>
    <w:rsid w:val="004E6B73"/>
    <w:rsid w:val="004E7964"/>
    <w:rsid w:val="004F3878"/>
    <w:rsid w:val="004F44C1"/>
    <w:rsid w:val="004F4923"/>
    <w:rsid w:val="004F72EF"/>
    <w:rsid w:val="005034B8"/>
    <w:rsid w:val="00505FF1"/>
    <w:rsid w:val="00511016"/>
    <w:rsid w:val="00516A6A"/>
    <w:rsid w:val="00525295"/>
    <w:rsid w:val="00530873"/>
    <w:rsid w:val="00535E9F"/>
    <w:rsid w:val="00536F3D"/>
    <w:rsid w:val="00540014"/>
    <w:rsid w:val="005425DA"/>
    <w:rsid w:val="005436B6"/>
    <w:rsid w:val="0055346D"/>
    <w:rsid w:val="00560CA6"/>
    <w:rsid w:val="00561CBE"/>
    <w:rsid w:val="00562C22"/>
    <w:rsid w:val="00562FF8"/>
    <w:rsid w:val="00565F25"/>
    <w:rsid w:val="005678A5"/>
    <w:rsid w:val="0057326F"/>
    <w:rsid w:val="00586283"/>
    <w:rsid w:val="005953C5"/>
    <w:rsid w:val="00597631"/>
    <w:rsid w:val="005A0BB9"/>
    <w:rsid w:val="005A4101"/>
    <w:rsid w:val="005A780D"/>
    <w:rsid w:val="005B3191"/>
    <w:rsid w:val="005B413D"/>
    <w:rsid w:val="005B5BC6"/>
    <w:rsid w:val="005B7949"/>
    <w:rsid w:val="005C28E4"/>
    <w:rsid w:val="005C55F7"/>
    <w:rsid w:val="005D4F7C"/>
    <w:rsid w:val="005D763A"/>
    <w:rsid w:val="005E0231"/>
    <w:rsid w:val="005E0AE1"/>
    <w:rsid w:val="005E0E98"/>
    <w:rsid w:val="005E2194"/>
    <w:rsid w:val="005E40B5"/>
    <w:rsid w:val="005E490D"/>
    <w:rsid w:val="005E6DCC"/>
    <w:rsid w:val="005F078C"/>
    <w:rsid w:val="005F6B2A"/>
    <w:rsid w:val="005F71BE"/>
    <w:rsid w:val="005F74DE"/>
    <w:rsid w:val="005F7D34"/>
    <w:rsid w:val="006037A6"/>
    <w:rsid w:val="00606594"/>
    <w:rsid w:val="006074B4"/>
    <w:rsid w:val="00607631"/>
    <w:rsid w:val="00607A0A"/>
    <w:rsid w:val="006102BE"/>
    <w:rsid w:val="00611501"/>
    <w:rsid w:val="00614D29"/>
    <w:rsid w:val="00614ED2"/>
    <w:rsid w:val="0062285A"/>
    <w:rsid w:val="006238DD"/>
    <w:rsid w:val="006244E8"/>
    <w:rsid w:val="00627571"/>
    <w:rsid w:val="00636C96"/>
    <w:rsid w:val="006411CE"/>
    <w:rsid w:val="006422FC"/>
    <w:rsid w:val="0064423D"/>
    <w:rsid w:val="0064434E"/>
    <w:rsid w:val="0064581B"/>
    <w:rsid w:val="00645A9B"/>
    <w:rsid w:val="00664A32"/>
    <w:rsid w:val="0066512C"/>
    <w:rsid w:val="00666EEC"/>
    <w:rsid w:val="0066721F"/>
    <w:rsid w:val="006768FC"/>
    <w:rsid w:val="006833D7"/>
    <w:rsid w:val="0068581B"/>
    <w:rsid w:val="00685E88"/>
    <w:rsid w:val="00687371"/>
    <w:rsid w:val="00687D85"/>
    <w:rsid w:val="00691C2D"/>
    <w:rsid w:val="006955C9"/>
    <w:rsid w:val="00697029"/>
    <w:rsid w:val="006A2087"/>
    <w:rsid w:val="006A3589"/>
    <w:rsid w:val="006A45D8"/>
    <w:rsid w:val="006A48D4"/>
    <w:rsid w:val="006B0D3B"/>
    <w:rsid w:val="006B5F4E"/>
    <w:rsid w:val="006B75C4"/>
    <w:rsid w:val="006C1655"/>
    <w:rsid w:val="006C4F24"/>
    <w:rsid w:val="006C5A91"/>
    <w:rsid w:val="006D06AA"/>
    <w:rsid w:val="006D29DB"/>
    <w:rsid w:val="006D2ABB"/>
    <w:rsid w:val="006D3524"/>
    <w:rsid w:val="006D4ECE"/>
    <w:rsid w:val="006D6F29"/>
    <w:rsid w:val="006E2120"/>
    <w:rsid w:val="006E7685"/>
    <w:rsid w:val="006F13D2"/>
    <w:rsid w:val="006F33C9"/>
    <w:rsid w:val="006F6A72"/>
    <w:rsid w:val="00701CC7"/>
    <w:rsid w:val="00704A4F"/>
    <w:rsid w:val="0071339A"/>
    <w:rsid w:val="00713DAB"/>
    <w:rsid w:val="007165F3"/>
    <w:rsid w:val="00723AFB"/>
    <w:rsid w:val="00726E3F"/>
    <w:rsid w:val="00726E58"/>
    <w:rsid w:val="00726F8A"/>
    <w:rsid w:val="007274B5"/>
    <w:rsid w:val="00732CA4"/>
    <w:rsid w:val="00736CED"/>
    <w:rsid w:val="00743DF6"/>
    <w:rsid w:val="00744D87"/>
    <w:rsid w:val="00745E5B"/>
    <w:rsid w:val="0074792D"/>
    <w:rsid w:val="007527FC"/>
    <w:rsid w:val="00752D0E"/>
    <w:rsid w:val="007530A4"/>
    <w:rsid w:val="00753702"/>
    <w:rsid w:val="00754F8C"/>
    <w:rsid w:val="00770375"/>
    <w:rsid w:val="00772FE3"/>
    <w:rsid w:val="00774E72"/>
    <w:rsid w:val="00784618"/>
    <w:rsid w:val="00786614"/>
    <w:rsid w:val="00790466"/>
    <w:rsid w:val="00790C2A"/>
    <w:rsid w:val="00795930"/>
    <w:rsid w:val="007A3085"/>
    <w:rsid w:val="007A4941"/>
    <w:rsid w:val="007A50DF"/>
    <w:rsid w:val="007A52C6"/>
    <w:rsid w:val="007A6116"/>
    <w:rsid w:val="007A7B0C"/>
    <w:rsid w:val="007B0A01"/>
    <w:rsid w:val="007B3BD4"/>
    <w:rsid w:val="007B3C6F"/>
    <w:rsid w:val="007B5013"/>
    <w:rsid w:val="007C065E"/>
    <w:rsid w:val="007C3C91"/>
    <w:rsid w:val="007D338C"/>
    <w:rsid w:val="007D48E7"/>
    <w:rsid w:val="007E0F4D"/>
    <w:rsid w:val="007E1604"/>
    <w:rsid w:val="007F0DA4"/>
    <w:rsid w:val="00802C45"/>
    <w:rsid w:val="00803E18"/>
    <w:rsid w:val="00803F09"/>
    <w:rsid w:val="008045CB"/>
    <w:rsid w:val="008049F4"/>
    <w:rsid w:val="0081316E"/>
    <w:rsid w:val="0081401C"/>
    <w:rsid w:val="00821D5E"/>
    <w:rsid w:val="00822D1A"/>
    <w:rsid w:val="00824CD1"/>
    <w:rsid w:val="0082570C"/>
    <w:rsid w:val="00830D76"/>
    <w:rsid w:val="00831E9C"/>
    <w:rsid w:val="00833512"/>
    <w:rsid w:val="0083370C"/>
    <w:rsid w:val="008338E2"/>
    <w:rsid w:val="008349E5"/>
    <w:rsid w:val="00835A83"/>
    <w:rsid w:val="00835D66"/>
    <w:rsid w:val="00842C04"/>
    <w:rsid w:val="00842CBB"/>
    <w:rsid w:val="0084684D"/>
    <w:rsid w:val="00855DA4"/>
    <w:rsid w:val="00860226"/>
    <w:rsid w:val="00860B6E"/>
    <w:rsid w:val="00861D85"/>
    <w:rsid w:val="00867817"/>
    <w:rsid w:val="00867FBA"/>
    <w:rsid w:val="00873037"/>
    <w:rsid w:val="008731FB"/>
    <w:rsid w:val="00875B6A"/>
    <w:rsid w:val="00875CFB"/>
    <w:rsid w:val="008772DA"/>
    <w:rsid w:val="008815AB"/>
    <w:rsid w:val="00881821"/>
    <w:rsid w:val="00884535"/>
    <w:rsid w:val="008868F7"/>
    <w:rsid w:val="00887C60"/>
    <w:rsid w:val="00887DCE"/>
    <w:rsid w:val="008921E4"/>
    <w:rsid w:val="00896CB2"/>
    <w:rsid w:val="00897302"/>
    <w:rsid w:val="008B1328"/>
    <w:rsid w:val="008B4D14"/>
    <w:rsid w:val="008B5FDE"/>
    <w:rsid w:val="008B7852"/>
    <w:rsid w:val="008C1D8F"/>
    <w:rsid w:val="008C2EE5"/>
    <w:rsid w:val="008C3FBD"/>
    <w:rsid w:val="008C426E"/>
    <w:rsid w:val="008D37B5"/>
    <w:rsid w:val="008E25F3"/>
    <w:rsid w:val="008E2B5E"/>
    <w:rsid w:val="008E3375"/>
    <w:rsid w:val="008E6A70"/>
    <w:rsid w:val="008E7FF6"/>
    <w:rsid w:val="008F55AB"/>
    <w:rsid w:val="008F697D"/>
    <w:rsid w:val="00905B13"/>
    <w:rsid w:val="0090704A"/>
    <w:rsid w:val="009071F2"/>
    <w:rsid w:val="00917FFE"/>
    <w:rsid w:val="00922941"/>
    <w:rsid w:val="00924E54"/>
    <w:rsid w:val="00931CFE"/>
    <w:rsid w:val="00934A68"/>
    <w:rsid w:val="00934CAE"/>
    <w:rsid w:val="00936D92"/>
    <w:rsid w:val="00940E46"/>
    <w:rsid w:val="00941B35"/>
    <w:rsid w:val="009448B4"/>
    <w:rsid w:val="009467A0"/>
    <w:rsid w:val="0094711F"/>
    <w:rsid w:val="00953DF3"/>
    <w:rsid w:val="00957E42"/>
    <w:rsid w:val="00961734"/>
    <w:rsid w:val="009650FC"/>
    <w:rsid w:val="00984D21"/>
    <w:rsid w:val="00986A5C"/>
    <w:rsid w:val="00986F66"/>
    <w:rsid w:val="00987747"/>
    <w:rsid w:val="00990BF2"/>
    <w:rsid w:val="00994D30"/>
    <w:rsid w:val="00995314"/>
    <w:rsid w:val="00995A4F"/>
    <w:rsid w:val="00995DCF"/>
    <w:rsid w:val="009A0690"/>
    <w:rsid w:val="009A1EF1"/>
    <w:rsid w:val="009A3ECD"/>
    <w:rsid w:val="009B015C"/>
    <w:rsid w:val="009B4D43"/>
    <w:rsid w:val="009B5A3C"/>
    <w:rsid w:val="009B662D"/>
    <w:rsid w:val="009B77C8"/>
    <w:rsid w:val="009C1C2A"/>
    <w:rsid w:val="009C62DA"/>
    <w:rsid w:val="009C6DB6"/>
    <w:rsid w:val="009C7F31"/>
    <w:rsid w:val="009D07A1"/>
    <w:rsid w:val="009D1DAB"/>
    <w:rsid w:val="009D31F6"/>
    <w:rsid w:val="009D51EB"/>
    <w:rsid w:val="009D738E"/>
    <w:rsid w:val="009E1B2A"/>
    <w:rsid w:val="009E3FD0"/>
    <w:rsid w:val="009E630E"/>
    <w:rsid w:val="009F4700"/>
    <w:rsid w:val="00A070AC"/>
    <w:rsid w:val="00A11078"/>
    <w:rsid w:val="00A14D0A"/>
    <w:rsid w:val="00A14E73"/>
    <w:rsid w:val="00A16BDC"/>
    <w:rsid w:val="00A2646C"/>
    <w:rsid w:val="00A266AA"/>
    <w:rsid w:val="00A27B4A"/>
    <w:rsid w:val="00A31432"/>
    <w:rsid w:val="00A322C3"/>
    <w:rsid w:val="00A34FC3"/>
    <w:rsid w:val="00A37244"/>
    <w:rsid w:val="00A42986"/>
    <w:rsid w:val="00A44647"/>
    <w:rsid w:val="00A45BF2"/>
    <w:rsid w:val="00A50307"/>
    <w:rsid w:val="00A50974"/>
    <w:rsid w:val="00A51595"/>
    <w:rsid w:val="00A53E19"/>
    <w:rsid w:val="00A60814"/>
    <w:rsid w:val="00A60FBA"/>
    <w:rsid w:val="00A65672"/>
    <w:rsid w:val="00A7020F"/>
    <w:rsid w:val="00A74324"/>
    <w:rsid w:val="00A76289"/>
    <w:rsid w:val="00A77F81"/>
    <w:rsid w:val="00A81DA5"/>
    <w:rsid w:val="00A83D72"/>
    <w:rsid w:val="00A92409"/>
    <w:rsid w:val="00A93517"/>
    <w:rsid w:val="00A940D5"/>
    <w:rsid w:val="00A9700B"/>
    <w:rsid w:val="00AA22CA"/>
    <w:rsid w:val="00AA7145"/>
    <w:rsid w:val="00AB1725"/>
    <w:rsid w:val="00AB1CAF"/>
    <w:rsid w:val="00AB391D"/>
    <w:rsid w:val="00AC34FC"/>
    <w:rsid w:val="00AC6E4A"/>
    <w:rsid w:val="00AC7A32"/>
    <w:rsid w:val="00AD03A0"/>
    <w:rsid w:val="00AD04D1"/>
    <w:rsid w:val="00AD06FB"/>
    <w:rsid w:val="00AD105B"/>
    <w:rsid w:val="00AD10DF"/>
    <w:rsid w:val="00AD1BB3"/>
    <w:rsid w:val="00AD5C7D"/>
    <w:rsid w:val="00AD6673"/>
    <w:rsid w:val="00AE502F"/>
    <w:rsid w:val="00AE6849"/>
    <w:rsid w:val="00AF0D15"/>
    <w:rsid w:val="00AF7F7B"/>
    <w:rsid w:val="00B000F6"/>
    <w:rsid w:val="00B00767"/>
    <w:rsid w:val="00B011A5"/>
    <w:rsid w:val="00B013FB"/>
    <w:rsid w:val="00B01F30"/>
    <w:rsid w:val="00B02C87"/>
    <w:rsid w:val="00B03DB3"/>
    <w:rsid w:val="00B04AD2"/>
    <w:rsid w:val="00B14480"/>
    <w:rsid w:val="00B15780"/>
    <w:rsid w:val="00B26F74"/>
    <w:rsid w:val="00B3764D"/>
    <w:rsid w:val="00B410B1"/>
    <w:rsid w:val="00B4144B"/>
    <w:rsid w:val="00B462E1"/>
    <w:rsid w:val="00B471E9"/>
    <w:rsid w:val="00B542A3"/>
    <w:rsid w:val="00B568D4"/>
    <w:rsid w:val="00B62229"/>
    <w:rsid w:val="00B663E9"/>
    <w:rsid w:val="00B67758"/>
    <w:rsid w:val="00B67EEC"/>
    <w:rsid w:val="00B73688"/>
    <w:rsid w:val="00B75178"/>
    <w:rsid w:val="00B77E79"/>
    <w:rsid w:val="00B845E1"/>
    <w:rsid w:val="00B85675"/>
    <w:rsid w:val="00B974C7"/>
    <w:rsid w:val="00BA3C84"/>
    <w:rsid w:val="00BA3D90"/>
    <w:rsid w:val="00BA6922"/>
    <w:rsid w:val="00BA7E15"/>
    <w:rsid w:val="00BB1280"/>
    <w:rsid w:val="00BB2CE1"/>
    <w:rsid w:val="00BB4A32"/>
    <w:rsid w:val="00BD2420"/>
    <w:rsid w:val="00BE1DD7"/>
    <w:rsid w:val="00BE1E8F"/>
    <w:rsid w:val="00BE3B1B"/>
    <w:rsid w:val="00BF26BF"/>
    <w:rsid w:val="00BF401E"/>
    <w:rsid w:val="00C102F3"/>
    <w:rsid w:val="00C15F86"/>
    <w:rsid w:val="00C201F6"/>
    <w:rsid w:val="00C21223"/>
    <w:rsid w:val="00C21EFD"/>
    <w:rsid w:val="00C26F22"/>
    <w:rsid w:val="00C27BDD"/>
    <w:rsid w:val="00C317CF"/>
    <w:rsid w:val="00C40950"/>
    <w:rsid w:val="00C41BDA"/>
    <w:rsid w:val="00C42633"/>
    <w:rsid w:val="00C525BE"/>
    <w:rsid w:val="00C541A3"/>
    <w:rsid w:val="00C745DE"/>
    <w:rsid w:val="00C771AA"/>
    <w:rsid w:val="00C823F4"/>
    <w:rsid w:val="00C848A4"/>
    <w:rsid w:val="00C85FB2"/>
    <w:rsid w:val="00C86F11"/>
    <w:rsid w:val="00C92214"/>
    <w:rsid w:val="00C926E2"/>
    <w:rsid w:val="00CA41A8"/>
    <w:rsid w:val="00CB03C8"/>
    <w:rsid w:val="00CB05AC"/>
    <w:rsid w:val="00CB2DA4"/>
    <w:rsid w:val="00CB2F2A"/>
    <w:rsid w:val="00CC31FF"/>
    <w:rsid w:val="00CC4317"/>
    <w:rsid w:val="00CC4662"/>
    <w:rsid w:val="00CC4D6A"/>
    <w:rsid w:val="00CC589F"/>
    <w:rsid w:val="00CD5874"/>
    <w:rsid w:val="00CE0D6C"/>
    <w:rsid w:val="00CE3024"/>
    <w:rsid w:val="00CE5018"/>
    <w:rsid w:val="00CE7987"/>
    <w:rsid w:val="00CF099E"/>
    <w:rsid w:val="00CF5CAD"/>
    <w:rsid w:val="00D00E18"/>
    <w:rsid w:val="00D126C9"/>
    <w:rsid w:val="00D15398"/>
    <w:rsid w:val="00D15443"/>
    <w:rsid w:val="00D16F4A"/>
    <w:rsid w:val="00D21DD2"/>
    <w:rsid w:val="00D22C53"/>
    <w:rsid w:val="00D24650"/>
    <w:rsid w:val="00D24779"/>
    <w:rsid w:val="00D25EEE"/>
    <w:rsid w:val="00D40189"/>
    <w:rsid w:val="00D42D62"/>
    <w:rsid w:val="00D45EB9"/>
    <w:rsid w:val="00D515F8"/>
    <w:rsid w:val="00D56289"/>
    <w:rsid w:val="00D57059"/>
    <w:rsid w:val="00D5717C"/>
    <w:rsid w:val="00D6686F"/>
    <w:rsid w:val="00D66A7E"/>
    <w:rsid w:val="00D71798"/>
    <w:rsid w:val="00D776BF"/>
    <w:rsid w:val="00D81ADC"/>
    <w:rsid w:val="00D84A85"/>
    <w:rsid w:val="00D90477"/>
    <w:rsid w:val="00D91DCC"/>
    <w:rsid w:val="00D9258D"/>
    <w:rsid w:val="00D95C6E"/>
    <w:rsid w:val="00DA09BB"/>
    <w:rsid w:val="00DA44FE"/>
    <w:rsid w:val="00DA4E06"/>
    <w:rsid w:val="00DB03C2"/>
    <w:rsid w:val="00DB09C5"/>
    <w:rsid w:val="00DB35C2"/>
    <w:rsid w:val="00DB5964"/>
    <w:rsid w:val="00DC09BA"/>
    <w:rsid w:val="00DC0D66"/>
    <w:rsid w:val="00DC0F50"/>
    <w:rsid w:val="00DC1014"/>
    <w:rsid w:val="00DC1FD6"/>
    <w:rsid w:val="00DC3240"/>
    <w:rsid w:val="00DC35C1"/>
    <w:rsid w:val="00DC4F0A"/>
    <w:rsid w:val="00DD70FB"/>
    <w:rsid w:val="00DE4211"/>
    <w:rsid w:val="00DE5BC6"/>
    <w:rsid w:val="00DE6A41"/>
    <w:rsid w:val="00DF1189"/>
    <w:rsid w:val="00DF5C07"/>
    <w:rsid w:val="00E01DB6"/>
    <w:rsid w:val="00E02C3C"/>
    <w:rsid w:val="00E05AB3"/>
    <w:rsid w:val="00E1671C"/>
    <w:rsid w:val="00E23042"/>
    <w:rsid w:val="00E31A1E"/>
    <w:rsid w:val="00E402E8"/>
    <w:rsid w:val="00E41A3E"/>
    <w:rsid w:val="00E41D90"/>
    <w:rsid w:val="00E47959"/>
    <w:rsid w:val="00E56F67"/>
    <w:rsid w:val="00E66A88"/>
    <w:rsid w:val="00E66AF2"/>
    <w:rsid w:val="00E6740D"/>
    <w:rsid w:val="00E706B6"/>
    <w:rsid w:val="00E7149D"/>
    <w:rsid w:val="00E720AC"/>
    <w:rsid w:val="00E72A3A"/>
    <w:rsid w:val="00E776AF"/>
    <w:rsid w:val="00E835E7"/>
    <w:rsid w:val="00E84367"/>
    <w:rsid w:val="00E90759"/>
    <w:rsid w:val="00E912DE"/>
    <w:rsid w:val="00E9410D"/>
    <w:rsid w:val="00E960BD"/>
    <w:rsid w:val="00E96D9F"/>
    <w:rsid w:val="00EA4C2E"/>
    <w:rsid w:val="00EA6408"/>
    <w:rsid w:val="00EB1402"/>
    <w:rsid w:val="00EB15BD"/>
    <w:rsid w:val="00EB2D77"/>
    <w:rsid w:val="00EB3474"/>
    <w:rsid w:val="00EB610F"/>
    <w:rsid w:val="00EB7E29"/>
    <w:rsid w:val="00EC29B6"/>
    <w:rsid w:val="00ED2A02"/>
    <w:rsid w:val="00ED3949"/>
    <w:rsid w:val="00ED58A0"/>
    <w:rsid w:val="00ED6BB9"/>
    <w:rsid w:val="00ED6C21"/>
    <w:rsid w:val="00ED7C15"/>
    <w:rsid w:val="00EE0407"/>
    <w:rsid w:val="00EE2F06"/>
    <w:rsid w:val="00EE5C2A"/>
    <w:rsid w:val="00EF0480"/>
    <w:rsid w:val="00EF4F97"/>
    <w:rsid w:val="00F0119A"/>
    <w:rsid w:val="00F01220"/>
    <w:rsid w:val="00F0347F"/>
    <w:rsid w:val="00F07091"/>
    <w:rsid w:val="00F07ABE"/>
    <w:rsid w:val="00F123E3"/>
    <w:rsid w:val="00F12C11"/>
    <w:rsid w:val="00F15580"/>
    <w:rsid w:val="00F16490"/>
    <w:rsid w:val="00F16F0F"/>
    <w:rsid w:val="00F17051"/>
    <w:rsid w:val="00F2368A"/>
    <w:rsid w:val="00F24FFC"/>
    <w:rsid w:val="00F26195"/>
    <w:rsid w:val="00F268CD"/>
    <w:rsid w:val="00F35C9B"/>
    <w:rsid w:val="00F3715B"/>
    <w:rsid w:val="00F4059E"/>
    <w:rsid w:val="00F44A08"/>
    <w:rsid w:val="00F46FE0"/>
    <w:rsid w:val="00F53330"/>
    <w:rsid w:val="00F66D50"/>
    <w:rsid w:val="00F67539"/>
    <w:rsid w:val="00F7069D"/>
    <w:rsid w:val="00F710C3"/>
    <w:rsid w:val="00F76ECC"/>
    <w:rsid w:val="00F772C2"/>
    <w:rsid w:val="00F77F6D"/>
    <w:rsid w:val="00F814E7"/>
    <w:rsid w:val="00F81948"/>
    <w:rsid w:val="00F86945"/>
    <w:rsid w:val="00F876B4"/>
    <w:rsid w:val="00F900CC"/>
    <w:rsid w:val="00F96B79"/>
    <w:rsid w:val="00FA1E34"/>
    <w:rsid w:val="00FA2B6D"/>
    <w:rsid w:val="00FA4224"/>
    <w:rsid w:val="00FA4353"/>
    <w:rsid w:val="00FB14D6"/>
    <w:rsid w:val="00FB2427"/>
    <w:rsid w:val="00FC0567"/>
    <w:rsid w:val="00FC08E8"/>
    <w:rsid w:val="00FC3253"/>
    <w:rsid w:val="00FC3581"/>
    <w:rsid w:val="00FC4627"/>
    <w:rsid w:val="00FC6244"/>
    <w:rsid w:val="00FD35F2"/>
    <w:rsid w:val="00FE1D36"/>
    <w:rsid w:val="00FE1EA2"/>
    <w:rsid w:val="00FE3AA3"/>
    <w:rsid w:val="00FE4154"/>
    <w:rsid w:val="00FE5CCF"/>
    <w:rsid w:val="00FF24C2"/>
    <w:rsid w:val="00FF3579"/>
    <w:rsid w:val="00FF40CE"/>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57"/>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DF5C07"/>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7D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7DCE"/>
    <w:rPr>
      <w:rFonts w:ascii="Tahoma" w:hAnsi="Tahoma" w:cs="Tahoma"/>
      <w:sz w:val="16"/>
      <w:szCs w:val="16"/>
    </w:rPr>
  </w:style>
  <w:style w:type="paragraph" w:styleId="ListParagraph">
    <w:name w:val="List Paragraph"/>
    <w:basedOn w:val="Normal"/>
    <w:uiPriority w:val="34"/>
    <w:qFormat/>
    <w:rsid w:val="00887DCE"/>
    <w:pPr>
      <w:ind w:left="720"/>
      <w:contextualSpacing/>
    </w:pPr>
  </w:style>
  <w:style w:type="paragraph" w:styleId="FootnoteText">
    <w:name w:val="footnote text"/>
    <w:basedOn w:val="Normal"/>
    <w:link w:val="FootnoteTextChar"/>
    <w:uiPriority w:val="99"/>
    <w:rsid w:val="003D7B46"/>
    <w:pPr>
      <w:spacing w:after="0" w:line="240" w:lineRule="auto"/>
      <w:ind w:firstLine="720"/>
    </w:pPr>
    <w:rPr>
      <w:sz w:val="20"/>
      <w:szCs w:val="20"/>
    </w:rPr>
  </w:style>
  <w:style w:type="character" w:customStyle="1" w:styleId="FootnoteTextChar">
    <w:name w:val="Footnote Text Char"/>
    <w:link w:val="FootnoteText"/>
    <w:uiPriority w:val="99"/>
    <w:rsid w:val="003D7B46"/>
    <w:rPr>
      <w:rFonts w:ascii="Calibri" w:eastAsia="Calibri" w:hAnsi="Calibri" w:cs="Times New Roman"/>
      <w:sz w:val="20"/>
      <w:szCs w:val="20"/>
    </w:rPr>
  </w:style>
  <w:style w:type="character" w:styleId="FootnoteReference">
    <w:name w:val="footnote reference"/>
    <w:uiPriority w:val="99"/>
    <w:semiHidden/>
    <w:rsid w:val="003D7B46"/>
    <w:rPr>
      <w:rFonts w:cs="Times New Roman"/>
      <w:vertAlign w:val="superscript"/>
    </w:rPr>
  </w:style>
  <w:style w:type="character" w:customStyle="1" w:styleId="Heading3Char">
    <w:name w:val="Heading 3 Char"/>
    <w:link w:val="Heading3"/>
    <w:uiPriority w:val="9"/>
    <w:semiHidden/>
    <w:rsid w:val="00DF5C07"/>
    <w:rPr>
      <w:rFonts w:ascii="Cambria" w:eastAsia="Malgun Gothic" w:hAnsi="Cambria" w:cs="Times New Roman"/>
      <w:b/>
      <w:bCs/>
      <w:color w:val="4F81BD"/>
    </w:rPr>
  </w:style>
  <w:style w:type="character" w:styleId="Hyperlink">
    <w:name w:val="Hyperlink"/>
    <w:uiPriority w:val="99"/>
    <w:unhideWhenUsed/>
    <w:rsid w:val="001B237E"/>
    <w:rPr>
      <w:color w:val="0000FF"/>
      <w:u w:val="single"/>
    </w:rPr>
  </w:style>
  <w:style w:type="character" w:styleId="FollowedHyperlink">
    <w:name w:val="FollowedHyperlink"/>
    <w:uiPriority w:val="99"/>
    <w:semiHidden/>
    <w:unhideWhenUsed/>
    <w:rsid w:val="001B237E"/>
    <w:rPr>
      <w:color w:val="800080"/>
      <w:u w:val="single"/>
    </w:rPr>
  </w:style>
  <w:style w:type="paragraph" w:styleId="Header">
    <w:name w:val="header"/>
    <w:basedOn w:val="Normal"/>
    <w:link w:val="HeaderChar"/>
    <w:uiPriority w:val="99"/>
    <w:unhideWhenUsed/>
    <w:rsid w:val="005E02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231"/>
  </w:style>
  <w:style w:type="paragraph" w:styleId="Footer">
    <w:name w:val="footer"/>
    <w:basedOn w:val="Normal"/>
    <w:link w:val="FooterChar"/>
    <w:uiPriority w:val="99"/>
    <w:unhideWhenUsed/>
    <w:rsid w:val="005E02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231"/>
  </w:style>
  <w:style w:type="character" w:customStyle="1" w:styleId="pubtitlejpe1">
    <w:name w:val="pubtitle_jpe1"/>
    <w:rsid w:val="00FA4353"/>
    <w:rPr>
      <w:i/>
      <w:iCs/>
    </w:rPr>
  </w:style>
  <w:style w:type="character" w:styleId="CommentReference">
    <w:name w:val="annotation reference"/>
    <w:uiPriority w:val="99"/>
    <w:semiHidden/>
    <w:unhideWhenUsed/>
    <w:rsid w:val="005E0AE1"/>
    <w:rPr>
      <w:sz w:val="16"/>
      <w:szCs w:val="16"/>
    </w:rPr>
  </w:style>
  <w:style w:type="paragraph" w:styleId="CommentText">
    <w:name w:val="annotation text"/>
    <w:basedOn w:val="Normal"/>
    <w:link w:val="CommentTextChar"/>
    <w:uiPriority w:val="99"/>
    <w:semiHidden/>
    <w:unhideWhenUsed/>
    <w:rsid w:val="005E0AE1"/>
    <w:pPr>
      <w:spacing w:line="240" w:lineRule="auto"/>
    </w:pPr>
    <w:rPr>
      <w:sz w:val="20"/>
      <w:szCs w:val="20"/>
    </w:rPr>
  </w:style>
  <w:style w:type="character" w:customStyle="1" w:styleId="CommentTextChar">
    <w:name w:val="Comment Text Char"/>
    <w:link w:val="CommentText"/>
    <w:uiPriority w:val="99"/>
    <w:semiHidden/>
    <w:rsid w:val="005E0AE1"/>
    <w:rPr>
      <w:sz w:val="20"/>
      <w:szCs w:val="20"/>
    </w:rPr>
  </w:style>
  <w:style w:type="paragraph" w:styleId="CommentSubject">
    <w:name w:val="annotation subject"/>
    <w:basedOn w:val="CommentText"/>
    <w:next w:val="CommentText"/>
    <w:link w:val="CommentSubjectChar"/>
    <w:uiPriority w:val="99"/>
    <w:semiHidden/>
    <w:unhideWhenUsed/>
    <w:rsid w:val="005E0AE1"/>
    <w:rPr>
      <w:b/>
      <w:bCs/>
    </w:rPr>
  </w:style>
  <w:style w:type="character" w:customStyle="1" w:styleId="CommentSubjectChar">
    <w:name w:val="Comment Subject Char"/>
    <w:link w:val="CommentSubject"/>
    <w:uiPriority w:val="99"/>
    <w:semiHidden/>
    <w:rsid w:val="005E0AE1"/>
    <w:rPr>
      <w:b/>
      <w:bCs/>
      <w:sz w:val="20"/>
      <w:szCs w:val="20"/>
    </w:rPr>
  </w:style>
  <w:style w:type="character" w:customStyle="1" w:styleId="apple-converted-space">
    <w:name w:val="apple-converted-space"/>
    <w:basedOn w:val="DefaultParagraphFont"/>
    <w:rsid w:val="00DF1189"/>
  </w:style>
  <w:style w:type="character" w:styleId="PlaceholderText">
    <w:name w:val="Placeholder Text"/>
    <w:uiPriority w:val="99"/>
    <w:semiHidden/>
    <w:rsid w:val="00BF401E"/>
    <w:rPr>
      <w:color w:val="808080"/>
    </w:rPr>
  </w:style>
  <w:style w:type="character" w:customStyle="1" w:styleId="journalname">
    <w:name w:val="journalname"/>
    <w:rsid w:val="004C49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66180">
      <w:bodyDiv w:val="1"/>
      <w:marLeft w:val="0"/>
      <w:marRight w:val="0"/>
      <w:marTop w:val="0"/>
      <w:marBottom w:val="0"/>
      <w:divBdr>
        <w:top w:val="none" w:sz="0" w:space="0" w:color="auto"/>
        <w:left w:val="none" w:sz="0" w:space="0" w:color="auto"/>
        <w:bottom w:val="none" w:sz="0" w:space="0" w:color="auto"/>
        <w:right w:val="none" w:sz="0" w:space="0" w:color="auto"/>
      </w:divBdr>
    </w:div>
    <w:div w:id="832529833">
      <w:bodyDiv w:val="1"/>
      <w:marLeft w:val="0"/>
      <w:marRight w:val="0"/>
      <w:marTop w:val="0"/>
      <w:marBottom w:val="0"/>
      <w:divBdr>
        <w:top w:val="none" w:sz="0" w:space="0" w:color="auto"/>
        <w:left w:val="none" w:sz="0" w:space="0" w:color="auto"/>
        <w:bottom w:val="none" w:sz="0" w:space="0" w:color="auto"/>
        <w:right w:val="none" w:sz="0" w:space="0" w:color="auto"/>
      </w:divBdr>
      <w:divsChild>
        <w:div w:id="235748760">
          <w:marLeft w:val="0"/>
          <w:marRight w:val="0"/>
          <w:marTop w:val="0"/>
          <w:marBottom w:val="0"/>
          <w:divBdr>
            <w:top w:val="none" w:sz="0" w:space="0" w:color="auto"/>
            <w:left w:val="none" w:sz="0" w:space="0" w:color="auto"/>
            <w:bottom w:val="none" w:sz="0" w:space="0" w:color="auto"/>
            <w:right w:val="none" w:sz="0" w:space="0" w:color="auto"/>
          </w:divBdr>
        </w:div>
        <w:div w:id="342051450">
          <w:marLeft w:val="0"/>
          <w:marRight w:val="0"/>
          <w:marTop w:val="0"/>
          <w:marBottom w:val="0"/>
          <w:divBdr>
            <w:top w:val="none" w:sz="0" w:space="0" w:color="auto"/>
            <w:left w:val="none" w:sz="0" w:space="0" w:color="auto"/>
            <w:bottom w:val="none" w:sz="0" w:space="0" w:color="auto"/>
            <w:right w:val="none" w:sz="0" w:space="0" w:color="auto"/>
          </w:divBdr>
        </w:div>
        <w:div w:id="368839469">
          <w:marLeft w:val="0"/>
          <w:marRight w:val="0"/>
          <w:marTop w:val="0"/>
          <w:marBottom w:val="0"/>
          <w:divBdr>
            <w:top w:val="none" w:sz="0" w:space="0" w:color="auto"/>
            <w:left w:val="none" w:sz="0" w:space="0" w:color="auto"/>
            <w:bottom w:val="none" w:sz="0" w:space="0" w:color="auto"/>
            <w:right w:val="none" w:sz="0" w:space="0" w:color="auto"/>
          </w:divBdr>
        </w:div>
        <w:div w:id="422919724">
          <w:marLeft w:val="0"/>
          <w:marRight w:val="0"/>
          <w:marTop w:val="0"/>
          <w:marBottom w:val="0"/>
          <w:divBdr>
            <w:top w:val="none" w:sz="0" w:space="0" w:color="auto"/>
            <w:left w:val="none" w:sz="0" w:space="0" w:color="auto"/>
            <w:bottom w:val="none" w:sz="0" w:space="0" w:color="auto"/>
            <w:right w:val="none" w:sz="0" w:space="0" w:color="auto"/>
          </w:divBdr>
        </w:div>
        <w:div w:id="981889283">
          <w:marLeft w:val="0"/>
          <w:marRight w:val="0"/>
          <w:marTop w:val="0"/>
          <w:marBottom w:val="0"/>
          <w:divBdr>
            <w:top w:val="none" w:sz="0" w:space="0" w:color="auto"/>
            <w:left w:val="none" w:sz="0" w:space="0" w:color="auto"/>
            <w:bottom w:val="none" w:sz="0" w:space="0" w:color="auto"/>
            <w:right w:val="none" w:sz="0" w:space="0" w:color="auto"/>
          </w:divBdr>
        </w:div>
        <w:div w:id="1040202731">
          <w:marLeft w:val="0"/>
          <w:marRight w:val="0"/>
          <w:marTop w:val="0"/>
          <w:marBottom w:val="0"/>
          <w:divBdr>
            <w:top w:val="none" w:sz="0" w:space="0" w:color="auto"/>
            <w:left w:val="none" w:sz="0" w:space="0" w:color="auto"/>
            <w:bottom w:val="none" w:sz="0" w:space="0" w:color="auto"/>
            <w:right w:val="none" w:sz="0" w:space="0" w:color="auto"/>
          </w:divBdr>
        </w:div>
        <w:div w:id="1133249728">
          <w:marLeft w:val="0"/>
          <w:marRight w:val="0"/>
          <w:marTop w:val="0"/>
          <w:marBottom w:val="0"/>
          <w:divBdr>
            <w:top w:val="none" w:sz="0" w:space="0" w:color="auto"/>
            <w:left w:val="none" w:sz="0" w:space="0" w:color="auto"/>
            <w:bottom w:val="none" w:sz="0" w:space="0" w:color="auto"/>
            <w:right w:val="none" w:sz="0" w:space="0" w:color="auto"/>
          </w:divBdr>
        </w:div>
        <w:div w:id="1244988657">
          <w:marLeft w:val="0"/>
          <w:marRight w:val="0"/>
          <w:marTop w:val="0"/>
          <w:marBottom w:val="0"/>
          <w:divBdr>
            <w:top w:val="none" w:sz="0" w:space="0" w:color="auto"/>
            <w:left w:val="none" w:sz="0" w:space="0" w:color="auto"/>
            <w:bottom w:val="none" w:sz="0" w:space="0" w:color="auto"/>
            <w:right w:val="none" w:sz="0" w:space="0" w:color="auto"/>
          </w:divBdr>
        </w:div>
      </w:divsChild>
    </w:div>
    <w:div w:id="871965268">
      <w:bodyDiv w:val="1"/>
      <w:marLeft w:val="0"/>
      <w:marRight w:val="0"/>
      <w:marTop w:val="0"/>
      <w:marBottom w:val="0"/>
      <w:divBdr>
        <w:top w:val="none" w:sz="0" w:space="0" w:color="auto"/>
        <w:left w:val="none" w:sz="0" w:space="0" w:color="auto"/>
        <w:bottom w:val="none" w:sz="0" w:space="0" w:color="auto"/>
        <w:right w:val="none" w:sz="0" w:space="0" w:color="auto"/>
      </w:divBdr>
    </w:div>
    <w:div w:id="1040932837">
      <w:bodyDiv w:val="1"/>
      <w:marLeft w:val="0"/>
      <w:marRight w:val="0"/>
      <w:marTop w:val="0"/>
      <w:marBottom w:val="0"/>
      <w:divBdr>
        <w:top w:val="none" w:sz="0" w:space="0" w:color="auto"/>
        <w:left w:val="none" w:sz="0" w:space="0" w:color="auto"/>
        <w:bottom w:val="none" w:sz="0" w:space="0" w:color="auto"/>
        <w:right w:val="none" w:sz="0" w:space="0" w:color="auto"/>
      </w:divBdr>
    </w:div>
    <w:div w:id="1178302809">
      <w:bodyDiv w:val="1"/>
      <w:marLeft w:val="0"/>
      <w:marRight w:val="0"/>
      <w:marTop w:val="0"/>
      <w:marBottom w:val="0"/>
      <w:divBdr>
        <w:top w:val="none" w:sz="0" w:space="0" w:color="auto"/>
        <w:left w:val="none" w:sz="0" w:space="0" w:color="auto"/>
        <w:bottom w:val="none" w:sz="0" w:space="0" w:color="auto"/>
        <w:right w:val="none" w:sz="0" w:space="0" w:color="auto"/>
      </w:divBdr>
    </w:div>
    <w:div w:id="1270770442">
      <w:bodyDiv w:val="1"/>
      <w:marLeft w:val="0"/>
      <w:marRight w:val="0"/>
      <w:marTop w:val="0"/>
      <w:marBottom w:val="0"/>
      <w:divBdr>
        <w:top w:val="none" w:sz="0" w:space="0" w:color="auto"/>
        <w:left w:val="none" w:sz="0" w:space="0" w:color="auto"/>
        <w:bottom w:val="none" w:sz="0" w:space="0" w:color="auto"/>
        <w:right w:val="none" w:sz="0" w:space="0" w:color="auto"/>
      </w:divBdr>
    </w:div>
    <w:div w:id="1475176197">
      <w:bodyDiv w:val="1"/>
      <w:marLeft w:val="0"/>
      <w:marRight w:val="0"/>
      <w:marTop w:val="0"/>
      <w:marBottom w:val="0"/>
      <w:divBdr>
        <w:top w:val="none" w:sz="0" w:space="0" w:color="auto"/>
        <w:left w:val="none" w:sz="0" w:space="0" w:color="auto"/>
        <w:bottom w:val="none" w:sz="0" w:space="0" w:color="auto"/>
        <w:right w:val="none" w:sz="0" w:space="0" w:color="auto"/>
      </w:divBdr>
      <w:divsChild>
        <w:div w:id="354621886">
          <w:marLeft w:val="0"/>
          <w:marRight w:val="0"/>
          <w:marTop w:val="0"/>
          <w:marBottom w:val="0"/>
          <w:divBdr>
            <w:top w:val="none" w:sz="0" w:space="0" w:color="auto"/>
            <w:left w:val="none" w:sz="0" w:space="0" w:color="auto"/>
            <w:bottom w:val="none" w:sz="0" w:space="0" w:color="auto"/>
            <w:right w:val="none" w:sz="0" w:space="0" w:color="auto"/>
          </w:divBdr>
        </w:div>
        <w:div w:id="450173299">
          <w:marLeft w:val="0"/>
          <w:marRight w:val="0"/>
          <w:marTop w:val="0"/>
          <w:marBottom w:val="0"/>
          <w:divBdr>
            <w:top w:val="none" w:sz="0" w:space="0" w:color="auto"/>
            <w:left w:val="none" w:sz="0" w:space="0" w:color="auto"/>
            <w:bottom w:val="none" w:sz="0" w:space="0" w:color="auto"/>
            <w:right w:val="none" w:sz="0" w:space="0" w:color="auto"/>
          </w:divBdr>
        </w:div>
        <w:div w:id="1110205294">
          <w:marLeft w:val="0"/>
          <w:marRight w:val="0"/>
          <w:marTop w:val="0"/>
          <w:marBottom w:val="0"/>
          <w:divBdr>
            <w:top w:val="none" w:sz="0" w:space="0" w:color="auto"/>
            <w:left w:val="none" w:sz="0" w:space="0" w:color="auto"/>
            <w:bottom w:val="none" w:sz="0" w:space="0" w:color="auto"/>
            <w:right w:val="none" w:sz="0" w:space="0" w:color="auto"/>
          </w:divBdr>
        </w:div>
      </w:divsChild>
    </w:div>
    <w:div w:id="1548762079">
      <w:bodyDiv w:val="1"/>
      <w:marLeft w:val="0"/>
      <w:marRight w:val="0"/>
      <w:marTop w:val="0"/>
      <w:marBottom w:val="0"/>
      <w:divBdr>
        <w:top w:val="none" w:sz="0" w:space="0" w:color="auto"/>
        <w:left w:val="none" w:sz="0" w:space="0" w:color="auto"/>
        <w:bottom w:val="none" w:sz="0" w:space="0" w:color="auto"/>
        <w:right w:val="none" w:sz="0" w:space="0" w:color="auto"/>
      </w:divBdr>
      <w:divsChild>
        <w:div w:id="299116950">
          <w:marLeft w:val="0"/>
          <w:marRight w:val="0"/>
          <w:marTop w:val="0"/>
          <w:marBottom w:val="0"/>
          <w:divBdr>
            <w:top w:val="none" w:sz="0" w:space="0" w:color="auto"/>
            <w:left w:val="none" w:sz="0" w:space="0" w:color="auto"/>
            <w:bottom w:val="none" w:sz="0" w:space="0" w:color="auto"/>
            <w:right w:val="none" w:sz="0" w:space="0" w:color="auto"/>
          </w:divBdr>
        </w:div>
        <w:div w:id="453207396">
          <w:marLeft w:val="0"/>
          <w:marRight w:val="0"/>
          <w:marTop w:val="0"/>
          <w:marBottom w:val="0"/>
          <w:divBdr>
            <w:top w:val="none" w:sz="0" w:space="0" w:color="auto"/>
            <w:left w:val="none" w:sz="0" w:space="0" w:color="auto"/>
            <w:bottom w:val="none" w:sz="0" w:space="0" w:color="auto"/>
            <w:right w:val="none" w:sz="0" w:space="0" w:color="auto"/>
          </w:divBdr>
        </w:div>
        <w:div w:id="762381846">
          <w:marLeft w:val="0"/>
          <w:marRight w:val="0"/>
          <w:marTop w:val="0"/>
          <w:marBottom w:val="0"/>
          <w:divBdr>
            <w:top w:val="none" w:sz="0" w:space="0" w:color="auto"/>
            <w:left w:val="none" w:sz="0" w:space="0" w:color="auto"/>
            <w:bottom w:val="none" w:sz="0" w:space="0" w:color="auto"/>
            <w:right w:val="none" w:sz="0" w:space="0" w:color="auto"/>
          </w:divBdr>
        </w:div>
        <w:div w:id="983698477">
          <w:marLeft w:val="0"/>
          <w:marRight w:val="0"/>
          <w:marTop w:val="0"/>
          <w:marBottom w:val="0"/>
          <w:divBdr>
            <w:top w:val="none" w:sz="0" w:space="0" w:color="auto"/>
            <w:left w:val="none" w:sz="0" w:space="0" w:color="auto"/>
            <w:bottom w:val="none" w:sz="0" w:space="0" w:color="auto"/>
            <w:right w:val="none" w:sz="0" w:space="0" w:color="auto"/>
          </w:divBdr>
        </w:div>
        <w:div w:id="1219976905">
          <w:marLeft w:val="0"/>
          <w:marRight w:val="0"/>
          <w:marTop w:val="0"/>
          <w:marBottom w:val="0"/>
          <w:divBdr>
            <w:top w:val="none" w:sz="0" w:space="0" w:color="auto"/>
            <w:left w:val="none" w:sz="0" w:space="0" w:color="auto"/>
            <w:bottom w:val="none" w:sz="0" w:space="0" w:color="auto"/>
            <w:right w:val="none" w:sz="0" w:space="0" w:color="auto"/>
          </w:divBdr>
        </w:div>
        <w:div w:id="1383989847">
          <w:marLeft w:val="0"/>
          <w:marRight w:val="0"/>
          <w:marTop w:val="0"/>
          <w:marBottom w:val="0"/>
          <w:divBdr>
            <w:top w:val="none" w:sz="0" w:space="0" w:color="auto"/>
            <w:left w:val="none" w:sz="0" w:space="0" w:color="auto"/>
            <w:bottom w:val="none" w:sz="0" w:space="0" w:color="auto"/>
            <w:right w:val="none" w:sz="0" w:space="0" w:color="auto"/>
          </w:divBdr>
        </w:div>
        <w:div w:id="1664893908">
          <w:marLeft w:val="0"/>
          <w:marRight w:val="0"/>
          <w:marTop w:val="0"/>
          <w:marBottom w:val="0"/>
          <w:divBdr>
            <w:top w:val="none" w:sz="0" w:space="0" w:color="auto"/>
            <w:left w:val="none" w:sz="0" w:space="0" w:color="auto"/>
            <w:bottom w:val="none" w:sz="0" w:space="0" w:color="auto"/>
            <w:right w:val="none" w:sz="0" w:space="0" w:color="auto"/>
          </w:divBdr>
        </w:div>
        <w:div w:id="1674381060">
          <w:marLeft w:val="0"/>
          <w:marRight w:val="0"/>
          <w:marTop w:val="0"/>
          <w:marBottom w:val="0"/>
          <w:divBdr>
            <w:top w:val="none" w:sz="0" w:space="0" w:color="auto"/>
            <w:left w:val="none" w:sz="0" w:space="0" w:color="auto"/>
            <w:bottom w:val="none" w:sz="0" w:space="0" w:color="auto"/>
            <w:right w:val="none" w:sz="0" w:space="0" w:color="auto"/>
          </w:divBdr>
        </w:div>
        <w:div w:id="1701272321">
          <w:marLeft w:val="0"/>
          <w:marRight w:val="0"/>
          <w:marTop w:val="0"/>
          <w:marBottom w:val="0"/>
          <w:divBdr>
            <w:top w:val="none" w:sz="0" w:space="0" w:color="auto"/>
            <w:left w:val="none" w:sz="0" w:space="0" w:color="auto"/>
            <w:bottom w:val="none" w:sz="0" w:space="0" w:color="auto"/>
            <w:right w:val="none" w:sz="0" w:space="0" w:color="auto"/>
          </w:divBdr>
        </w:div>
        <w:div w:id="1771076489">
          <w:marLeft w:val="0"/>
          <w:marRight w:val="0"/>
          <w:marTop w:val="0"/>
          <w:marBottom w:val="0"/>
          <w:divBdr>
            <w:top w:val="none" w:sz="0" w:space="0" w:color="auto"/>
            <w:left w:val="none" w:sz="0" w:space="0" w:color="auto"/>
            <w:bottom w:val="none" w:sz="0" w:space="0" w:color="auto"/>
            <w:right w:val="none" w:sz="0" w:space="0" w:color="auto"/>
          </w:divBdr>
        </w:div>
      </w:divsChild>
    </w:div>
    <w:div w:id="1629697145">
      <w:bodyDiv w:val="1"/>
      <w:marLeft w:val="0"/>
      <w:marRight w:val="0"/>
      <w:marTop w:val="0"/>
      <w:marBottom w:val="0"/>
      <w:divBdr>
        <w:top w:val="none" w:sz="0" w:space="0" w:color="auto"/>
        <w:left w:val="none" w:sz="0" w:space="0" w:color="auto"/>
        <w:bottom w:val="none" w:sz="0" w:space="0" w:color="auto"/>
        <w:right w:val="none" w:sz="0" w:space="0" w:color="auto"/>
      </w:divBdr>
    </w:div>
    <w:div w:id="1821533655">
      <w:bodyDiv w:val="1"/>
      <w:marLeft w:val="0"/>
      <w:marRight w:val="0"/>
      <w:marTop w:val="0"/>
      <w:marBottom w:val="0"/>
      <w:divBdr>
        <w:top w:val="none" w:sz="0" w:space="0" w:color="auto"/>
        <w:left w:val="none" w:sz="0" w:space="0" w:color="auto"/>
        <w:bottom w:val="none" w:sz="0" w:space="0" w:color="auto"/>
        <w:right w:val="none" w:sz="0" w:space="0" w:color="auto"/>
      </w:divBdr>
    </w:div>
    <w:div w:id="2090495664">
      <w:bodyDiv w:val="1"/>
      <w:marLeft w:val="0"/>
      <w:marRight w:val="0"/>
      <w:marTop w:val="0"/>
      <w:marBottom w:val="0"/>
      <w:divBdr>
        <w:top w:val="none" w:sz="0" w:space="0" w:color="auto"/>
        <w:left w:val="none" w:sz="0" w:space="0" w:color="auto"/>
        <w:bottom w:val="none" w:sz="0" w:space="0" w:color="auto"/>
        <w:right w:val="none" w:sz="0" w:space="0" w:color="auto"/>
      </w:divBdr>
      <w:divsChild>
        <w:div w:id="146940294">
          <w:marLeft w:val="0"/>
          <w:marRight w:val="0"/>
          <w:marTop w:val="0"/>
          <w:marBottom w:val="0"/>
          <w:divBdr>
            <w:top w:val="none" w:sz="0" w:space="0" w:color="auto"/>
            <w:left w:val="none" w:sz="0" w:space="0" w:color="auto"/>
            <w:bottom w:val="none" w:sz="0" w:space="0" w:color="auto"/>
            <w:right w:val="none" w:sz="0" w:space="0" w:color="auto"/>
          </w:divBdr>
        </w:div>
        <w:div w:id="630212563">
          <w:marLeft w:val="0"/>
          <w:marRight w:val="0"/>
          <w:marTop w:val="0"/>
          <w:marBottom w:val="0"/>
          <w:divBdr>
            <w:top w:val="none" w:sz="0" w:space="0" w:color="auto"/>
            <w:left w:val="none" w:sz="0" w:space="0" w:color="auto"/>
            <w:bottom w:val="none" w:sz="0" w:space="0" w:color="auto"/>
            <w:right w:val="none" w:sz="0" w:space="0" w:color="auto"/>
          </w:divBdr>
        </w:div>
        <w:div w:id="631595582">
          <w:marLeft w:val="0"/>
          <w:marRight w:val="0"/>
          <w:marTop w:val="0"/>
          <w:marBottom w:val="0"/>
          <w:divBdr>
            <w:top w:val="none" w:sz="0" w:space="0" w:color="auto"/>
            <w:left w:val="none" w:sz="0" w:space="0" w:color="auto"/>
            <w:bottom w:val="none" w:sz="0" w:space="0" w:color="auto"/>
            <w:right w:val="none" w:sz="0" w:space="0" w:color="auto"/>
          </w:divBdr>
        </w:div>
        <w:div w:id="2027052032">
          <w:marLeft w:val="0"/>
          <w:marRight w:val="0"/>
          <w:marTop w:val="0"/>
          <w:marBottom w:val="0"/>
          <w:divBdr>
            <w:top w:val="none" w:sz="0" w:space="0" w:color="auto"/>
            <w:left w:val="none" w:sz="0" w:space="0" w:color="auto"/>
            <w:bottom w:val="none" w:sz="0" w:space="0" w:color="auto"/>
            <w:right w:val="none" w:sz="0" w:space="0" w:color="auto"/>
          </w:divBdr>
        </w:div>
      </w:divsChild>
    </w:div>
    <w:div w:id="21345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mail.hks.harvard.edu/owa/redir.aspx?C=8jcOEdO5cUeJP7hwVOlm9drRajtTS9EIwJ8Vn9Jr7uIUDB3d7T9reSwt06GH5tYg-fVSiLVf0-M.&amp;URL=http://imfdirect.wordpress.com/?p%3d7545" TargetMode="External"/><Relationship Id="rId3" Type="http://schemas.openxmlformats.org/officeDocument/2006/relationships/styles" Target="styles.xml"/><Relationship Id="rId21" Type="http://schemas.openxmlformats.org/officeDocument/2006/relationships/hyperlink" Target="http://www.blackwellpublishing.com/journal.asp?ref=0967-0750"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mail.hks.harvard.edu/owa/redir.aspx?C=8jcOEdO5cUeJP7hwVOlm9drRajtTS9EIwJ8Vn9Jr7uIUDB3d7T9reSwt06GH5tYg-fVSiLVf0-M.&amp;URL=http://blog-imfdirect.imf.org/bloggers/sebastian-sosa/"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hks.harvard.edu/fs/jfrankel/SAfrFis&amp;MonCommodEcTrFeb08.pdf" TargetMode="External"/><Relationship Id="rId29" Type="http://schemas.openxmlformats.org/officeDocument/2006/relationships/hyperlink" Target="http://www.sciencedirect.com/science?_ob=PublicationURL&amp;_tockey=%23TOC%235812%232007%23999269998%23663353%23FLA%23&amp;_cdi=5812&amp;_pubType=J&amp;view=c&amp;_auth=y&amp;_acct=C000050221&amp;_version=1&amp;_urlVersion=0&amp;_userid=10&amp;md5=0b8fb8f7f3ea7dd3caf81313dc99eb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mail.hks.harvard.edu/owa/redir.aspx?C=8jcOEdO5cUeJP7hwVOlm9drRajtTS9EIwJ8Vn9Jr7uIUDB3d7T9reSwt06GH5tYg-fVSiLVf0-M.&amp;URL=http://blog-imfdirect.imf.org/bloggers/andre-meie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mail.hks.harvard.edu/owa/redir.aspx?C=8jcOEdO5cUeJP7hwVOlm9drRajtTS9EIwJ8Vn9Jr7uIUDB3d7T9reSwt06GH5tYg-fVSiLVf0-M.&amp;URL=http://blog-imfdirect.imf.org/bloggers/alexander-klemm/" TargetMode="External"/><Relationship Id="rId28" Type="http://schemas.openxmlformats.org/officeDocument/2006/relationships/hyperlink" Target="http://www.sciencedirect.com/science/journal/00221996"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hks.harvard.edu/fs/jfrankel/Africa.htm" TargetMode="External"/><Relationship Id="rId27" Type="http://schemas.openxmlformats.org/officeDocument/2006/relationships/hyperlink" Target="http://www.nber.org/papers/w19362"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mail.hks.harvard.edu/owa/redir.aspx?C=8jcOEdO5cUeJP7hwVOlm9drRajtTS9EIwJ8Vn9Jr7uIUDB3d7T9reSwt06GH5tYg-fVSiLVf0-M.&amp;URL=http://blog-imfdirect.imf.org/bloggers/sebastian-sosa/" TargetMode="External"/><Relationship Id="rId2" Type="http://schemas.openxmlformats.org/officeDocument/2006/relationships/hyperlink" Target="https://mail.hks.harvard.edu/owa/redir.aspx?C=8jcOEdO5cUeJP7hwVOlm9drRajtTS9EIwJ8Vn9Jr7uIUDB3d7T9reSwt06GH5tYg-fVSiLVf0-M.&amp;URL=http://blog-imfdirect.imf.org/bloggers/andre-meier/" TargetMode="External"/><Relationship Id="rId1" Type="http://schemas.openxmlformats.org/officeDocument/2006/relationships/hyperlink" Target="https://mail.hks.harvard.edu/owa/redir.aspx?C=8jcOEdO5cUeJP7hwVOlm9drRajtTS9EIwJ8Vn9Jr7uIUDB3d7T9reSwt06GH5tYg-fVSiLVf0-M.&amp;URL=http://blog-imfdirect.imf.org/bloggers/alexander-kle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3BC63-07C4-4779-96A4-1DCDD371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8789</Words>
  <Characters>50099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58771</CharactersWithSpaces>
  <SharedDoc>false</SharedDoc>
  <HLinks>
    <vt:vector size="156" baseType="variant">
      <vt:variant>
        <vt:i4>5242907</vt:i4>
      </vt:variant>
      <vt:variant>
        <vt:i4>75</vt:i4>
      </vt:variant>
      <vt:variant>
        <vt:i4>0</vt:i4>
      </vt:variant>
      <vt:variant>
        <vt:i4>5</vt:i4>
      </vt:variant>
      <vt:variant>
        <vt:lpwstr>http://kansascityfed.org/publicat/sympos/2012/mw.pdf</vt:lpwstr>
      </vt:variant>
      <vt:variant>
        <vt:lpwstr/>
      </vt:variant>
      <vt:variant>
        <vt:i4>3211371</vt:i4>
      </vt:variant>
      <vt:variant>
        <vt:i4>72</vt:i4>
      </vt:variant>
      <vt:variant>
        <vt:i4>0</vt:i4>
      </vt:variant>
      <vt:variant>
        <vt:i4>5</vt:i4>
      </vt:variant>
      <vt:variant>
        <vt:lpwstr>http://www.press.uchicago.edu/</vt:lpwstr>
      </vt:variant>
      <vt:variant>
        <vt:lpwstr/>
      </vt:variant>
      <vt:variant>
        <vt:i4>7143468</vt:i4>
      </vt:variant>
      <vt:variant>
        <vt:i4>69</vt:i4>
      </vt:variant>
      <vt:variant>
        <vt:i4>0</vt:i4>
      </vt:variant>
      <vt:variant>
        <vt:i4>5</vt:i4>
      </vt:variant>
      <vt:variant>
        <vt:lpwstr>http://www.nber.org/books/fran08-1/</vt:lpwstr>
      </vt:variant>
      <vt:variant>
        <vt:lpwstr/>
      </vt:variant>
      <vt:variant>
        <vt:i4>8257614</vt:i4>
      </vt:variant>
      <vt:variant>
        <vt:i4>66</vt:i4>
      </vt:variant>
      <vt:variant>
        <vt:i4>0</vt:i4>
      </vt:variant>
      <vt:variant>
        <vt:i4>5</vt:i4>
      </vt:variant>
      <vt:variant>
        <vt:lpwstr>http://www.sciencedirect.com/science?_ob=PublicationURL&amp;_tockey=%23TOC%235812%232007%23999269998%23663353%23FLA%23&amp;_cdi=5812&amp;_pubType=J&amp;view=c&amp;_auth=y&amp;_acct=C000050221&amp;_version=1&amp;_urlVersion=0&amp;_userid=10&amp;md5=0b8fb8f7f3ea7dd3caf81313dc99eb36</vt:lpwstr>
      </vt:variant>
      <vt:variant>
        <vt:lpwstr/>
      </vt:variant>
      <vt:variant>
        <vt:i4>4849676</vt:i4>
      </vt:variant>
      <vt:variant>
        <vt:i4>63</vt:i4>
      </vt:variant>
      <vt:variant>
        <vt:i4>0</vt:i4>
      </vt:variant>
      <vt:variant>
        <vt:i4>5</vt:i4>
      </vt:variant>
      <vt:variant>
        <vt:lpwstr>http://www.sciencedirect.com/science/journal/00221996</vt:lpwstr>
      </vt:variant>
      <vt:variant>
        <vt:lpwstr/>
      </vt:variant>
      <vt:variant>
        <vt:i4>7929967</vt:i4>
      </vt:variant>
      <vt:variant>
        <vt:i4>60</vt:i4>
      </vt:variant>
      <vt:variant>
        <vt:i4>0</vt:i4>
      </vt:variant>
      <vt:variant>
        <vt:i4>5</vt:i4>
      </vt:variant>
      <vt:variant>
        <vt:lpwstr>http://rbidocs.rbi.org.in/rdocs/Publications/PDFs/WPS6180512FL.pdf</vt:lpwstr>
      </vt:variant>
      <vt:variant>
        <vt:lpwstr/>
      </vt:variant>
      <vt:variant>
        <vt:i4>1114148</vt:i4>
      </vt:variant>
      <vt:variant>
        <vt:i4>57</vt:i4>
      </vt:variant>
      <vt:variant>
        <vt:i4>0</vt:i4>
      </vt:variant>
      <vt:variant>
        <vt:i4>5</vt:i4>
      </vt:variant>
      <vt:variant>
        <vt:lpwstr>http://papers.ssrn.com/sol3/papers.cfm?abstract_id=1861724</vt:lpwstr>
      </vt:variant>
      <vt:variant>
        <vt:lpwstr/>
      </vt:variant>
      <vt:variant>
        <vt:i4>589901</vt:i4>
      </vt:variant>
      <vt:variant>
        <vt:i4>54</vt:i4>
      </vt:variant>
      <vt:variant>
        <vt:i4>0</vt:i4>
      </vt:variant>
      <vt:variant>
        <vt:i4>5</vt:i4>
      </vt:variant>
      <vt:variant>
        <vt:lpwstr>http://www.tandfonline.com/doi/abs/10.1080/17520840903076572</vt:lpwstr>
      </vt:variant>
      <vt:variant>
        <vt:lpwstr>.U-JBhfldVOE</vt:lpwstr>
      </vt:variant>
      <vt:variant>
        <vt:i4>2293871</vt:i4>
      </vt:variant>
      <vt:variant>
        <vt:i4>51</vt:i4>
      </vt:variant>
      <vt:variant>
        <vt:i4>0</vt:i4>
      </vt:variant>
      <vt:variant>
        <vt:i4>5</vt:i4>
      </vt:variant>
      <vt:variant>
        <vt:lpwstr>https://mail.hks.harvard.edu/owa/redir.aspx?C=8jcOEdO5cUeJP7hwVOlm9drRajtTS9EIwJ8Vn9Jr7uIUDB3d7T9reSwt06GH5tYg-fVSiLVf0-M.&amp;URL=http://imfdirect.wordpress.com/?p%3d7545</vt:lpwstr>
      </vt:variant>
      <vt:variant>
        <vt:lpwstr/>
      </vt:variant>
      <vt:variant>
        <vt:i4>5177422</vt:i4>
      </vt:variant>
      <vt:variant>
        <vt:i4>48</vt:i4>
      </vt:variant>
      <vt:variant>
        <vt:i4>0</vt:i4>
      </vt:variant>
      <vt:variant>
        <vt:i4>5</vt:i4>
      </vt:variant>
      <vt:variant>
        <vt:lpwstr>https://mail.hks.harvard.edu/owa/redir.aspx?C=8jcOEdO5cUeJP7hwVOlm9drRajtTS9EIwJ8Vn9Jr7uIUDB3d7T9reSwt06GH5tYg-fVSiLVf0-M.&amp;URL=http://blog-imfdirect.imf.org/bloggers/sebastian-sosa/</vt:lpwstr>
      </vt:variant>
      <vt:variant>
        <vt:lpwstr/>
      </vt:variant>
      <vt:variant>
        <vt:i4>6488125</vt:i4>
      </vt:variant>
      <vt:variant>
        <vt:i4>45</vt:i4>
      </vt:variant>
      <vt:variant>
        <vt:i4>0</vt:i4>
      </vt:variant>
      <vt:variant>
        <vt:i4>5</vt:i4>
      </vt:variant>
      <vt:variant>
        <vt:lpwstr>https://mail.hks.harvard.edu/owa/redir.aspx?C=8jcOEdO5cUeJP7hwVOlm9drRajtTS9EIwJ8Vn9Jr7uIUDB3d7T9reSwt06GH5tYg-fVSiLVf0-M.&amp;URL=http://blog-imfdirect.imf.org/bloggers/andre-meier/</vt:lpwstr>
      </vt:variant>
      <vt:variant>
        <vt:lpwstr/>
      </vt:variant>
      <vt:variant>
        <vt:i4>6357051</vt:i4>
      </vt:variant>
      <vt:variant>
        <vt:i4>42</vt:i4>
      </vt:variant>
      <vt:variant>
        <vt:i4>0</vt:i4>
      </vt:variant>
      <vt:variant>
        <vt:i4>5</vt:i4>
      </vt:variant>
      <vt:variant>
        <vt:lpwstr>https://mail.hks.harvard.edu/owa/redir.aspx?C=8jcOEdO5cUeJP7hwVOlm9drRajtTS9EIwJ8Vn9Jr7uIUDB3d7T9reSwt06GH5tYg-fVSiLVf0-M.&amp;URL=http://blog-imfdirect.imf.org/bloggers/alexander-klemm/</vt:lpwstr>
      </vt:variant>
      <vt:variant>
        <vt:lpwstr/>
      </vt:variant>
      <vt:variant>
        <vt:i4>6029404</vt:i4>
      </vt:variant>
      <vt:variant>
        <vt:i4>39</vt:i4>
      </vt:variant>
      <vt:variant>
        <vt:i4>0</vt:i4>
      </vt:variant>
      <vt:variant>
        <vt:i4>5</vt:i4>
      </vt:variant>
      <vt:variant>
        <vt:lpwstr>http://www.hks.harvard.edu/fs/jfrankel/Africa.htm</vt:lpwstr>
      </vt:variant>
      <vt:variant>
        <vt:lpwstr/>
      </vt:variant>
      <vt:variant>
        <vt:i4>1310746</vt:i4>
      </vt:variant>
      <vt:variant>
        <vt:i4>36</vt:i4>
      </vt:variant>
      <vt:variant>
        <vt:i4>0</vt:i4>
      </vt:variant>
      <vt:variant>
        <vt:i4>5</vt:i4>
      </vt:variant>
      <vt:variant>
        <vt:lpwstr>http://www.blackwellpublishing.com/journal.asp?ref=0967-0750</vt:lpwstr>
      </vt:variant>
      <vt:variant>
        <vt:lpwstr/>
      </vt:variant>
      <vt:variant>
        <vt:i4>1900629</vt:i4>
      </vt:variant>
      <vt:variant>
        <vt:i4>33</vt:i4>
      </vt:variant>
      <vt:variant>
        <vt:i4>0</vt:i4>
      </vt:variant>
      <vt:variant>
        <vt:i4>5</vt:i4>
      </vt:variant>
      <vt:variant>
        <vt:lpwstr>http://www.hks.harvard.edu/fs/jfrankel/SAfrFis&amp;MonCommodEcTrFeb08.pdf</vt:lpwstr>
      </vt:variant>
      <vt:variant>
        <vt:lpwstr/>
      </vt:variant>
      <vt:variant>
        <vt:i4>3014762</vt:i4>
      </vt:variant>
      <vt:variant>
        <vt:i4>30</vt:i4>
      </vt:variant>
      <vt:variant>
        <vt:i4>0</vt:i4>
      </vt:variant>
      <vt:variant>
        <vt:i4>5</vt:i4>
      </vt:variant>
      <vt:variant>
        <vt:lpwstr>http://www.hks.harvard.edu/fs/jfrankel/KazakhExRate-Mon2013Dec.docx</vt:lpwstr>
      </vt:variant>
      <vt:variant>
        <vt:lpwstr/>
      </vt:variant>
      <vt:variant>
        <vt:i4>327762</vt:i4>
      </vt:variant>
      <vt:variant>
        <vt:i4>27</vt:i4>
      </vt:variant>
      <vt:variant>
        <vt:i4>0</vt:i4>
      </vt:variant>
      <vt:variant>
        <vt:i4>5</vt:i4>
      </vt:variant>
      <vt:variant>
        <vt:lpwstr>http://www.voxeu.org/sites/default/files/file/P248 inflation targeting(2).pdf</vt:lpwstr>
      </vt:variant>
      <vt:variant>
        <vt:lpwstr/>
      </vt:variant>
      <vt:variant>
        <vt:i4>2621498</vt:i4>
      </vt:variant>
      <vt:variant>
        <vt:i4>24</vt:i4>
      </vt:variant>
      <vt:variant>
        <vt:i4>0</vt:i4>
      </vt:variant>
      <vt:variant>
        <vt:i4>5</vt:i4>
      </vt:variant>
      <vt:variant>
        <vt:lpwstr>http://www.voxeu.org/person/jeffrey-frankel</vt:lpwstr>
      </vt:variant>
      <vt:variant>
        <vt:lpwstr/>
      </vt:variant>
      <vt:variant>
        <vt:i4>4653130</vt:i4>
      </vt:variant>
      <vt:variant>
        <vt:i4>21</vt:i4>
      </vt:variant>
      <vt:variant>
        <vt:i4>0</vt:i4>
      </vt:variant>
      <vt:variant>
        <vt:i4>5</vt:i4>
      </vt:variant>
      <vt:variant>
        <vt:lpwstr>http://www.voxeu.org/article/inflation-targeting-dead-long-live-nominal-gdp-targeting</vt:lpwstr>
      </vt:variant>
      <vt:variant>
        <vt:lpwstr/>
      </vt:variant>
      <vt:variant>
        <vt:i4>3145830</vt:i4>
      </vt:variant>
      <vt:variant>
        <vt:i4>18</vt:i4>
      </vt:variant>
      <vt:variant>
        <vt:i4>0</vt:i4>
      </vt:variant>
      <vt:variant>
        <vt:i4>5</vt:i4>
      </vt:variant>
      <vt:variant>
        <vt:lpwstr>http://marketmonetarist.com/2013/01/24/in-indian-inflation-is-always-and-everywhere-a-rainy-phenomenon/</vt:lpwstr>
      </vt:variant>
      <vt:variant>
        <vt:lpwstr/>
      </vt:variant>
      <vt:variant>
        <vt:i4>6094865</vt:i4>
      </vt:variant>
      <vt:variant>
        <vt:i4>15</vt:i4>
      </vt:variant>
      <vt:variant>
        <vt:i4>0</vt:i4>
      </vt:variant>
      <vt:variant>
        <vt:i4>5</vt:i4>
      </vt:variant>
      <vt:variant>
        <vt:lpwstr>http://www.nber.org/papers/w18569</vt:lpwstr>
      </vt:variant>
      <vt:variant>
        <vt:lpwstr/>
      </vt:variant>
      <vt:variant>
        <vt:i4>2228350</vt:i4>
      </vt:variant>
      <vt:variant>
        <vt:i4>12</vt:i4>
      </vt:variant>
      <vt:variant>
        <vt:i4>0</vt:i4>
      </vt:variant>
      <vt:variant>
        <vt:i4>5</vt:i4>
      </vt:variant>
      <vt:variant>
        <vt:lpwstr>http://www.sciencedirect.com/science/article/pii/S1049007809000967</vt:lpwstr>
      </vt:variant>
      <vt:variant>
        <vt:lpwstr/>
      </vt:variant>
      <vt:variant>
        <vt:i4>6225925</vt:i4>
      </vt:variant>
      <vt:variant>
        <vt:i4>9</vt:i4>
      </vt:variant>
      <vt:variant>
        <vt:i4>0</vt:i4>
      </vt:variant>
      <vt:variant>
        <vt:i4>5</vt:i4>
      </vt:variant>
      <vt:variant>
        <vt:lpwstr>http://ideas.repec.org/a/ucp/jpolec/v115y2007p69-102.html</vt:lpwstr>
      </vt:variant>
      <vt:variant>
        <vt:lpwstr/>
      </vt:variant>
      <vt:variant>
        <vt:i4>5177422</vt:i4>
      </vt:variant>
      <vt:variant>
        <vt:i4>6</vt:i4>
      </vt:variant>
      <vt:variant>
        <vt:i4>0</vt:i4>
      </vt:variant>
      <vt:variant>
        <vt:i4>5</vt:i4>
      </vt:variant>
      <vt:variant>
        <vt:lpwstr>https://mail.hks.harvard.edu/owa/redir.aspx?C=8jcOEdO5cUeJP7hwVOlm9drRajtTS9EIwJ8Vn9Jr7uIUDB3d7T9reSwt06GH5tYg-fVSiLVf0-M.&amp;URL=http://blog-imfdirect.imf.org/bloggers/sebastian-sosa/</vt:lpwstr>
      </vt:variant>
      <vt:variant>
        <vt:lpwstr/>
      </vt:variant>
      <vt:variant>
        <vt:i4>6488125</vt:i4>
      </vt:variant>
      <vt:variant>
        <vt:i4>3</vt:i4>
      </vt:variant>
      <vt:variant>
        <vt:i4>0</vt:i4>
      </vt:variant>
      <vt:variant>
        <vt:i4>5</vt:i4>
      </vt:variant>
      <vt:variant>
        <vt:lpwstr>https://mail.hks.harvard.edu/owa/redir.aspx?C=8jcOEdO5cUeJP7hwVOlm9drRajtTS9EIwJ8Vn9Jr7uIUDB3d7T9reSwt06GH5tYg-fVSiLVf0-M.&amp;URL=http://blog-imfdirect.imf.org/bloggers/andre-meier/</vt:lpwstr>
      </vt:variant>
      <vt:variant>
        <vt:lpwstr/>
      </vt:variant>
      <vt:variant>
        <vt:i4>6357051</vt:i4>
      </vt:variant>
      <vt:variant>
        <vt:i4>0</vt:i4>
      </vt:variant>
      <vt:variant>
        <vt:i4>0</vt:i4>
      </vt:variant>
      <vt:variant>
        <vt:i4>5</vt:i4>
      </vt:variant>
      <vt:variant>
        <vt:lpwstr>https://mail.hks.harvard.edu/owa/redir.aspx?C=8jcOEdO5cUeJP7hwVOlm9drRajtTS9EIwJ8Vn9Jr7uIUDB3d7T9reSwt06GH5tYg-fVSiLVf0-M.&amp;URL=http://blog-imfdirect.imf.org/bloggers/alexander-klemm/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pranjul</dc:creator>
  <cp:lastModifiedBy>itfsa</cp:lastModifiedBy>
  <cp:revision>3</cp:revision>
  <cp:lastPrinted>2017-05-05T21:52:00Z</cp:lastPrinted>
  <dcterms:created xsi:type="dcterms:W3CDTF">2017-05-05T21:52:00Z</dcterms:created>
  <dcterms:modified xsi:type="dcterms:W3CDTF">2017-05-05T22:21:00Z</dcterms:modified>
</cp:coreProperties>
</file>