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CB0A1" w14:textId="0D655BCD" w:rsidR="003C6875" w:rsidRPr="003A1519" w:rsidRDefault="003C6875" w:rsidP="003C6875">
      <w:pPr>
        <w:pStyle w:val="FootnoteText"/>
        <w:rPr>
          <w:i/>
          <w:iCs/>
        </w:rPr>
      </w:pPr>
      <w:bookmarkStart w:id="0" w:name="_Toc146536612"/>
      <w:r>
        <w:rPr>
          <w:i/>
          <w:iCs/>
        </w:rPr>
        <w:t>This paper was written for Fifth Years of Floating, edited by Doug</w:t>
      </w:r>
      <w:r>
        <w:rPr>
          <w:i/>
          <w:iCs/>
        </w:rPr>
        <w:t>las</w:t>
      </w:r>
      <w:r>
        <w:rPr>
          <w:i/>
          <w:iCs/>
        </w:rPr>
        <w:t xml:space="preserve"> Irwin and Maurice Obstfeld</w:t>
      </w:r>
      <w:r>
        <w:rPr>
          <w:i/>
          <w:iCs/>
        </w:rPr>
        <w:t>, forthcoming 2024 (Peterson Institute for International Economics, Washington DC).</w:t>
      </w:r>
    </w:p>
    <w:p w14:paraId="0A1F0CDA" w14:textId="77777777" w:rsidR="003C6875" w:rsidRDefault="003C6875" w:rsidP="00CE26B4">
      <w:pPr>
        <w:pStyle w:val="Heading2"/>
        <w:spacing w:before="0" w:line="240" w:lineRule="auto"/>
        <w:rPr>
          <w:rFonts w:asciiTheme="minorHAnsi" w:hAnsiTheme="minorHAnsi" w:cstheme="minorHAnsi"/>
          <w:bCs/>
          <w:sz w:val="22"/>
          <w:szCs w:val="22"/>
          <w:shd w:val="clear" w:color="auto" w:fill="FFFFFF"/>
        </w:rPr>
      </w:pPr>
    </w:p>
    <w:p w14:paraId="2D774165" w14:textId="6AF312A4" w:rsidR="00CE26B4" w:rsidRDefault="004323B5" w:rsidP="00CE26B4">
      <w:pPr>
        <w:pStyle w:val="Heading2"/>
        <w:spacing w:before="0" w:line="240" w:lineRule="auto"/>
        <w:rPr>
          <w:rFonts w:asciiTheme="minorHAnsi" w:hAnsiTheme="minorHAnsi" w:cstheme="minorHAnsi"/>
          <w:bCs/>
          <w:sz w:val="22"/>
          <w:szCs w:val="22"/>
          <w:shd w:val="clear" w:color="auto" w:fill="FFFFFF"/>
        </w:rPr>
      </w:pPr>
      <w:r w:rsidRPr="00CE26B4">
        <w:rPr>
          <w:rFonts w:asciiTheme="minorHAnsi" w:hAnsiTheme="minorHAnsi" w:cstheme="minorHAnsi"/>
          <w:bCs/>
          <w:sz w:val="22"/>
          <w:szCs w:val="22"/>
          <w:shd w:val="clear" w:color="auto" w:fill="FFFFFF"/>
        </w:rPr>
        <w:t xml:space="preserve">Chapter 25 </w:t>
      </w:r>
    </w:p>
    <w:p w14:paraId="106ACAC5" w14:textId="0D63D636" w:rsidR="00740CB2" w:rsidRPr="00CE26B4" w:rsidRDefault="004323B5" w:rsidP="00CE26B4">
      <w:pPr>
        <w:pStyle w:val="Heading2"/>
        <w:spacing w:before="0" w:line="240" w:lineRule="auto"/>
        <w:rPr>
          <w:rFonts w:cstheme="minorHAnsi"/>
          <w:bCs/>
          <w:sz w:val="22"/>
          <w:shd w:val="clear" w:color="auto" w:fill="FFFFFF"/>
        </w:rPr>
      </w:pPr>
      <w:r w:rsidRPr="00CE26B4">
        <w:rPr>
          <w:rFonts w:asciiTheme="minorHAnsi" w:hAnsiTheme="minorHAnsi" w:cstheme="minorHAnsi"/>
          <w:bCs/>
          <w:sz w:val="22"/>
          <w:szCs w:val="22"/>
          <w:shd w:val="clear" w:color="auto" w:fill="FFFFFF"/>
        </w:rPr>
        <w:t>“Dollar Rivals”: Can the Dollar-Based System Be Improved or Replaced?</w:t>
      </w:r>
      <w:bookmarkEnd w:id="0"/>
    </w:p>
    <w:p w14:paraId="070D1F16" w14:textId="164F40D1" w:rsidR="004323B5" w:rsidRPr="00CE26B4" w:rsidRDefault="004323B5" w:rsidP="00CE26B4">
      <w:pPr>
        <w:spacing w:after="0" w:line="240" w:lineRule="auto"/>
        <w:rPr>
          <w:rFonts w:cstheme="minorHAnsi"/>
          <w:color w:val="222222"/>
          <w:sz w:val="22"/>
          <w:shd w:val="clear" w:color="auto" w:fill="FFFFFF"/>
        </w:rPr>
      </w:pPr>
      <w:r w:rsidRPr="00CE26B4">
        <w:rPr>
          <w:rFonts w:cstheme="minorHAnsi"/>
          <w:color w:val="222222"/>
          <w:sz w:val="22"/>
          <w:shd w:val="clear" w:color="auto" w:fill="FFFFFF"/>
        </w:rPr>
        <w:t>Jeffrey Frankel</w:t>
      </w:r>
      <w:r w:rsidR="003A1519" w:rsidRPr="003A1519">
        <w:rPr>
          <w:rStyle w:val="FootnoteReference"/>
          <w:rFonts w:cstheme="minorHAnsi"/>
          <w:color w:val="222222"/>
          <w:sz w:val="22"/>
          <w:shd w:val="clear" w:color="auto" w:fill="FFFFFF"/>
        </w:rPr>
        <w:footnoteReference w:customMarkFollows="1" w:id="1"/>
        <w:sym w:font="Symbol" w:char="F020"/>
      </w:r>
    </w:p>
    <w:p w14:paraId="095C8425" w14:textId="77777777" w:rsidR="001C7F6A" w:rsidRPr="00CE26B4" w:rsidRDefault="001C7F6A" w:rsidP="00CE26B4">
      <w:pPr>
        <w:spacing w:after="0" w:line="240" w:lineRule="auto"/>
        <w:rPr>
          <w:rFonts w:cstheme="minorHAnsi"/>
          <w:color w:val="222222"/>
          <w:sz w:val="22"/>
          <w:shd w:val="clear" w:color="auto" w:fill="FFFFFF"/>
        </w:rPr>
      </w:pPr>
    </w:p>
    <w:p w14:paraId="2B183A56" w14:textId="6D9376FA" w:rsidR="004323B5" w:rsidRDefault="004323B5" w:rsidP="00CE26B4">
      <w:pPr>
        <w:spacing w:after="0" w:line="240" w:lineRule="auto"/>
        <w:rPr>
          <w:rFonts w:cstheme="minorHAnsi"/>
          <w:color w:val="222222"/>
          <w:sz w:val="22"/>
          <w:shd w:val="clear" w:color="auto" w:fill="FFFFFF"/>
        </w:rPr>
      </w:pPr>
      <w:r w:rsidRPr="00CE26B4">
        <w:rPr>
          <w:rFonts w:cstheme="minorHAnsi"/>
          <w:color w:val="222222"/>
          <w:sz w:val="22"/>
          <w:shd w:val="clear" w:color="auto" w:fill="FFFFFF"/>
        </w:rPr>
        <w:t xml:space="preserve">The question of the international currency status of the dollar versus its potential rivals is not new, but </w:t>
      </w:r>
      <w:r w:rsidR="00740CB2" w:rsidRPr="00CE26B4">
        <w:rPr>
          <w:rFonts w:cstheme="minorHAnsi"/>
          <w:color w:val="222222"/>
          <w:sz w:val="22"/>
          <w:shd w:val="clear" w:color="auto" w:fill="FFFFFF"/>
        </w:rPr>
        <w:t xml:space="preserve">it </w:t>
      </w:r>
      <w:r w:rsidRPr="00CE26B4">
        <w:rPr>
          <w:rFonts w:cstheme="minorHAnsi"/>
          <w:color w:val="222222"/>
          <w:sz w:val="22"/>
          <w:shd w:val="clear" w:color="auto" w:fill="FFFFFF"/>
        </w:rPr>
        <w:t xml:space="preserve">has been accorded an unusual amount of attention in the </w:t>
      </w:r>
      <w:r w:rsidR="00E7348F" w:rsidRPr="00CE26B4">
        <w:rPr>
          <w:rFonts w:cstheme="minorHAnsi"/>
          <w:color w:val="222222"/>
          <w:sz w:val="22"/>
          <w:shd w:val="clear" w:color="auto" w:fill="FFFFFF"/>
        </w:rPr>
        <w:t xml:space="preserve">past </w:t>
      </w:r>
      <w:r w:rsidRPr="00CE26B4">
        <w:rPr>
          <w:rFonts w:cstheme="minorHAnsi"/>
          <w:color w:val="222222"/>
          <w:sz w:val="22"/>
          <w:shd w:val="clear" w:color="auto" w:fill="FFFFFF"/>
        </w:rPr>
        <w:t>few years, among scholars and non-scholars alike. With more data available than ever before, it is a good time to take stock.</w:t>
      </w:r>
      <w:r w:rsidR="001E31E4" w:rsidRPr="00CE26B4">
        <w:rPr>
          <w:rFonts w:cstheme="minorHAnsi"/>
          <w:color w:val="222222"/>
          <w:sz w:val="22"/>
          <w:shd w:val="clear" w:color="auto" w:fill="FFFFFF"/>
        </w:rPr>
        <w:t xml:space="preserve"> </w:t>
      </w:r>
      <w:r w:rsidR="001E07A8" w:rsidRPr="00CE26B4">
        <w:rPr>
          <w:rFonts w:cstheme="minorHAnsi"/>
          <w:color w:val="222222"/>
          <w:sz w:val="22"/>
          <w:shd w:val="clear" w:color="auto" w:fill="FFFFFF"/>
        </w:rPr>
        <w:t xml:space="preserve">This </w:t>
      </w:r>
      <w:r w:rsidR="001E31E4" w:rsidRPr="00CE26B4">
        <w:rPr>
          <w:rFonts w:cstheme="minorHAnsi"/>
          <w:color w:val="222222"/>
          <w:sz w:val="22"/>
          <w:shd w:val="clear" w:color="auto" w:fill="FFFFFF"/>
        </w:rPr>
        <w:t>chapter examines</w:t>
      </w:r>
      <w:r w:rsidRPr="00CE26B4">
        <w:rPr>
          <w:rFonts w:cstheme="minorHAnsi"/>
          <w:color w:val="222222"/>
          <w:sz w:val="22"/>
          <w:shd w:val="clear" w:color="auto" w:fill="FFFFFF"/>
        </w:rPr>
        <w:t xml:space="preserve"> possible alternatives to a unipolar dollar-based system</w:t>
      </w:r>
      <w:r w:rsidR="001E07A8" w:rsidRPr="00CE26B4">
        <w:rPr>
          <w:rFonts w:cstheme="minorHAnsi"/>
          <w:color w:val="222222"/>
          <w:sz w:val="22"/>
          <w:shd w:val="clear" w:color="auto" w:fill="FFFFFF"/>
        </w:rPr>
        <w:t>.</w:t>
      </w:r>
      <w:r w:rsidR="001E31E4" w:rsidRPr="00CE26B4">
        <w:rPr>
          <w:rFonts w:cstheme="minorHAnsi"/>
          <w:color w:val="222222"/>
          <w:sz w:val="22"/>
          <w:shd w:val="clear" w:color="auto" w:fill="FFFFFF"/>
        </w:rPr>
        <w:t xml:space="preserve"> It</w:t>
      </w:r>
      <w:r w:rsidR="006C5187" w:rsidRPr="00CE26B4">
        <w:rPr>
          <w:rFonts w:cstheme="minorHAnsi"/>
          <w:color w:val="222222"/>
          <w:sz w:val="22"/>
          <w:shd w:val="clear" w:color="auto" w:fill="FFFFFF"/>
        </w:rPr>
        <w:t xml:space="preserve"> examines</w:t>
      </w:r>
      <w:r w:rsidRPr="00CE26B4">
        <w:rPr>
          <w:rFonts w:cstheme="minorHAnsi"/>
          <w:color w:val="222222"/>
          <w:sz w:val="22"/>
          <w:shd w:val="clear" w:color="auto" w:fill="FFFFFF"/>
        </w:rPr>
        <w:t xml:space="preserve"> measures of international currency use</w:t>
      </w:r>
      <w:r w:rsidR="00C37EEB" w:rsidRPr="00CE26B4">
        <w:rPr>
          <w:rFonts w:cstheme="minorHAnsi"/>
          <w:color w:val="222222"/>
          <w:sz w:val="22"/>
          <w:shd w:val="clear" w:color="auto" w:fill="FFFFFF"/>
        </w:rPr>
        <w:t xml:space="preserve">, </w:t>
      </w:r>
      <w:r w:rsidRPr="00CE26B4">
        <w:rPr>
          <w:rFonts w:cstheme="minorHAnsi"/>
          <w:color w:val="222222"/>
          <w:sz w:val="22"/>
          <w:shd w:val="clear" w:color="auto" w:fill="FFFFFF"/>
        </w:rPr>
        <w:t>potential challengers to the dollar</w:t>
      </w:r>
      <w:r w:rsidR="00C37EEB" w:rsidRPr="00CE26B4">
        <w:rPr>
          <w:rFonts w:cstheme="minorHAnsi"/>
          <w:color w:val="222222"/>
          <w:sz w:val="22"/>
          <w:shd w:val="clear" w:color="auto" w:fill="FFFFFF"/>
        </w:rPr>
        <w:t xml:space="preserve">, </w:t>
      </w:r>
      <w:r w:rsidRPr="00CE26B4">
        <w:rPr>
          <w:rFonts w:cstheme="minorHAnsi"/>
          <w:color w:val="222222"/>
          <w:sz w:val="22"/>
          <w:shd w:val="clear" w:color="auto" w:fill="FFFFFF"/>
        </w:rPr>
        <w:t>whether a multipolar currency system is consistent with the existence of network externalities</w:t>
      </w:r>
      <w:r w:rsidR="00C37EEB" w:rsidRPr="00CE26B4">
        <w:rPr>
          <w:rFonts w:cstheme="minorHAnsi"/>
          <w:color w:val="222222"/>
          <w:sz w:val="22"/>
          <w:shd w:val="clear" w:color="auto" w:fill="FFFFFF"/>
        </w:rPr>
        <w:t xml:space="preserve">, </w:t>
      </w:r>
      <w:r w:rsidRPr="00CE26B4">
        <w:rPr>
          <w:rFonts w:cstheme="minorHAnsi"/>
          <w:color w:val="222222"/>
          <w:sz w:val="22"/>
          <w:shd w:val="clear" w:color="auto" w:fill="FFFFFF"/>
        </w:rPr>
        <w:t xml:space="preserve">and </w:t>
      </w:r>
      <w:r w:rsidR="002B2038">
        <w:rPr>
          <w:rFonts w:cstheme="minorHAnsi"/>
          <w:color w:val="222222"/>
          <w:sz w:val="22"/>
          <w:shd w:val="clear" w:color="auto" w:fill="FFFFFF"/>
        </w:rPr>
        <w:t>g</w:t>
      </w:r>
      <w:r w:rsidRPr="00CE26B4">
        <w:rPr>
          <w:rFonts w:cstheme="minorHAnsi"/>
          <w:color w:val="222222"/>
          <w:sz w:val="22"/>
          <w:shd w:val="clear" w:color="auto" w:fill="FFFFFF"/>
        </w:rPr>
        <w:t>old and digital currencies</w:t>
      </w:r>
      <w:r w:rsidR="00C37EEB" w:rsidRPr="00CE26B4">
        <w:rPr>
          <w:rFonts w:cstheme="minorHAnsi"/>
          <w:color w:val="222222"/>
          <w:sz w:val="22"/>
          <w:shd w:val="clear" w:color="auto" w:fill="FFFFFF"/>
        </w:rPr>
        <w:t xml:space="preserve"> </w:t>
      </w:r>
      <w:r w:rsidRPr="00CE26B4">
        <w:rPr>
          <w:rFonts w:cstheme="minorHAnsi"/>
          <w:color w:val="222222"/>
          <w:sz w:val="22"/>
          <w:shd w:val="clear" w:color="auto" w:fill="FFFFFF"/>
        </w:rPr>
        <w:t>as alternatives to</w:t>
      </w:r>
      <w:r w:rsidR="002B2038">
        <w:rPr>
          <w:rFonts w:cstheme="minorHAnsi"/>
          <w:color w:val="222222"/>
          <w:sz w:val="22"/>
          <w:shd w:val="clear" w:color="auto" w:fill="FFFFFF"/>
        </w:rPr>
        <w:t xml:space="preserve"> national</w:t>
      </w:r>
      <w:r w:rsidR="002118C0" w:rsidRPr="00CE26B4">
        <w:rPr>
          <w:rFonts w:cstheme="minorHAnsi"/>
          <w:color w:val="222222"/>
          <w:sz w:val="22"/>
          <w:shd w:val="clear" w:color="auto" w:fill="FFFFFF"/>
        </w:rPr>
        <w:t xml:space="preserve"> </w:t>
      </w:r>
      <w:r w:rsidRPr="00CE26B4">
        <w:rPr>
          <w:rFonts w:cstheme="minorHAnsi"/>
          <w:color w:val="222222"/>
          <w:sz w:val="22"/>
          <w:shd w:val="clear" w:color="auto" w:fill="FFFFFF"/>
        </w:rPr>
        <w:t>currencies.</w:t>
      </w:r>
    </w:p>
    <w:p w14:paraId="56981BFE" w14:textId="77777777" w:rsidR="00CE26B4" w:rsidRPr="00CE26B4" w:rsidRDefault="00CE26B4" w:rsidP="00CE26B4">
      <w:pPr>
        <w:spacing w:after="0" w:line="240" w:lineRule="auto"/>
        <w:rPr>
          <w:rFonts w:cstheme="minorHAnsi"/>
          <w:color w:val="222222"/>
          <w:sz w:val="22"/>
          <w:shd w:val="clear" w:color="auto" w:fill="FFFFFF"/>
        </w:rPr>
      </w:pPr>
    </w:p>
    <w:p w14:paraId="3FF99C39" w14:textId="4D485027" w:rsidR="004323B5" w:rsidRPr="003C6875" w:rsidRDefault="004323B5" w:rsidP="00CE26B4">
      <w:pPr>
        <w:pStyle w:val="Heading3"/>
        <w:spacing w:before="0"/>
        <w:rPr>
          <w:rFonts w:cstheme="minorHAnsi"/>
          <w:sz w:val="16"/>
          <w:szCs w:val="16"/>
        </w:rPr>
      </w:pPr>
      <w:bookmarkStart w:id="1" w:name="_Toc146536613"/>
      <w:r w:rsidRPr="00CE26B4">
        <w:rPr>
          <w:rFonts w:asciiTheme="minorHAnsi" w:hAnsiTheme="minorHAnsi" w:cstheme="minorHAnsi"/>
          <w:bCs/>
          <w:sz w:val="22"/>
          <w:szCs w:val="22"/>
        </w:rPr>
        <w:t>Measures of International Currency Use</w:t>
      </w:r>
      <w:bookmarkEnd w:id="1"/>
    </w:p>
    <w:p w14:paraId="13CEE94F" w14:textId="2FE45B7F" w:rsidR="008A1CEA" w:rsidRPr="003C6875" w:rsidRDefault="003D4A1C" w:rsidP="00CE26B4">
      <w:pPr>
        <w:pStyle w:val="ListParagraph"/>
        <w:ind w:left="0"/>
        <w:rPr>
          <w:rFonts w:cstheme="minorHAnsi"/>
          <w:color w:val="222222"/>
          <w:sz w:val="16"/>
          <w:szCs w:val="16"/>
          <w:shd w:val="clear" w:color="auto" w:fill="FFFFFF"/>
        </w:rPr>
      </w:pPr>
      <w:r w:rsidRPr="003C6875">
        <w:rPr>
          <w:rFonts w:cstheme="minorHAnsi"/>
          <w:color w:val="222222"/>
          <w:sz w:val="16"/>
          <w:szCs w:val="16"/>
          <w:shd w:val="clear" w:color="auto" w:fill="FFFFFF"/>
        </w:rPr>
        <w:br/>
      </w:r>
      <w:r w:rsidR="00C37EEB" w:rsidRPr="00CE26B4">
        <w:rPr>
          <w:rFonts w:cstheme="minorHAnsi"/>
          <w:color w:val="222222"/>
          <w:sz w:val="22"/>
          <w:szCs w:val="22"/>
          <w:shd w:val="clear" w:color="auto" w:fill="FFFFFF"/>
        </w:rPr>
        <w:t>A</w:t>
      </w:r>
      <w:r w:rsidR="004323B5" w:rsidRPr="00CE26B4">
        <w:rPr>
          <w:rFonts w:cstheme="minorHAnsi"/>
          <w:color w:val="222222"/>
          <w:sz w:val="22"/>
          <w:szCs w:val="22"/>
          <w:shd w:val="clear" w:color="auto" w:fill="FFFFFF"/>
        </w:rPr>
        <w:t xml:space="preserve">n international currency like the dollar </w:t>
      </w:r>
      <w:r w:rsidR="00C37EEB" w:rsidRPr="00CE26B4">
        <w:rPr>
          <w:rFonts w:cstheme="minorHAnsi"/>
          <w:color w:val="222222"/>
          <w:sz w:val="22"/>
          <w:szCs w:val="22"/>
          <w:shd w:val="clear" w:color="auto" w:fill="FFFFFF"/>
        </w:rPr>
        <w:t>serves many func</w:t>
      </w:r>
      <w:r w:rsidR="00A570A2" w:rsidRPr="00CE26B4">
        <w:rPr>
          <w:rFonts w:cstheme="minorHAnsi"/>
          <w:color w:val="222222"/>
          <w:sz w:val="22"/>
          <w:szCs w:val="22"/>
          <w:shd w:val="clear" w:color="auto" w:fill="FFFFFF"/>
        </w:rPr>
        <w:t>tions</w:t>
      </w:r>
      <w:r w:rsidR="008808BA" w:rsidRPr="00CE26B4">
        <w:rPr>
          <w:rFonts w:cstheme="minorHAnsi"/>
          <w:color w:val="222222"/>
          <w:sz w:val="22"/>
          <w:szCs w:val="22"/>
          <w:shd w:val="clear" w:color="auto" w:fill="FFFFFF"/>
        </w:rPr>
        <w:t xml:space="preserve"> (table 25.1)</w:t>
      </w:r>
      <w:r w:rsidR="00A570A2" w:rsidRPr="00CE26B4">
        <w:rPr>
          <w:rFonts w:cstheme="minorHAnsi"/>
          <w:color w:val="222222"/>
          <w:sz w:val="22"/>
          <w:szCs w:val="22"/>
          <w:shd w:val="clear" w:color="auto" w:fill="FFFFFF"/>
        </w:rPr>
        <w:t xml:space="preserve">. It is </w:t>
      </w:r>
      <w:r w:rsidR="002118C0" w:rsidRPr="00CE26B4">
        <w:rPr>
          <w:rFonts w:cstheme="minorHAnsi"/>
          <w:color w:val="222222"/>
          <w:sz w:val="22"/>
          <w:szCs w:val="22"/>
          <w:shd w:val="clear" w:color="auto" w:fill="FFFFFF"/>
        </w:rPr>
        <w:t xml:space="preserve">a </w:t>
      </w:r>
      <w:r w:rsidR="00A570A2" w:rsidRPr="00CE26B4">
        <w:rPr>
          <w:rFonts w:cstheme="minorHAnsi"/>
          <w:color w:val="222222"/>
          <w:sz w:val="22"/>
          <w:szCs w:val="22"/>
          <w:shd w:val="clear" w:color="auto" w:fill="FFFFFF"/>
        </w:rPr>
        <w:t>currency in which</w:t>
      </w:r>
      <w:r w:rsidR="004323B5" w:rsidRPr="00CE26B4">
        <w:rPr>
          <w:rFonts w:cstheme="minorHAnsi"/>
          <w:color w:val="222222"/>
          <w:sz w:val="22"/>
          <w:szCs w:val="22"/>
          <w:shd w:val="clear" w:color="auto" w:fill="FFFFFF"/>
        </w:rPr>
        <w:t xml:space="preserve"> central banks and sovereign wealth funds hold international reserves</w:t>
      </w:r>
      <w:r w:rsidR="00A570A2" w:rsidRPr="00CE26B4">
        <w:rPr>
          <w:rFonts w:cstheme="minorHAnsi"/>
          <w:color w:val="222222"/>
          <w:sz w:val="22"/>
          <w:szCs w:val="22"/>
          <w:shd w:val="clear" w:color="auto" w:fill="FFFFFF"/>
        </w:rPr>
        <w:t>,</w:t>
      </w:r>
      <w:r w:rsidR="004323B5" w:rsidRPr="00CE26B4">
        <w:rPr>
          <w:rFonts w:cstheme="minorHAnsi"/>
          <w:color w:val="222222"/>
          <w:sz w:val="22"/>
          <w:szCs w:val="22"/>
          <w:shd w:val="clear" w:color="auto" w:fill="FFFFFF"/>
        </w:rPr>
        <w:t xml:space="preserve"> an anchor currency to which smaller countries’ currencies can peg</w:t>
      </w:r>
      <w:r w:rsidR="00A570A2" w:rsidRPr="00CE26B4">
        <w:rPr>
          <w:rFonts w:cstheme="minorHAnsi"/>
          <w:color w:val="222222"/>
          <w:sz w:val="22"/>
          <w:szCs w:val="22"/>
          <w:shd w:val="clear" w:color="auto" w:fill="FFFFFF"/>
        </w:rPr>
        <w:t>,</w:t>
      </w:r>
      <w:r w:rsidR="004323B5" w:rsidRPr="00CE26B4">
        <w:rPr>
          <w:rFonts w:cstheme="minorHAnsi"/>
          <w:color w:val="222222"/>
          <w:sz w:val="22"/>
          <w:szCs w:val="22"/>
          <w:shd w:val="clear" w:color="auto" w:fill="FFFFFF"/>
        </w:rPr>
        <w:t xml:space="preserve"> a currency to use in denominating or invoicing trade</w:t>
      </w:r>
      <w:r w:rsidR="00A570A2" w:rsidRPr="00CE26B4">
        <w:rPr>
          <w:rFonts w:cstheme="minorHAnsi"/>
          <w:color w:val="222222"/>
          <w:sz w:val="22"/>
          <w:szCs w:val="22"/>
          <w:shd w:val="clear" w:color="auto" w:fill="FFFFFF"/>
        </w:rPr>
        <w:t>,</w:t>
      </w:r>
      <w:r w:rsidR="004323B5" w:rsidRPr="00CE26B4">
        <w:rPr>
          <w:rFonts w:cstheme="minorHAnsi"/>
          <w:color w:val="222222"/>
          <w:sz w:val="22"/>
          <w:szCs w:val="22"/>
          <w:shd w:val="clear" w:color="auto" w:fill="FFFFFF"/>
        </w:rPr>
        <w:t xml:space="preserve"> and a vehicle currency for foreign exchange trading.</w:t>
      </w:r>
      <w:r w:rsidR="0026301F" w:rsidRPr="00CE26B4">
        <w:rPr>
          <w:rStyle w:val="FootnoteReference"/>
          <w:rFonts w:cstheme="minorHAnsi"/>
          <w:color w:val="222222"/>
          <w:sz w:val="22"/>
          <w:szCs w:val="22"/>
          <w:shd w:val="clear" w:color="auto" w:fill="FFFFFF"/>
        </w:rPr>
        <w:footnoteReference w:id="2"/>
      </w:r>
      <w:r w:rsidR="004323B5" w:rsidRPr="00CE26B4">
        <w:rPr>
          <w:rFonts w:cstheme="minorHAnsi"/>
          <w:color w:val="222222"/>
          <w:sz w:val="22"/>
          <w:szCs w:val="22"/>
          <w:shd w:val="clear" w:color="auto" w:fill="FFFFFF"/>
        </w:rPr>
        <w:t xml:space="preserve"> </w:t>
      </w:r>
    </w:p>
    <w:p w14:paraId="7CB63C07" w14:textId="77777777" w:rsidR="00CE26B4" w:rsidRPr="003C6875" w:rsidRDefault="00CE26B4" w:rsidP="00CE26B4">
      <w:pPr>
        <w:pStyle w:val="ListParagraph"/>
        <w:ind w:left="0"/>
        <w:rPr>
          <w:rFonts w:cstheme="minorHAnsi"/>
          <w:color w:val="222222"/>
          <w:sz w:val="16"/>
          <w:szCs w:val="16"/>
          <w:shd w:val="clear" w:color="auto" w:fill="FFFFFF"/>
        </w:rPr>
      </w:pPr>
    </w:p>
    <w:p w14:paraId="109E3591" w14:textId="11EF0E2C" w:rsidR="004323B5" w:rsidRPr="00CE26B4" w:rsidRDefault="004323B5" w:rsidP="00CE26B4">
      <w:pPr>
        <w:pStyle w:val="Subtitle"/>
        <w:spacing w:after="0" w:line="240" w:lineRule="auto"/>
        <w:rPr>
          <w:rFonts w:asciiTheme="minorHAnsi" w:hAnsiTheme="minorHAnsi" w:cstheme="minorHAnsi"/>
          <w:sz w:val="22"/>
        </w:rPr>
      </w:pPr>
      <w:r w:rsidRPr="00CE26B4">
        <w:rPr>
          <w:rFonts w:cstheme="minorHAnsi"/>
          <w:sz w:val="22"/>
        </w:rPr>
        <w:t xml:space="preserve">Table 25.1 Roles of an international currency </w:t>
      </w:r>
    </w:p>
    <w:tbl>
      <w:tblPr>
        <w:tblW w:w="8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7"/>
        <w:gridCol w:w="3150"/>
        <w:gridCol w:w="3330"/>
      </w:tblGrid>
      <w:tr w:rsidR="004323B5" w:rsidRPr="00B977AB" w14:paraId="4DB2C8AC" w14:textId="77777777" w:rsidTr="0059184E">
        <w:trPr>
          <w:trHeight w:val="467"/>
        </w:trPr>
        <w:tc>
          <w:tcPr>
            <w:tcW w:w="2047" w:type="dxa"/>
            <w:tcBorders>
              <w:bottom w:val="nil"/>
              <w:right w:val="nil"/>
            </w:tcBorders>
            <w:vAlign w:val="bottom"/>
          </w:tcPr>
          <w:p w14:paraId="2079ACAE" w14:textId="77777777" w:rsidR="004323B5" w:rsidRPr="00CE26B4" w:rsidRDefault="004323B5" w:rsidP="00CE26B4">
            <w:pPr>
              <w:pStyle w:val="BodyText"/>
              <w:spacing w:after="0"/>
              <w:rPr>
                <w:rFonts w:asciiTheme="minorHAnsi" w:hAnsiTheme="minorHAnsi" w:cstheme="minorHAnsi"/>
                <w:b/>
                <w:iCs/>
                <w:sz w:val="22"/>
                <w:szCs w:val="22"/>
                <w:lang w:val="en-US" w:eastAsia="en-US"/>
              </w:rPr>
            </w:pPr>
            <w:r w:rsidRPr="00CE26B4">
              <w:rPr>
                <w:rFonts w:asciiTheme="minorHAnsi" w:hAnsiTheme="minorHAnsi" w:cstheme="minorHAnsi"/>
                <w:b/>
                <w:iCs/>
                <w:sz w:val="22"/>
                <w:szCs w:val="22"/>
                <w:lang w:val="en-US" w:eastAsia="en-US"/>
              </w:rPr>
              <w:t>Function of money</w:t>
            </w:r>
          </w:p>
        </w:tc>
        <w:tc>
          <w:tcPr>
            <w:tcW w:w="3150" w:type="dxa"/>
            <w:tcBorders>
              <w:left w:val="nil"/>
              <w:bottom w:val="nil"/>
            </w:tcBorders>
            <w:vAlign w:val="bottom"/>
          </w:tcPr>
          <w:p w14:paraId="76E2611B" w14:textId="77777777" w:rsidR="004323B5" w:rsidRPr="00CE26B4" w:rsidRDefault="004323B5" w:rsidP="00CE26B4">
            <w:pPr>
              <w:pStyle w:val="BodyText"/>
              <w:spacing w:after="0"/>
              <w:jc w:val="center"/>
              <w:rPr>
                <w:rFonts w:asciiTheme="minorHAnsi" w:hAnsiTheme="minorHAnsi" w:cstheme="minorHAnsi"/>
                <w:b/>
                <w:iCs/>
                <w:sz w:val="22"/>
                <w:szCs w:val="22"/>
                <w:lang w:val="en-US" w:eastAsia="en-US"/>
              </w:rPr>
            </w:pPr>
            <w:r w:rsidRPr="00CE26B4">
              <w:rPr>
                <w:rFonts w:asciiTheme="minorHAnsi" w:hAnsiTheme="minorHAnsi" w:cstheme="minorHAnsi"/>
                <w:b/>
                <w:iCs/>
                <w:sz w:val="22"/>
                <w:szCs w:val="22"/>
                <w:lang w:val="en-US" w:eastAsia="en-US"/>
              </w:rPr>
              <w:t>Governments</w:t>
            </w:r>
          </w:p>
        </w:tc>
        <w:tc>
          <w:tcPr>
            <w:tcW w:w="3330" w:type="dxa"/>
            <w:tcBorders>
              <w:bottom w:val="nil"/>
            </w:tcBorders>
            <w:vAlign w:val="bottom"/>
          </w:tcPr>
          <w:p w14:paraId="65B4371A" w14:textId="77777777" w:rsidR="004323B5" w:rsidRPr="00CE26B4" w:rsidRDefault="004323B5" w:rsidP="00CE26B4">
            <w:pPr>
              <w:pStyle w:val="BodyText"/>
              <w:spacing w:after="0"/>
              <w:jc w:val="center"/>
              <w:rPr>
                <w:rFonts w:asciiTheme="minorHAnsi" w:hAnsiTheme="minorHAnsi" w:cstheme="minorHAnsi"/>
                <w:b/>
                <w:iCs/>
                <w:sz w:val="22"/>
                <w:szCs w:val="22"/>
                <w:lang w:val="en-US" w:eastAsia="en-US"/>
              </w:rPr>
            </w:pPr>
            <w:r w:rsidRPr="00CE26B4">
              <w:rPr>
                <w:rFonts w:asciiTheme="minorHAnsi" w:hAnsiTheme="minorHAnsi" w:cstheme="minorHAnsi"/>
                <w:b/>
                <w:iCs/>
                <w:sz w:val="22"/>
                <w:szCs w:val="22"/>
                <w:lang w:val="en-US" w:eastAsia="en-US"/>
              </w:rPr>
              <w:t>Private actors</w:t>
            </w:r>
          </w:p>
        </w:tc>
      </w:tr>
      <w:tr w:rsidR="004323B5" w:rsidRPr="00B977AB" w14:paraId="7FF034B2" w14:textId="77777777" w:rsidTr="0059184E">
        <w:tc>
          <w:tcPr>
            <w:tcW w:w="2047" w:type="dxa"/>
            <w:tcBorders>
              <w:top w:val="nil"/>
              <w:right w:val="nil"/>
            </w:tcBorders>
          </w:tcPr>
          <w:p w14:paraId="5EC93B5C" w14:textId="77777777" w:rsidR="004323B5" w:rsidRPr="00CE26B4" w:rsidRDefault="004323B5" w:rsidP="00CE26B4">
            <w:pPr>
              <w:pStyle w:val="BodyText"/>
              <w:spacing w:after="0"/>
              <w:rPr>
                <w:rFonts w:asciiTheme="minorHAnsi" w:hAnsiTheme="minorHAnsi" w:cstheme="minorHAnsi"/>
                <w:iCs/>
                <w:sz w:val="22"/>
                <w:szCs w:val="22"/>
                <w:lang w:val="en-US" w:eastAsia="en-US"/>
              </w:rPr>
            </w:pPr>
            <w:r w:rsidRPr="00CE26B4">
              <w:rPr>
                <w:rFonts w:asciiTheme="minorHAnsi" w:hAnsiTheme="minorHAnsi" w:cstheme="minorHAnsi"/>
                <w:iCs/>
                <w:sz w:val="22"/>
                <w:szCs w:val="22"/>
                <w:lang w:val="en-US" w:eastAsia="en-US"/>
              </w:rPr>
              <w:t>Store of value</w:t>
            </w:r>
          </w:p>
        </w:tc>
        <w:tc>
          <w:tcPr>
            <w:tcW w:w="3150" w:type="dxa"/>
            <w:tcBorders>
              <w:top w:val="nil"/>
              <w:left w:val="nil"/>
            </w:tcBorders>
          </w:tcPr>
          <w:p w14:paraId="68F72032" w14:textId="77777777" w:rsidR="004323B5" w:rsidRPr="00CE26B4" w:rsidRDefault="004323B5" w:rsidP="00CE26B4">
            <w:pPr>
              <w:pStyle w:val="BodyText"/>
              <w:spacing w:after="0"/>
              <w:rPr>
                <w:rFonts w:asciiTheme="minorHAnsi" w:hAnsiTheme="minorHAnsi" w:cstheme="minorHAnsi"/>
                <w:iCs/>
                <w:sz w:val="22"/>
                <w:szCs w:val="22"/>
                <w:lang w:val="en-US" w:eastAsia="en-US"/>
              </w:rPr>
            </w:pPr>
            <w:r w:rsidRPr="00CE26B4">
              <w:rPr>
                <w:rFonts w:asciiTheme="minorHAnsi" w:hAnsiTheme="minorHAnsi" w:cstheme="minorHAnsi"/>
                <w:iCs/>
                <w:sz w:val="22"/>
                <w:szCs w:val="22"/>
                <w:lang w:val="en-US" w:eastAsia="en-US"/>
              </w:rPr>
              <w:t>International reserves held by central banks</w:t>
            </w:r>
          </w:p>
        </w:tc>
        <w:tc>
          <w:tcPr>
            <w:tcW w:w="3330" w:type="dxa"/>
            <w:tcBorders>
              <w:top w:val="nil"/>
            </w:tcBorders>
          </w:tcPr>
          <w:p w14:paraId="36734A25" w14:textId="5136C9F4" w:rsidR="004323B5" w:rsidRPr="00CE26B4" w:rsidRDefault="004323B5" w:rsidP="00CE26B4">
            <w:pPr>
              <w:pStyle w:val="BodyText"/>
              <w:spacing w:after="0"/>
              <w:rPr>
                <w:rFonts w:asciiTheme="minorHAnsi" w:hAnsiTheme="minorHAnsi" w:cstheme="minorHAnsi"/>
                <w:iCs/>
                <w:sz w:val="22"/>
                <w:szCs w:val="22"/>
                <w:lang w:val="en-US" w:eastAsia="en-US"/>
              </w:rPr>
            </w:pPr>
            <w:r w:rsidRPr="00CE26B4">
              <w:rPr>
                <w:rFonts w:asciiTheme="minorHAnsi" w:hAnsiTheme="minorHAnsi" w:cstheme="minorHAnsi"/>
                <w:iCs/>
                <w:sz w:val="22"/>
                <w:szCs w:val="22"/>
              </w:rPr>
              <w:t>Currency substitution</w:t>
            </w:r>
            <w:r w:rsidR="005023DE" w:rsidRPr="00CE26B4">
              <w:rPr>
                <w:rFonts w:asciiTheme="minorHAnsi" w:hAnsiTheme="minorHAnsi" w:cstheme="minorHAnsi"/>
                <w:iCs/>
                <w:sz w:val="22"/>
                <w:szCs w:val="22"/>
              </w:rPr>
              <w:t xml:space="preserve"> (</w:t>
            </w:r>
            <w:r w:rsidRPr="00CE26B4">
              <w:rPr>
                <w:rFonts w:asciiTheme="minorHAnsi" w:hAnsiTheme="minorHAnsi" w:cstheme="minorHAnsi"/>
                <w:iCs/>
                <w:sz w:val="22"/>
                <w:szCs w:val="22"/>
                <w:lang w:val="en-US" w:eastAsia="en-US"/>
              </w:rPr>
              <w:t>private dollarization)</w:t>
            </w:r>
          </w:p>
        </w:tc>
      </w:tr>
      <w:tr w:rsidR="004323B5" w:rsidRPr="00B977AB" w14:paraId="7DE8A8E5" w14:textId="77777777" w:rsidTr="0059184E">
        <w:tc>
          <w:tcPr>
            <w:tcW w:w="2047" w:type="dxa"/>
            <w:tcBorders>
              <w:right w:val="nil"/>
            </w:tcBorders>
          </w:tcPr>
          <w:p w14:paraId="3D2286E7" w14:textId="77777777" w:rsidR="004323B5" w:rsidRPr="00CE26B4" w:rsidRDefault="004323B5" w:rsidP="00CE26B4">
            <w:pPr>
              <w:pStyle w:val="BodyText"/>
              <w:spacing w:after="0"/>
              <w:rPr>
                <w:rFonts w:asciiTheme="minorHAnsi" w:hAnsiTheme="minorHAnsi" w:cstheme="minorHAnsi"/>
                <w:iCs/>
                <w:sz w:val="22"/>
                <w:szCs w:val="22"/>
                <w:lang w:val="en-US" w:eastAsia="en-US"/>
              </w:rPr>
            </w:pPr>
            <w:r w:rsidRPr="00CE26B4">
              <w:rPr>
                <w:rFonts w:asciiTheme="minorHAnsi" w:hAnsiTheme="minorHAnsi" w:cstheme="minorHAnsi"/>
                <w:iCs/>
                <w:sz w:val="22"/>
                <w:szCs w:val="22"/>
                <w:lang w:val="en-US" w:eastAsia="en-US"/>
              </w:rPr>
              <w:t>Medium of exchange</w:t>
            </w:r>
          </w:p>
        </w:tc>
        <w:tc>
          <w:tcPr>
            <w:tcW w:w="3150" w:type="dxa"/>
            <w:tcBorders>
              <w:left w:val="nil"/>
            </w:tcBorders>
          </w:tcPr>
          <w:p w14:paraId="709E17AB" w14:textId="77777777" w:rsidR="004323B5" w:rsidRPr="00CE26B4" w:rsidRDefault="004323B5" w:rsidP="00CE26B4">
            <w:pPr>
              <w:pStyle w:val="BodyText"/>
              <w:spacing w:after="0"/>
              <w:rPr>
                <w:rFonts w:asciiTheme="minorHAnsi" w:hAnsiTheme="minorHAnsi" w:cstheme="minorHAnsi"/>
                <w:iCs/>
                <w:sz w:val="22"/>
                <w:szCs w:val="22"/>
                <w:lang w:val="en-US" w:eastAsia="en-US"/>
              </w:rPr>
            </w:pPr>
            <w:r w:rsidRPr="00CE26B4">
              <w:rPr>
                <w:rFonts w:asciiTheme="minorHAnsi" w:hAnsiTheme="minorHAnsi" w:cstheme="minorHAnsi"/>
                <w:iCs/>
                <w:sz w:val="22"/>
                <w:szCs w:val="22"/>
                <w:lang w:val="en-US" w:eastAsia="en-US"/>
              </w:rPr>
              <w:t>Vehicle currency for foreign exchange intervention</w:t>
            </w:r>
          </w:p>
        </w:tc>
        <w:tc>
          <w:tcPr>
            <w:tcW w:w="3330" w:type="dxa"/>
          </w:tcPr>
          <w:p w14:paraId="7BFEED75" w14:textId="77777777" w:rsidR="004323B5" w:rsidRPr="00CE26B4" w:rsidRDefault="004323B5" w:rsidP="00CE26B4">
            <w:pPr>
              <w:pStyle w:val="BodyText"/>
              <w:spacing w:after="0"/>
              <w:rPr>
                <w:rFonts w:asciiTheme="minorHAnsi" w:hAnsiTheme="minorHAnsi" w:cstheme="minorHAnsi"/>
                <w:iCs/>
                <w:sz w:val="22"/>
                <w:szCs w:val="22"/>
                <w:lang w:val="en-US" w:eastAsia="en-US"/>
              </w:rPr>
            </w:pPr>
            <w:r w:rsidRPr="00CE26B4">
              <w:rPr>
                <w:rFonts w:asciiTheme="minorHAnsi" w:hAnsiTheme="minorHAnsi" w:cstheme="minorHAnsi"/>
                <w:iCs/>
                <w:sz w:val="22"/>
                <w:szCs w:val="22"/>
                <w:lang w:val="en-US" w:eastAsia="en-US"/>
              </w:rPr>
              <w:t>Vehicle currency for private foreign exchange trades</w:t>
            </w:r>
          </w:p>
        </w:tc>
      </w:tr>
      <w:tr w:rsidR="004323B5" w:rsidRPr="00B977AB" w14:paraId="52CC93FA" w14:textId="77777777" w:rsidTr="0059184E">
        <w:tc>
          <w:tcPr>
            <w:tcW w:w="2047" w:type="dxa"/>
            <w:tcBorders>
              <w:right w:val="nil"/>
            </w:tcBorders>
          </w:tcPr>
          <w:p w14:paraId="61A46215" w14:textId="77777777" w:rsidR="004323B5" w:rsidRPr="00CE26B4" w:rsidRDefault="004323B5" w:rsidP="00CE26B4">
            <w:pPr>
              <w:pStyle w:val="BodyText"/>
              <w:spacing w:after="0"/>
              <w:rPr>
                <w:rFonts w:asciiTheme="minorHAnsi" w:hAnsiTheme="minorHAnsi" w:cstheme="minorHAnsi"/>
                <w:iCs/>
                <w:sz w:val="22"/>
                <w:szCs w:val="22"/>
                <w:lang w:val="en-US" w:eastAsia="en-US"/>
              </w:rPr>
            </w:pPr>
            <w:r w:rsidRPr="00CE26B4">
              <w:rPr>
                <w:rFonts w:asciiTheme="minorHAnsi" w:hAnsiTheme="minorHAnsi" w:cstheme="minorHAnsi"/>
                <w:iCs/>
                <w:sz w:val="22"/>
                <w:szCs w:val="22"/>
                <w:lang w:val="en-US" w:eastAsia="en-US"/>
              </w:rPr>
              <w:t>Unit of account</w:t>
            </w:r>
          </w:p>
        </w:tc>
        <w:tc>
          <w:tcPr>
            <w:tcW w:w="3150" w:type="dxa"/>
            <w:tcBorders>
              <w:left w:val="nil"/>
            </w:tcBorders>
          </w:tcPr>
          <w:p w14:paraId="7A53BA6F" w14:textId="77777777" w:rsidR="004323B5" w:rsidRPr="00CE26B4" w:rsidRDefault="004323B5" w:rsidP="00CE26B4">
            <w:pPr>
              <w:pStyle w:val="BodyText"/>
              <w:spacing w:after="0"/>
              <w:rPr>
                <w:rFonts w:asciiTheme="minorHAnsi" w:hAnsiTheme="minorHAnsi" w:cstheme="minorHAnsi"/>
                <w:iCs/>
                <w:sz w:val="22"/>
                <w:szCs w:val="22"/>
                <w:lang w:val="en-US" w:eastAsia="en-US"/>
              </w:rPr>
            </w:pPr>
            <w:r w:rsidRPr="00CE26B4">
              <w:rPr>
                <w:rFonts w:asciiTheme="minorHAnsi" w:hAnsiTheme="minorHAnsi" w:cstheme="minorHAnsi"/>
                <w:iCs/>
                <w:sz w:val="22"/>
                <w:szCs w:val="22"/>
                <w:lang w:val="en-US" w:eastAsia="en-US"/>
              </w:rPr>
              <w:t xml:space="preserve">Anchor for pegging smaller </w:t>
            </w:r>
            <w:r w:rsidRPr="00CE26B4">
              <w:rPr>
                <w:rFonts w:asciiTheme="minorHAnsi" w:hAnsiTheme="minorHAnsi" w:cstheme="minorHAnsi"/>
                <w:iCs/>
                <w:sz w:val="22"/>
                <w:szCs w:val="22"/>
                <w:lang w:val="en-US" w:eastAsia="en-US"/>
              </w:rPr>
              <w:br/>
              <w:t>currencies</w:t>
            </w:r>
          </w:p>
        </w:tc>
        <w:tc>
          <w:tcPr>
            <w:tcW w:w="3330" w:type="dxa"/>
          </w:tcPr>
          <w:p w14:paraId="7B53A422" w14:textId="3DEE7B05" w:rsidR="004323B5" w:rsidRPr="00CE26B4" w:rsidRDefault="004323B5" w:rsidP="00CE26B4">
            <w:pPr>
              <w:pStyle w:val="BodyText"/>
              <w:spacing w:after="0"/>
              <w:rPr>
                <w:rFonts w:asciiTheme="minorHAnsi" w:hAnsiTheme="minorHAnsi" w:cstheme="minorHAnsi"/>
                <w:iCs/>
                <w:sz w:val="22"/>
                <w:szCs w:val="22"/>
                <w:lang w:val="en-US" w:eastAsia="en-US"/>
              </w:rPr>
            </w:pPr>
            <w:r w:rsidRPr="00CE26B4">
              <w:rPr>
                <w:rFonts w:asciiTheme="minorHAnsi" w:hAnsiTheme="minorHAnsi" w:cstheme="minorHAnsi"/>
                <w:iCs/>
                <w:sz w:val="22"/>
                <w:szCs w:val="22"/>
              </w:rPr>
              <w:t>Invoicing trade and</w:t>
            </w:r>
            <w:r w:rsidR="005023DE" w:rsidRPr="00CE26B4">
              <w:rPr>
                <w:rFonts w:asciiTheme="minorHAnsi" w:hAnsiTheme="minorHAnsi" w:cstheme="minorHAnsi"/>
                <w:iCs/>
                <w:sz w:val="22"/>
                <w:szCs w:val="22"/>
              </w:rPr>
              <w:t xml:space="preserve"> </w:t>
            </w:r>
            <w:r w:rsidRPr="00CE26B4">
              <w:rPr>
                <w:rFonts w:asciiTheme="minorHAnsi" w:hAnsiTheme="minorHAnsi" w:cstheme="minorHAnsi"/>
                <w:iCs/>
                <w:sz w:val="22"/>
                <w:szCs w:val="22"/>
                <w:lang w:val="en-US" w:eastAsia="en-US"/>
              </w:rPr>
              <w:t>financial transactions</w:t>
            </w:r>
          </w:p>
        </w:tc>
      </w:tr>
    </w:tbl>
    <w:p w14:paraId="0D55BFC1" w14:textId="334E1B05" w:rsidR="004323B5" w:rsidRPr="00CE26B4" w:rsidRDefault="008808BA" w:rsidP="00CE26B4">
      <w:pPr>
        <w:spacing w:after="0" w:line="240" w:lineRule="auto"/>
        <w:rPr>
          <w:rFonts w:cstheme="minorHAnsi"/>
          <w:color w:val="222222"/>
          <w:sz w:val="22"/>
          <w:shd w:val="clear" w:color="auto" w:fill="FFFFFF"/>
        </w:rPr>
      </w:pPr>
      <w:r w:rsidRPr="00CE26B4">
        <w:rPr>
          <w:rFonts w:cstheme="minorHAnsi"/>
          <w:i/>
          <w:iCs/>
          <w:sz w:val="22"/>
        </w:rPr>
        <w:t>Source</w:t>
      </w:r>
      <w:r w:rsidR="005023DE" w:rsidRPr="00CE26B4">
        <w:rPr>
          <w:rFonts w:cstheme="minorHAnsi"/>
          <w:i/>
          <w:iCs/>
          <w:sz w:val="22"/>
        </w:rPr>
        <w:t>s</w:t>
      </w:r>
      <w:r w:rsidRPr="00CE26B4">
        <w:rPr>
          <w:rFonts w:cstheme="minorHAnsi"/>
          <w:sz w:val="22"/>
        </w:rPr>
        <w:t>: Cohen (1971)</w:t>
      </w:r>
      <w:r w:rsidR="00117E75" w:rsidRPr="00CE26B4">
        <w:rPr>
          <w:rFonts w:cstheme="minorHAnsi"/>
          <w:sz w:val="22"/>
        </w:rPr>
        <w:t xml:space="preserve">, as revised by </w:t>
      </w:r>
      <w:r w:rsidRPr="00CE26B4">
        <w:rPr>
          <w:rFonts w:cstheme="minorHAnsi"/>
          <w:sz w:val="22"/>
        </w:rPr>
        <w:t>Kenen (1983)</w:t>
      </w:r>
      <w:r w:rsidR="00117E75" w:rsidRPr="00CE26B4">
        <w:rPr>
          <w:rFonts w:cstheme="minorHAnsi"/>
          <w:sz w:val="22"/>
        </w:rPr>
        <w:t xml:space="preserve"> </w:t>
      </w:r>
      <w:r w:rsidR="005023DE" w:rsidRPr="00CE26B4">
        <w:rPr>
          <w:rFonts w:cstheme="minorHAnsi"/>
          <w:sz w:val="22"/>
        </w:rPr>
        <w:t xml:space="preserve">and </w:t>
      </w:r>
      <w:r w:rsidRPr="00CE26B4">
        <w:rPr>
          <w:rFonts w:cstheme="minorHAnsi"/>
          <w:sz w:val="22"/>
        </w:rPr>
        <w:t>Frankel (1992)</w:t>
      </w:r>
      <w:r w:rsidR="005023DE" w:rsidRPr="00CE26B4">
        <w:rPr>
          <w:rFonts w:cstheme="minorHAnsi"/>
          <w:sz w:val="22"/>
        </w:rPr>
        <w:t xml:space="preserve">. </w:t>
      </w:r>
    </w:p>
    <w:p w14:paraId="58DD012A" w14:textId="77777777" w:rsidR="00CE26B4" w:rsidRDefault="00CE26B4" w:rsidP="00CE26B4">
      <w:pPr>
        <w:spacing w:after="0" w:line="240" w:lineRule="auto"/>
        <w:rPr>
          <w:rFonts w:cstheme="minorHAnsi"/>
          <w:color w:val="222222"/>
          <w:sz w:val="22"/>
          <w:shd w:val="clear" w:color="auto" w:fill="FFFFFF"/>
        </w:rPr>
      </w:pPr>
    </w:p>
    <w:p w14:paraId="2DAA121A" w14:textId="3CA9B463" w:rsidR="004323B5" w:rsidRPr="00CE26B4" w:rsidRDefault="004323B5" w:rsidP="00CE26B4">
      <w:pPr>
        <w:spacing w:after="0" w:line="240" w:lineRule="auto"/>
        <w:rPr>
          <w:rFonts w:cstheme="minorHAnsi"/>
          <w:color w:val="222222"/>
          <w:sz w:val="22"/>
          <w:shd w:val="clear" w:color="auto" w:fill="FFFFFF"/>
        </w:rPr>
      </w:pPr>
      <w:r w:rsidRPr="00CE26B4">
        <w:rPr>
          <w:rFonts w:cstheme="minorHAnsi"/>
          <w:color w:val="222222"/>
          <w:sz w:val="22"/>
          <w:shd w:val="clear" w:color="auto" w:fill="FFFFFF"/>
        </w:rPr>
        <w:t xml:space="preserve">Data are most complete for the first criterion, </w:t>
      </w:r>
      <w:r w:rsidR="00924BB8" w:rsidRPr="00CE26B4">
        <w:rPr>
          <w:rFonts w:cstheme="minorHAnsi"/>
          <w:color w:val="222222"/>
          <w:sz w:val="22"/>
          <w:shd w:val="clear" w:color="auto" w:fill="FFFFFF"/>
        </w:rPr>
        <w:t xml:space="preserve">from </w:t>
      </w:r>
      <w:r w:rsidRPr="00CE26B4">
        <w:rPr>
          <w:rFonts w:cstheme="minorHAnsi"/>
          <w:color w:val="222222"/>
          <w:sz w:val="22"/>
          <w:shd w:val="clear" w:color="auto" w:fill="FFFFFF"/>
        </w:rPr>
        <w:t xml:space="preserve">central banks’ </w:t>
      </w:r>
      <w:r w:rsidR="00FA2141">
        <w:rPr>
          <w:rFonts w:cstheme="minorHAnsi"/>
          <w:color w:val="222222"/>
          <w:sz w:val="22"/>
          <w:shd w:val="clear" w:color="auto" w:fill="FFFFFF"/>
        </w:rPr>
        <w:t xml:space="preserve">reported </w:t>
      </w:r>
      <w:r w:rsidRPr="00CE26B4">
        <w:rPr>
          <w:rFonts w:cstheme="minorHAnsi"/>
          <w:color w:val="222222"/>
          <w:sz w:val="22"/>
          <w:shd w:val="clear" w:color="auto" w:fill="FFFFFF"/>
        </w:rPr>
        <w:t>reserve holding</w:t>
      </w:r>
      <w:r w:rsidR="00924BB8" w:rsidRPr="00CE26B4">
        <w:rPr>
          <w:rFonts w:cstheme="minorHAnsi"/>
          <w:color w:val="222222"/>
          <w:sz w:val="22"/>
          <w:shd w:val="clear" w:color="auto" w:fill="FFFFFF"/>
        </w:rPr>
        <w:t>s</w:t>
      </w:r>
      <w:r w:rsidRPr="00CE26B4">
        <w:rPr>
          <w:rFonts w:cstheme="minorHAnsi"/>
          <w:color w:val="222222"/>
          <w:sz w:val="22"/>
          <w:shd w:val="clear" w:color="auto" w:fill="FFFFFF"/>
        </w:rPr>
        <w:t xml:space="preserve">. The dollar’s share of foreign exchange reserves has been declining gradually since the turn of the </w:t>
      </w:r>
      <w:r w:rsidR="00924BB8" w:rsidRPr="00CE26B4">
        <w:rPr>
          <w:rFonts w:cstheme="minorHAnsi"/>
          <w:color w:val="222222"/>
          <w:sz w:val="22"/>
          <w:shd w:val="clear" w:color="auto" w:fill="FFFFFF"/>
        </w:rPr>
        <w:t xml:space="preserve">20th </w:t>
      </w:r>
      <w:r w:rsidRPr="00CE26B4">
        <w:rPr>
          <w:rFonts w:cstheme="minorHAnsi"/>
          <w:color w:val="222222"/>
          <w:sz w:val="22"/>
          <w:shd w:val="clear" w:color="auto" w:fill="FFFFFF"/>
        </w:rPr>
        <w:t xml:space="preserve">century. In 1999, when the newborn euro took the place of the French franc and German mark, the dollar constituted 71 percent </w:t>
      </w:r>
      <w:r w:rsidRPr="002B2038">
        <w:rPr>
          <w:rFonts w:cstheme="minorHAnsi"/>
          <w:color w:val="222222"/>
          <w:sz w:val="22"/>
          <w:shd w:val="clear" w:color="auto" w:fill="FFFFFF"/>
        </w:rPr>
        <w:t>of allocated holdings</w:t>
      </w:r>
      <w:r w:rsidR="002B2038">
        <w:rPr>
          <w:rFonts w:cstheme="minorHAnsi"/>
          <w:color w:val="222222"/>
          <w:sz w:val="22"/>
          <w:shd w:val="clear" w:color="auto" w:fill="FFFFFF"/>
        </w:rPr>
        <w:t xml:space="preserve"> (that is, reserve holdings of which the currency composition is known)</w:t>
      </w:r>
      <w:r w:rsidRPr="00CE26B4">
        <w:rPr>
          <w:rFonts w:cstheme="minorHAnsi"/>
          <w:color w:val="222222"/>
          <w:sz w:val="22"/>
          <w:shd w:val="clear" w:color="auto" w:fill="FFFFFF"/>
        </w:rPr>
        <w:t>.</w:t>
      </w:r>
      <w:r w:rsidR="008227ED" w:rsidRPr="00CE26B4">
        <w:rPr>
          <w:rStyle w:val="FootnoteReference"/>
          <w:rFonts w:cstheme="minorHAnsi"/>
          <w:color w:val="222222"/>
          <w:sz w:val="22"/>
          <w:shd w:val="clear" w:color="auto" w:fill="FFFFFF"/>
        </w:rPr>
        <w:footnoteReference w:id="3"/>
      </w:r>
      <w:r w:rsidRPr="00CE26B4">
        <w:rPr>
          <w:rFonts w:cstheme="minorHAnsi"/>
          <w:color w:val="222222"/>
          <w:sz w:val="22"/>
          <w:shd w:val="clear" w:color="auto" w:fill="FFFFFF"/>
        </w:rPr>
        <w:t xml:space="preserve"> By </w:t>
      </w:r>
      <w:r w:rsidR="003839B5">
        <w:rPr>
          <w:rFonts w:cstheme="minorHAnsi"/>
          <w:color w:val="222222"/>
          <w:sz w:val="22"/>
          <w:shd w:val="clear" w:color="auto" w:fill="FFFFFF"/>
        </w:rPr>
        <w:t>mid-2023</w:t>
      </w:r>
      <w:r w:rsidR="001D3D2A" w:rsidRPr="00CE26B4">
        <w:rPr>
          <w:rFonts w:cstheme="minorHAnsi"/>
          <w:color w:val="222222"/>
          <w:sz w:val="22"/>
          <w:shd w:val="clear" w:color="auto" w:fill="FFFFFF"/>
        </w:rPr>
        <w:t>,</w:t>
      </w:r>
      <w:r w:rsidRPr="00CE26B4">
        <w:rPr>
          <w:rFonts w:cstheme="minorHAnsi"/>
          <w:color w:val="222222"/>
          <w:sz w:val="22"/>
          <w:shd w:val="clear" w:color="auto" w:fill="FFFFFF"/>
        </w:rPr>
        <w:t xml:space="preserve"> its share had declined to 5</w:t>
      </w:r>
      <w:r w:rsidR="003839B5">
        <w:rPr>
          <w:rFonts w:cstheme="minorHAnsi"/>
          <w:color w:val="222222"/>
          <w:sz w:val="22"/>
          <w:shd w:val="clear" w:color="auto" w:fill="FFFFFF"/>
        </w:rPr>
        <w:t>9</w:t>
      </w:r>
      <w:r w:rsidRPr="00CE26B4">
        <w:rPr>
          <w:rFonts w:cstheme="minorHAnsi"/>
          <w:color w:val="222222"/>
          <w:sz w:val="22"/>
          <w:shd w:val="clear" w:color="auto" w:fill="FFFFFF"/>
        </w:rPr>
        <w:t xml:space="preserve"> percent</w:t>
      </w:r>
      <w:r w:rsidR="001D3D2A" w:rsidRPr="00CE26B4">
        <w:rPr>
          <w:rFonts w:cstheme="minorHAnsi"/>
          <w:color w:val="222222"/>
          <w:sz w:val="22"/>
          <w:shd w:val="clear" w:color="auto" w:fill="FFFFFF"/>
        </w:rPr>
        <w:t>,</w:t>
      </w:r>
      <w:r w:rsidRPr="00CE26B4">
        <w:rPr>
          <w:rFonts w:cstheme="minorHAnsi"/>
          <w:color w:val="222222"/>
          <w:sz w:val="22"/>
          <w:shd w:val="clear" w:color="auto" w:fill="FFFFFF"/>
        </w:rPr>
        <w:t xml:space="preserve"> a rate of decline of about </w:t>
      </w:r>
      <w:r w:rsidR="001D3D2A" w:rsidRPr="00CE26B4">
        <w:rPr>
          <w:rFonts w:cstheme="minorHAnsi"/>
          <w:color w:val="222222"/>
          <w:sz w:val="22"/>
          <w:shd w:val="clear" w:color="auto" w:fill="FFFFFF"/>
        </w:rPr>
        <w:lastRenderedPageBreak/>
        <w:t xml:space="preserve">half a </w:t>
      </w:r>
      <w:r w:rsidRPr="00CE26B4">
        <w:rPr>
          <w:rFonts w:cstheme="minorHAnsi"/>
          <w:color w:val="222222"/>
          <w:sz w:val="22"/>
          <w:shd w:val="clear" w:color="auto" w:fill="FFFFFF"/>
        </w:rPr>
        <w:t xml:space="preserve">percentage point </w:t>
      </w:r>
      <w:r w:rsidR="00312984" w:rsidRPr="00CE26B4">
        <w:rPr>
          <w:rFonts w:cstheme="minorHAnsi"/>
          <w:color w:val="222222"/>
          <w:sz w:val="22"/>
          <w:shd w:val="clear" w:color="auto" w:fill="FFFFFF"/>
        </w:rPr>
        <w:t xml:space="preserve">a </w:t>
      </w:r>
      <w:r w:rsidRPr="00CE26B4">
        <w:rPr>
          <w:rFonts w:cstheme="minorHAnsi"/>
          <w:color w:val="222222"/>
          <w:sz w:val="22"/>
          <w:shd w:val="clear" w:color="auto" w:fill="FFFFFF"/>
        </w:rPr>
        <w:t>year</w:t>
      </w:r>
      <w:r w:rsidR="00B3027E" w:rsidRPr="00CE26B4">
        <w:rPr>
          <w:rFonts w:cstheme="minorHAnsi"/>
          <w:color w:val="222222"/>
          <w:sz w:val="22"/>
          <w:shd w:val="clear" w:color="auto" w:fill="FFFFFF"/>
        </w:rPr>
        <w:t xml:space="preserve">, </w:t>
      </w:r>
      <w:r w:rsidR="00312984" w:rsidRPr="00CE26B4">
        <w:rPr>
          <w:rFonts w:cstheme="minorHAnsi"/>
          <w:sz w:val="22"/>
        </w:rPr>
        <w:t xml:space="preserve">according to </w:t>
      </w:r>
      <w:r w:rsidR="00B3027E" w:rsidRPr="00CE26B4">
        <w:rPr>
          <w:rFonts w:cstheme="minorHAnsi"/>
          <w:sz w:val="22"/>
        </w:rPr>
        <w:t xml:space="preserve">the  </w:t>
      </w:r>
      <w:r w:rsidR="000520B9" w:rsidRPr="00CE26B4">
        <w:rPr>
          <w:rFonts w:cstheme="minorHAnsi"/>
          <w:sz w:val="22"/>
        </w:rPr>
        <w:t>Official Foreign Exchange Reserve (</w:t>
      </w:r>
      <w:r w:rsidR="00B3027E" w:rsidRPr="00CE26B4">
        <w:rPr>
          <w:rFonts w:cstheme="minorHAnsi"/>
          <w:sz w:val="22"/>
        </w:rPr>
        <w:t>COFER</w:t>
      </w:r>
      <w:r w:rsidR="000520B9" w:rsidRPr="00CE26B4">
        <w:rPr>
          <w:rFonts w:cstheme="minorHAnsi"/>
          <w:sz w:val="22"/>
        </w:rPr>
        <w:t>)</w:t>
      </w:r>
      <w:r w:rsidR="00B3027E" w:rsidRPr="00CE26B4">
        <w:rPr>
          <w:rFonts w:cstheme="minorHAnsi"/>
          <w:sz w:val="22"/>
        </w:rPr>
        <w:t xml:space="preserve"> site</w:t>
      </w:r>
      <w:r w:rsidR="003F1336" w:rsidRPr="00CE26B4">
        <w:rPr>
          <w:rFonts w:cstheme="minorHAnsi"/>
          <w:sz w:val="22"/>
        </w:rPr>
        <w:t xml:space="preserve"> of the International Monetary Fund (IMF)</w:t>
      </w:r>
      <w:r w:rsidR="001D3D2A" w:rsidRPr="00CE26B4">
        <w:rPr>
          <w:rFonts w:cstheme="minorHAnsi"/>
          <w:color w:val="222222"/>
          <w:sz w:val="22"/>
          <w:shd w:val="clear" w:color="auto" w:fill="FFFFFF"/>
        </w:rPr>
        <w:t>.</w:t>
      </w:r>
      <w:r w:rsidR="001D3D2A" w:rsidRPr="00CE26B4">
        <w:rPr>
          <w:rStyle w:val="FootnoteReference"/>
          <w:rFonts w:cstheme="minorHAnsi"/>
          <w:color w:val="222222"/>
          <w:sz w:val="22"/>
          <w:shd w:val="clear" w:color="auto" w:fill="FFFFFF"/>
        </w:rPr>
        <w:footnoteReference w:id="4"/>
      </w:r>
      <w:r w:rsidR="001D3D2A" w:rsidRPr="00CE26B4">
        <w:rPr>
          <w:rFonts w:cstheme="minorHAnsi"/>
          <w:color w:val="222222"/>
          <w:sz w:val="22"/>
          <w:shd w:val="clear" w:color="auto" w:fill="FFFFFF"/>
        </w:rPr>
        <w:t xml:space="preserve"> </w:t>
      </w:r>
    </w:p>
    <w:p w14:paraId="78E23270" w14:textId="77777777" w:rsidR="00CE26B4" w:rsidRDefault="00CE26B4" w:rsidP="00CE26B4">
      <w:pPr>
        <w:spacing w:after="0" w:line="240" w:lineRule="auto"/>
        <w:rPr>
          <w:rFonts w:cstheme="minorHAnsi"/>
          <w:color w:val="222222"/>
          <w:sz w:val="22"/>
          <w:shd w:val="clear" w:color="auto" w:fill="FFFFFF"/>
        </w:rPr>
      </w:pPr>
    </w:p>
    <w:p w14:paraId="078CF797" w14:textId="1D60C6B2" w:rsidR="008674EC" w:rsidRDefault="008B09DC" w:rsidP="00CE26B4">
      <w:pPr>
        <w:spacing w:after="0" w:line="240" w:lineRule="auto"/>
        <w:rPr>
          <w:rFonts w:cstheme="minorHAnsi"/>
          <w:color w:val="222222"/>
          <w:sz w:val="22"/>
          <w:shd w:val="clear" w:color="auto" w:fill="FFFFFF"/>
        </w:rPr>
      </w:pPr>
      <w:r w:rsidRPr="00CE26B4">
        <w:rPr>
          <w:rFonts w:cstheme="minorHAnsi"/>
          <w:color w:val="222222"/>
          <w:sz w:val="22"/>
          <w:shd w:val="clear" w:color="auto" w:fill="FFFFFF"/>
        </w:rPr>
        <w:t>T</w:t>
      </w:r>
      <w:r w:rsidR="004323B5" w:rsidRPr="00CE26B4">
        <w:rPr>
          <w:rFonts w:cstheme="minorHAnsi"/>
          <w:color w:val="222222"/>
          <w:sz w:val="22"/>
          <w:shd w:val="clear" w:color="auto" w:fill="FFFFFF"/>
        </w:rPr>
        <w:t>he dollar</w:t>
      </w:r>
      <w:r w:rsidRPr="00CE26B4">
        <w:rPr>
          <w:rFonts w:cstheme="minorHAnsi"/>
          <w:color w:val="222222"/>
          <w:sz w:val="22"/>
          <w:shd w:val="clear" w:color="auto" w:fill="FFFFFF"/>
        </w:rPr>
        <w:t xml:space="preserve"> </w:t>
      </w:r>
      <w:proofErr w:type="gramStart"/>
      <w:r w:rsidRPr="00CE26B4">
        <w:rPr>
          <w:rFonts w:cstheme="minorHAnsi"/>
          <w:color w:val="222222"/>
          <w:sz w:val="22"/>
          <w:shd w:val="clear" w:color="auto" w:fill="FFFFFF"/>
        </w:rPr>
        <w:t>still</w:t>
      </w:r>
      <w:r w:rsidR="004323B5" w:rsidRPr="00CE26B4">
        <w:rPr>
          <w:rFonts w:cstheme="minorHAnsi"/>
          <w:color w:val="222222"/>
          <w:sz w:val="22"/>
          <w:shd w:val="clear" w:color="auto" w:fill="FFFFFF"/>
        </w:rPr>
        <w:t xml:space="preserve"> remains</w:t>
      </w:r>
      <w:proofErr w:type="gramEnd"/>
      <w:r w:rsidR="004323B5" w:rsidRPr="00CE26B4">
        <w:rPr>
          <w:rFonts w:cstheme="minorHAnsi"/>
          <w:color w:val="222222"/>
          <w:sz w:val="22"/>
          <w:shd w:val="clear" w:color="auto" w:fill="FFFFFF"/>
        </w:rPr>
        <w:t xml:space="preserve"> far ahead of the </w:t>
      </w:r>
      <w:r w:rsidRPr="00CE26B4">
        <w:rPr>
          <w:rFonts w:cstheme="minorHAnsi"/>
          <w:color w:val="222222"/>
          <w:sz w:val="22"/>
          <w:shd w:val="clear" w:color="auto" w:fill="FFFFFF"/>
        </w:rPr>
        <w:t>next</w:t>
      </w:r>
      <w:r w:rsidR="00147A0F" w:rsidRPr="00CE26B4">
        <w:rPr>
          <w:rFonts w:cstheme="minorHAnsi"/>
          <w:color w:val="222222"/>
          <w:sz w:val="22"/>
          <w:shd w:val="clear" w:color="auto" w:fill="FFFFFF"/>
        </w:rPr>
        <w:t>-</w:t>
      </w:r>
      <w:r w:rsidRPr="00CE26B4">
        <w:rPr>
          <w:rFonts w:cstheme="minorHAnsi"/>
          <w:color w:val="222222"/>
          <w:sz w:val="22"/>
          <w:shd w:val="clear" w:color="auto" w:fill="FFFFFF"/>
        </w:rPr>
        <w:t>most important</w:t>
      </w:r>
      <w:r w:rsidR="004323B5" w:rsidRPr="00CE26B4">
        <w:rPr>
          <w:rFonts w:cstheme="minorHAnsi"/>
          <w:color w:val="222222"/>
          <w:sz w:val="22"/>
          <w:shd w:val="clear" w:color="auto" w:fill="FFFFFF"/>
        </w:rPr>
        <w:t xml:space="preserve"> international currency, the euro, which </w:t>
      </w:r>
      <w:r w:rsidRPr="00CE26B4">
        <w:rPr>
          <w:rFonts w:cstheme="minorHAnsi"/>
          <w:color w:val="222222"/>
          <w:sz w:val="22"/>
          <w:shd w:val="clear" w:color="auto" w:fill="FFFFFF"/>
        </w:rPr>
        <w:t xml:space="preserve">represents </w:t>
      </w:r>
      <w:r w:rsidR="004323B5" w:rsidRPr="00CE26B4">
        <w:rPr>
          <w:rFonts w:cstheme="minorHAnsi"/>
          <w:color w:val="222222"/>
          <w:sz w:val="22"/>
          <w:shd w:val="clear" w:color="auto" w:fill="FFFFFF"/>
        </w:rPr>
        <w:t>20 percent</w:t>
      </w:r>
      <w:r w:rsidRPr="00CE26B4">
        <w:rPr>
          <w:rFonts w:cstheme="minorHAnsi"/>
          <w:color w:val="222222"/>
          <w:sz w:val="22"/>
          <w:shd w:val="clear" w:color="auto" w:fill="FFFFFF"/>
        </w:rPr>
        <w:t xml:space="preserve"> of allocated holdings</w:t>
      </w:r>
      <w:r w:rsidR="00233B62" w:rsidRPr="00CE26B4">
        <w:rPr>
          <w:rFonts w:cstheme="minorHAnsi"/>
          <w:color w:val="222222"/>
          <w:sz w:val="22"/>
          <w:shd w:val="clear" w:color="auto" w:fill="FFFFFF"/>
        </w:rPr>
        <w:t>, a share that is no</w:t>
      </w:r>
      <w:r w:rsidR="00CE012E">
        <w:rPr>
          <w:rFonts w:cstheme="minorHAnsi"/>
          <w:color w:val="222222"/>
          <w:sz w:val="22"/>
          <w:shd w:val="clear" w:color="auto" w:fill="FFFFFF"/>
        </w:rPr>
        <w:t>t</w:t>
      </w:r>
      <w:r w:rsidR="004323B5" w:rsidRPr="00CE26B4">
        <w:rPr>
          <w:rFonts w:cstheme="minorHAnsi"/>
          <w:color w:val="222222"/>
          <w:sz w:val="22"/>
          <w:shd w:val="clear" w:color="auto" w:fill="FFFFFF"/>
        </w:rPr>
        <w:t xml:space="preserve"> </w:t>
      </w:r>
      <w:r w:rsidR="00233B62" w:rsidRPr="00CE26B4">
        <w:rPr>
          <w:rFonts w:cstheme="minorHAnsi"/>
          <w:color w:val="222222"/>
          <w:sz w:val="22"/>
          <w:shd w:val="clear" w:color="auto" w:fill="FFFFFF"/>
        </w:rPr>
        <w:t>growing</w:t>
      </w:r>
      <w:r w:rsidR="004323B5" w:rsidRPr="00CE26B4">
        <w:rPr>
          <w:rFonts w:cstheme="minorHAnsi"/>
          <w:color w:val="222222"/>
          <w:sz w:val="22"/>
          <w:shd w:val="clear" w:color="auto" w:fill="FFFFFF"/>
        </w:rPr>
        <w:t xml:space="preserve">. If the dollar’s share were to continue </w:t>
      </w:r>
      <w:r w:rsidR="00824BE5" w:rsidRPr="00CE26B4">
        <w:rPr>
          <w:rFonts w:cstheme="minorHAnsi"/>
          <w:color w:val="222222"/>
          <w:sz w:val="22"/>
          <w:shd w:val="clear" w:color="auto" w:fill="FFFFFF"/>
        </w:rPr>
        <w:t xml:space="preserve">to decline </w:t>
      </w:r>
      <w:r w:rsidR="00350839" w:rsidRPr="00CE26B4">
        <w:rPr>
          <w:rFonts w:cstheme="minorHAnsi"/>
          <w:color w:val="222222"/>
          <w:sz w:val="22"/>
          <w:shd w:val="clear" w:color="auto" w:fill="FFFFFF"/>
        </w:rPr>
        <w:t>by half a percentage point</w:t>
      </w:r>
      <w:r w:rsidR="00CE012E">
        <w:rPr>
          <w:rFonts w:cstheme="minorHAnsi"/>
          <w:color w:val="222222"/>
          <w:sz w:val="22"/>
          <w:shd w:val="clear" w:color="auto" w:fill="FFFFFF"/>
        </w:rPr>
        <w:t xml:space="preserve"> per year</w:t>
      </w:r>
      <w:r w:rsidR="004323B5" w:rsidRPr="00CE26B4">
        <w:rPr>
          <w:rFonts w:cstheme="minorHAnsi"/>
          <w:color w:val="222222"/>
          <w:sz w:val="22"/>
          <w:shd w:val="clear" w:color="auto" w:fill="FFFFFF"/>
        </w:rPr>
        <w:t>, it would take another 70 years for it to fall to the euro’s share.</w:t>
      </w:r>
      <w:r w:rsidR="004323B5" w:rsidRPr="00CE26B4">
        <w:rPr>
          <w:rStyle w:val="FootnoteReference"/>
          <w:rFonts w:cstheme="minorHAnsi"/>
          <w:color w:val="222222"/>
          <w:sz w:val="22"/>
          <w:shd w:val="clear" w:color="auto" w:fill="FFFFFF"/>
        </w:rPr>
        <w:footnoteReference w:id="5"/>
      </w:r>
    </w:p>
    <w:p w14:paraId="7B6109D3" w14:textId="77777777" w:rsidR="00876AB3" w:rsidRPr="00CE26B4" w:rsidRDefault="00876AB3" w:rsidP="00CE26B4">
      <w:pPr>
        <w:spacing w:after="0" w:line="240" w:lineRule="auto"/>
        <w:rPr>
          <w:rFonts w:cstheme="minorHAnsi"/>
          <w:color w:val="222222"/>
          <w:sz w:val="22"/>
          <w:shd w:val="clear" w:color="auto" w:fill="FFFFFF"/>
        </w:rPr>
      </w:pPr>
    </w:p>
    <w:p w14:paraId="708531C1" w14:textId="4EC84884" w:rsidR="004323B5" w:rsidRPr="00CE26B4" w:rsidRDefault="004323B5" w:rsidP="00CE26B4">
      <w:pPr>
        <w:spacing w:after="0" w:line="240" w:lineRule="auto"/>
        <w:rPr>
          <w:rFonts w:cstheme="minorHAnsi"/>
          <w:color w:val="222222"/>
          <w:sz w:val="22"/>
          <w:shd w:val="clear" w:color="auto" w:fill="FFFFFF"/>
        </w:rPr>
      </w:pPr>
      <w:r w:rsidRPr="00CE26B4">
        <w:rPr>
          <w:rFonts w:cstheme="minorHAnsi"/>
          <w:color w:val="222222"/>
          <w:sz w:val="22"/>
          <w:shd w:val="clear" w:color="auto" w:fill="FFFFFF"/>
        </w:rPr>
        <w:t xml:space="preserve">The euro is well ahead of the yen, </w:t>
      </w:r>
      <w:r w:rsidR="00AD6CF9" w:rsidRPr="00CE26B4">
        <w:rPr>
          <w:rFonts w:cstheme="minorHAnsi"/>
          <w:color w:val="222222"/>
          <w:sz w:val="22"/>
          <w:shd w:val="clear" w:color="auto" w:fill="FFFFFF"/>
        </w:rPr>
        <w:t xml:space="preserve">which ranks </w:t>
      </w:r>
      <w:r w:rsidRPr="00CE26B4">
        <w:rPr>
          <w:rFonts w:cstheme="minorHAnsi"/>
          <w:color w:val="222222"/>
          <w:sz w:val="22"/>
          <w:shd w:val="clear" w:color="auto" w:fill="FFFFFF"/>
        </w:rPr>
        <w:t>third. The yen is followed by the pound sterling</w:t>
      </w:r>
      <w:r w:rsidR="00876AB3">
        <w:rPr>
          <w:rFonts w:cstheme="minorHAnsi"/>
          <w:color w:val="222222"/>
          <w:sz w:val="22"/>
          <w:shd w:val="clear" w:color="auto" w:fill="FFFFFF"/>
        </w:rPr>
        <w:t xml:space="preserve"> in fourth place</w:t>
      </w:r>
      <w:r w:rsidRPr="00CE26B4">
        <w:rPr>
          <w:rFonts w:cstheme="minorHAnsi"/>
          <w:color w:val="222222"/>
          <w:sz w:val="22"/>
          <w:shd w:val="clear" w:color="auto" w:fill="FFFFFF"/>
        </w:rPr>
        <w:t xml:space="preserve">. The much-ballyhooed renminbi moved into fifth place </w:t>
      </w:r>
      <w:r w:rsidRPr="00CE012E">
        <w:rPr>
          <w:rFonts w:cstheme="minorHAnsi"/>
          <w:color w:val="222222"/>
          <w:sz w:val="22"/>
          <w:shd w:val="clear" w:color="auto" w:fill="FFFFFF"/>
        </w:rPr>
        <w:t xml:space="preserve">only </w:t>
      </w:r>
      <w:r w:rsidRPr="0059184E">
        <w:rPr>
          <w:rFonts w:cstheme="minorHAnsi"/>
          <w:color w:val="222222"/>
          <w:sz w:val="22"/>
          <w:shd w:val="clear" w:color="auto" w:fill="FFFFFF"/>
        </w:rPr>
        <w:t>relatively recently</w:t>
      </w:r>
      <w:r w:rsidRPr="00CE26B4">
        <w:rPr>
          <w:rFonts w:cstheme="minorHAnsi"/>
          <w:color w:val="222222"/>
          <w:sz w:val="22"/>
          <w:shd w:val="clear" w:color="auto" w:fill="FFFFFF"/>
        </w:rPr>
        <w:t xml:space="preserve">, having passed the Canadian dollar and </w:t>
      </w:r>
      <w:r w:rsidR="008674EC" w:rsidRPr="00CE26B4">
        <w:rPr>
          <w:rFonts w:cstheme="minorHAnsi"/>
          <w:color w:val="222222"/>
          <w:sz w:val="22"/>
          <w:shd w:val="clear" w:color="auto" w:fill="FFFFFF"/>
        </w:rPr>
        <w:t xml:space="preserve">the </w:t>
      </w:r>
      <w:r w:rsidRPr="00CE26B4">
        <w:rPr>
          <w:rFonts w:cstheme="minorHAnsi"/>
          <w:color w:val="222222"/>
          <w:sz w:val="22"/>
          <w:shd w:val="clear" w:color="auto" w:fill="FFFFFF"/>
        </w:rPr>
        <w:t>Australian dollar.</w:t>
      </w:r>
    </w:p>
    <w:p w14:paraId="13F99D5A" w14:textId="77777777" w:rsidR="00CE26B4" w:rsidRDefault="00CE26B4" w:rsidP="00CE26B4">
      <w:pPr>
        <w:tabs>
          <w:tab w:val="left" w:pos="0"/>
        </w:tabs>
        <w:suppressAutoHyphens/>
        <w:spacing w:after="0" w:line="240" w:lineRule="auto"/>
        <w:rPr>
          <w:rFonts w:cstheme="minorHAnsi"/>
          <w:color w:val="222222"/>
          <w:sz w:val="22"/>
          <w:shd w:val="clear" w:color="auto" w:fill="FFFFFF"/>
        </w:rPr>
      </w:pPr>
    </w:p>
    <w:p w14:paraId="36221B5D" w14:textId="727EB06A" w:rsidR="00345F79" w:rsidRPr="00CE26B4" w:rsidRDefault="004F0A2A" w:rsidP="00CE26B4">
      <w:pPr>
        <w:tabs>
          <w:tab w:val="left" w:pos="0"/>
        </w:tabs>
        <w:suppressAutoHyphens/>
        <w:spacing w:after="0" w:line="240" w:lineRule="auto"/>
        <w:rPr>
          <w:rFonts w:cstheme="minorHAnsi"/>
          <w:color w:val="222222"/>
          <w:sz w:val="22"/>
          <w:shd w:val="clear" w:color="auto" w:fill="FFFFFF"/>
        </w:rPr>
      </w:pPr>
      <w:r w:rsidRPr="00CE26B4">
        <w:rPr>
          <w:rFonts w:cstheme="minorHAnsi"/>
          <w:color w:val="222222"/>
          <w:sz w:val="22"/>
          <w:shd w:val="clear" w:color="auto" w:fill="FFFFFF"/>
        </w:rPr>
        <w:t>U</w:t>
      </w:r>
      <w:r w:rsidR="004323B5" w:rsidRPr="00CE26B4">
        <w:rPr>
          <w:rFonts w:cstheme="minorHAnsi"/>
          <w:color w:val="222222"/>
          <w:sz w:val="22"/>
          <w:shd w:val="clear" w:color="auto" w:fill="FFFFFF"/>
        </w:rPr>
        <w:t xml:space="preserve">se of </w:t>
      </w:r>
      <w:r w:rsidR="003657FF" w:rsidRPr="00CE26B4">
        <w:rPr>
          <w:rFonts w:cstheme="minorHAnsi"/>
          <w:color w:val="222222"/>
          <w:sz w:val="22"/>
          <w:shd w:val="clear" w:color="auto" w:fill="FFFFFF"/>
        </w:rPr>
        <w:t xml:space="preserve">a currency </w:t>
      </w:r>
      <w:r w:rsidR="004323B5" w:rsidRPr="00CE26B4">
        <w:rPr>
          <w:rFonts w:cstheme="minorHAnsi"/>
          <w:color w:val="222222"/>
          <w:sz w:val="22"/>
          <w:shd w:val="clear" w:color="auto" w:fill="FFFFFF"/>
        </w:rPr>
        <w:t>internationally</w:t>
      </w:r>
      <w:r w:rsidR="003657FF" w:rsidRPr="00CE26B4">
        <w:rPr>
          <w:rFonts w:cstheme="minorHAnsi"/>
          <w:color w:val="222222"/>
          <w:sz w:val="22"/>
          <w:shd w:val="clear" w:color="auto" w:fill="FFFFFF"/>
        </w:rPr>
        <w:t xml:space="preserve"> </w:t>
      </w:r>
      <w:r w:rsidRPr="00CE26B4">
        <w:rPr>
          <w:rFonts w:cstheme="minorHAnsi"/>
          <w:color w:val="222222"/>
          <w:sz w:val="22"/>
          <w:shd w:val="clear" w:color="auto" w:fill="FFFFFF"/>
        </w:rPr>
        <w:t xml:space="preserve">for one purpose </w:t>
      </w:r>
      <w:r w:rsidR="004323B5" w:rsidRPr="00CE26B4">
        <w:rPr>
          <w:rFonts w:cstheme="minorHAnsi"/>
          <w:color w:val="222222"/>
          <w:sz w:val="22"/>
          <w:shd w:val="clear" w:color="auto" w:fill="FFFFFF"/>
        </w:rPr>
        <w:t>is highly correlated</w:t>
      </w:r>
      <w:r w:rsidR="002D3611" w:rsidRPr="00CE26B4">
        <w:rPr>
          <w:rFonts w:cstheme="minorHAnsi"/>
          <w:color w:val="222222"/>
          <w:sz w:val="22"/>
          <w:shd w:val="clear" w:color="auto" w:fill="FFFFFF"/>
        </w:rPr>
        <w:t xml:space="preserve"> with</w:t>
      </w:r>
      <w:r w:rsidR="004323B5" w:rsidRPr="00CE26B4">
        <w:rPr>
          <w:rFonts w:cstheme="minorHAnsi"/>
          <w:color w:val="222222"/>
          <w:sz w:val="22"/>
          <w:shd w:val="clear" w:color="auto" w:fill="FFFFFF"/>
        </w:rPr>
        <w:t xml:space="preserve"> </w:t>
      </w:r>
      <w:r w:rsidRPr="00CE26B4">
        <w:rPr>
          <w:rFonts w:cstheme="minorHAnsi"/>
          <w:color w:val="222222"/>
          <w:sz w:val="22"/>
          <w:shd w:val="clear" w:color="auto" w:fill="FFFFFF"/>
        </w:rPr>
        <w:t xml:space="preserve">its use for </w:t>
      </w:r>
      <w:r w:rsidR="004323B5" w:rsidRPr="00CE26B4">
        <w:rPr>
          <w:rFonts w:cstheme="minorHAnsi"/>
          <w:color w:val="222222"/>
          <w:sz w:val="22"/>
          <w:shd w:val="clear" w:color="auto" w:fill="FFFFFF"/>
        </w:rPr>
        <w:t>other</w:t>
      </w:r>
      <w:r w:rsidRPr="00CE26B4">
        <w:rPr>
          <w:rFonts w:cstheme="minorHAnsi"/>
          <w:color w:val="222222"/>
          <w:sz w:val="22"/>
          <w:shd w:val="clear" w:color="auto" w:fill="FFFFFF"/>
        </w:rPr>
        <w:t>s</w:t>
      </w:r>
      <w:r w:rsidR="004323B5" w:rsidRPr="00CE26B4">
        <w:rPr>
          <w:rFonts w:cstheme="minorHAnsi"/>
          <w:color w:val="222222"/>
          <w:sz w:val="22"/>
          <w:shd w:val="clear" w:color="auto" w:fill="FFFFFF"/>
        </w:rPr>
        <w:t>, both causally and statistically</w:t>
      </w:r>
      <w:r w:rsidR="00206D97" w:rsidRPr="00CE26B4">
        <w:rPr>
          <w:rFonts w:cstheme="minorHAnsi"/>
          <w:color w:val="222222"/>
          <w:sz w:val="22"/>
          <w:shd w:val="clear" w:color="auto" w:fill="FFFFFF"/>
        </w:rPr>
        <w:t xml:space="preserve"> (</w:t>
      </w:r>
      <w:r w:rsidR="00206D97" w:rsidRPr="00CE26B4">
        <w:rPr>
          <w:rFonts w:cstheme="minorHAnsi"/>
          <w:sz w:val="22"/>
        </w:rPr>
        <w:t>Aiyar et al. 2023)</w:t>
      </w:r>
      <w:r w:rsidR="004323B5" w:rsidRPr="00CE26B4">
        <w:rPr>
          <w:rFonts w:cstheme="minorHAnsi"/>
          <w:color w:val="222222"/>
          <w:sz w:val="22"/>
          <w:shd w:val="clear" w:color="auto" w:fill="FFFFFF"/>
        </w:rPr>
        <w:t>. Causally</w:t>
      </w:r>
      <w:r w:rsidR="00206D97" w:rsidRPr="00CE26B4">
        <w:rPr>
          <w:rFonts w:cstheme="minorHAnsi"/>
          <w:color w:val="222222"/>
          <w:sz w:val="22"/>
          <w:shd w:val="clear" w:color="auto" w:fill="FFFFFF"/>
        </w:rPr>
        <w:t xml:space="preserve">, </w:t>
      </w:r>
      <w:r w:rsidR="004323B5" w:rsidRPr="00CE26B4">
        <w:rPr>
          <w:rFonts w:cstheme="minorHAnsi"/>
          <w:color w:val="2A2A2A"/>
          <w:sz w:val="22"/>
          <w:shd w:val="clear" w:color="auto" w:fill="FFFFFF"/>
        </w:rPr>
        <w:t>Gopinath and Stein (2018, 2021)</w:t>
      </w:r>
      <w:r w:rsidR="003657FF" w:rsidRPr="00CE26B4">
        <w:rPr>
          <w:rFonts w:cstheme="minorHAnsi"/>
          <w:color w:val="2A2A2A"/>
          <w:sz w:val="22"/>
          <w:shd w:val="clear" w:color="auto" w:fill="FFFFFF"/>
        </w:rPr>
        <w:t xml:space="preserve"> </w:t>
      </w:r>
      <w:r w:rsidR="004323B5" w:rsidRPr="00CE26B4">
        <w:rPr>
          <w:rFonts w:cstheme="minorHAnsi"/>
          <w:color w:val="2A2A2A"/>
          <w:sz w:val="22"/>
          <w:shd w:val="clear" w:color="auto" w:fill="FFFFFF"/>
        </w:rPr>
        <w:t xml:space="preserve">show that </w:t>
      </w:r>
      <w:r w:rsidR="00345F79" w:rsidRPr="00CE26B4">
        <w:rPr>
          <w:rFonts w:cstheme="minorHAnsi"/>
          <w:color w:val="2A2A2A"/>
          <w:sz w:val="22"/>
          <w:shd w:val="clear" w:color="auto" w:fill="FFFFFF"/>
        </w:rPr>
        <w:t xml:space="preserve">the </w:t>
      </w:r>
      <w:r w:rsidR="004323B5" w:rsidRPr="00CE26B4">
        <w:rPr>
          <w:rFonts w:cstheme="minorHAnsi"/>
          <w:color w:val="2A2A2A"/>
          <w:sz w:val="22"/>
          <w:shd w:val="clear" w:color="auto" w:fill="FFFFFF"/>
        </w:rPr>
        <w:t xml:space="preserve">international use of a currency </w:t>
      </w:r>
      <w:r w:rsidR="00345F79" w:rsidRPr="00CE26B4">
        <w:rPr>
          <w:rFonts w:cstheme="minorHAnsi"/>
          <w:color w:val="2A2A2A"/>
          <w:sz w:val="22"/>
          <w:shd w:val="clear" w:color="auto" w:fill="FFFFFF"/>
        </w:rPr>
        <w:t xml:space="preserve">with which to </w:t>
      </w:r>
      <w:r w:rsidR="004323B5" w:rsidRPr="00CE26B4">
        <w:rPr>
          <w:rFonts w:cstheme="minorHAnsi"/>
          <w:color w:val="2A2A2A"/>
          <w:sz w:val="22"/>
          <w:shd w:val="clear" w:color="auto" w:fill="FFFFFF"/>
        </w:rPr>
        <w:t>invoice trade (unit of account) is bi</w:t>
      </w:r>
      <w:r w:rsidR="002D3611" w:rsidRPr="00CE26B4">
        <w:rPr>
          <w:rFonts w:cstheme="minorHAnsi"/>
          <w:color w:val="2A2A2A"/>
          <w:sz w:val="22"/>
          <w:shd w:val="clear" w:color="auto" w:fill="FFFFFF"/>
        </w:rPr>
        <w:t>-</w:t>
      </w:r>
      <w:r w:rsidR="004323B5" w:rsidRPr="00CE26B4">
        <w:rPr>
          <w:rFonts w:cstheme="minorHAnsi"/>
          <w:color w:val="2A2A2A"/>
          <w:sz w:val="22"/>
          <w:shd w:val="clear" w:color="auto" w:fill="FFFFFF"/>
        </w:rPr>
        <w:t xml:space="preserve">directionally related to </w:t>
      </w:r>
      <w:r w:rsidR="00345F79" w:rsidRPr="00CE26B4">
        <w:rPr>
          <w:rFonts w:cstheme="minorHAnsi"/>
          <w:color w:val="2A2A2A"/>
          <w:sz w:val="22"/>
          <w:shd w:val="clear" w:color="auto" w:fill="FFFFFF"/>
        </w:rPr>
        <w:t xml:space="preserve">the </w:t>
      </w:r>
      <w:r w:rsidR="004323B5" w:rsidRPr="00CE26B4">
        <w:rPr>
          <w:rFonts w:cstheme="minorHAnsi"/>
          <w:color w:val="2A2A2A"/>
          <w:sz w:val="22"/>
          <w:shd w:val="clear" w:color="auto" w:fill="FFFFFF"/>
        </w:rPr>
        <w:t>use of the currency financially (store of value, particularly in the case of a currency with safe-haven properties, like the dollar and yen).</w:t>
      </w:r>
      <w:r w:rsidR="004323B5" w:rsidRPr="00CE26B4">
        <w:rPr>
          <w:rFonts w:cstheme="minorHAnsi"/>
          <w:color w:val="222222"/>
          <w:sz w:val="22"/>
          <w:shd w:val="clear" w:color="auto" w:fill="FFFFFF"/>
        </w:rPr>
        <w:t xml:space="preserve"> </w:t>
      </w:r>
    </w:p>
    <w:p w14:paraId="2FF07017" w14:textId="77777777" w:rsidR="00D62E56" w:rsidRDefault="00D62E56" w:rsidP="00CE26B4">
      <w:pPr>
        <w:tabs>
          <w:tab w:val="left" w:pos="0"/>
        </w:tabs>
        <w:suppressAutoHyphens/>
        <w:spacing w:after="0" w:line="240" w:lineRule="auto"/>
        <w:rPr>
          <w:rFonts w:cstheme="minorHAnsi"/>
          <w:color w:val="222222"/>
          <w:sz w:val="22"/>
          <w:shd w:val="clear" w:color="auto" w:fill="FFFFFF"/>
        </w:rPr>
      </w:pPr>
    </w:p>
    <w:p w14:paraId="40D2AFCD" w14:textId="541CADE8" w:rsidR="004323B5" w:rsidRPr="00CE26B4" w:rsidRDefault="002D3611" w:rsidP="00CE26B4">
      <w:pPr>
        <w:tabs>
          <w:tab w:val="left" w:pos="0"/>
        </w:tabs>
        <w:suppressAutoHyphens/>
        <w:spacing w:after="0" w:line="240" w:lineRule="auto"/>
        <w:rPr>
          <w:rFonts w:cstheme="minorHAnsi"/>
          <w:color w:val="222222"/>
          <w:sz w:val="22"/>
          <w:shd w:val="clear" w:color="auto" w:fill="FFFFFF"/>
        </w:rPr>
      </w:pPr>
      <w:r w:rsidRPr="00CE26B4">
        <w:rPr>
          <w:rFonts w:cstheme="minorHAnsi"/>
          <w:color w:val="222222"/>
          <w:sz w:val="22"/>
          <w:shd w:val="clear" w:color="auto" w:fill="FFFFFF"/>
        </w:rPr>
        <w:t>T</w:t>
      </w:r>
      <w:r w:rsidR="00345F79" w:rsidRPr="00CE26B4">
        <w:rPr>
          <w:rFonts w:cstheme="minorHAnsi"/>
          <w:color w:val="222222"/>
          <w:sz w:val="22"/>
          <w:shd w:val="clear" w:color="auto" w:fill="FFFFFF"/>
        </w:rPr>
        <w:t xml:space="preserve">he </w:t>
      </w:r>
      <w:r w:rsidR="004323B5" w:rsidRPr="00CE26B4">
        <w:rPr>
          <w:rFonts w:cstheme="minorHAnsi"/>
          <w:color w:val="222222"/>
          <w:sz w:val="22"/>
          <w:shd w:val="clear" w:color="auto" w:fill="FFFFFF"/>
        </w:rPr>
        <w:t xml:space="preserve">correlation is </w:t>
      </w:r>
      <w:r w:rsidR="00345F79" w:rsidRPr="00CE26B4">
        <w:rPr>
          <w:rFonts w:cstheme="minorHAnsi"/>
          <w:color w:val="222222"/>
          <w:sz w:val="22"/>
          <w:shd w:val="clear" w:color="auto" w:fill="FFFFFF"/>
        </w:rPr>
        <w:t xml:space="preserve">also </w:t>
      </w:r>
      <w:r w:rsidR="004323B5" w:rsidRPr="00CE26B4">
        <w:rPr>
          <w:rFonts w:cstheme="minorHAnsi"/>
          <w:color w:val="222222"/>
          <w:sz w:val="22"/>
          <w:shd w:val="clear" w:color="auto" w:fill="FFFFFF"/>
        </w:rPr>
        <w:t>evident</w:t>
      </w:r>
      <w:r w:rsidRPr="00CE26B4">
        <w:rPr>
          <w:rFonts w:cstheme="minorHAnsi"/>
          <w:color w:val="222222"/>
          <w:sz w:val="22"/>
          <w:shd w:val="clear" w:color="auto" w:fill="FFFFFF"/>
        </w:rPr>
        <w:t xml:space="preserve"> statistically</w:t>
      </w:r>
      <w:r w:rsidR="00345F79" w:rsidRPr="00CE26B4">
        <w:rPr>
          <w:rFonts w:cstheme="minorHAnsi"/>
          <w:color w:val="222222"/>
          <w:sz w:val="22"/>
          <w:shd w:val="clear" w:color="auto" w:fill="FFFFFF"/>
        </w:rPr>
        <w:t>.</w:t>
      </w:r>
      <w:r w:rsidR="004323B5" w:rsidRPr="00CE26B4">
        <w:rPr>
          <w:rFonts w:cstheme="minorHAnsi"/>
          <w:color w:val="222222"/>
          <w:sz w:val="22"/>
          <w:shd w:val="clear" w:color="auto" w:fill="FFFFFF"/>
        </w:rPr>
        <w:t xml:space="preserve"> The dollar remains number one not only by the criterion of reserve holdings</w:t>
      </w:r>
      <w:r w:rsidR="00345F79" w:rsidRPr="00CE26B4">
        <w:rPr>
          <w:rFonts w:cstheme="minorHAnsi"/>
          <w:color w:val="222222"/>
          <w:sz w:val="22"/>
          <w:shd w:val="clear" w:color="auto" w:fill="FFFFFF"/>
        </w:rPr>
        <w:t xml:space="preserve"> </w:t>
      </w:r>
      <w:r w:rsidR="004323B5" w:rsidRPr="00CE26B4">
        <w:rPr>
          <w:rFonts w:cstheme="minorHAnsi"/>
          <w:color w:val="222222"/>
          <w:sz w:val="22"/>
          <w:shd w:val="clear" w:color="auto" w:fill="FFFFFF"/>
        </w:rPr>
        <w:t xml:space="preserve">but also by the criteria of </w:t>
      </w:r>
      <w:r w:rsidR="00345F79" w:rsidRPr="00CE26B4">
        <w:rPr>
          <w:rFonts w:cstheme="minorHAnsi"/>
          <w:color w:val="222222"/>
          <w:sz w:val="22"/>
          <w:shd w:val="clear" w:color="auto" w:fill="FFFFFF"/>
        </w:rPr>
        <w:t xml:space="preserve">denominating and </w:t>
      </w:r>
      <w:r w:rsidR="004323B5" w:rsidRPr="00CE26B4">
        <w:rPr>
          <w:rFonts w:cstheme="minorHAnsi"/>
          <w:color w:val="222222"/>
          <w:sz w:val="22"/>
          <w:shd w:val="clear" w:color="auto" w:fill="FFFFFF"/>
        </w:rPr>
        <w:t>invoicing trade</w:t>
      </w:r>
      <w:r w:rsidR="00141692" w:rsidRPr="00CE26B4">
        <w:rPr>
          <w:rFonts w:cstheme="minorHAnsi"/>
          <w:color w:val="222222"/>
          <w:sz w:val="22"/>
          <w:shd w:val="clear" w:color="auto" w:fill="FFFFFF"/>
        </w:rPr>
        <w:t xml:space="preserve"> (</w:t>
      </w:r>
      <w:r w:rsidR="00141692" w:rsidRPr="00CE26B4">
        <w:rPr>
          <w:rFonts w:cstheme="minorHAnsi"/>
          <w:sz w:val="22"/>
        </w:rPr>
        <w:t>Engel 2006; Goldberg and Tille 2008; Gopinath 2015; Boz et al. 2020)</w:t>
      </w:r>
      <w:r w:rsidR="009E3586">
        <w:rPr>
          <w:rFonts w:cstheme="minorHAnsi"/>
          <w:sz w:val="22"/>
        </w:rPr>
        <w:t>,</w:t>
      </w:r>
      <w:r w:rsidR="00345F79" w:rsidRPr="00CE26B4">
        <w:rPr>
          <w:rFonts w:cstheme="minorHAnsi"/>
          <w:color w:val="222222"/>
          <w:sz w:val="22"/>
          <w:shd w:val="clear" w:color="auto" w:fill="FFFFFF"/>
        </w:rPr>
        <w:t xml:space="preserve"> denominating </w:t>
      </w:r>
      <w:r w:rsidR="004323B5" w:rsidRPr="00CE26B4">
        <w:rPr>
          <w:rFonts w:cstheme="minorHAnsi"/>
          <w:color w:val="222222"/>
          <w:sz w:val="22"/>
          <w:shd w:val="clear" w:color="auto" w:fill="FFFFFF"/>
        </w:rPr>
        <w:t>international debt and loans, foreign exchange turnover</w:t>
      </w:r>
      <w:r w:rsidR="0026739D" w:rsidRPr="00CE26B4">
        <w:rPr>
          <w:rFonts w:cstheme="minorHAnsi"/>
          <w:color w:val="222222"/>
          <w:sz w:val="22"/>
          <w:shd w:val="clear" w:color="auto" w:fill="FFFFFF"/>
        </w:rPr>
        <w:t xml:space="preserve"> (BIS 2022)</w:t>
      </w:r>
      <w:r w:rsidR="004323B5" w:rsidRPr="00CE26B4">
        <w:rPr>
          <w:rFonts w:cstheme="minorHAnsi"/>
          <w:color w:val="222222"/>
          <w:sz w:val="22"/>
          <w:shd w:val="clear" w:color="auto" w:fill="FFFFFF"/>
        </w:rPr>
        <w:t>,</w:t>
      </w:r>
      <w:r w:rsidR="0018326A" w:rsidRPr="00CE26B4">
        <w:rPr>
          <w:rFonts w:cstheme="minorHAnsi"/>
          <w:color w:val="222222"/>
          <w:sz w:val="22"/>
          <w:shd w:val="clear" w:color="auto" w:fill="FFFFFF"/>
        </w:rPr>
        <w:t xml:space="preserve"> </w:t>
      </w:r>
      <w:r w:rsidR="004323B5" w:rsidRPr="00CE26B4">
        <w:rPr>
          <w:rFonts w:cstheme="minorHAnsi"/>
          <w:color w:val="222222"/>
          <w:sz w:val="22"/>
          <w:shd w:val="clear" w:color="auto" w:fill="FFFFFF"/>
        </w:rPr>
        <w:t>and global payments.</w:t>
      </w:r>
      <w:r w:rsidR="0018326A" w:rsidRPr="00CE26B4">
        <w:rPr>
          <w:rStyle w:val="FootnoteReference"/>
          <w:rFonts w:cstheme="minorHAnsi"/>
          <w:color w:val="222222"/>
          <w:sz w:val="22"/>
          <w:shd w:val="clear" w:color="auto" w:fill="FFFFFF"/>
        </w:rPr>
        <w:footnoteReference w:id="6"/>
      </w:r>
      <w:r w:rsidR="006D250B">
        <w:rPr>
          <w:rFonts w:cstheme="minorHAnsi"/>
          <w:color w:val="222222"/>
          <w:sz w:val="22"/>
          <w:shd w:val="clear" w:color="auto" w:fill="FFFFFF"/>
        </w:rPr>
        <w:t xml:space="preserve"> </w:t>
      </w:r>
      <w:r w:rsidR="004323B5" w:rsidRPr="00CE26B4">
        <w:rPr>
          <w:rFonts w:cstheme="minorHAnsi"/>
          <w:color w:val="222222"/>
          <w:sz w:val="22"/>
          <w:shd w:val="clear" w:color="auto" w:fill="FFFFFF"/>
        </w:rPr>
        <w:t>According to an overall measure of international currency use computed at the Federal Reserve, the dollar remains three times as important as the euro</w:t>
      </w:r>
      <w:r w:rsidR="009960DA" w:rsidRPr="00CE26B4">
        <w:rPr>
          <w:rFonts w:cstheme="minorHAnsi"/>
          <w:color w:val="222222"/>
          <w:sz w:val="22"/>
          <w:shd w:val="clear" w:color="auto" w:fill="FFFFFF"/>
        </w:rPr>
        <w:t xml:space="preserve"> </w:t>
      </w:r>
      <w:r w:rsidR="004323B5" w:rsidRPr="00CE26B4">
        <w:rPr>
          <w:rFonts w:cstheme="minorHAnsi"/>
          <w:color w:val="222222"/>
          <w:sz w:val="22"/>
          <w:shd w:val="clear" w:color="auto" w:fill="FFFFFF"/>
        </w:rPr>
        <w:t>and far more important than the yen, pound, or renminbi</w:t>
      </w:r>
      <w:r w:rsidR="00141692" w:rsidRPr="00CE26B4">
        <w:rPr>
          <w:rFonts w:cstheme="minorHAnsi"/>
          <w:color w:val="222222"/>
          <w:sz w:val="22"/>
          <w:shd w:val="clear" w:color="auto" w:fill="FFFFFF"/>
        </w:rPr>
        <w:t xml:space="preserve"> (</w:t>
      </w:r>
      <w:r w:rsidR="00141692" w:rsidRPr="00CE26B4">
        <w:rPr>
          <w:rFonts w:cstheme="minorHAnsi"/>
          <w:sz w:val="22"/>
        </w:rPr>
        <w:t>Bertaut</w:t>
      </w:r>
      <w:r w:rsidR="000E1DBF" w:rsidRPr="00CE26B4">
        <w:rPr>
          <w:rFonts w:cstheme="minorHAnsi"/>
          <w:sz w:val="22"/>
        </w:rPr>
        <w:t xml:space="preserve">, von </w:t>
      </w:r>
      <w:proofErr w:type="spellStart"/>
      <w:r w:rsidR="000E1DBF" w:rsidRPr="00CE26B4">
        <w:rPr>
          <w:rFonts w:cstheme="minorHAnsi"/>
          <w:sz w:val="22"/>
        </w:rPr>
        <w:t>Beschwitz</w:t>
      </w:r>
      <w:proofErr w:type="spellEnd"/>
      <w:r w:rsidR="000E1DBF" w:rsidRPr="00CE26B4">
        <w:rPr>
          <w:rFonts w:cstheme="minorHAnsi"/>
          <w:sz w:val="22"/>
        </w:rPr>
        <w:t>, and Curcuru</w:t>
      </w:r>
      <w:r w:rsidR="00141692" w:rsidRPr="00CE26B4">
        <w:rPr>
          <w:rFonts w:cstheme="minorHAnsi"/>
          <w:sz w:val="22"/>
        </w:rPr>
        <w:t xml:space="preserve"> 2021)</w:t>
      </w:r>
      <w:r w:rsidR="004323B5" w:rsidRPr="00CE26B4">
        <w:rPr>
          <w:rFonts w:cstheme="minorHAnsi"/>
          <w:color w:val="222222"/>
          <w:sz w:val="22"/>
          <w:shd w:val="clear" w:color="auto" w:fill="FFFFFF"/>
        </w:rPr>
        <w:t>.</w:t>
      </w:r>
    </w:p>
    <w:p w14:paraId="636E655E" w14:textId="77777777" w:rsidR="00CE26B4" w:rsidRDefault="00CE26B4" w:rsidP="00CE26B4">
      <w:pPr>
        <w:tabs>
          <w:tab w:val="left" w:pos="0"/>
        </w:tabs>
        <w:suppressAutoHyphens/>
        <w:spacing w:after="0" w:line="240" w:lineRule="auto"/>
        <w:rPr>
          <w:rFonts w:cstheme="minorHAnsi"/>
          <w:color w:val="222222"/>
          <w:sz w:val="22"/>
          <w:shd w:val="clear" w:color="auto" w:fill="FFFFFF"/>
        </w:rPr>
      </w:pPr>
    </w:p>
    <w:p w14:paraId="6DAF1A85" w14:textId="06D3A335" w:rsidR="004323B5" w:rsidRDefault="004323B5" w:rsidP="00CE26B4">
      <w:pPr>
        <w:tabs>
          <w:tab w:val="left" w:pos="0"/>
        </w:tabs>
        <w:suppressAutoHyphens/>
        <w:spacing w:after="0" w:line="240" w:lineRule="auto"/>
        <w:rPr>
          <w:rFonts w:cstheme="minorHAnsi"/>
          <w:color w:val="222222"/>
          <w:sz w:val="22"/>
          <w:shd w:val="clear" w:color="auto" w:fill="FFFFFF"/>
        </w:rPr>
      </w:pPr>
      <w:r w:rsidRPr="00CE26B4">
        <w:rPr>
          <w:rFonts w:cstheme="minorHAnsi"/>
          <w:color w:val="222222"/>
          <w:sz w:val="22"/>
          <w:shd w:val="clear" w:color="auto" w:fill="FFFFFF"/>
        </w:rPr>
        <w:t>Only in the case of global SWIFT payments</w:t>
      </w:r>
      <w:r w:rsidR="00141692" w:rsidRPr="00CE26B4">
        <w:rPr>
          <w:rFonts w:cstheme="minorHAnsi"/>
          <w:color w:val="222222"/>
          <w:sz w:val="22"/>
          <w:shd w:val="clear" w:color="auto" w:fill="FFFFFF"/>
        </w:rPr>
        <w:t xml:space="preserve"> </w:t>
      </w:r>
      <w:r w:rsidRPr="00CE26B4">
        <w:rPr>
          <w:rFonts w:cstheme="minorHAnsi"/>
          <w:color w:val="222222"/>
          <w:sz w:val="22"/>
          <w:shd w:val="clear" w:color="auto" w:fill="FFFFFF"/>
        </w:rPr>
        <w:t>does the euro come close to the dollar’s share</w:t>
      </w:r>
      <w:r w:rsidR="0058213B" w:rsidRPr="00CE26B4">
        <w:rPr>
          <w:rFonts w:cstheme="minorHAnsi"/>
          <w:color w:val="222222"/>
          <w:sz w:val="22"/>
          <w:shd w:val="clear" w:color="auto" w:fill="FFFFFF"/>
        </w:rPr>
        <w:t xml:space="preserve"> (SWIFT 2023)</w:t>
      </w:r>
      <w:r w:rsidR="009E5013" w:rsidRPr="00CE26B4">
        <w:rPr>
          <w:rFonts w:cstheme="minorHAnsi"/>
          <w:color w:val="222222"/>
          <w:sz w:val="22"/>
          <w:shd w:val="clear" w:color="auto" w:fill="FFFFFF"/>
        </w:rPr>
        <w:t>.</w:t>
      </w:r>
      <w:r w:rsidR="00473271" w:rsidRPr="00CE26B4">
        <w:rPr>
          <w:rFonts w:cstheme="minorHAnsi"/>
          <w:color w:val="222222"/>
          <w:sz w:val="22"/>
          <w:shd w:val="clear" w:color="auto" w:fill="FFFFFF"/>
        </w:rPr>
        <w:t xml:space="preserve"> In</w:t>
      </w:r>
      <w:r w:rsidRPr="00CE26B4">
        <w:rPr>
          <w:rFonts w:cstheme="minorHAnsi"/>
          <w:color w:val="222222"/>
          <w:sz w:val="22"/>
          <w:shd w:val="clear" w:color="auto" w:fill="FFFFFF"/>
        </w:rPr>
        <w:t xml:space="preserve"> 2023</w:t>
      </w:r>
      <w:r w:rsidR="00473271" w:rsidRPr="00CE26B4">
        <w:rPr>
          <w:rFonts w:cstheme="minorHAnsi"/>
          <w:color w:val="222222"/>
          <w:sz w:val="22"/>
          <w:shd w:val="clear" w:color="auto" w:fill="FFFFFF"/>
        </w:rPr>
        <w:t>,</w:t>
      </w:r>
      <w:r w:rsidRPr="00CE26B4">
        <w:rPr>
          <w:rFonts w:cstheme="minorHAnsi"/>
          <w:color w:val="222222"/>
          <w:sz w:val="22"/>
          <w:shd w:val="clear" w:color="auto" w:fill="FFFFFF"/>
        </w:rPr>
        <w:t xml:space="preserve"> 32.6 percent of payments </w:t>
      </w:r>
      <w:r w:rsidR="009A38C0" w:rsidRPr="00CE26B4">
        <w:rPr>
          <w:rFonts w:cstheme="minorHAnsi"/>
          <w:color w:val="222222"/>
          <w:sz w:val="22"/>
          <w:shd w:val="clear" w:color="auto" w:fill="FFFFFF"/>
        </w:rPr>
        <w:t>were in euros</w:t>
      </w:r>
      <w:r w:rsidR="0058213B" w:rsidRPr="00CE26B4">
        <w:rPr>
          <w:rFonts w:cstheme="minorHAnsi"/>
          <w:color w:val="222222"/>
          <w:sz w:val="22"/>
          <w:shd w:val="clear" w:color="auto" w:fill="FFFFFF"/>
        </w:rPr>
        <w:t>,</w:t>
      </w:r>
      <w:r w:rsidR="009A38C0" w:rsidRPr="00CE26B4">
        <w:rPr>
          <w:rFonts w:cstheme="minorHAnsi"/>
          <w:color w:val="222222"/>
          <w:sz w:val="22"/>
          <w:shd w:val="clear" w:color="auto" w:fill="FFFFFF"/>
        </w:rPr>
        <w:t xml:space="preserve"> </w:t>
      </w:r>
      <w:r w:rsidR="0058213B" w:rsidRPr="00CE26B4">
        <w:rPr>
          <w:rFonts w:cstheme="minorHAnsi"/>
          <w:color w:val="222222"/>
          <w:sz w:val="22"/>
          <w:shd w:val="clear" w:color="auto" w:fill="FFFFFF"/>
        </w:rPr>
        <w:t xml:space="preserve">and </w:t>
      </w:r>
      <w:r w:rsidRPr="00CE26B4">
        <w:rPr>
          <w:rFonts w:cstheme="minorHAnsi"/>
          <w:color w:val="222222"/>
          <w:sz w:val="22"/>
          <w:shd w:val="clear" w:color="auto" w:fill="FFFFFF"/>
        </w:rPr>
        <w:t>41.7 percent</w:t>
      </w:r>
      <w:r w:rsidR="009A38C0" w:rsidRPr="00CE26B4">
        <w:rPr>
          <w:rFonts w:cstheme="minorHAnsi"/>
          <w:color w:val="222222"/>
          <w:sz w:val="22"/>
          <w:shd w:val="clear" w:color="auto" w:fill="FFFFFF"/>
        </w:rPr>
        <w:t xml:space="preserve"> </w:t>
      </w:r>
      <w:r w:rsidR="0058213B" w:rsidRPr="00CE26B4">
        <w:rPr>
          <w:rFonts w:cstheme="minorHAnsi"/>
          <w:color w:val="222222"/>
          <w:sz w:val="22"/>
          <w:shd w:val="clear" w:color="auto" w:fill="FFFFFF"/>
        </w:rPr>
        <w:t xml:space="preserve">were </w:t>
      </w:r>
      <w:r w:rsidR="009A38C0" w:rsidRPr="00CE26B4">
        <w:rPr>
          <w:rFonts w:cstheme="minorHAnsi"/>
          <w:color w:val="222222"/>
          <w:sz w:val="22"/>
          <w:shd w:val="clear" w:color="auto" w:fill="FFFFFF"/>
        </w:rPr>
        <w:t>in US dollars</w:t>
      </w:r>
      <w:r w:rsidR="007655D3" w:rsidRPr="00CE26B4">
        <w:rPr>
          <w:rFonts w:cstheme="minorHAnsi"/>
          <w:color w:val="222222"/>
          <w:sz w:val="22"/>
          <w:shd w:val="clear" w:color="auto" w:fill="FFFFFF"/>
        </w:rPr>
        <w:t>.</w:t>
      </w:r>
      <w:r w:rsidR="00A04CBF" w:rsidRPr="00CE26B4">
        <w:rPr>
          <w:rFonts w:cstheme="minorHAnsi"/>
          <w:color w:val="222222"/>
          <w:sz w:val="22"/>
          <w:shd w:val="clear" w:color="auto" w:fill="FFFFFF"/>
        </w:rPr>
        <w:t xml:space="preserve"> </w:t>
      </w:r>
      <w:r w:rsidR="007655D3" w:rsidRPr="00CE26B4">
        <w:rPr>
          <w:rFonts w:cstheme="minorHAnsi"/>
          <w:color w:val="222222"/>
          <w:sz w:val="22"/>
          <w:shd w:val="clear" w:color="auto" w:fill="FFFFFF"/>
        </w:rPr>
        <w:t>T</w:t>
      </w:r>
      <w:r w:rsidRPr="00CE26B4">
        <w:rPr>
          <w:rFonts w:cstheme="minorHAnsi"/>
          <w:color w:val="222222"/>
          <w:sz w:val="22"/>
          <w:shd w:val="clear" w:color="auto" w:fill="FFFFFF"/>
        </w:rPr>
        <w:t xml:space="preserve">he renminbi </w:t>
      </w:r>
      <w:r w:rsidR="007655D3" w:rsidRPr="00CE26B4">
        <w:rPr>
          <w:rFonts w:cstheme="minorHAnsi"/>
          <w:color w:val="222222"/>
          <w:sz w:val="22"/>
          <w:shd w:val="clear" w:color="auto" w:fill="FFFFFF"/>
        </w:rPr>
        <w:t>was</w:t>
      </w:r>
      <w:r w:rsidR="00A04CBF" w:rsidRPr="00CE26B4">
        <w:rPr>
          <w:rFonts w:cstheme="minorHAnsi"/>
          <w:color w:val="222222"/>
          <w:sz w:val="22"/>
          <w:shd w:val="clear" w:color="auto" w:fill="FFFFFF"/>
        </w:rPr>
        <w:t xml:space="preserve"> </w:t>
      </w:r>
      <w:r w:rsidRPr="00CE26B4">
        <w:rPr>
          <w:rFonts w:cstheme="minorHAnsi"/>
          <w:color w:val="222222"/>
          <w:sz w:val="22"/>
          <w:shd w:val="clear" w:color="auto" w:fill="FFFFFF"/>
        </w:rPr>
        <w:t>in fifth place, at 2.3 percent</w:t>
      </w:r>
      <w:r w:rsidR="00A04CBF" w:rsidRPr="00CE26B4">
        <w:rPr>
          <w:rFonts w:cstheme="minorHAnsi"/>
          <w:color w:val="222222"/>
          <w:sz w:val="22"/>
          <w:shd w:val="clear" w:color="auto" w:fill="FFFFFF"/>
        </w:rPr>
        <w:t>.</w:t>
      </w:r>
      <w:r w:rsidR="009E5013" w:rsidRPr="00CE26B4">
        <w:rPr>
          <w:rStyle w:val="FootnoteReference"/>
          <w:rFonts w:cstheme="minorHAnsi"/>
          <w:color w:val="222222"/>
          <w:sz w:val="22"/>
          <w:shd w:val="clear" w:color="auto" w:fill="FFFFFF"/>
        </w:rPr>
        <w:footnoteReference w:id="7"/>
      </w:r>
      <w:r w:rsidR="0058213B" w:rsidRPr="00CE26B4">
        <w:rPr>
          <w:rFonts w:cstheme="minorHAnsi"/>
          <w:color w:val="222222"/>
          <w:sz w:val="22"/>
          <w:shd w:val="clear" w:color="auto" w:fill="FFFFFF"/>
        </w:rPr>
        <w:t xml:space="preserve"> </w:t>
      </w:r>
    </w:p>
    <w:p w14:paraId="636B7C49" w14:textId="77777777" w:rsidR="00CE26B4" w:rsidRPr="00CE26B4" w:rsidRDefault="00CE26B4" w:rsidP="00CE26B4">
      <w:pPr>
        <w:tabs>
          <w:tab w:val="left" w:pos="0"/>
        </w:tabs>
        <w:suppressAutoHyphens/>
        <w:spacing w:after="0" w:line="240" w:lineRule="auto"/>
        <w:rPr>
          <w:rFonts w:cstheme="minorHAnsi"/>
          <w:color w:val="222222"/>
          <w:sz w:val="22"/>
          <w:shd w:val="clear" w:color="auto" w:fill="FFFFFF"/>
        </w:rPr>
      </w:pPr>
    </w:p>
    <w:p w14:paraId="689FD99C" w14:textId="0028EAB8" w:rsidR="00CE26B4" w:rsidRPr="00CE26B4" w:rsidRDefault="004323B5" w:rsidP="0059184E">
      <w:pPr>
        <w:pStyle w:val="Heading3"/>
        <w:spacing w:before="0"/>
      </w:pPr>
      <w:bookmarkStart w:id="2" w:name="_Toc146536614"/>
      <w:r w:rsidRPr="00CE26B4">
        <w:rPr>
          <w:rFonts w:asciiTheme="minorHAnsi" w:hAnsiTheme="minorHAnsi" w:cstheme="minorHAnsi"/>
          <w:sz w:val="22"/>
          <w:szCs w:val="22"/>
          <w:shd w:val="clear" w:color="auto" w:fill="FFFFFF"/>
        </w:rPr>
        <w:t>The Challengers</w:t>
      </w:r>
      <w:bookmarkEnd w:id="2"/>
      <w:r w:rsidR="00CD7F5D">
        <w:rPr>
          <w:rFonts w:asciiTheme="minorHAnsi" w:hAnsiTheme="minorHAnsi" w:cstheme="minorHAnsi"/>
          <w:sz w:val="22"/>
          <w:szCs w:val="22"/>
          <w:shd w:val="clear" w:color="auto" w:fill="FFFFFF"/>
        </w:rPr>
        <w:br/>
      </w:r>
    </w:p>
    <w:p w14:paraId="6041C6D8" w14:textId="061FF1D5" w:rsidR="00B97403" w:rsidRDefault="004323B5" w:rsidP="00CE26B4">
      <w:pPr>
        <w:spacing w:after="0" w:line="240" w:lineRule="auto"/>
        <w:rPr>
          <w:rFonts w:cstheme="minorHAnsi"/>
          <w:color w:val="222222"/>
          <w:sz w:val="22"/>
          <w:shd w:val="clear" w:color="auto" w:fill="FFFFFF"/>
        </w:rPr>
      </w:pPr>
      <w:r w:rsidRPr="00CE26B4">
        <w:rPr>
          <w:rFonts w:cstheme="minorHAnsi"/>
          <w:color w:val="222222"/>
          <w:sz w:val="22"/>
          <w:shd w:val="clear" w:color="auto" w:fill="FFFFFF"/>
        </w:rPr>
        <w:t xml:space="preserve">When the Bretton Woods system came undone </w:t>
      </w:r>
      <w:r w:rsidR="007655D3" w:rsidRPr="00CE26B4">
        <w:rPr>
          <w:rFonts w:cstheme="minorHAnsi"/>
          <w:color w:val="222222"/>
          <w:sz w:val="22"/>
          <w:shd w:val="clear" w:color="auto" w:fill="FFFFFF"/>
        </w:rPr>
        <w:t xml:space="preserve">50 </w:t>
      </w:r>
      <w:r w:rsidRPr="00CE26B4">
        <w:rPr>
          <w:rFonts w:cstheme="minorHAnsi"/>
          <w:color w:val="222222"/>
          <w:sz w:val="22"/>
          <w:shd w:val="clear" w:color="auto" w:fill="FFFFFF"/>
        </w:rPr>
        <w:t xml:space="preserve">years ago, the dollar </w:t>
      </w:r>
      <w:r w:rsidR="007655D3" w:rsidRPr="00CE26B4">
        <w:rPr>
          <w:rFonts w:cstheme="minorHAnsi"/>
          <w:color w:val="222222"/>
          <w:sz w:val="22"/>
          <w:shd w:val="clear" w:color="auto" w:fill="FFFFFF"/>
        </w:rPr>
        <w:t xml:space="preserve">seemed to lose </w:t>
      </w:r>
      <w:r w:rsidRPr="00CE26B4">
        <w:rPr>
          <w:rFonts w:cstheme="minorHAnsi"/>
          <w:color w:val="222222"/>
          <w:sz w:val="22"/>
          <w:shd w:val="clear" w:color="auto" w:fill="FFFFFF"/>
        </w:rPr>
        <w:t xml:space="preserve">its special status. Initially, some expected that the IMF’s </w:t>
      </w:r>
      <w:r w:rsidR="00E060CB" w:rsidRPr="00CE26B4">
        <w:rPr>
          <w:rFonts w:cstheme="minorHAnsi"/>
          <w:color w:val="222222"/>
          <w:sz w:val="22"/>
          <w:shd w:val="clear" w:color="auto" w:fill="FFFFFF"/>
        </w:rPr>
        <w:t>Special Drawing Rights (</w:t>
      </w:r>
      <w:r w:rsidRPr="00CE26B4">
        <w:rPr>
          <w:rFonts w:cstheme="minorHAnsi"/>
          <w:color w:val="222222"/>
          <w:sz w:val="22"/>
          <w:shd w:val="clear" w:color="auto" w:fill="FFFFFF"/>
        </w:rPr>
        <w:t>SDR</w:t>
      </w:r>
      <w:r w:rsidR="00E060CB" w:rsidRPr="00CE26B4">
        <w:rPr>
          <w:rFonts w:cstheme="minorHAnsi"/>
          <w:color w:val="222222"/>
          <w:sz w:val="22"/>
          <w:shd w:val="clear" w:color="auto" w:fill="FFFFFF"/>
        </w:rPr>
        <w:t>s)</w:t>
      </w:r>
      <w:r w:rsidRPr="00CE26B4">
        <w:rPr>
          <w:rFonts w:cstheme="minorHAnsi"/>
          <w:color w:val="222222"/>
          <w:sz w:val="22"/>
          <w:shd w:val="clear" w:color="auto" w:fill="FFFFFF"/>
        </w:rPr>
        <w:t xml:space="preserve"> could fill the gap</w:t>
      </w:r>
      <w:r w:rsidR="00991C3D" w:rsidRPr="00CE26B4">
        <w:rPr>
          <w:rFonts w:cstheme="minorHAnsi"/>
          <w:color w:val="222222"/>
          <w:sz w:val="22"/>
          <w:shd w:val="clear" w:color="auto" w:fill="FFFFFF"/>
        </w:rPr>
        <w:t xml:space="preserve"> (</w:t>
      </w:r>
      <w:r w:rsidR="00991C3D" w:rsidRPr="00CE26B4">
        <w:rPr>
          <w:rFonts w:cstheme="minorHAnsi"/>
          <w:spacing w:val="-2"/>
          <w:sz w:val="22"/>
        </w:rPr>
        <w:t xml:space="preserve">Grubel 1963; Solomon 1976; Kenen 1987; </w:t>
      </w:r>
      <w:r w:rsidR="00991C3D" w:rsidRPr="00CE26B4">
        <w:rPr>
          <w:rFonts w:cstheme="minorHAnsi"/>
          <w:sz w:val="22"/>
        </w:rPr>
        <w:t>Williamson 2009)</w:t>
      </w:r>
      <w:r w:rsidRPr="00CE26B4">
        <w:rPr>
          <w:rFonts w:cstheme="minorHAnsi"/>
          <w:color w:val="222222"/>
          <w:sz w:val="22"/>
          <w:shd w:val="clear" w:color="auto" w:fill="FFFFFF"/>
        </w:rPr>
        <w:t xml:space="preserve">. </w:t>
      </w:r>
      <w:r w:rsidR="00D15DE5" w:rsidRPr="00CE26B4">
        <w:rPr>
          <w:rFonts w:cstheme="minorHAnsi"/>
          <w:color w:val="222222"/>
          <w:sz w:val="22"/>
          <w:shd w:val="clear" w:color="auto" w:fill="FFFFFF"/>
        </w:rPr>
        <w:t>T</w:t>
      </w:r>
      <w:r w:rsidRPr="00CE26B4">
        <w:rPr>
          <w:rFonts w:cstheme="minorHAnsi"/>
          <w:sz w:val="22"/>
        </w:rPr>
        <w:t>he SDR had been proposed and created as a means of repairing the Bretton Woods system by offering an alternative to dollar reserves</w:t>
      </w:r>
      <w:r w:rsidR="005A4A30">
        <w:rPr>
          <w:rFonts w:cstheme="minorHAnsi"/>
          <w:sz w:val="22"/>
        </w:rPr>
        <w:t>.</w:t>
      </w:r>
      <w:r w:rsidRPr="00CE26B4">
        <w:rPr>
          <w:rFonts w:cstheme="minorHAnsi"/>
          <w:sz w:val="22"/>
        </w:rPr>
        <w:t xml:space="preserve"> </w:t>
      </w:r>
      <w:r w:rsidR="005A4A30">
        <w:rPr>
          <w:rFonts w:cstheme="minorHAnsi"/>
          <w:color w:val="222222"/>
          <w:sz w:val="22"/>
          <w:shd w:val="clear" w:color="auto" w:fill="FFFFFF"/>
        </w:rPr>
        <w:t>B</w:t>
      </w:r>
      <w:r w:rsidR="00D15DE5" w:rsidRPr="00CE26B4">
        <w:rPr>
          <w:rFonts w:cstheme="minorHAnsi"/>
          <w:color w:val="222222"/>
          <w:sz w:val="22"/>
          <w:shd w:val="clear" w:color="auto" w:fill="FFFFFF"/>
        </w:rPr>
        <w:t xml:space="preserve">ut </w:t>
      </w:r>
      <w:r w:rsidRPr="00CE26B4">
        <w:rPr>
          <w:rFonts w:cstheme="minorHAnsi"/>
          <w:color w:val="222222"/>
          <w:sz w:val="22"/>
          <w:shd w:val="clear" w:color="auto" w:fill="FFFFFF"/>
        </w:rPr>
        <w:t>the synthetic unit never caught on as an international currency</w:t>
      </w:r>
      <w:r w:rsidR="00991C3D" w:rsidRPr="00CE26B4">
        <w:rPr>
          <w:rFonts w:cstheme="minorHAnsi"/>
          <w:color w:val="222222"/>
          <w:sz w:val="22"/>
          <w:shd w:val="clear" w:color="auto" w:fill="FFFFFF"/>
        </w:rPr>
        <w:t xml:space="preserve"> (</w:t>
      </w:r>
      <w:r w:rsidR="00991C3D" w:rsidRPr="00CE26B4">
        <w:rPr>
          <w:rFonts w:cstheme="minorHAnsi"/>
          <w:sz w:val="22"/>
        </w:rPr>
        <w:t>Eichengreen and Frankel 1996; Obstfeld 2011)</w:t>
      </w:r>
      <w:r w:rsidRPr="00CE26B4">
        <w:rPr>
          <w:rFonts w:cstheme="minorHAnsi"/>
          <w:color w:val="222222"/>
          <w:sz w:val="22"/>
          <w:shd w:val="clear" w:color="auto" w:fill="FFFFFF"/>
        </w:rPr>
        <w:t>.</w:t>
      </w:r>
      <w:r w:rsidRPr="00CE26B4">
        <w:rPr>
          <w:rFonts w:cstheme="minorHAnsi"/>
          <w:sz w:val="22"/>
        </w:rPr>
        <w:t xml:space="preserve"> </w:t>
      </w:r>
      <w:r w:rsidR="00A2322A" w:rsidRPr="00CE26B4">
        <w:rPr>
          <w:rFonts w:cstheme="minorHAnsi"/>
          <w:color w:val="222222"/>
          <w:sz w:val="22"/>
          <w:shd w:val="clear" w:color="auto" w:fill="FFFFFF"/>
        </w:rPr>
        <w:t>By 1979</w:t>
      </w:r>
      <w:r w:rsidRPr="00CE26B4">
        <w:rPr>
          <w:rFonts w:cstheme="minorHAnsi"/>
          <w:color w:val="222222"/>
          <w:sz w:val="22"/>
          <w:shd w:val="clear" w:color="auto" w:fill="FFFFFF"/>
        </w:rPr>
        <w:t>, 12 countries</w:t>
      </w:r>
      <w:r w:rsidR="00A2322A" w:rsidRPr="00CE26B4">
        <w:rPr>
          <w:rFonts w:cstheme="minorHAnsi"/>
          <w:color w:val="222222"/>
          <w:sz w:val="22"/>
          <w:shd w:val="clear" w:color="auto" w:fill="FFFFFF"/>
        </w:rPr>
        <w:t xml:space="preserve"> (16 percent of all peggers)</w:t>
      </w:r>
      <w:r w:rsidRPr="00CE26B4">
        <w:rPr>
          <w:rFonts w:cstheme="minorHAnsi"/>
          <w:color w:val="222222"/>
          <w:sz w:val="22"/>
          <w:shd w:val="clear" w:color="auto" w:fill="FFFFFF"/>
        </w:rPr>
        <w:t xml:space="preserve">, </w:t>
      </w:r>
      <w:r w:rsidRPr="00CE26B4">
        <w:rPr>
          <w:rFonts w:cstheme="minorHAnsi"/>
          <w:sz w:val="22"/>
        </w:rPr>
        <w:t xml:space="preserve">many of them in Africa or the </w:t>
      </w:r>
      <w:r w:rsidR="002C738F" w:rsidRPr="00CE26B4">
        <w:rPr>
          <w:rFonts w:cstheme="minorHAnsi"/>
          <w:sz w:val="22"/>
        </w:rPr>
        <w:t>Middle E</w:t>
      </w:r>
      <w:r w:rsidRPr="00CE26B4">
        <w:rPr>
          <w:rFonts w:cstheme="minorHAnsi"/>
          <w:sz w:val="22"/>
        </w:rPr>
        <w:t>ast,</w:t>
      </w:r>
      <w:r w:rsidRPr="00CE26B4">
        <w:rPr>
          <w:rFonts w:cstheme="minorHAnsi"/>
          <w:color w:val="222222"/>
          <w:sz w:val="22"/>
          <w:shd w:val="clear" w:color="auto" w:fill="FFFFFF"/>
        </w:rPr>
        <w:t xml:space="preserve"> had pegged their </w:t>
      </w:r>
      <w:r w:rsidRPr="00CE26B4">
        <w:rPr>
          <w:rFonts w:cstheme="minorHAnsi"/>
          <w:color w:val="222222"/>
          <w:sz w:val="22"/>
          <w:shd w:val="clear" w:color="auto" w:fill="FFFFFF"/>
        </w:rPr>
        <w:lastRenderedPageBreak/>
        <w:t>currencies to the SDR</w:t>
      </w:r>
      <w:r w:rsidR="00FB0A87" w:rsidRPr="00CE26B4">
        <w:rPr>
          <w:rFonts w:cstheme="minorHAnsi"/>
          <w:color w:val="222222"/>
          <w:sz w:val="22"/>
          <w:shd w:val="clear" w:color="auto" w:fill="FFFFFF"/>
        </w:rPr>
        <w:t>.</w:t>
      </w:r>
      <w:r w:rsidR="00B97403" w:rsidRPr="00CE26B4">
        <w:rPr>
          <w:rFonts w:cstheme="minorHAnsi"/>
          <w:color w:val="222222"/>
          <w:sz w:val="22"/>
          <w:shd w:val="clear" w:color="auto" w:fill="FFFFFF"/>
        </w:rPr>
        <w:t xml:space="preserve"> </w:t>
      </w:r>
      <w:r w:rsidR="00FB0A87" w:rsidRPr="00CE26B4">
        <w:rPr>
          <w:rFonts w:cstheme="minorHAnsi"/>
          <w:color w:val="222222"/>
          <w:sz w:val="22"/>
          <w:shd w:val="clear" w:color="auto" w:fill="FFFFFF"/>
        </w:rPr>
        <w:t>T</w:t>
      </w:r>
      <w:r w:rsidR="00A2322A" w:rsidRPr="00CE26B4">
        <w:rPr>
          <w:rFonts w:cstheme="minorHAnsi"/>
          <w:color w:val="222222"/>
          <w:sz w:val="22"/>
          <w:shd w:val="clear" w:color="auto" w:fill="FFFFFF"/>
        </w:rPr>
        <w:t>hat figure rose to 16 (</w:t>
      </w:r>
      <w:r w:rsidR="00B97403" w:rsidRPr="00CE26B4">
        <w:rPr>
          <w:rFonts w:cstheme="minorHAnsi"/>
          <w:color w:val="222222"/>
          <w:sz w:val="22"/>
          <w:shd w:val="clear" w:color="auto" w:fill="FFFFFF"/>
        </w:rPr>
        <w:t>23 percent) by</w:t>
      </w:r>
      <w:r w:rsidRPr="00CE26B4">
        <w:rPr>
          <w:rFonts w:cstheme="minorHAnsi"/>
          <w:sz w:val="22"/>
        </w:rPr>
        <w:t xml:space="preserve"> 1982</w:t>
      </w:r>
      <w:r w:rsidR="00FB0A87" w:rsidRPr="00CE26B4">
        <w:rPr>
          <w:rFonts w:cstheme="minorHAnsi"/>
          <w:sz w:val="22"/>
        </w:rPr>
        <w:t>, b</w:t>
      </w:r>
      <w:r w:rsidRPr="00CE26B4">
        <w:rPr>
          <w:rFonts w:cstheme="minorHAnsi"/>
          <w:sz w:val="22"/>
        </w:rPr>
        <w:t xml:space="preserve">ut it was all downhill from there. By 1995, the number had declined to </w:t>
      </w:r>
      <w:r w:rsidR="00B97403" w:rsidRPr="00CE26B4">
        <w:rPr>
          <w:rFonts w:cstheme="minorHAnsi"/>
          <w:sz w:val="22"/>
        </w:rPr>
        <w:t xml:space="preserve">just </w:t>
      </w:r>
      <w:r w:rsidRPr="00CE26B4">
        <w:rPr>
          <w:rFonts w:cstheme="minorHAnsi"/>
          <w:sz w:val="22"/>
        </w:rPr>
        <w:t>three (Libya, Myanmar, and Seychelles). The SDR largely fell out of use, except as an international reserve asset for central banks.</w:t>
      </w:r>
      <w:r w:rsidRPr="00CE26B4">
        <w:rPr>
          <w:rStyle w:val="FootnoteReference"/>
          <w:rFonts w:cstheme="minorHAnsi"/>
          <w:sz w:val="22"/>
        </w:rPr>
        <w:footnoteReference w:id="8"/>
      </w:r>
      <w:r w:rsidRPr="00CE26B4">
        <w:rPr>
          <w:rFonts w:cstheme="minorHAnsi"/>
          <w:color w:val="222222"/>
          <w:sz w:val="22"/>
          <w:shd w:val="clear" w:color="auto" w:fill="FFFFFF"/>
        </w:rPr>
        <w:t xml:space="preserve"> </w:t>
      </w:r>
    </w:p>
    <w:p w14:paraId="6A030A95" w14:textId="77777777" w:rsidR="00CE26B4" w:rsidRPr="00CE26B4" w:rsidRDefault="00CE26B4" w:rsidP="00CE26B4">
      <w:pPr>
        <w:spacing w:after="0" w:line="240" w:lineRule="auto"/>
        <w:rPr>
          <w:rFonts w:cstheme="minorHAnsi"/>
          <w:color w:val="222222"/>
          <w:sz w:val="22"/>
          <w:shd w:val="clear" w:color="auto" w:fill="FFFFFF"/>
        </w:rPr>
      </w:pPr>
    </w:p>
    <w:p w14:paraId="21F95895" w14:textId="01AB3D27" w:rsidR="004323B5" w:rsidRDefault="004323B5" w:rsidP="00CE26B4">
      <w:pPr>
        <w:spacing w:after="0" w:line="240" w:lineRule="auto"/>
        <w:rPr>
          <w:rFonts w:cstheme="minorHAnsi"/>
          <w:color w:val="222222"/>
          <w:sz w:val="22"/>
          <w:shd w:val="clear" w:color="auto" w:fill="FFFFFF"/>
        </w:rPr>
      </w:pPr>
      <w:r w:rsidRPr="00CE26B4">
        <w:rPr>
          <w:rFonts w:cstheme="minorHAnsi"/>
          <w:color w:val="222222"/>
          <w:sz w:val="22"/>
          <w:shd w:val="clear" w:color="auto" w:fill="FFFFFF"/>
        </w:rPr>
        <w:t xml:space="preserve">The SDR lacks the advantage of a base where it is the indigenous national currency. In the linguistic analogy, if the dollar is akin to the English language as the world’s lingua franca, then the SDR is akin to Esperanto. </w:t>
      </w:r>
      <w:r w:rsidR="00B97403" w:rsidRPr="00CE26B4">
        <w:rPr>
          <w:rFonts w:cstheme="minorHAnsi"/>
          <w:color w:val="222222"/>
          <w:sz w:val="22"/>
          <w:shd w:val="clear" w:color="auto" w:fill="FFFFFF"/>
        </w:rPr>
        <w:t xml:space="preserve">Both the </w:t>
      </w:r>
      <w:r w:rsidRPr="00CE26B4">
        <w:rPr>
          <w:rFonts w:cstheme="minorHAnsi"/>
          <w:color w:val="222222"/>
          <w:sz w:val="22"/>
          <w:shd w:val="clear" w:color="auto" w:fill="FFFFFF"/>
        </w:rPr>
        <w:t>SDR and Esperanto were deliberately designed for maximum practicality</w:t>
      </w:r>
      <w:r w:rsidR="00B97403" w:rsidRPr="00CE26B4">
        <w:rPr>
          <w:rFonts w:cstheme="minorHAnsi"/>
          <w:color w:val="222222"/>
          <w:sz w:val="22"/>
          <w:shd w:val="clear" w:color="auto" w:fill="FFFFFF"/>
        </w:rPr>
        <w:t xml:space="preserve"> but </w:t>
      </w:r>
      <w:r w:rsidRPr="00CE26B4">
        <w:rPr>
          <w:rFonts w:cstheme="minorHAnsi"/>
          <w:color w:val="222222"/>
          <w:sz w:val="22"/>
          <w:shd w:val="clear" w:color="auto" w:fill="FFFFFF"/>
        </w:rPr>
        <w:t>remain little used in practice, precisely because they were created artificially</w:t>
      </w:r>
      <w:r w:rsidR="00B97403" w:rsidRPr="00CE26B4">
        <w:rPr>
          <w:rFonts w:cstheme="minorHAnsi"/>
          <w:color w:val="222222"/>
          <w:sz w:val="22"/>
          <w:shd w:val="clear" w:color="auto" w:fill="FFFFFF"/>
        </w:rPr>
        <w:t xml:space="preserve"> </w:t>
      </w:r>
      <w:r w:rsidRPr="00CE26B4">
        <w:rPr>
          <w:rFonts w:cstheme="minorHAnsi"/>
          <w:color w:val="222222"/>
          <w:sz w:val="22"/>
          <w:shd w:val="clear" w:color="auto" w:fill="FFFFFF"/>
        </w:rPr>
        <w:t xml:space="preserve">rather than growing organically out of a </w:t>
      </w:r>
      <w:r w:rsidR="000108F3">
        <w:rPr>
          <w:rFonts w:cstheme="minorHAnsi"/>
          <w:color w:val="222222"/>
          <w:sz w:val="22"/>
          <w:shd w:val="clear" w:color="auto" w:fill="FFFFFF"/>
        </w:rPr>
        <w:t xml:space="preserve">substantial </w:t>
      </w:r>
      <w:r w:rsidRPr="00CE26B4">
        <w:rPr>
          <w:rFonts w:cstheme="minorHAnsi"/>
          <w:color w:val="222222"/>
          <w:sz w:val="22"/>
          <w:shd w:val="clear" w:color="auto" w:fill="FFFFFF"/>
        </w:rPr>
        <w:t xml:space="preserve">home base. </w:t>
      </w:r>
    </w:p>
    <w:p w14:paraId="262BEC8D" w14:textId="77777777" w:rsidR="00CE26B4" w:rsidRPr="00CE26B4" w:rsidRDefault="00CE26B4" w:rsidP="00CE26B4">
      <w:pPr>
        <w:spacing w:after="0" w:line="240" w:lineRule="auto"/>
        <w:rPr>
          <w:rFonts w:cstheme="minorHAnsi"/>
          <w:color w:val="222222"/>
          <w:sz w:val="22"/>
          <w:shd w:val="clear" w:color="auto" w:fill="FFFFFF"/>
        </w:rPr>
      </w:pPr>
    </w:p>
    <w:p w14:paraId="75C818C7" w14:textId="799E409F" w:rsidR="004323B5" w:rsidRDefault="004323B5" w:rsidP="00CE26B4">
      <w:pPr>
        <w:spacing w:after="0" w:line="240" w:lineRule="auto"/>
        <w:rPr>
          <w:rFonts w:cstheme="minorHAnsi"/>
          <w:color w:val="222222"/>
          <w:sz w:val="22"/>
          <w:shd w:val="clear" w:color="auto" w:fill="FFFFFF"/>
        </w:rPr>
      </w:pPr>
      <w:r w:rsidRPr="00CE26B4">
        <w:rPr>
          <w:rFonts w:cstheme="minorHAnsi"/>
          <w:color w:val="222222"/>
          <w:sz w:val="22"/>
          <w:shd w:val="clear" w:color="auto" w:fill="FFFFFF"/>
        </w:rPr>
        <w:t>Excitement over rival currencies tends to come in waves of pessimism regarding the role of the dollar.</w:t>
      </w:r>
      <w:r w:rsidRPr="00CE26B4">
        <w:rPr>
          <w:rStyle w:val="FootnoteReference"/>
          <w:rFonts w:cstheme="minorHAnsi"/>
          <w:color w:val="222222"/>
          <w:sz w:val="22"/>
          <w:shd w:val="clear" w:color="auto" w:fill="FFFFFF"/>
        </w:rPr>
        <w:footnoteReference w:id="9"/>
      </w:r>
      <w:r w:rsidRPr="00CE26B4">
        <w:rPr>
          <w:rFonts w:cstheme="minorHAnsi"/>
          <w:color w:val="222222"/>
          <w:sz w:val="22"/>
          <w:shd w:val="clear" w:color="auto" w:fill="FFFFFF"/>
        </w:rPr>
        <w:t xml:space="preserve"> In the last 40 years, a procession of other currencies </w:t>
      </w:r>
      <w:r w:rsidR="003858D1" w:rsidRPr="00CE26B4">
        <w:rPr>
          <w:rFonts w:cstheme="minorHAnsi"/>
          <w:color w:val="222222"/>
          <w:sz w:val="22"/>
          <w:shd w:val="clear" w:color="auto" w:fill="FFFFFF"/>
        </w:rPr>
        <w:t xml:space="preserve">has </w:t>
      </w:r>
      <w:r w:rsidRPr="00CE26B4">
        <w:rPr>
          <w:rFonts w:cstheme="minorHAnsi"/>
          <w:color w:val="222222"/>
          <w:sz w:val="22"/>
          <w:shd w:val="clear" w:color="auto" w:fill="FFFFFF"/>
        </w:rPr>
        <w:t xml:space="preserve">been characterized as </w:t>
      </w:r>
      <w:r w:rsidR="00784F19" w:rsidRPr="00CE26B4">
        <w:rPr>
          <w:rFonts w:cstheme="minorHAnsi"/>
          <w:color w:val="222222"/>
          <w:sz w:val="22"/>
          <w:shd w:val="clear" w:color="auto" w:fill="FFFFFF"/>
        </w:rPr>
        <w:t>potentially challenging</w:t>
      </w:r>
      <w:r w:rsidRPr="00CE26B4">
        <w:rPr>
          <w:rFonts w:cstheme="minorHAnsi"/>
          <w:color w:val="222222"/>
          <w:sz w:val="22"/>
          <w:shd w:val="clear" w:color="auto" w:fill="FFFFFF"/>
        </w:rPr>
        <w:t xml:space="preserve"> the dollar as premier international currency. The </w:t>
      </w:r>
      <w:r w:rsidR="003858D1" w:rsidRPr="00CE26B4">
        <w:rPr>
          <w:rFonts w:cstheme="minorHAnsi"/>
          <w:color w:val="222222"/>
          <w:sz w:val="22"/>
          <w:shd w:val="clear" w:color="auto" w:fill="FFFFFF"/>
        </w:rPr>
        <w:t xml:space="preserve">deutsche mark </w:t>
      </w:r>
      <w:r w:rsidR="00D800BF" w:rsidRPr="00CE26B4">
        <w:rPr>
          <w:rFonts w:cstheme="minorHAnsi"/>
          <w:color w:val="222222"/>
          <w:sz w:val="22"/>
          <w:shd w:val="clear" w:color="auto" w:fill="FFFFFF"/>
        </w:rPr>
        <w:t xml:space="preserve">in </w:t>
      </w:r>
      <w:r w:rsidRPr="00CE26B4">
        <w:rPr>
          <w:rFonts w:cstheme="minorHAnsi"/>
          <w:color w:val="222222"/>
          <w:sz w:val="22"/>
          <w:shd w:val="clear" w:color="auto" w:fill="FFFFFF"/>
        </w:rPr>
        <w:t>1973</w:t>
      </w:r>
      <w:r w:rsidR="00D800BF" w:rsidRPr="00CE26B4">
        <w:rPr>
          <w:rFonts w:cstheme="minorHAnsi"/>
          <w:color w:val="222222"/>
          <w:sz w:val="22"/>
          <w:shd w:val="clear" w:color="auto" w:fill="FFFFFF"/>
        </w:rPr>
        <w:t>–</w:t>
      </w:r>
      <w:r w:rsidRPr="00CE26B4">
        <w:rPr>
          <w:rFonts w:cstheme="minorHAnsi"/>
          <w:color w:val="222222"/>
          <w:sz w:val="22"/>
          <w:shd w:val="clear" w:color="auto" w:fill="FFFFFF"/>
        </w:rPr>
        <w:t>90</w:t>
      </w:r>
      <w:r w:rsidR="00991C3D" w:rsidRPr="00CE26B4">
        <w:rPr>
          <w:rFonts w:cstheme="minorHAnsi"/>
          <w:color w:val="222222"/>
          <w:sz w:val="22"/>
          <w:shd w:val="clear" w:color="auto" w:fill="FFFFFF"/>
        </w:rPr>
        <w:t xml:space="preserve"> (</w:t>
      </w:r>
      <w:proofErr w:type="spellStart"/>
      <w:r w:rsidR="00991C3D" w:rsidRPr="00CE26B4">
        <w:rPr>
          <w:rFonts w:cstheme="minorHAnsi"/>
          <w:sz w:val="22"/>
        </w:rPr>
        <w:t>Tavlas</w:t>
      </w:r>
      <w:proofErr w:type="spellEnd"/>
      <w:r w:rsidR="00991C3D" w:rsidRPr="00CE26B4">
        <w:rPr>
          <w:rFonts w:cstheme="minorHAnsi"/>
          <w:sz w:val="22"/>
        </w:rPr>
        <w:t xml:space="preserve"> 1993)</w:t>
      </w:r>
      <w:r w:rsidR="001B3F67" w:rsidRPr="00CE26B4">
        <w:rPr>
          <w:rFonts w:cstheme="minorHAnsi"/>
          <w:sz w:val="22"/>
        </w:rPr>
        <w:t>; t</w:t>
      </w:r>
      <w:r w:rsidRPr="00CE26B4">
        <w:rPr>
          <w:rFonts w:cstheme="minorHAnsi"/>
          <w:color w:val="222222"/>
          <w:sz w:val="22"/>
          <w:shd w:val="clear" w:color="auto" w:fill="FFFFFF"/>
        </w:rPr>
        <w:t xml:space="preserve">he </w:t>
      </w:r>
      <w:r w:rsidR="003858D1" w:rsidRPr="00CE26B4">
        <w:rPr>
          <w:rFonts w:cstheme="minorHAnsi"/>
          <w:color w:val="222222"/>
          <w:sz w:val="22"/>
          <w:shd w:val="clear" w:color="auto" w:fill="FFFFFF"/>
        </w:rPr>
        <w:t xml:space="preserve">yen </w:t>
      </w:r>
      <w:r w:rsidR="00D800BF" w:rsidRPr="00CE26B4">
        <w:rPr>
          <w:rFonts w:cstheme="minorHAnsi"/>
          <w:color w:val="222222"/>
          <w:sz w:val="22"/>
          <w:shd w:val="clear" w:color="auto" w:fill="FFFFFF"/>
        </w:rPr>
        <w:t xml:space="preserve">in </w:t>
      </w:r>
      <w:r w:rsidRPr="00CE26B4">
        <w:rPr>
          <w:rFonts w:cstheme="minorHAnsi"/>
          <w:color w:val="222222"/>
          <w:sz w:val="22"/>
          <w:shd w:val="clear" w:color="auto" w:fill="FFFFFF"/>
        </w:rPr>
        <w:t>1984</w:t>
      </w:r>
      <w:r w:rsidR="00D800BF" w:rsidRPr="00CE26B4">
        <w:rPr>
          <w:rFonts w:cstheme="minorHAnsi"/>
          <w:color w:val="222222"/>
          <w:sz w:val="22"/>
          <w:shd w:val="clear" w:color="auto" w:fill="FFFFFF"/>
        </w:rPr>
        <w:t>–</w:t>
      </w:r>
      <w:r w:rsidRPr="00CE26B4">
        <w:rPr>
          <w:rFonts w:cstheme="minorHAnsi"/>
          <w:color w:val="222222"/>
          <w:sz w:val="22"/>
          <w:shd w:val="clear" w:color="auto" w:fill="FFFFFF"/>
        </w:rPr>
        <w:t>91</w:t>
      </w:r>
      <w:r w:rsidR="00991C3D" w:rsidRPr="00CE26B4">
        <w:rPr>
          <w:rFonts w:cstheme="minorHAnsi"/>
          <w:color w:val="222222"/>
          <w:sz w:val="22"/>
          <w:shd w:val="clear" w:color="auto" w:fill="FFFFFF"/>
        </w:rPr>
        <w:t xml:space="preserve"> (</w:t>
      </w:r>
      <w:r w:rsidR="00991C3D" w:rsidRPr="00CE26B4">
        <w:rPr>
          <w:rFonts w:cstheme="minorHAnsi"/>
          <w:sz w:val="22"/>
        </w:rPr>
        <w:t>Frankel 1984</w:t>
      </w:r>
      <w:r w:rsidR="001B3F67" w:rsidRPr="00CE26B4">
        <w:rPr>
          <w:rFonts w:cstheme="minorHAnsi"/>
          <w:sz w:val="22"/>
        </w:rPr>
        <w:t>;</w:t>
      </w:r>
      <w:r w:rsidR="00991C3D" w:rsidRPr="00CE26B4">
        <w:rPr>
          <w:rFonts w:cstheme="minorHAnsi"/>
          <w:sz w:val="22"/>
        </w:rPr>
        <w:t xml:space="preserve"> </w:t>
      </w:r>
      <w:proofErr w:type="spellStart"/>
      <w:r w:rsidR="00991C3D" w:rsidRPr="00CE26B4">
        <w:rPr>
          <w:rFonts w:cstheme="minorHAnsi"/>
          <w:sz w:val="22"/>
        </w:rPr>
        <w:t>Tavlas</w:t>
      </w:r>
      <w:proofErr w:type="spellEnd"/>
      <w:r w:rsidR="00991C3D" w:rsidRPr="00CE26B4">
        <w:rPr>
          <w:rFonts w:cstheme="minorHAnsi"/>
          <w:sz w:val="22"/>
        </w:rPr>
        <w:t xml:space="preserve"> and Ozeki 1992</w:t>
      </w:r>
      <w:r w:rsidR="001B3F67" w:rsidRPr="00CE26B4">
        <w:rPr>
          <w:rFonts w:cstheme="minorHAnsi"/>
          <w:sz w:val="22"/>
        </w:rPr>
        <w:t xml:space="preserve">; </w:t>
      </w:r>
      <w:r w:rsidR="00991C3D" w:rsidRPr="00CE26B4">
        <w:rPr>
          <w:rFonts w:cstheme="minorHAnsi"/>
          <w:sz w:val="22"/>
        </w:rPr>
        <w:t xml:space="preserve">Hale </w:t>
      </w:r>
      <w:proofErr w:type="gramStart"/>
      <w:r w:rsidR="00991C3D" w:rsidRPr="00CE26B4">
        <w:rPr>
          <w:rFonts w:cstheme="minorHAnsi"/>
          <w:sz w:val="22"/>
        </w:rPr>
        <w:t>1995</w:t>
      </w:r>
      <w:r w:rsidR="001B3F67" w:rsidRPr="00CE26B4">
        <w:rPr>
          <w:rFonts w:cstheme="minorHAnsi"/>
          <w:sz w:val="22"/>
        </w:rPr>
        <w:t>;</w:t>
      </w:r>
      <w:r w:rsidR="00E451F9">
        <w:rPr>
          <w:rFonts w:cstheme="minorHAnsi"/>
          <w:sz w:val="22"/>
        </w:rPr>
        <w:t>;</w:t>
      </w:r>
      <w:proofErr w:type="gramEnd"/>
      <w:r w:rsidR="00E451F9">
        <w:rPr>
          <w:rFonts w:cstheme="minorHAnsi"/>
          <w:sz w:val="22"/>
        </w:rPr>
        <w:t xml:space="preserve"> </w:t>
      </w:r>
      <w:r w:rsidR="00991C3D" w:rsidRPr="00CE26B4">
        <w:rPr>
          <w:rFonts w:cstheme="minorHAnsi"/>
          <w:sz w:val="22"/>
        </w:rPr>
        <w:t>and Takagi 2011)</w:t>
      </w:r>
      <w:r w:rsidR="001B3F67" w:rsidRPr="00CE26B4">
        <w:rPr>
          <w:rFonts w:cstheme="minorHAnsi"/>
          <w:sz w:val="22"/>
        </w:rPr>
        <w:t>;</w:t>
      </w:r>
      <w:r w:rsidRPr="00CE26B4">
        <w:rPr>
          <w:rFonts w:cstheme="minorHAnsi"/>
          <w:color w:val="222222"/>
          <w:sz w:val="22"/>
          <w:shd w:val="clear" w:color="auto" w:fill="FFFFFF"/>
        </w:rPr>
        <w:t xml:space="preserve"> and the </w:t>
      </w:r>
      <w:r w:rsidR="001B3F67" w:rsidRPr="00CE26B4">
        <w:rPr>
          <w:rFonts w:cstheme="minorHAnsi"/>
          <w:color w:val="222222"/>
          <w:sz w:val="22"/>
          <w:shd w:val="clear" w:color="auto" w:fill="FFFFFF"/>
        </w:rPr>
        <w:t xml:space="preserve">euro </w:t>
      </w:r>
      <w:r w:rsidRPr="00CE26B4">
        <w:rPr>
          <w:rFonts w:cstheme="minorHAnsi"/>
          <w:color w:val="222222"/>
          <w:sz w:val="22"/>
          <w:shd w:val="clear" w:color="auto" w:fill="FFFFFF"/>
        </w:rPr>
        <w:t>in the 2000s</w:t>
      </w:r>
      <w:r w:rsidR="001B3F67" w:rsidRPr="00CE26B4">
        <w:rPr>
          <w:rFonts w:cstheme="minorHAnsi"/>
          <w:color w:val="222222"/>
          <w:sz w:val="22"/>
          <w:shd w:val="clear" w:color="auto" w:fill="FFFFFF"/>
        </w:rPr>
        <w:t xml:space="preserve"> (</w:t>
      </w:r>
      <w:proofErr w:type="spellStart"/>
      <w:r w:rsidR="001B3F67" w:rsidRPr="00CE26B4">
        <w:rPr>
          <w:rFonts w:cstheme="minorHAnsi"/>
          <w:sz w:val="22"/>
        </w:rPr>
        <w:t>Alogoskoufis</w:t>
      </w:r>
      <w:proofErr w:type="spellEnd"/>
      <w:r w:rsidR="001B3F67" w:rsidRPr="00CE26B4">
        <w:rPr>
          <w:rFonts w:cstheme="minorHAnsi"/>
          <w:sz w:val="22"/>
        </w:rPr>
        <w:t xml:space="preserve"> and Portes 1992; Bergsten 1997; Portes and Rey 1998; Frieden 2000; </w:t>
      </w:r>
      <w:r w:rsidR="001B3F67" w:rsidRPr="00CE26B4">
        <w:rPr>
          <w:rFonts w:cstheme="minorHAnsi"/>
          <w:color w:val="1E1E1E"/>
          <w:sz w:val="22"/>
        </w:rPr>
        <w:t>Chinn and Frankel 2007; Posen 2008; Goldberg 2010)</w:t>
      </w:r>
      <w:r w:rsidR="00D800BF" w:rsidRPr="00CE26B4">
        <w:rPr>
          <w:rFonts w:cstheme="minorHAnsi"/>
          <w:color w:val="1E1E1E"/>
          <w:sz w:val="22"/>
        </w:rPr>
        <w:t xml:space="preserve"> </w:t>
      </w:r>
      <w:r w:rsidRPr="00CE26B4">
        <w:rPr>
          <w:rFonts w:cstheme="minorHAnsi"/>
          <w:color w:val="222222"/>
          <w:sz w:val="22"/>
          <w:shd w:val="clear" w:color="auto" w:fill="FFFFFF"/>
        </w:rPr>
        <w:t xml:space="preserve">each had </w:t>
      </w:r>
      <w:r w:rsidR="00D800BF" w:rsidRPr="00CE26B4">
        <w:rPr>
          <w:rFonts w:cstheme="minorHAnsi"/>
          <w:color w:val="222222"/>
          <w:sz w:val="22"/>
          <w:shd w:val="clear" w:color="auto" w:fill="FFFFFF"/>
        </w:rPr>
        <w:t xml:space="preserve">its </w:t>
      </w:r>
      <w:r w:rsidRPr="00CE26B4">
        <w:rPr>
          <w:rFonts w:cstheme="minorHAnsi"/>
          <w:color w:val="222222"/>
          <w:sz w:val="22"/>
          <w:shd w:val="clear" w:color="auto" w:fill="FFFFFF"/>
        </w:rPr>
        <w:t xml:space="preserve">turn. Since around 2009, it has been the turn of the </w:t>
      </w:r>
      <w:r w:rsidR="00D8412E" w:rsidRPr="00CE26B4">
        <w:rPr>
          <w:rFonts w:cstheme="minorHAnsi"/>
          <w:color w:val="222222"/>
          <w:sz w:val="22"/>
          <w:shd w:val="clear" w:color="auto" w:fill="FFFFFF"/>
        </w:rPr>
        <w:t>renminbi (</w:t>
      </w:r>
      <w:r w:rsidR="00AD4A82">
        <w:rPr>
          <w:rFonts w:cstheme="minorHAnsi"/>
          <w:sz w:val="22"/>
        </w:rPr>
        <w:t xml:space="preserve">Dobson and </w:t>
      </w:r>
      <w:r w:rsidR="00D8412E" w:rsidRPr="00CE26B4">
        <w:rPr>
          <w:rFonts w:cstheme="minorHAnsi"/>
          <w:sz w:val="22"/>
        </w:rPr>
        <w:t>Masson 2009; Ito 2010; Park and Song</w:t>
      </w:r>
      <w:r w:rsidR="00E90298" w:rsidRPr="00CE26B4">
        <w:rPr>
          <w:rFonts w:cstheme="minorHAnsi"/>
          <w:sz w:val="22"/>
        </w:rPr>
        <w:t xml:space="preserve"> </w:t>
      </w:r>
      <w:r w:rsidR="00D8412E" w:rsidRPr="00CE26B4">
        <w:rPr>
          <w:rFonts w:cstheme="minorHAnsi"/>
          <w:sz w:val="22"/>
        </w:rPr>
        <w:t>2010; Eichengreen 2011b; Subramanian 2011a, 2011b; Prasad and Ye 2012; Frankel 2012; and Zhang 2022).</w:t>
      </w:r>
    </w:p>
    <w:p w14:paraId="7B507342" w14:textId="77777777" w:rsidR="00CE26B4" w:rsidRPr="00CE26B4" w:rsidRDefault="00CE26B4" w:rsidP="00CE26B4">
      <w:pPr>
        <w:spacing w:after="0" w:line="240" w:lineRule="auto"/>
        <w:rPr>
          <w:rFonts w:cstheme="minorHAnsi"/>
          <w:color w:val="222222"/>
          <w:sz w:val="22"/>
          <w:shd w:val="clear" w:color="auto" w:fill="FFFFFF"/>
        </w:rPr>
      </w:pPr>
    </w:p>
    <w:p w14:paraId="186B8388" w14:textId="32996F89" w:rsidR="004323B5" w:rsidRDefault="004323B5" w:rsidP="00CE26B4">
      <w:pPr>
        <w:spacing w:after="0" w:line="240" w:lineRule="auto"/>
        <w:rPr>
          <w:rFonts w:cstheme="minorHAnsi"/>
          <w:sz w:val="22"/>
        </w:rPr>
      </w:pPr>
      <w:r w:rsidRPr="00CE26B4">
        <w:rPr>
          <w:rFonts w:cstheme="minorHAnsi"/>
          <w:sz w:val="22"/>
        </w:rPr>
        <w:t xml:space="preserve">Predictions that the </w:t>
      </w:r>
      <w:r w:rsidR="00BF604C" w:rsidRPr="00CE26B4">
        <w:rPr>
          <w:rFonts w:cstheme="minorHAnsi"/>
          <w:sz w:val="22"/>
        </w:rPr>
        <w:t>renminbi</w:t>
      </w:r>
      <w:r w:rsidRPr="00CE26B4">
        <w:rPr>
          <w:rFonts w:cstheme="minorHAnsi"/>
          <w:sz w:val="22"/>
        </w:rPr>
        <w:t xml:space="preserve"> might challenge the dollar for the number one spot by 2020 were </w:t>
      </w:r>
      <w:r w:rsidR="004C100A" w:rsidRPr="00CE26B4">
        <w:rPr>
          <w:rFonts w:cstheme="minorHAnsi"/>
          <w:sz w:val="22"/>
        </w:rPr>
        <w:t xml:space="preserve">obviously </w:t>
      </w:r>
      <w:r w:rsidRPr="00CE26B4">
        <w:rPr>
          <w:rFonts w:cstheme="minorHAnsi"/>
          <w:sz w:val="22"/>
        </w:rPr>
        <w:t>premature. China’s currency has two of the three necessary conditions to be a leading international currency</w:t>
      </w:r>
      <w:r w:rsidR="00EC7F27" w:rsidRPr="00CE26B4">
        <w:rPr>
          <w:rFonts w:cstheme="minorHAnsi"/>
          <w:sz w:val="22"/>
        </w:rPr>
        <w:t>—</w:t>
      </w:r>
      <w:r w:rsidRPr="00CE26B4">
        <w:rPr>
          <w:rFonts w:cstheme="minorHAnsi"/>
          <w:sz w:val="22"/>
        </w:rPr>
        <w:t>economic size and the ability to keep its value</w:t>
      </w:r>
      <w:r w:rsidR="00EC7F27" w:rsidRPr="00CE26B4">
        <w:rPr>
          <w:rFonts w:cstheme="minorHAnsi"/>
          <w:sz w:val="22"/>
        </w:rPr>
        <w:t>. It</w:t>
      </w:r>
      <w:r w:rsidR="006E74D9" w:rsidRPr="00CE26B4">
        <w:rPr>
          <w:rFonts w:cstheme="minorHAnsi"/>
          <w:sz w:val="22"/>
        </w:rPr>
        <w:t xml:space="preserve"> </w:t>
      </w:r>
      <w:r w:rsidRPr="00CE26B4">
        <w:rPr>
          <w:rFonts w:cstheme="minorHAnsi"/>
          <w:sz w:val="22"/>
        </w:rPr>
        <w:t>lacks the thir</w:t>
      </w:r>
      <w:r w:rsidR="00EC7F27" w:rsidRPr="00CE26B4">
        <w:rPr>
          <w:rFonts w:cstheme="minorHAnsi"/>
          <w:sz w:val="22"/>
        </w:rPr>
        <w:t>d—</w:t>
      </w:r>
      <w:r w:rsidRPr="00CE26B4">
        <w:rPr>
          <w:rFonts w:cstheme="minorHAnsi"/>
          <w:sz w:val="22"/>
        </w:rPr>
        <w:t>deep, liquid, open financial markets</w:t>
      </w:r>
      <w:r w:rsidR="00A118B9" w:rsidRPr="00CE26B4">
        <w:rPr>
          <w:rFonts w:cstheme="minorHAnsi"/>
          <w:sz w:val="22"/>
        </w:rPr>
        <w:t>—however</w:t>
      </w:r>
      <w:r w:rsidRPr="00CE26B4">
        <w:rPr>
          <w:rFonts w:cstheme="minorHAnsi"/>
          <w:sz w:val="22"/>
        </w:rPr>
        <w:t xml:space="preserve">. Much as the Chinese government craves the global stature of a major international currency, it has not been willing to give up capital controls and </w:t>
      </w:r>
      <w:r w:rsidR="00894F49" w:rsidRPr="00CE26B4">
        <w:rPr>
          <w:rFonts w:cstheme="minorHAnsi"/>
          <w:sz w:val="22"/>
        </w:rPr>
        <w:t>allow</w:t>
      </w:r>
      <w:r w:rsidRPr="00CE26B4">
        <w:rPr>
          <w:rFonts w:cstheme="minorHAnsi"/>
          <w:sz w:val="22"/>
        </w:rPr>
        <w:t xml:space="preserve"> free convertibility. </w:t>
      </w:r>
      <w:r w:rsidR="00894F49" w:rsidRPr="00CE26B4">
        <w:rPr>
          <w:rFonts w:cstheme="minorHAnsi"/>
          <w:sz w:val="22"/>
        </w:rPr>
        <w:t>It</w:t>
      </w:r>
      <w:r w:rsidRPr="00CE26B4">
        <w:rPr>
          <w:rFonts w:cstheme="minorHAnsi"/>
          <w:sz w:val="22"/>
        </w:rPr>
        <w:t xml:space="preserve"> halted its efforts to internationalize Chinese financial markets after 2014, when </w:t>
      </w:r>
      <w:r w:rsidR="00894F49" w:rsidRPr="00CE26B4">
        <w:rPr>
          <w:rFonts w:cstheme="minorHAnsi"/>
          <w:sz w:val="22"/>
        </w:rPr>
        <w:t xml:space="preserve">10 </w:t>
      </w:r>
      <w:r w:rsidRPr="00CE26B4">
        <w:rPr>
          <w:rFonts w:cstheme="minorHAnsi"/>
          <w:sz w:val="22"/>
        </w:rPr>
        <w:t xml:space="preserve">years of net capital inflows gave way to </w:t>
      </w:r>
      <w:r w:rsidR="00D4737D" w:rsidRPr="00CE26B4">
        <w:rPr>
          <w:rFonts w:cstheme="minorHAnsi"/>
          <w:sz w:val="22"/>
        </w:rPr>
        <w:t xml:space="preserve">10 </w:t>
      </w:r>
      <w:r w:rsidRPr="00CE26B4">
        <w:rPr>
          <w:rFonts w:cstheme="minorHAnsi"/>
          <w:sz w:val="22"/>
        </w:rPr>
        <w:t xml:space="preserve">years of net capital outflows. China </w:t>
      </w:r>
      <w:r w:rsidR="00DC0E23" w:rsidRPr="00CE26B4">
        <w:rPr>
          <w:rFonts w:cstheme="minorHAnsi"/>
          <w:sz w:val="22"/>
        </w:rPr>
        <w:t xml:space="preserve">also </w:t>
      </w:r>
      <w:r w:rsidR="000016F6" w:rsidRPr="00CE26B4">
        <w:rPr>
          <w:rFonts w:cstheme="minorHAnsi"/>
          <w:sz w:val="22"/>
        </w:rPr>
        <w:t>lacks</w:t>
      </w:r>
      <w:r w:rsidRPr="00CE26B4">
        <w:rPr>
          <w:rFonts w:cstheme="minorHAnsi"/>
          <w:sz w:val="22"/>
        </w:rPr>
        <w:t xml:space="preserve"> </w:t>
      </w:r>
      <w:r w:rsidR="00DC0E23" w:rsidRPr="00CE26B4">
        <w:rPr>
          <w:rFonts w:cstheme="minorHAnsi"/>
          <w:sz w:val="22"/>
        </w:rPr>
        <w:t>a</w:t>
      </w:r>
      <w:r w:rsidRPr="00CE26B4">
        <w:rPr>
          <w:rFonts w:cstheme="minorHAnsi"/>
          <w:sz w:val="22"/>
        </w:rPr>
        <w:t xml:space="preserve"> democratic form of government, </w:t>
      </w:r>
      <w:r w:rsidR="00DC0E23" w:rsidRPr="00CE26B4">
        <w:rPr>
          <w:rFonts w:cstheme="minorHAnsi"/>
          <w:sz w:val="22"/>
        </w:rPr>
        <w:t xml:space="preserve">a </w:t>
      </w:r>
      <w:r w:rsidRPr="00CE26B4">
        <w:rPr>
          <w:rFonts w:cstheme="minorHAnsi"/>
          <w:sz w:val="22"/>
        </w:rPr>
        <w:t xml:space="preserve">free media, and </w:t>
      </w:r>
      <w:r w:rsidR="00DC0E23" w:rsidRPr="00CE26B4">
        <w:rPr>
          <w:rFonts w:cstheme="minorHAnsi"/>
          <w:sz w:val="22"/>
        </w:rPr>
        <w:t xml:space="preserve">an </w:t>
      </w:r>
      <w:r w:rsidRPr="00CE26B4">
        <w:rPr>
          <w:rFonts w:cstheme="minorHAnsi"/>
          <w:sz w:val="22"/>
        </w:rPr>
        <w:t>independent central bank</w:t>
      </w:r>
      <w:r w:rsidR="00DC0E23" w:rsidRPr="00CE26B4">
        <w:rPr>
          <w:rFonts w:cstheme="minorHAnsi"/>
          <w:sz w:val="22"/>
        </w:rPr>
        <w:t>, which</w:t>
      </w:r>
      <w:r w:rsidRPr="00CE26B4">
        <w:rPr>
          <w:rFonts w:cstheme="minorHAnsi"/>
          <w:sz w:val="22"/>
        </w:rPr>
        <w:t xml:space="preserve"> most international currencies</w:t>
      </w:r>
      <w:r w:rsidR="00DC0E23" w:rsidRPr="00CE26B4">
        <w:rPr>
          <w:rFonts w:cstheme="minorHAnsi"/>
          <w:sz w:val="22"/>
        </w:rPr>
        <w:t xml:space="preserve"> have</w:t>
      </w:r>
      <w:r w:rsidRPr="00CE26B4">
        <w:rPr>
          <w:rFonts w:cstheme="minorHAnsi"/>
          <w:sz w:val="22"/>
        </w:rPr>
        <w:t>.</w:t>
      </w:r>
      <w:r w:rsidR="00DE234F" w:rsidRPr="00CE26B4">
        <w:rPr>
          <w:rFonts w:cstheme="minorHAnsi"/>
          <w:sz w:val="22"/>
        </w:rPr>
        <w:t xml:space="preserve"> </w:t>
      </w:r>
    </w:p>
    <w:p w14:paraId="5A316DC5" w14:textId="77777777" w:rsidR="00CE26B4" w:rsidRPr="00CE26B4" w:rsidRDefault="00CE26B4" w:rsidP="00CE26B4">
      <w:pPr>
        <w:spacing w:after="0" w:line="240" w:lineRule="auto"/>
        <w:rPr>
          <w:rFonts w:cstheme="minorHAnsi"/>
          <w:sz w:val="22"/>
        </w:rPr>
      </w:pPr>
    </w:p>
    <w:p w14:paraId="6FA1A7FC" w14:textId="1AF7F237" w:rsidR="004323B5" w:rsidRDefault="004323B5" w:rsidP="00CE26B4">
      <w:pPr>
        <w:spacing w:after="0" w:line="240" w:lineRule="auto"/>
        <w:rPr>
          <w:rFonts w:cstheme="minorHAnsi"/>
          <w:color w:val="222222"/>
          <w:sz w:val="22"/>
          <w:shd w:val="clear" w:color="auto" w:fill="FFFFFF"/>
        </w:rPr>
      </w:pPr>
      <w:r w:rsidRPr="00CE26B4">
        <w:rPr>
          <w:rFonts w:cstheme="minorHAnsi"/>
          <w:color w:val="222222"/>
          <w:sz w:val="22"/>
          <w:shd w:val="clear" w:color="auto" w:fill="FFFFFF"/>
        </w:rPr>
        <w:t>In 2023, the BRIC</w:t>
      </w:r>
      <w:r w:rsidR="002C73CF" w:rsidRPr="00CE26B4">
        <w:rPr>
          <w:rFonts w:cstheme="minorHAnsi"/>
          <w:color w:val="222222"/>
          <w:sz w:val="22"/>
          <w:shd w:val="clear" w:color="auto" w:fill="FFFFFF"/>
        </w:rPr>
        <w:t>S</w:t>
      </w:r>
      <w:r w:rsidRPr="00CE26B4">
        <w:rPr>
          <w:rFonts w:cstheme="minorHAnsi"/>
          <w:color w:val="222222"/>
          <w:sz w:val="22"/>
          <w:shd w:val="clear" w:color="auto" w:fill="FFFFFF"/>
        </w:rPr>
        <w:t xml:space="preserve"> </w:t>
      </w:r>
      <w:r w:rsidR="001A6E9A" w:rsidRPr="00CE26B4">
        <w:rPr>
          <w:rFonts w:cstheme="minorHAnsi"/>
          <w:color w:val="222222"/>
          <w:sz w:val="22"/>
          <w:shd w:val="clear" w:color="auto" w:fill="FFFFFF"/>
        </w:rPr>
        <w:t>(</w:t>
      </w:r>
      <w:r w:rsidRPr="00CE26B4">
        <w:rPr>
          <w:rFonts w:cstheme="minorHAnsi"/>
          <w:color w:val="222222"/>
          <w:sz w:val="22"/>
          <w:shd w:val="clear" w:color="auto" w:fill="FFFFFF"/>
        </w:rPr>
        <w:t>Brazil, Russia, India, China</w:t>
      </w:r>
      <w:r w:rsidR="00D4737D" w:rsidRPr="00CE26B4">
        <w:rPr>
          <w:rFonts w:cstheme="minorHAnsi"/>
          <w:color w:val="222222"/>
          <w:sz w:val="22"/>
          <w:shd w:val="clear" w:color="auto" w:fill="FFFFFF"/>
        </w:rPr>
        <w:t>,</w:t>
      </w:r>
      <w:r w:rsidRPr="00CE26B4">
        <w:rPr>
          <w:rFonts w:cstheme="minorHAnsi"/>
          <w:color w:val="222222"/>
          <w:sz w:val="22"/>
          <w:shd w:val="clear" w:color="auto" w:fill="FFFFFF"/>
        </w:rPr>
        <w:t xml:space="preserve"> and South Africa</w:t>
      </w:r>
      <w:r w:rsidR="001A6E9A" w:rsidRPr="00CE26B4">
        <w:rPr>
          <w:rFonts w:cstheme="minorHAnsi"/>
          <w:color w:val="222222"/>
          <w:sz w:val="22"/>
          <w:shd w:val="clear" w:color="auto" w:fill="FFFFFF"/>
        </w:rPr>
        <w:t xml:space="preserve">) </w:t>
      </w:r>
      <w:r w:rsidRPr="00CE26B4">
        <w:rPr>
          <w:rFonts w:cstheme="minorHAnsi"/>
          <w:color w:val="222222"/>
          <w:sz w:val="22"/>
          <w:shd w:val="clear" w:color="auto" w:fill="FFFFFF"/>
        </w:rPr>
        <w:t>began talking about establishing a new currency</w:t>
      </w:r>
      <w:r w:rsidR="00B977AB">
        <w:rPr>
          <w:rFonts w:cstheme="minorHAnsi"/>
          <w:color w:val="222222"/>
          <w:sz w:val="22"/>
          <w:shd w:val="clear" w:color="auto" w:fill="FFFFFF"/>
        </w:rPr>
        <w:t xml:space="preserve"> </w:t>
      </w:r>
      <w:r w:rsidR="00DC0E23" w:rsidRPr="00CE26B4">
        <w:rPr>
          <w:rFonts w:cstheme="minorHAnsi"/>
          <w:color w:val="222222"/>
          <w:sz w:val="22"/>
          <w:shd w:val="clear" w:color="auto" w:fill="FFFFFF"/>
        </w:rPr>
        <w:t>as</w:t>
      </w:r>
      <w:r w:rsidRPr="00CE26B4">
        <w:rPr>
          <w:rFonts w:cstheme="minorHAnsi"/>
          <w:color w:val="222222"/>
          <w:sz w:val="22"/>
          <w:shd w:val="clear" w:color="auto" w:fill="FFFFFF"/>
        </w:rPr>
        <w:t xml:space="preserve"> an alternative to the dollar.</w:t>
      </w:r>
      <w:r w:rsidR="00DC0E23" w:rsidRPr="00CE26B4">
        <w:rPr>
          <w:rStyle w:val="FootnoteReference"/>
          <w:rFonts w:cstheme="minorHAnsi"/>
          <w:color w:val="222222"/>
          <w:sz w:val="22"/>
          <w:shd w:val="clear" w:color="auto" w:fill="FFFFFF"/>
        </w:rPr>
        <w:footnoteReference w:id="10"/>
      </w:r>
      <w:r w:rsidR="006D250B">
        <w:rPr>
          <w:rFonts w:cstheme="minorHAnsi"/>
          <w:color w:val="222222"/>
          <w:sz w:val="22"/>
          <w:shd w:val="clear" w:color="auto" w:fill="FFFFFF"/>
        </w:rPr>
        <w:t xml:space="preserve"> </w:t>
      </w:r>
      <w:r w:rsidRPr="00CE26B4">
        <w:rPr>
          <w:rFonts w:cstheme="minorHAnsi"/>
          <w:color w:val="222222"/>
          <w:sz w:val="22"/>
          <w:shd w:val="clear" w:color="auto" w:fill="FFFFFF"/>
        </w:rPr>
        <w:t xml:space="preserve">Details are scarce. </w:t>
      </w:r>
      <w:r w:rsidR="002C73CF" w:rsidRPr="00CE26B4">
        <w:rPr>
          <w:rFonts w:cstheme="minorHAnsi"/>
          <w:color w:val="222222"/>
          <w:sz w:val="22"/>
          <w:shd w:val="clear" w:color="auto" w:fill="FFFFFF"/>
        </w:rPr>
        <w:t xml:space="preserve">Because of its size, </w:t>
      </w:r>
      <w:r w:rsidRPr="00CE26B4">
        <w:rPr>
          <w:rFonts w:cstheme="minorHAnsi"/>
          <w:color w:val="222222"/>
          <w:sz w:val="22"/>
          <w:shd w:val="clear" w:color="auto" w:fill="FFFFFF"/>
        </w:rPr>
        <w:t>China would dominate a BRICS currency</w:t>
      </w:r>
      <w:r w:rsidR="002C73CF" w:rsidRPr="00CE26B4">
        <w:rPr>
          <w:rFonts w:cstheme="minorHAnsi"/>
          <w:color w:val="222222"/>
          <w:sz w:val="22"/>
          <w:shd w:val="clear" w:color="auto" w:fill="FFFFFF"/>
        </w:rPr>
        <w:t xml:space="preserve">, </w:t>
      </w:r>
      <w:r w:rsidR="00AF5D39">
        <w:rPr>
          <w:rFonts w:cstheme="minorHAnsi"/>
          <w:color w:val="222222"/>
          <w:sz w:val="22"/>
          <w:shd w:val="clear" w:color="auto" w:fill="FFFFFF"/>
        </w:rPr>
        <w:t xml:space="preserve">however, </w:t>
      </w:r>
      <w:r w:rsidR="002C73CF" w:rsidRPr="00CE26B4">
        <w:rPr>
          <w:rFonts w:cstheme="minorHAnsi"/>
          <w:color w:val="222222"/>
          <w:sz w:val="22"/>
          <w:shd w:val="clear" w:color="auto" w:fill="FFFFFF"/>
        </w:rPr>
        <w:t xml:space="preserve">and </w:t>
      </w:r>
      <w:r w:rsidRPr="00CE26B4">
        <w:rPr>
          <w:rFonts w:cstheme="minorHAnsi"/>
          <w:color w:val="222222"/>
          <w:sz w:val="22"/>
          <w:shd w:val="clear" w:color="auto" w:fill="FFFFFF"/>
        </w:rPr>
        <w:t xml:space="preserve">it is hard to imagine that five such disparate countries could live with a common currency, </w:t>
      </w:r>
      <w:proofErr w:type="gramStart"/>
      <w:r w:rsidRPr="00CE26B4">
        <w:rPr>
          <w:rFonts w:cstheme="minorHAnsi"/>
          <w:color w:val="222222"/>
          <w:sz w:val="22"/>
          <w:shd w:val="clear" w:color="auto" w:fill="FFFFFF"/>
        </w:rPr>
        <w:t>whether or not</w:t>
      </w:r>
      <w:proofErr w:type="gramEnd"/>
      <w:r w:rsidRPr="00CE26B4">
        <w:rPr>
          <w:rFonts w:cstheme="minorHAnsi"/>
          <w:color w:val="222222"/>
          <w:sz w:val="22"/>
          <w:shd w:val="clear" w:color="auto" w:fill="FFFFFF"/>
        </w:rPr>
        <w:t xml:space="preserve"> it would be China’s. Russia has proposed that the BRICS currency might be a new basket of the five national currencies. If such a new synthetic currency is envisioned alongside the five existing currencies, it would fail for lack of a home base, like the SDR but more so.</w:t>
      </w:r>
    </w:p>
    <w:p w14:paraId="66FC0744" w14:textId="77777777" w:rsidR="00CE26B4" w:rsidRPr="00CE26B4" w:rsidRDefault="00CE26B4" w:rsidP="00CE26B4">
      <w:pPr>
        <w:spacing w:after="0" w:line="240" w:lineRule="auto"/>
        <w:rPr>
          <w:rFonts w:cstheme="minorHAnsi"/>
          <w:color w:val="222222"/>
          <w:sz w:val="22"/>
          <w:shd w:val="clear" w:color="auto" w:fill="FFFFFF"/>
        </w:rPr>
      </w:pPr>
    </w:p>
    <w:p w14:paraId="27B65580" w14:textId="57C1ED68" w:rsidR="004323B5" w:rsidRDefault="00745D6B" w:rsidP="00CE26B4">
      <w:pPr>
        <w:spacing w:after="0" w:line="240" w:lineRule="auto"/>
        <w:rPr>
          <w:rFonts w:cstheme="minorHAnsi"/>
          <w:b/>
          <w:bCs/>
          <w:color w:val="222222"/>
          <w:sz w:val="22"/>
          <w:shd w:val="clear" w:color="auto" w:fill="FFFFFF"/>
        </w:rPr>
      </w:pPr>
      <w:r w:rsidRPr="00CE26B4">
        <w:rPr>
          <w:rFonts w:cstheme="minorHAnsi"/>
          <w:color w:val="222222"/>
          <w:sz w:val="22"/>
          <w:shd w:val="clear" w:color="auto" w:fill="FFFFFF"/>
        </w:rPr>
        <w:t xml:space="preserve">The </w:t>
      </w:r>
      <w:r w:rsidR="004323B5" w:rsidRPr="00CE26B4">
        <w:rPr>
          <w:rFonts w:cstheme="minorHAnsi"/>
          <w:color w:val="222222"/>
          <w:sz w:val="22"/>
          <w:shd w:val="clear" w:color="auto" w:fill="FFFFFF"/>
        </w:rPr>
        <w:t xml:space="preserve">gradual move of global central bank reserve holdings out of dollars is not primarily into any of the </w:t>
      </w:r>
      <w:proofErr w:type="gramStart"/>
      <w:r w:rsidR="004323B5" w:rsidRPr="00CE26B4">
        <w:rPr>
          <w:rFonts w:cstheme="minorHAnsi"/>
          <w:color w:val="222222"/>
          <w:sz w:val="22"/>
          <w:shd w:val="clear" w:color="auto" w:fill="FFFFFF"/>
        </w:rPr>
        <w:t>aforementioned challengers</w:t>
      </w:r>
      <w:proofErr w:type="gramEnd"/>
      <w:r w:rsidRPr="00CE26B4">
        <w:rPr>
          <w:rFonts w:cstheme="minorHAnsi"/>
          <w:color w:val="222222"/>
          <w:sz w:val="22"/>
          <w:shd w:val="clear" w:color="auto" w:fill="FFFFFF"/>
        </w:rPr>
        <w:t xml:space="preserve"> </w:t>
      </w:r>
      <w:r w:rsidR="004323B5" w:rsidRPr="00CE26B4">
        <w:rPr>
          <w:rFonts w:cstheme="minorHAnsi"/>
          <w:color w:val="222222"/>
          <w:sz w:val="22"/>
          <w:shd w:val="clear" w:color="auto" w:fill="FFFFFF"/>
        </w:rPr>
        <w:t>but rather into new</w:t>
      </w:r>
      <w:r w:rsidR="007A47FD" w:rsidRPr="00CE26B4">
        <w:rPr>
          <w:rFonts w:cstheme="minorHAnsi"/>
          <w:color w:val="222222"/>
          <w:sz w:val="22"/>
          <w:shd w:val="clear" w:color="auto" w:fill="FFFFFF"/>
        </w:rPr>
        <w:t>,</w:t>
      </w:r>
      <w:r w:rsidR="004323B5" w:rsidRPr="00CE26B4">
        <w:rPr>
          <w:rFonts w:cstheme="minorHAnsi"/>
          <w:color w:val="222222"/>
          <w:sz w:val="22"/>
          <w:shd w:val="clear" w:color="auto" w:fill="FFFFFF"/>
        </w:rPr>
        <w:t xml:space="preserve"> relatively small reserve currencies, </w:t>
      </w:r>
      <w:r w:rsidR="007A47FD" w:rsidRPr="00CE26B4">
        <w:rPr>
          <w:rFonts w:cstheme="minorHAnsi"/>
          <w:color w:val="222222"/>
          <w:sz w:val="22"/>
          <w:shd w:val="clear" w:color="auto" w:fill="FFFFFF"/>
        </w:rPr>
        <w:t xml:space="preserve">such as </w:t>
      </w:r>
      <w:r w:rsidR="004323B5" w:rsidRPr="00CE26B4">
        <w:rPr>
          <w:rFonts w:cstheme="minorHAnsi"/>
          <w:color w:val="222222"/>
          <w:sz w:val="22"/>
          <w:shd w:val="clear" w:color="auto" w:fill="FFFFFF"/>
        </w:rPr>
        <w:t>the Canadian dollar, Australian dollar, South Korean won, Swedish krona, and Norwegian krone</w:t>
      </w:r>
      <w:r w:rsidRPr="00CE26B4">
        <w:rPr>
          <w:rFonts w:cstheme="minorHAnsi"/>
          <w:color w:val="222222"/>
          <w:sz w:val="22"/>
          <w:shd w:val="clear" w:color="auto" w:fill="FFFFFF"/>
        </w:rPr>
        <w:t xml:space="preserve"> (</w:t>
      </w:r>
      <w:proofErr w:type="spellStart"/>
      <w:r w:rsidRPr="00CE26B4">
        <w:rPr>
          <w:rFonts w:cstheme="minorHAnsi"/>
          <w:color w:val="222222"/>
          <w:sz w:val="22"/>
          <w:shd w:val="clear" w:color="auto" w:fill="FFFFFF"/>
        </w:rPr>
        <w:t>Arslanalp</w:t>
      </w:r>
      <w:proofErr w:type="spellEnd"/>
      <w:r w:rsidRPr="00CE26B4">
        <w:rPr>
          <w:rFonts w:cstheme="minorHAnsi"/>
          <w:color w:val="222222"/>
          <w:sz w:val="22"/>
          <w:shd w:val="clear" w:color="auto" w:fill="FFFFFF"/>
        </w:rPr>
        <w:t>, Eichengreen, and Chima Simpson-Bell 2022)</w:t>
      </w:r>
      <w:r w:rsidR="004323B5" w:rsidRPr="00CE26B4">
        <w:rPr>
          <w:rFonts w:cstheme="minorHAnsi"/>
          <w:color w:val="222222"/>
          <w:sz w:val="22"/>
          <w:shd w:val="clear" w:color="auto" w:fill="FFFFFF"/>
        </w:rPr>
        <w:t xml:space="preserve">. </w:t>
      </w:r>
      <w:r w:rsidR="007A47FD" w:rsidRPr="00CE26B4">
        <w:rPr>
          <w:rFonts w:cstheme="minorHAnsi"/>
          <w:color w:val="222222"/>
          <w:sz w:val="22"/>
          <w:shd w:val="clear" w:color="auto" w:fill="FFFFFF"/>
        </w:rPr>
        <w:t>S</w:t>
      </w:r>
      <w:r w:rsidR="004323B5" w:rsidRPr="00CE26B4">
        <w:rPr>
          <w:rFonts w:cstheme="minorHAnsi"/>
          <w:color w:val="222222"/>
          <w:sz w:val="22"/>
          <w:shd w:val="clear" w:color="auto" w:fill="FFFFFF"/>
        </w:rPr>
        <w:t xml:space="preserve">ome other relatively small currencies, </w:t>
      </w:r>
      <w:r w:rsidR="007A47FD" w:rsidRPr="00CE26B4">
        <w:rPr>
          <w:rFonts w:cstheme="minorHAnsi"/>
          <w:color w:val="222222"/>
          <w:sz w:val="22"/>
          <w:shd w:val="clear" w:color="auto" w:fill="FFFFFF"/>
        </w:rPr>
        <w:t xml:space="preserve">such as the </w:t>
      </w:r>
      <w:r w:rsidR="004323B5" w:rsidRPr="00CE26B4">
        <w:rPr>
          <w:rFonts w:cstheme="minorHAnsi"/>
          <w:color w:val="222222"/>
          <w:sz w:val="22"/>
          <w:shd w:val="clear" w:color="auto" w:fill="FFFFFF"/>
        </w:rPr>
        <w:t xml:space="preserve">Singapore dollar, </w:t>
      </w:r>
      <w:r w:rsidR="007A47FD" w:rsidRPr="00CE26B4">
        <w:rPr>
          <w:rFonts w:cstheme="minorHAnsi"/>
          <w:color w:val="222222"/>
          <w:sz w:val="22"/>
          <w:shd w:val="clear" w:color="auto" w:fill="FFFFFF"/>
        </w:rPr>
        <w:t xml:space="preserve">the </w:t>
      </w:r>
      <w:r w:rsidR="004323B5" w:rsidRPr="00CE26B4">
        <w:rPr>
          <w:rFonts w:cstheme="minorHAnsi"/>
          <w:color w:val="222222"/>
          <w:sz w:val="22"/>
          <w:shd w:val="clear" w:color="auto" w:fill="FFFFFF"/>
        </w:rPr>
        <w:t>South African rand</w:t>
      </w:r>
      <w:r w:rsidR="007A47FD" w:rsidRPr="00CE26B4">
        <w:rPr>
          <w:rFonts w:cstheme="minorHAnsi"/>
          <w:color w:val="222222"/>
          <w:sz w:val="22"/>
          <w:shd w:val="clear" w:color="auto" w:fill="FFFFFF"/>
        </w:rPr>
        <w:t>,</w:t>
      </w:r>
      <w:r w:rsidR="004323B5" w:rsidRPr="00CE26B4">
        <w:rPr>
          <w:rFonts w:cstheme="minorHAnsi"/>
          <w:color w:val="222222"/>
          <w:sz w:val="22"/>
          <w:shd w:val="clear" w:color="auto" w:fill="FFFFFF"/>
        </w:rPr>
        <w:t xml:space="preserve"> and </w:t>
      </w:r>
      <w:r w:rsidR="007A47FD" w:rsidRPr="00CE26B4">
        <w:rPr>
          <w:rFonts w:cstheme="minorHAnsi"/>
          <w:color w:val="222222"/>
          <w:sz w:val="22"/>
          <w:shd w:val="clear" w:color="auto" w:fill="FFFFFF"/>
        </w:rPr>
        <w:t xml:space="preserve">the </w:t>
      </w:r>
      <w:r w:rsidR="004323B5" w:rsidRPr="00CE26B4">
        <w:rPr>
          <w:rFonts w:cstheme="minorHAnsi"/>
          <w:color w:val="222222"/>
          <w:sz w:val="22"/>
          <w:shd w:val="clear" w:color="auto" w:fill="FFFFFF"/>
        </w:rPr>
        <w:t>New Zealand dollar, are held as reserves or considered as anchor currencies by a few countries</w:t>
      </w:r>
      <w:r w:rsidR="00E164E9">
        <w:rPr>
          <w:rFonts w:cstheme="minorHAnsi"/>
          <w:color w:val="222222"/>
          <w:sz w:val="22"/>
          <w:shd w:val="clear" w:color="auto" w:fill="FFFFFF"/>
        </w:rPr>
        <w:t xml:space="preserve"> that are still smaller</w:t>
      </w:r>
      <w:r w:rsidR="00597806">
        <w:rPr>
          <w:rFonts w:cstheme="minorHAnsi"/>
          <w:color w:val="222222"/>
          <w:sz w:val="22"/>
          <w:shd w:val="clear" w:color="auto" w:fill="FFFFFF"/>
        </w:rPr>
        <w:t>,</w:t>
      </w:r>
      <w:r w:rsidR="007228EC" w:rsidRPr="007228EC">
        <w:rPr>
          <w:rFonts w:cstheme="minorHAnsi"/>
          <w:color w:val="222222"/>
          <w:sz w:val="22"/>
          <w:shd w:val="clear" w:color="auto" w:fill="FFFFFF"/>
        </w:rPr>
        <w:t xml:space="preserve"> </w:t>
      </w:r>
      <w:r w:rsidR="007228EC" w:rsidRPr="0059184E">
        <w:rPr>
          <w:rFonts w:cstheme="minorHAnsi"/>
          <w:color w:val="222222"/>
          <w:sz w:val="22"/>
          <w:shd w:val="clear" w:color="auto" w:fill="FFFFFF"/>
        </w:rPr>
        <w:t>located in their respective regions</w:t>
      </w:r>
      <w:r w:rsidR="004323B5" w:rsidRPr="00CE26B4">
        <w:rPr>
          <w:rFonts w:cstheme="minorHAnsi"/>
          <w:color w:val="222222"/>
          <w:sz w:val="22"/>
          <w:shd w:val="clear" w:color="auto" w:fill="FFFFFF"/>
        </w:rPr>
        <w:t xml:space="preserve">. One </w:t>
      </w:r>
      <w:r w:rsidR="004323B5" w:rsidRPr="00CE26B4">
        <w:rPr>
          <w:rFonts w:cstheme="minorHAnsi"/>
          <w:color w:val="222222"/>
          <w:sz w:val="22"/>
          <w:shd w:val="clear" w:color="auto" w:fill="FFFFFF"/>
        </w:rPr>
        <w:lastRenderedPageBreak/>
        <w:t>might add these small units to the list of international currencies, though obviously not as candidates for the number one slot.</w:t>
      </w:r>
      <w:r w:rsidR="00F269C9">
        <w:rPr>
          <w:rFonts w:cstheme="minorHAnsi"/>
          <w:color w:val="222222"/>
          <w:sz w:val="22"/>
          <w:shd w:val="clear" w:color="auto" w:fill="FFFFFF"/>
        </w:rPr>
        <w:t xml:space="preserve"> </w:t>
      </w:r>
    </w:p>
    <w:p w14:paraId="749A45AE" w14:textId="77777777" w:rsidR="00CE26B4" w:rsidRPr="00CE26B4" w:rsidRDefault="00CE26B4" w:rsidP="00CE26B4">
      <w:pPr>
        <w:spacing w:after="0" w:line="240" w:lineRule="auto"/>
        <w:rPr>
          <w:rFonts w:cstheme="minorHAnsi"/>
          <w:b/>
          <w:bCs/>
          <w:color w:val="222222"/>
          <w:sz w:val="22"/>
          <w:shd w:val="clear" w:color="auto" w:fill="FFFFFF"/>
        </w:rPr>
      </w:pPr>
    </w:p>
    <w:p w14:paraId="18FAD928" w14:textId="45BD9C07" w:rsidR="004323B5" w:rsidRDefault="004323B5" w:rsidP="00CE26B4">
      <w:pPr>
        <w:pStyle w:val="Heading3"/>
        <w:spacing w:before="0"/>
        <w:rPr>
          <w:rFonts w:asciiTheme="minorHAnsi" w:hAnsiTheme="minorHAnsi" w:cstheme="minorHAnsi"/>
          <w:sz w:val="22"/>
          <w:szCs w:val="22"/>
          <w:shd w:val="clear" w:color="auto" w:fill="FFFFFF"/>
        </w:rPr>
      </w:pPr>
      <w:bookmarkStart w:id="3" w:name="_Toc146536615"/>
      <w:r w:rsidRPr="00CE26B4">
        <w:rPr>
          <w:rFonts w:asciiTheme="minorHAnsi" w:hAnsiTheme="minorHAnsi" w:cstheme="minorHAnsi"/>
          <w:sz w:val="22"/>
          <w:szCs w:val="22"/>
          <w:shd w:val="clear" w:color="auto" w:fill="FFFFFF"/>
        </w:rPr>
        <w:t>Is a Multi</w:t>
      </w:r>
      <w:r w:rsidR="001A6E9A" w:rsidRPr="00CE26B4">
        <w:rPr>
          <w:rFonts w:asciiTheme="minorHAnsi" w:hAnsiTheme="minorHAnsi" w:cstheme="minorHAnsi"/>
          <w:sz w:val="22"/>
          <w:szCs w:val="22"/>
          <w:shd w:val="clear" w:color="auto" w:fill="FFFFFF"/>
        </w:rPr>
        <w:t xml:space="preserve">currency </w:t>
      </w:r>
      <w:r w:rsidRPr="00CE26B4">
        <w:rPr>
          <w:rFonts w:asciiTheme="minorHAnsi" w:hAnsiTheme="minorHAnsi" w:cstheme="minorHAnsi"/>
          <w:sz w:val="22"/>
          <w:szCs w:val="22"/>
          <w:shd w:val="clear" w:color="auto" w:fill="FFFFFF"/>
        </w:rPr>
        <w:t>System Consistent with Network Externalities?</w:t>
      </w:r>
      <w:bookmarkEnd w:id="3"/>
      <w:r w:rsidRPr="00CE26B4">
        <w:rPr>
          <w:rFonts w:asciiTheme="minorHAnsi" w:hAnsiTheme="minorHAnsi" w:cstheme="minorHAnsi"/>
          <w:sz w:val="22"/>
          <w:szCs w:val="22"/>
          <w:shd w:val="clear" w:color="auto" w:fill="FFFFFF"/>
        </w:rPr>
        <w:t xml:space="preserve"> </w:t>
      </w:r>
    </w:p>
    <w:p w14:paraId="2EA29154" w14:textId="77777777" w:rsidR="00CE26B4" w:rsidRPr="00CE26B4" w:rsidRDefault="00CE26B4" w:rsidP="00CE26B4"/>
    <w:p w14:paraId="6A699C36" w14:textId="36D4F80C" w:rsidR="004323B5" w:rsidRPr="00CE26B4" w:rsidRDefault="004323B5" w:rsidP="00CE26B4">
      <w:pPr>
        <w:spacing w:after="0" w:line="240" w:lineRule="auto"/>
        <w:rPr>
          <w:rFonts w:cstheme="minorHAnsi"/>
          <w:color w:val="222222"/>
          <w:sz w:val="22"/>
          <w:shd w:val="clear" w:color="auto" w:fill="FFFFFF"/>
        </w:rPr>
      </w:pPr>
      <w:r w:rsidRPr="00CE26B4">
        <w:rPr>
          <w:rFonts w:cstheme="minorHAnsi"/>
          <w:color w:val="222222"/>
          <w:sz w:val="22"/>
          <w:shd w:val="clear" w:color="auto" w:fill="FFFFFF"/>
        </w:rPr>
        <w:t>The traditional view of international currencies accords a very strong role to network externalities</w:t>
      </w:r>
      <w:r w:rsidR="005A7045" w:rsidRPr="00CE26B4">
        <w:rPr>
          <w:rFonts w:cstheme="minorHAnsi"/>
          <w:color w:val="222222"/>
          <w:sz w:val="22"/>
          <w:shd w:val="clear" w:color="auto" w:fill="FFFFFF"/>
        </w:rPr>
        <w:t xml:space="preserve"> (Kindleberger 1981; Krugman 1984;</w:t>
      </w:r>
      <w:r w:rsidR="00340241" w:rsidRPr="00CE26B4">
        <w:rPr>
          <w:rFonts w:cstheme="minorHAnsi"/>
          <w:color w:val="222222"/>
          <w:sz w:val="22"/>
          <w:shd w:val="clear" w:color="auto" w:fill="FFFFFF"/>
        </w:rPr>
        <w:t xml:space="preserve"> </w:t>
      </w:r>
      <w:r w:rsidR="005A7045" w:rsidRPr="00CE26B4">
        <w:rPr>
          <w:rFonts w:cstheme="minorHAnsi"/>
          <w:color w:val="222222"/>
          <w:sz w:val="22"/>
          <w:shd w:val="clear" w:color="auto" w:fill="FFFFFF"/>
        </w:rPr>
        <w:t>Matsuyama</w:t>
      </w:r>
      <w:r w:rsidR="00515151" w:rsidRPr="00CE26B4">
        <w:rPr>
          <w:rFonts w:cstheme="minorHAnsi"/>
          <w:color w:val="222222"/>
          <w:sz w:val="22"/>
          <w:shd w:val="clear" w:color="auto" w:fill="FFFFFF"/>
        </w:rPr>
        <w:t xml:space="preserve">, </w:t>
      </w:r>
      <w:proofErr w:type="spellStart"/>
      <w:r w:rsidR="00515151" w:rsidRPr="00CE26B4">
        <w:rPr>
          <w:rFonts w:cstheme="minorHAnsi"/>
          <w:sz w:val="22"/>
        </w:rPr>
        <w:t>Kiyotaki</w:t>
      </w:r>
      <w:proofErr w:type="spellEnd"/>
      <w:r w:rsidR="00515151" w:rsidRPr="00CE26B4">
        <w:rPr>
          <w:rFonts w:cstheme="minorHAnsi"/>
          <w:sz w:val="22"/>
        </w:rPr>
        <w:t>, and Matsui</w:t>
      </w:r>
      <w:r w:rsidR="005A7045" w:rsidRPr="00CE26B4">
        <w:rPr>
          <w:rFonts w:cstheme="minorHAnsi"/>
          <w:color w:val="222222"/>
          <w:sz w:val="22"/>
          <w:shd w:val="clear" w:color="auto" w:fill="FFFFFF"/>
        </w:rPr>
        <w:t xml:space="preserve"> 1993; </w:t>
      </w:r>
      <w:r w:rsidR="009D11F9">
        <w:rPr>
          <w:rFonts w:cstheme="minorHAnsi"/>
          <w:color w:val="222222"/>
          <w:sz w:val="22"/>
          <w:shd w:val="clear" w:color="auto" w:fill="FFFFFF"/>
        </w:rPr>
        <w:t>Rey (</w:t>
      </w:r>
      <w:r w:rsidR="006F61EC">
        <w:rPr>
          <w:rFonts w:cstheme="minorHAnsi"/>
          <w:color w:val="222222"/>
          <w:sz w:val="22"/>
          <w:shd w:val="clear" w:color="auto" w:fill="FFFFFF"/>
        </w:rPr>
        <w:t>2001), and</w:t>
      </w:r>
      <w:r w:rsidR="002A756D">
        <w:rPr>
          <w:rFonts w:cstheme="minorHAnsi"/>
          <w:color w:val="222222"/>
          <w:sz w:val="22"/>
          <w:shd w:val="clear" w:color="auto" w:fill="FFFFFF"/>
        </w:rPr>
        <w:t xml:space="preserve"> </w:t>
      </w:r>
      <w:r w:rsidR="005A7045" w:rsidRPr="00CE26B4">
        <w:rPr>
          <w:rFonts w:cstheme="minorHAnsi"/>
          <w:color w:val="2A2A2A"/>
          <w:sz w:val="22"/>
          <w:shd w:val="clear" w:color="auto" w:fill="FFFFFF"/>
        </w:rPr>
        <w:t>Gopinath and Stein 2018, 2021)</w:t>
      </w:r>
      <w:r w:rsidRPr="00CE26B4">
        <w:rPr>
          <w:rFonts w:cstheme="minorHAnsi"/>
          <w:color w:val="222222"/>
          <w:sz w:val="22"/>
          <w:shd w:val="clear" w:color="auto" w:fill="FFFFFF"/>
        </w:rPr>
        <w:t xml:space="preserve">. Like the English language, people find the dollar convenient to use, given that </w:t>
      </w:r>
      <w:r w:rsidR="00C077AF" w:rsidRPr="00CE26B4">
        <w:rPr>
          <w:rFonts w:cstheme="minorHAnsi"/>
          <w:color w:val="222222"/>
          <w:sz w:val="22"/>
          <w:shd w:val="clear" w:color="auto" w:fill="FFFFFF"/>
        </w:rPr>
        <w:t xml:space="preserve">everyone </w:t>
      </w:r>
      <w:r w:rsidRPr="00CE26B4">
        <w:rPr>
          <w:rFonts w:cstheme="minorHAnsi"/>
          <w:color w:val="222222"/>
          <w:sz w:val="22"/>
          <w:shd w:val="clear" w:color="auto" w:fill="FFFFFF"/>
        </w:rPr>
        <w:t xml:space="preserve">else is using it. </w:t>
      </w:r>
      <w:r w:rsidR="00143DB4" w:rsidRPr="00CE26B4">
        <w:rPr>
          <w:rFonts w:cstheme="minorHAnsi"/>
          <w:color w:val="222222"/>
          <w:sz w:val="22"/>
          <w:shd w:val="clear" w:color="auto" w:fill="FFFFFF"/>
        </w:rPr>
        <w:t>Like a language, there are</w:t>
      </w:r>
      <w:r w:rsidRPr="00CE26B4">
        <w:rPr>
          <w:rFonts w:cstheme="minorHAnsi"/>
          <w:color w:val="222222"/>
          <w:sz w:val="22"/>
          <w:shd w:val="clear" w:color="auto" w:fill="FFFFFF"/>
        </w:rPr>
        <w:t xml:space="preserve"> good reasons to have </w:t>
      </w:r>
      <w:r w:rsidR="00CC1F5F">
        <w:rPr>
          <w:rFonts w:cstheme="minorHAnsi"/>
          <w:color w:val="222222"/>
          <w:sz w:val="22"/>
          <w:shd w:val="clear" w:color="auto" w:fill="FFFFFF"/>
        </w:rPr>
        <w:t>a single</w:t>
      </w:r>
      <w:r w:rsidRPr="00CE26B4">
        <w:rPr>
          <w:rFonts w:cstheme="minorHAnsi"/>
          <w:color w:val="222222"/>
          <w:sz w:val="22"/>
          <w:shd w:val="clear" w:color="auto" w:fill="FFFFFF"/>
        </w:rPr>
        <w:t xml:space="preserve"> currency dominate</w:t>
      </w:r>
      <w:r w:rsidR="00143DB4" w:rsidRPr="00CE26B4">
        <w:rPr>
          <w:rFonts w:cstheme="minorHAnsi"/>
          <w:color w:val="222222"/>
          <w:sz w:val="22"/>
          <w:shd w:val="clear" w:color="auto" w:fill="FFFFFF"/>
        </w:rPr>
        <w:t xml:space="preserve"> </w:t>
      </w:r>
      <w:r w:rsidRPr="00CE26B4">
        <w:rPr>
          <w:rFonts w:cstheme="minorHAnsi"/>
          <w:color w:val="222222"/>
          <w:sz w:val="22"/>
          <w:shd w:val="clear" w:color="auto" w:fill="FFFFFF"/>
        </w:rPr>
        <w:t xml:space="preserve">at any </w:t>
      </w:r>
      <w:r w:rsidR="00143DB4" w:rsidRPr="00CE26B4">
        <w:rPr>
          <w:rFonts w:cstheme="minorHAnsi"/>
          <w:color w:val="222222"/>
          <w:sz w:val="22"/>
          <w:shd w:val="clear" w:color="auto" w:fill="FFFFFF"/>
        </w:rPr>
        <w:t xml:space="preserve">given </w:t>
      </w:r>
      <w:r w:rsidRPr="00CE26B4">
        <w:rPr>
          <w:rFonts w:cstheme="minorHAnsi"/>
          <w:color w:val="222222"/>
          <w:sz w:val="22"/>
          <w:shd w:val="clear" w:color="auto" w:fill="FFFFFF"/>
        </w:rPr>
        <w:t xml:space="preserve">time. It is more efficient to use </w:t>
      </w:r>
      <w:r w:rsidR="00CC1F5F">
        <w:rPr>
          <w:rFonts w:cstheme="minorHAnsi"/>
          <w:color w:val="222222"/>
          <w:sz w:val="22"/>
          <w:shd w:val="clear" w:color="auto" w:fill="FFFFFF"/>
        </w:rPr>
        <w:t>one</w:t>
      </w:r>
      <w:r w:rsidRPr="00CE26B4">
        <w:rPr>
          <w:rFonts w:cstheme="minorHAnsi"/>
          <w:color w:val="222222"/>
          <w:sz w:val="22"/>
          <w:shd w:val="clear" w:color="auto" w:fill="FFFFFF"/>
        </w:rPr>
        <w:t xml:space="preserve"> currency internationally for the same reasons that it is more efficient to have a single currency </w:t>
      </w:r>
      <w:r w:rsidRPr="0059184E">
        <w:rPr>
          <w:rFonts w:cstheme="minorHAnsi"/>
          <w:i/>
          <w:iCs/>
          <w:color w:val="222222"/>
          <w:sz w:val="22"/>
          <w:shd w:val="clear" w:color="auto" w:fill="FFFFFF"/>
        </w:rPr>
        <w:t>within</w:t>
      </w:r>
      <w:r w:rsidRPr="00CE26B4">
        <w:rPr>
          <w:rFonts w:cstheme="minorHAnsi"/>
          <w:color w:val="222222"/>
          <w:sz w:val="22"/>
          <w:shd w:val="clear" w:color="auto" w:fill="FFFFFF"/>
        </w:rPr>
        <w:t xml:space="preserve"> a country.</w:t>
      </w:r>
      <w:r w:rsidR="006D250B">
        <w:rPr>
          <w:rFonts w:cstheme="minorHAnsi"/>
          <w:color w:val="222222"/>
          <w:sz w:val="22"/>
          <w:shd w:val="clear" w:color="auto" w:fill="FFFFFF"/>
        </w:rPr>
        <w:t xml:space="preserve"> </w:t>
      </w:r>
    </w:p>
    <w:p w14:paraId="0B369FAD" w14:textId="77777777" w:rsidR="00CE26B4" w:rsidRDefault="00CE26B4" w:rsidP="00CE26B4">
      <w:pPr>
        <w:spacing w:after="0" w:line="240" w:lineRule="auto"/>
        <w:rPr>
          <w:rFonts w:cstheme="minorHAnsi"/>
          <w:color w:val="222222"/>
          <w:sz w:val="22"/>
          <w:shd w:val="clear" w:color="auto" w:fill="FFFFFF"/>
        </w:rPr>
      </w:pPr>
    </w:p>
    <w:p w14:paraId="14A63D32" w14:textId="6660EB5A" w:rsidR="00A44244" w:rsidRDefault="004323B5" w:rsidP="00CE26B4">
      <w:pPr>
        <w:spacing w:after="0" w:line="240" w:lineRule="auto"/>
        <w:rPr>
          <w:rFonts w:cstheme="minorHAnsi"/>
          <w:color w:val="222222"/>
          <w:sz w:val="22"/>
          <w:shd w:val="clear" w:color="auto" w:fill="FFFFFF"/>
        </w:rPr>
      </w:pPr>
      <w:r w:rsidRPr="00CE26B4">
        <w:rPr>
          <w:rFonts w:cstheme="minorHAnsi"/>
          <w:color w:val="222222"/>
          <w:sz w:val="22"/>
          <w:shd w:val="clear" w:color="auto" w:fill="FFFFFF"/>
        </w:rPr>
        <w:t>One implication of network externalities is inertia in the world’s “choice” of the top international currency (“</w:t>
      </w:r>
      <w:r w:rsidR="00765AD5" w:rsidRPr="00CE26B4">
        <w:rPr>
          <w:rFonts w:cstheme="minorHAnsi"/>
          <w:color w:val="222222"/>
          <w:sz w:val="22"/>
          <w:shd w:val="clear" w:color="auto" w:fill="FFFFFF"/>
        </w:rPr>
        <w:t>choice</w:t>
      </w:r>
      <w:r w:rsidRPr="00CE26B4">
        <w:rPr>
          <w:rFonts w:cstheme="minorHAnsi"/>
          <w:color w:val="222222"/>
          <w:sz w:val="22"/>
          <w:shd w:val="clear" w:color="auto" w:fill="FFFFFF"/>
        </w:rPr>
        <w:t xml:space="preserve">” is in </w:t>
      </w:r>
      <w:r w:rsidR="00765AD5" w:rsidRPr="00CE26B4">
        <w:rPr>
          <w:rFonts w:cstheme="minorHAnsi"/>
          <w:color w:val="222222"/>
          <w:sz w:val="22"/>
          <w:shd w:val="clear" w:color="auto" w:fill="FFFFFF"/>
        </w:rPr>
        <w:t>scare quotes</w:t>
      </w:r>
      <w:r w:rsidR="002160B4">
        <w:rPr>
          <w:rFonts w:cstheme="minorHAnsi"/>
          <w:color w:val="222222"/>
          <w:sz w:val="22"/>
          <w:shd w:val="clear" w:color="auto" w:fill="FFFFFF"/>
        </w:rPr>
        <w:t xml:space="preserve"> </w:t>
      </w:r>
      <w:r w:rsidRPr="00CE26B4">
        <w:rPr>
          <w:rFonts w:cstheme="minorHAnsi"/>
          <w:color w:val="222222"/>
          <w:sz w:val="22"/>
          <w:shd w:val="clear" w:color="auto" w:fill="FFFFFF"/>
        </w:rPr>
        <w:t>because these models tend to have multiple equilibria and thus path</w:t>
      </w:r>
      <w:r w:rsidR="002160B4">
        <w:rPr>
          <w:rFonts w:cstheme="minorHAnsi"/>
          <w:color w:val="222222"/>
          <w:sz w:val="22"/>
          <w:shd w:val="clear" w:color="auto" w:fill="FFFFFF"/>
        </w:rPr>
        <w:t xml:space="preserve"> </w:t>
      </w:r>
      <w:r w:rsidRPr="00CE26B4">
        <w:rPr>
          <w:rFonts w:cstheme="minorHAnsi"/>
          <w:color w:val="222222"/>
          <w:sz w:val="22"/>
          <w:shd w:val="clear" w:color="auto" w:fill="FFFFFF"/>
        </w:rPr>
        <w:t>dependence)</w:t>
      </w:r>
      <w:r w:rsidR="00765AD5" w:rsidRPr="00CE26B4">
        <w:rPr>
          <w:rFonts w:cstheme="minorHAnsi"/>
          <w:color w:val="222222"/>
          <w:sz w:val="22"/>
          <w:shd w:val="clear" w:color="auto" w:fill="FFFFFF"/>
        </w:rPr>
        <w:t xml:space="preserve">. </w:t>
      </w:r>
      <w:r w:rsidRPr="00CE26B4">
        <w:rPr>
          <w:rFonts w:cstheme="minorHAnsi"/>
          <w:color w:val="222222"/>
          <w:sz w:val="22"/>
          <w:shd w:val="clear" w:color="auto" w:fill="FFFFFF"/>
        </w:rPr>
        <w:t>There may be long lags between the time that one currency’s fundamental advantages, especially the size of the home economy, surpass those of another currency, and the time that the system reaches the tipping point</w:t>
      </w:r>
      <w:r w:rsidR="00A44244" w:rsidRPr="00CE26B4">
        <w:rPr>
          <w:rFonts w:cstheme="minorHAnsi"/>
          <w:color w:val="222222"/>
          <w:sz w:val="22"/>
          <w:shd w:val="clear" w:color="auto" w:fill="FFFFFF"/>
        </w:rPr>
        <w:t>,</w:t>
      </w:r>
      <w:r w:rsidRPr="00CE26B4">
        <w:rPr>
          <w:rFonts w:cstheme="minorHAnsi"/>
          <w:color w:val="222222"/>
          <w:sz w:val="22"/>
          <w:shd w:val="clear" w:color="auto" w:fill="FFFFFF"/>
        </w:rPr>
        <w:t xml:space="preserve"> when the challenger currency overtakes the incumbent in international use. </w:t>
      </w:r>
    </w:p>
    <w:p w14:paraId="74894B72" w14:textId="77777777" w:rsidR="00CE26B4" w:rsidRPr="00CE26B4" w:rsidRDefault="00CE26B4" w:rsidP="00CE26B4">
      <w:pPr>
        <w:spacing w:after="0" w:line="240" w:lineRule="auto"/>
        <w:rPr>
          <w:rFonts w:cstheme="minorHAnsi"/>
          <w:color w:val="222222"/>
          <w:sz w:val="22"/>
          <w:shd w:val="clear" w:color="auto" w:fill="FFFFFF"/>
        </w:rPr>
      </w:pPr>
    </w:p>
    <w:p w14:paraId="709AA4CC" w14:textId="735DAD13" w:rsidR="004323B5" w:rsidRDefault="004323B5" w:rsidP="00CE26B4">
      <w:pPr>
        <w:spacing w:after="0" w:line="240" w:lineRule="auto"/>
        <w:rPr>
          <w:rFonts w:cstheme="minorHAnsi"/>
          <w:color w:val="222222"/>
          <w:sz w:val="22"/>
          <w:shd w:val="clear" w:color="auto" w:fill="FFFFFF"/>
        </w:rPr>
      </w:pPr>
      <w:r w:rsidRPr="00CE26B4">
        <w:rPr>
          <w:rFonts w:cstheme="minorHAnsi"/>
          <w:color w:val="222222"/>
          <w:sz w:val="22"/>
          <w:shd w:val="clear" w:color="auto" w:fill="FFFFFF"/>
        </w:rPr>
        <w:t>Statistical studies of reserve holdings find a lot of inertia</w:t>
      </w:r>
      <w:r w:rsidR="005004F4" w:rsidRPr="00CE26B4">
        <w:rPr>
          <w:rFonts w:cstheme="minorHAnsi"/>
          <w:color w:val="222222"/>
          <w:sz w:val="22"/>
          <w:shd w:val="clear" w:color="auto" w:fill="FFFFFF"/>
        </w:rPr>
        <w:t xml:space="preserve"> (</w:t>
      </w:r>
      <w:r w:rsidR="005004F4" w:rsidRPr="00CE26B4">
        <w:rPr>
          <w:rFonts w:cstheme="minorHAnsi"/>
          <w:sz w:val="22"/>
        </w:rPr>
        <w:t xml:space="preserve">Lindert 1969; </w:t>
      </w:r>
      <w:r w:rsidR="005004F4" w:rsidRPr="00CE26B4">
        <w:rPr>
          <w:rFonts w:cstheme="minorHAnsi"/>
          <w:color w:val="222222"/>
          <w:sz w:val="22"/>
          <w:shd w:val="clear" w:color="auto" w:fill="FFFFFF"/>
        </w:rPr>
        <w:t>Krugman 1984; Chinn and Frankel 2007; Iancu et al. 2020; and others)</w:t>
      </w:r>
      <w:r w:rsidRPr="00CE26B4">
        <w:rPr>
          <w:rFonts w:cstheme="minorHAnsi"/>
          <w:color w:val="222222"/>
          <w:sz w:val="22"/>
          <w:shd w:val="clear" w:color="auto" w:fill="FFFFFF"/>
        </w:rPr>
        <w:t xml:space="preserve">. The traditional view is that </w:t>
      </w:r>
      <w:r w:rsidR="00A44244" w:rsidRPr="00CE26B4">
        <w:rPr>
          <w:rFonts w:cstheme="minorHAnsi"/>
          <w:color w:val="222222"/>
          <w:sz w:val="22"/>
          <w:shd w:val="clear" w:color="auto" w:fill="FFFFFF"/>
        </w:rPr>
        <w:t xml:space="preserve">inertia </w:t>
      </w:r>
      <w:r w:rsidRPr="00CE26B4">
        <w:rPr>
          <w:rFonts w:cstheme="minorHAnsi"/>
          <w:color w:val="222222"/>
          <w:sz w:val="22"/>
          <w:shd w:val="clear" w:color="auto" w:fill="FFFFFF"/>
        </w:rPr>
        <w:t xml:space="preserve">explains why the </w:t>
      </w:r>
      <w:r w:rsidR="00A26928" w:rsidRPr="00CE26B4">
        <w:rPr>
          <w:rFonts w:cstheme="minorHAnsi"/>
          <w:color w:val="222222"/>
          <w:sz w:val="22"/>
          <w:shd w:val="clear" w:color="auto" w:fill="FFFFFF"/>
        </w:rPr>
        <w:t xml:space="preserve">dollar </w:t>
      </w:r>
      <w:r w:rsidRPr="00CE26B4">
        <w:rPr>
          <w:rFonts w:cstheme="minorHAnsi"/>
          <w:color w:val="222222"/>
          <w:sz w:val="22"/>
          <w:shd w:val="clear" w:color="auto" w:fill="FFFFFF"/>
        </w:rPr>
        <w:t xml:space="preserve">did not fully supplant the </w:t>
      </w:r>
      <w:r w:rsidR="00A26928" w:rsidRPr="00CE26B4">
        <w:rPr>
          <w:rFonts w:cstheme="minorHAnsi"/>
          <w:color w:val="222222"/>
          <w:sz w:val="22"/>
          <w:shd w:val="clear" w:color="auto" w:fill="FFFFFF"/>
        </w:rPr>
        <w:t xml:space="preserve">pound </w:t>
      </w:r>
      <w:r w:rsidRPr="00CE26B4">
        <w:rPr>
          <w:rFonts w:cstheme="minorHAnsi"/>
          <w:color w:val="222222"/>
          <w:sz w:val="22"/>
          <w:shd w:val="clear" w:color="auto" w:fill="FFFFFF"/>
        </w:rPr>
        <w:t>as the premier international currency until 1950 or so. The fundamental determinants had come to favor the dollar over the pound by around 1920</w:t>
      </w:r>
      <w:r w:rsidR="003D34AC" w:rsidRPr="00CE26B4">
        <w:rPr>
          <w:rFonts w:cstheme="minorHAnsi"/>
          <w:color w:val="222222"/>
          <w:sz w:val="22"/>
          <w:shd w:val="clear" w:color="auto" w:fill="FFFFFF"/>
        </w:rPr>
        <w:t xml:space="preserve">. The </w:t>
      </w:r>
      <w:r w:rsidRPr="00CE26B4">
        <w:rPr>
          <w:rFonts w:cstheme="minorHAnsi"/>
          <w:color w:val="222222"/>
          <w:sz w:val="22"/>
          <w:shd w:val="clear" w:color="auto" w:fill="FFFFFF"/>
        </w:rPr>
        <w:t>United States passed the United Kingdom in economic size in 1872 and had acquired a central bank in 1913</w:t>
      </w:r>
      <w:r w:rsidR="003D34AC" w:rsidRPr="00CE26B4">
        <w:rPr>
          <w:rFonts w:cstheme="minorHAnsi"/>
          <w:color w:val="222222"/>
          <w:sz w:val="22"/>
          <w:shd w:val="clear" w:color="auto" w:fill="FFFFFF"/>
        </w:rPr>
        <w:t xml:space="preserve">; </w:t>
      </w:r>
      <w:r w:rsidRPr="00CE26B4">
        <w:rPr>
          <w:rFonts w:cstheme="minorHAnsi"/>
          <w:color w:val="222222"/>
          <w:sz w:val="22"/>
          <w:shd w:val="clear" w:color="auto" w:fill="FFFFFF"/>
        </w:rPr>
        <w:t xml:space="preserve">Britain had lost the strength that goes with being a large international creditor </w:t>
      </w:r>
      <w:proofErr w:type="gramStart"/>
      <w:r w:rsidRPr="00CE26B4">
        <w:rPr>
          <w:rFonts w:cstheme="minorHAnsi"/>
          <w:color w:val="222222"/>
          <w:sz w:val="22"/>
          <w:shd w:val="clear" w:color="auto" w:fill="FFFFFF"/>
        </w:rPr>
        <w:t>as a result of</w:t>
      </w:r>
      <w:proofErr w:type="gramEnd"/>
      <w:r w:rsidRPr="00CE26B4">
        <w:rPr>
          <w:rFonts w:cstheme="minorHAnsi"/>
          <w:color w:val="222222"/>
          <w:sz w:val="22"/>
          <w:shd w:val="clear" w:color="auto" w:fill="FFFFFF"/>
        </w:rPr>
        <w:t xml:space="preserve"> borrowing during World War I. But inertia delayed the overturning of the old order</w:t>
      </w:r>
      <w:r w:rsidR="005A7045" w:rsidRPr="00CE26B4">
        <w:rPr>
          <w:rFonts w:cstheme="minorHAnsi"/>
          <w:color w:val="222222"/>
          <w:sz w:val="22"/>
          <w:shd w:val="clear" w:color="auto" w:fill="FFFFFF"/>
        </w:rPr>
        <w:t xml:space="preserve"> (</w:t>
      </w:r>
      <w:r w:rsidR="005A7045" w:rsidRPr="00CE26B4">
        <w:rPr>
          <w:rFonts w:cstheme="minorHAnsi"/>
          <w:sz w:val="22"/>
        </w:rPr>
        <w:t>Schenk 2010)</w:t>
      </w:r>
      <w:r w:rsidRPr="00CE26B4">
        <w:rPr>
          <w:rFonts w:cstheme="minorHAnsi"/>
          <w:color w:val="222222"/>
          <w:sz w:val="22"/>
          <w:shd w:val="clear" w:color="auto" w:fill="FFFFFF"/>
        </w:rPr>
        <w:t>.</w:t>
      </w:r>
    </w:p>
    <w:p w14:paraId="3A3BE719" w14:textId="77777777" w:rsidR="00CE26B4" w:rsidRPr="00CE26B4" w:rsidRDefault="00CE26B4" w:rsidP="00CE26B4">
      <w:pPr>
        <w:spacing w:after="0" w:line="240" w:lineRule="auto"/>
        <w:rPr>
          <w:rFonts w:cstheme="minorHAnsi"/>
          <w:color w:val="222222"/>
          <w:sz w:val="22"/>
          <w:shd w:val="clear" w:color="auto" w:fill="FFFFFF"/>
        </w:rPr>
      </w:pPr>
    </w:p>
    <w:p w14:paraId="77B11680" w14:textId="3F279914" w:rsidR="004323B5" w:rsidRDefault="004323B5" w:rsidP="00CE26B4">
      <w:pPr>
        <w:spacing w:after="0" w:line="240" w:lineRule="auto"/>
        <w:rPr>
          <w:rFonts w:cstheme="minorHAnsi"/>
          <w:sz w:val="22"/>
        </w:rPr>
      </w:pPr>
      <w:r w:rsidRPr="00CE26B4">
        <w:rPr>
          <w:rFonts w:cstheme="minorHAnsi"/>
          <w:color w:val="222222"/>
          <w:sz w:val="22"/>
          <w:shd w:val="clear" w:color="auto" w:fill="FFFFFF"/>
        </w:rPr>
        <w:t xml:space="preserve">A new view </w:t>
      </w:r>
      <w:r w:rsidR="00E04B9F" w:rsidRPr="00CE26B4">
        <w:rPr>
          <w:rFonts w:cstheme="minorHAnsi"/>
          <w:color w:val="222222"/>
          <w:sz w:val="22"/>
          <w:shd w:val="clear" w:color="auto" w:fill="FFFFFF"/>
        </w:rPr>
        <w:t>posits</w:t>
      </w:r>
      <w:r w:rsidRPr="00CE26B4">
        <w:rPr>
          <w:rFonts w:cstheme="minorHAnsi"/>
          <w:color w:val="222222"/>
          <w:sz w:val="22"/>
          <w:shd w:val="clear" w:color="auto" w:fill="FFFFFF"/>
        </w:rPr>
        <w:t xml:space="preserve"> that network externalities are not as large as previously believed and that multiple leading international currencies can exist simultaneously</w:t>
      </w:r>
      <w:r w:rsidR="00E04B9F" w:rsidRPr="00CE26B4">
        <w:rPr>
          <w:rFonts w:cstheme="minorHAnsi"/>
          <w:color w:val="222222"/>
          <w:sz w:val="22"/>
          <w:shd w:val="clear" w:color="auto" w:fill="FFFFFF"/>
        </w:rPr>
        <w:t xml:space="preserve"> (Eichengreen 2010, 2011a, 2011b)</w:t>
      </w:r>
      <w:r w:rsidRPr="00CE26B4">
        <w:rPr>
          <w:rFonts w:cstheme="minorHAnsi"/>
          <w:color w:val="222222"/>
          <w:sz w:val="22"/>
          <w:shd w:val="clear" w:color="auto" w:fill="FFFFFF"/>
        </w:rPr>
        <w:t xml:space="preserve">. </w:t>
      </w:r>
      <w:r w:rsidRPr="00CE26B4">
        <w:rPr>
          <w:rFonts w:cstheme="minorHAnsi"/>
          <w:sz w:val="22"/>
        </w:rPr>
        <w:t xml:space="preserve">Eichengreen and Flandreau (2009, 2012) and </w:t>
      </w:r>
      <w:proofErr w:type="gramStart"/>
      <w:r w:rsidRPr="00CE26B4">
        <w:rPr>
          <w:rFonts w:cstheme="minorHAnsi"/>
          <w:color w:val="1E1E1E"/>
          <w:sz w:val="22"/>
        </w:rPr>
        <w:t>Chitu</w:t>
      </w:r>
      <w:r w:rsidR="0041202E" w:rsidRPr="00CE26B4">
        <w:rPr>
          <w:rFonts w:cstheme="minorHAnsi"/>
          <w:color w:val="1E1E1E"/>
          <w:sz w:val="22"/>
        </w:rPr>
        <w:t>,</w:t>
      </w:r>
      <w:r w:rsidRPr="00CE26B4">
        <w:rPr>
          <w:rFonts w:cstheme="minorHAnsi"/>
          <w:color w:val="1E1E1E"/>
          <w:sz w:val="22"/>
        </w:rPr>
        <w:t xml:space="preserve"> </w:t>
      </w:r>
      <w:r w:rsidR="0041202E" w:rsidRPr="00CE26B4">
        <w:rPr>
          <w:rFonts w:cstheme="minorHAnsi"/>
          <w:sz w:val="22"/>
        </w:rPr>
        <w:t xml:space="preserve"> Eichengreen</w:t>
      </w:r>
      <w:proofErr w:type="gramEnd"/>
      <w:r w:rsidR="0041202E" w:rsidRPr="00CE26B4">
        <w:rPr>
          <w:rFonts w:cstheme="minorHAnsi"/>
          <w:sz w:val="22"/>
        </w:rPr>
        <w:t xml:space="preserve">, and </w:t>
      </w:r>
      <w:r w:rsidR="0041202E" w:rsidRPr="00CE26B4">
        <w:rPr>
          <w:rFonts w:cstheme="minorHAnsi"/>
          <w:color w:val="222222"/>
          <w:sz w:val="22"/>
          <w:shd w:val="clear" w:color="auto" w:fill="FFFFFF"/>
        </w:rPr>
        <w:t>Mehl</w:t>
      </w:r>
      <w:r w:rsidR="00364EB7" w:rsidRPr="00CE26B4">
        <w:rPr>
          <w:rFonts w:cstheme="minorHAnsi"/>
          <w:color w:val="222222"/>
          <w:sz w:val="22"/>
          <w:shd w:val="clear" w:color="auto" w:fill="FFFFFF"/>
        </w:rPr>
        <w:t xml:space="preserve"> </w:t>
      </w:r>
      <w:r w:rsidRPr="00CE26B4">
        <w:rPr>
          <w:rFonts w:cstheme="minorHAnsi"/>
          <w:color w:val="1E1E1E"/>
          <w:sz w:val="22"/>
        </w:rPr>
        <w:t>(</w:t>
      </w:r>
      <w:r w:rsidRPr="00CE26B4">
        <w:rPr>
          <w:rFonts w:cstheme="minorHAnsi"/>
          <w:color w:val="222222"/>
          <w:sz w:val="22"/>
          <w:shd w:val="clear" w:color="auto" w:fill="FFFFFF"/>
        </w:rPr>
        <w:t>2014)</w:t>
      </w:r>
      <w:r w:rsidRPr="00CE26B4">
        <w:rPr>
          <w:rFonts w:cstheme="minorHAnsi"/>
          <w:sz w:val="22"/>
        </w:rPr>
        <w:t xml:space="preserve"> argue that the dollar surpassed the pound by 1925.</w:t>
      </w:r>
      <w:r w:rsidR="00A25948" w:rsidRPr="00CE26B4">
        <w:rPr>
          <w:rFonts w:cstheme="minorHAnsi"/>
          <w:sz w:val="22"/>
        </w:rPr>
        <w:t xml:space="preserve"> </w:t>
      </w:r>
      <w:r w:rsidR="000808E5">
        <w:rPr>
          <w:rFonts w:cstheme="minorHAnsi"/>
          <w:sz w:val="22"/>
        </w:rPr>
        <w:t xml:space="preserve"> </w:t>
      </w:r>
      <w:r w:rsidR="007E0FA3">
        <w:rPr>
          <w:rFonts w:cstheme="minorHAnsi"/>
          <w:sz w:val="22"/>
        </w:rPr>
        <w:t>A reasonable verdi</w:t>
      </w:r>
      <w:r w:rsidR="00AC3272">
        <w:rPr>
          <w:rFonts w:cstheme="minorHAnsi"/>
          <w:sz w:val="22"/>
        </w:rPr>
        <w:t>c</w:t>
      </w:r>
      <w:r w:rsidR="007E0FA3">
        <w:rPr>
          <w:rFonts w:cstheme="minorHAnsi"/>
          <w:sz w:val="22"/>
        </w:rPr>
        <w:t xml:space="preserve">t is that </w:t>
      </w:r>
      <w:r w:rsidR="00A25948" w:rsidRPr="00CE26B4">
        <w:rPr>
          <w:rFonts w:cstheme="minorHAnsi"/>
          <w:sz w:val="22"/>
        </w:rPr>
        <w:t xml:space="preserve">international use of the dollar </w:t>
      </w:r>
      <w:r w:rsidRPr="00CE26B4">
        <w:rPr>
          <w:rFonts w:cstheme="minorHAnsi"/>
          <w:sz w:val="22"/>
        </w:rPr>
        <w:t>attained approximately the same level as the pound</w:t>
      </w:r>
      <w:r w:rsidR="007E0FA3">
        <w:rPr>
          <w:rFonts w:cstheme="minorHAnsi"/>
          <w:sz w:val="22"/>
        </w:rPr>
        <w:t xml:space="preserve"> </w:t>
      </w:r>
      <w:r w:rsidR="00AC3272">
        <w:rPr>
          <w:rFonts w:cstheme="minorHAnsi"/>
          <w:sz w:val="22"/>
        </w:rPr>
        <w:t>i</w:t>
      </w:r>
      <w:r w:rsidR="007E0FA3" w:rsidRPr="00CE26B4">
        <w:rPr>
          <w:rFonts w:cstheme="minorHAnsi"/>
          <w:sz w:val="22"/>
        </w:rPr>
        <w:t>n the 1920s and 1930s</w:t>
      </w:r>
      <w:r w:rsidR="00A25948" w:rsidRPr="00CE26B4">
        <w:rPr>
          <w:rFonts w:cstheme="minorHAnsi"/>
          <w:sz w:val="22"/>
        </w:rPr>
        <w:t>;</w:t>
      </w:r>
      <w:r w:rsidRPr="00CE26B4">
        <w:rPr>
          <w:rFonts w:cstheme="minorHAnsi"/>
          <w:sz w:val="22"/>
        </w:rPr>
        <w:t xml:space="preserve"> the dollar pulled decisively ahead </w:t>
      </w:r>
      <w:r w:rsidR="00A25948" w:rsidRPr="00CE26B4">
        <w:rPr>
          <w:rFonts w:cstheme="minorHAnsi"/>
          <w:sz w:val="22"/>
        </w:rPr>
        <w:t xml:space="preserve">of the pound </w:t>
      </w:r>
      <w:r w:rsidR="006D7CCB" w:rsidRPr="00A817B4">
        <w:rPr>
          <w:rFonts w:cstheme="minorHAnsi"/>
          <w:sz w:val="22"/>
        </w:rPr>
        <w:t xml:space="preserve">only </w:t>
      </w:r>
      <w:r w:rsidRPr="00CE26B4">
        <w:rPr>
          <w:rFonts w:cstheme="minorHAnsi"/>
          <w:sz w:val="22"/>
        </w:rPr>
        <w:t>after World War II.</w:t>
      </w:r>
    </w:p>
    <w:p w14:paraId="0B79FBAE" w14:textId="77777777" w:rsidR="00AC3272" w:rsidRPr="00CE26B4" w:rsidRDefault="00AC3272" w:rsidP="00CE26B4">
      <w:pPr>
        <w:spacing w:after="0" w:line="240" w:lineRule="auto"/>
        <w:rPr>
          <w:rFonts w:cstheme="minorHAnsi"/>
          <w:color w:val="222222"/>
          <w:sz w:val="22"/>
          <w:shd w:val="clear" w:color="auto" w:fill="FFFFFF"/>
        </w:rPr>
      </w:pPr>
    </w:p>
    <w:p w14:paraId="5FB91805" w14:textId="4396BD16" w:rsidR="004323B5" w:rsidRDefault="004323B5" w:rsidP="00CE26B4">
      <w:pPr>
        <w:spacing w:after="0" w:line="240" w:lineRule="auto"/>
        <w:rPr>
          <w:rFonts w:cstheme="minorHAnsi"/>
          <w:color w:val="222222"/>
          <w:sz w:val="22"/>
          <w:shd w:val="clear" w:color="auto" w:fill="FFFFFF"/>
        </w:rPr>
      </w:pPr>
      <w:r w:rsidRPr="00CE26B4">
        <w:rPr>
          <w:rFonts w:cstheme="minorHAnsi"/>
          <w:color w:val="222222"/>
          <w:sz w:val="22"/>
          <w:shd w:val="clear" w:color="auto" w:fill="FFFFFF"/>
        </w:rPr>
        <w:t>The global monetary system can be usefully viewed as a tradeoff between the advantage of a single currency (network externalities) and the disadvantage</w:t>
      </w:r>
      <w:r w:rsidR="0000770B" w:rsidRPr="00CE26B4">
        <w:rPr>
          <w:rFonts w:cstheme="minorHAnsi"/>
          <w:color w:val="222222"/>
          <w:sz w:val="22"/>
          <w:shd w:val="clear" w:color="auto" w:fill="FFFFFF"/>
        </w:rPr>
        <w:t xml:space="preserve"> (the fact that</w:t>
      </w:r>
      <w:r w:rsidRPr="00CE26B4">
        <w:rPr>
          <w:rFonts w:cstheme="minorHAnsi"/>
          <w:color w:val="222222"/>
          <w:sz w:val="22"/>
          <w:shd w:val="clear" w:color="auto" w:fill="FFFFFF"/>
        </w:rPr>
        <w:t xml:space="preserve"> the issuing country may abuse its exorbitant privilege, provoking countries to look for alternatives</w:t>
      </w:r>
      <w:r w:rsidR="0000770B" w:rsidRPr="00CE26B4">
        <w:rPr>
          <w:rFonts w:cstheme="minorHAnsi"/>
          <w:color w:val="222222"/>
          <w:sz w:val="22"/>
          <w:shd w:val="clear" w:color="auto" w:fill="FFFFFF"/>
        </w:rPr>
        <w:t>)</w:t>
      </w:r>
      <w:r w:rsidRPr="00CE26B4">
        <w:rPr>
          <w:rFonts w:cstheme="minorHAnsi"/>
          <w:color w:val="222222"/>
          <w:sz w:val="22"/>
          <w:shd w:val="clear" w:color="auto" w:fill="FFFFFF"/>
        </w:rPr>
        <w:t xml:space="preserve"> (Farhi and Maggiori</w:t>
      </w:r>
      <w:r w:rsidR="0000770B" w:rsidRPr="00CE26B4">
        <w:rPr>
          <w:rFonts w:cstheme="minorHAnsi"/>
          <w:color w:val="222222"/>
          <w:sz w:val="22"/>
          <w:shd w:val="clear" w:color="auto" w:fill="FFFFFF"/>
        </w:rPr>
        <w:t xml:space="preserve"> </w:t>
      </w:r>
      <w:r w:rsidRPr="00CE26B4">
        <w:rPr>
          <w:rFonts w:cstheme="minorHAnsi"/>
          <w:color w:val="222222"/>
          <w:sz w:val="22"/>
          <w:shd w:val="clear" w:color="auto" w:fill="FFFFFF"/>
        </w:rPr>
        <w:t>2018). Abusing the exorbitant privilege used to mean excessive budget deficits, money growth, current account deficits, inflation, and depreciation.</w:t>
      </w:r>
      <w:r w:rsidRPr="00CE26B4">
        <w:rPr>
          <w:rStyle w:val="FootnoteReference"/>
          <w:rFonts w:cstheme="minorHAnsi"/>
          <w:color w:val="222222"/>
          <w:sz w:val="22"/>
          <w:shd w:val="clear" w:color="auto" w:fill="FFFFFF"/>
        </w:rPr>
        <w:footnoteReference w:id="11"/>
      </w:r>
      <w:r w:rsidRPr="00CE26B4">
        <w:rPr>
          <w:rFonts w:cstheme="minorHAnsi"/>
          <w:color w:val="222222"/>
          <w:sz w:val="22"/>
          <w:shd w:val="clear" w:color="auto" w:fill="FFFFFF"/>
        </w:rPr>
        <w:t xml:space="preserve"> Econometric estimation of the determination of international currency shares included the ability of a country’s currency to hold its value. (</w:t>
      </w:r>
      <w:r w:rsidR="009A288F" w:rsidRPr="00CE26B4">
        <w:rPr>
          <w:rFonts w:cstheme="minorHAnsi"/>
          <w:color w:val="222222"/>
          <w:sz w:val="22"/>
          <w:shd w:val="clear" w:color="auto" w:fill="FFFFFF"/>
        </w:rPr>
        <w:t>Two other</w:t>
      </w:r>
      <w:r w:rsidRPr="00CE26B4">
        <w:rPr>
          <w:rFonts w:cstheme="minorHAnsi"/>
          <w:color w:val="222222"/>
          <w:sz w:val="22"/>
          <w:shd w:val="clear" w:color="auto" w:fill="FFFFFF"/>
        </w:rPr>
        <w:t xml:space="preserve"> standard determinants are country size and the openness and liquidity of the country’s financial markets.</w:t>
      </w:r>
      <w:r w:rsidR="005A7045" w:rsidRPr="00CE26B4">
        <w:rPr>
          <w:rFonts w:cstheme="minorHAnsi"/>
          <w:color w:val="222222"/>
          <w:sz w:val="22"/>
          <w:shd w:val="clear" w:color="auto" w:fill="FFFFFF"/>
        </w:rPr>
        <w:t xml:space="preserve"> </w:t>
      </w:r>
      <w:r w:rsidR="005A7045" w:rsidRPr="00CE26B4">
        <w:rPr>
          <w:rFonts w:cstheme="minorHAnsi"/>
          <w:sz w:val="22"/>
          <w:shd w:val="clear" w:color="auto" w:fill="FFFFFF"/>
        </w:rPr>
        <w:t xml:space="preserve">See </w:t>
      </w:r>
      <w:r w:rsidR="005A7045" w:rsidRPr="00CE26B4">
        <w:rPr>
          <w:rFonts w:cstheme="minorHAnsi"/>
          <w:sz w:val="22"/>
        </w:rPr>
        <w:t xml:space="preserve">Dooley, </w:t>
      </w:r>
      <w:proofErr w:type="spellStart"/>
      <w:r w:rsidR="005A7045" w:rsidRPr="00CE26B4">
        <w:rPr>
          <w:rFonts w:cstheme="minorHAnsi"/>
          <w:sz w:val="22"/>
        </w:rPr>
        <w:t>Lizondo</w:t>
      </w:r>
      <w:proofErr w:type="spellEnd"/>
      <w:r w:rsidR="005A7045" w:rsidRPr="00CE26B4">
        <w:rPr>
          <w:rFonts w:cstheme="minorHAnsi"/>
          <w:sz w:val="22"/>
        </w:rPr>
        <w:t xml:space="preserve">, and Mathieson 1989; Mathieson and Eichengreen 2000; Chinn and Frankel 2007; </w:t>
      </w:r>
      <w:r w:rsidR="005A7045" w:rsidRPr="00CE26B4">
        <w:rPr>
          <w:rFonts w:cstheme="minorHAnsi"/>
          <w:sz w:val="22"/>
          <w:shd w:val="clear" w:color="auto" w:fill="FFFFFF"/>
        </w:rPr>
        <w:t xml:space="preserve">Ito and McCauley </w:t>
      </w:r>
      <w:r w:rsidR="005A7045" w:rsidRPr="00CE26B4">
        <w:rPr>
          <w:rFonts w:cstheme="minorHAnsi"/>
          <w:sz w:val="22"/>
          <w:shd w:val="clear" w:color="auto" w:fill="FFFFFF"/>
        </w:rPr>
        <w:lastRenderedPageBreak/>
        <w:t xml:space="preserve">2020; </w:t>
      </w:r>
      <w:proofErr w:type="spellStart"/>
      <w:r w:rsidR="00E61EA6" w:rsidRPr="00CE26B4">
        <w:rPr>
          <w:rStyle w:val="author"/>
          <w:rFonts w:cstheme="minorHAnsi"/>
          <w:color w:val="2E2E2E"/>
          <w:sz w:val="22"/>
        </w:rPr>
        <w:t>Aizenman</w:t>
      </w:r>
      <w:proofErr w:type="spellEnd"/>
      <w:r w:rsidR="00E61EA6" w:rsidRPr="00CE26B4">
        <w:rPr>
          <w:rStyle w:val="author"/>
          <w:rFonts w:cstheme="minorHAnsi"/>
          <w:color w:val="2E2E2E"/>
          <w:sz w:val="22"/>
        </w:rPr>
        <w:t xml:space="preserve">, Cheung, and </w:t>
      </w:r>
      <w:r w:rsidR="00E61EA6">
        <w:rPr>
          <w:rStyle w:val="author"/>
          <w:rFonts w:cstheme="minorHAnsi"/>
          <w:color w:val="2E2E2E"/>
          <w:sz w:val="22"/>
        </w:rPr>
        <w:t>Q</w:t>
      </w:r>
      <w:r w:rsidR="00E61EA6" w:rsidRPr="00CE26B4">
        <w:rPr>
          <w:rStyle w:val="author"/>
          <w:rFonts w:cstheme="minorHAnsi"/>
          <w:color w:val="2E2E2E"/>
          <w:sz w:val="22"/>
        </w:rPr>
        <w:t xml:space="preserve">ian </w:t>
      </w:r>
      <w:r w:rsidR="00E61EA6" w:rsidRPr="007D5B77">
        <w:rPr>
          <w:rStyle w:val="author"/>
          <w:rFonts w:cstheme="minorHAnsi"/>
          <w:color w:val="2E2E2E"/>
          <w:sz w:val="22"/>
        </w:rPr>
        <w:t>2</w:t>
      </w:r>
      <w:r w:rsidR="00E61EA6" w:rsidRPr="007D5B77">
        <w:rPr>
          <w:rStyle w:val="Emphasis"/>
          <w:rFonts w:cstheme="minorHAnsi"/>
          <w:i w:val="0"/>
          <w:iCs w:val="0"/>
          <w:color w:val="2E2E2E"/>
          <w:sz w:val="22"/>
        </w:rPr>
        <w:t>020</w:t>
      </w:r>
      <w:r w:rsidR="005A7045" w:rsidRPr="00CE26B4">
        <w:rPr>
          <w:rStyle w:val="Emphasis"/>
          <w:rFonts w:cstheme="minorHAnsi"/>
          <w:i w:val="0"/>
          <w:sz w:val="22"/>
        </w:rPr>
        <w:t xml:space="preserve">; </w:t>
      </w:r>
      <w:proofErr w:type="spellStart"/>
      <w:r w:rsidR="005A7045" w:rsidRPr="00CE26B4">
        <w:rPr>
          <w:rFonts w:cstheme="minorHAnsi"/>
          <w:iCs/>
          <w:sz w:val="22"/>
          <w:shd w:val="clear" w:color="auto" w:fill="FFFFFF"/>
        </w:rPr>
        <w:t>Lusinyan</w:t>
      </w:r>
      <w:proofErr w:type="spellEnd"/>
      <w:r w:rsidR="005A7045" w:rsidRPr="00CE26B4">
        <w:rPr>
          <w:rFonts w:cstheme="minorHAnsi"/>
          <w:sz w:val="22"/>
          <w:shd w:val="clear" w:color="auto" w:fill="FFFFFF"/>
        </w:rPr>
        <w:t xml:space="preserve"> et al. 2020</w:t>
      </w:r>
      <w:r w:rsidR="005A7045" w:rsidRPr="00CE26B4">
        <w:rPr>
          <w:rStyle w:val="Emphasis"/>
          <w:rFonts w:cstheme="minorHAnsi"/>
          <w:sz w:val="22"/>
        </w:rPr>
        <w:t xml:space="preserve">; </w:t>
      </w:r>
      <w:proofErr w:type="spellStart"/>
      <w:proofErr w:type="gramStart"/>
      <w:r w:rsidR="005A7045" w:rsidRPr="00CE26B4">
        <w:rPr>
          <w:rFonts w:cstheme="minorHAnsi"/>
          <w:sz w:val="22"/>
          <w:shd w:val="clear" w:color="auto" w:fill="FFFFFF"/>
        </w:rPr>
        <w:t>Arslanalp</w:t>
      </w:r>
      <w:proofErr w:type="spellEnd"/>
      <w:r w:rsidR="005672EE" w:rsidRPr="00CE26B4">
        <w:rPr>
          <w:rFonts w:cstheme="minorHAnsi"/>
          <w:sz w:val="22"/>
          <w:shd w:val="clear" w:color="auto" w:fill="FFFFFF"/>
        </w:rPr>
        <w:t>,</w:t>
      </w:r>
      <w:r w:rsidR="005A7045" w:rsidRPr="00CE26B4">
        <w:rPr>
          <w:rFonts w:cstheme="minorHAnsi"/>
          <w:sz w:val="22"/>
          <w:shd w:val="clear" w:color="auto" w:fill="FFFFFF"/>
        </w:rPr>
        <w:t xml:space="preserve"> </w:t>
      </w:r>
      <w:r w:rsidR="005672EE" w:rsidRPr="00CE26B4">
        <w:rPr>
          <w:rFonts w:cstheme="minorHAnsi"/>
          <w:color w:val="222222"/>
          <w:sz w:val="22"/>
          <w:shd w:val="clear" w:color="auto" w:fill="FFFFFF"/>
        </w:rPr>
        <w:t xml:space="preserve"> Eichengreen</w:t>
      </w:r>
      <w:proofErr w:type="gramEnd"/>
      <w:r w:rsidR="005672EE" w:rsidRPr="00CE26B4">
        <w:rPr>
          <w:rFonts w:cstheme="minorHAnsi"/>
          <w:color w:val="222222"/>
          <w:sz w:val="22"/>
          <w:shd w:val="clear" w:color="auto" w:fill="FFFFFF"/>
        </w:rPr>
        <w:t>, and Simpson-Bell</w:t>
      </w:r>
      <w:r w:rsidR="005672EE" w:rsidRPr="00CE26B4">
        <w:rPr>
          <w:rFonts w:cstheme="minorHAnsi"/>
          <w:sz w:val="22"/>
          <w:shd w:val="clear" w:color="auto" w:fill="FFFFFF"/>
        </w:rPr>
        <w:t xml:space="preserve"> </w:t>
      </w:r>
      <w:r w:rsidR="005A7045" w:rsidRPr="00CE26B4">
        <w:rPr>
          <w:rFonts w:cstheme="minorHAnsi"/>
          <w:sz w:val="22"/>
          <w:shd w:val="clear" w:color="auto" w:fill="FFFFFF"/>
        </w:rPr>
        <w:t xml:space="preserve">2022; and </w:t>
      </w:r>
      <w:r w:rsidR="005A7045" w:rsidRPr="00CE26B4">
        <w:rPr>
          <w:rStyle w:val="author"/>
          <w:rFonts w:cstheme="minorHAnsi"/>
          <w:sz w:val="22"/>
        </w:rPr>
        <w:t>Chinn</w:t>
      </w:r>
      <w:r w:rsidR="0095528E" w:rsidRPr="00CE26B4">
        <w:rPr>
          <w:rStyle w:val="author"/>
          <w:rFonts w:cstheme="minorHAnsi"/>
          <w:sz w:val="22"/>
        </w:rPr>
        <w:t>,</w:t>
      </w:r>
      <w:r w:rsidR="005A7045" w:rsidRPr="00CE26B4">
        <w:rPr>
          <w:rStyle w:val="author"/>
          <w:rFonts w:cstheme="minorHAnsi"/>
          <w:sz w:val="22"/>
        </w:rPr>
        <w:t xml:space="preserve"> </w:t>
      </w:r>
      <w:r w:rsidR="0095528E" w:rsidRPr="00CE26B4">
        <w:rPr>
          <w:rFonts w:cstheme="minorHAnsi"/>
          <w:color w:val="222222"/>
          <w:sz w:val="22"/>
          <w:shd w:val="clear" w:color="auto" w:fill="FFFFFF"/>
        </w:rPr>
        <w:t xml:space="preserve"> Ito, and Mc</w:t>
      </w:r>
      <w:r w:rsidR="00752DDC">
        <w:rPr>
          <w:rFonts w:cstheme="minorHAnsi"/>
          <w:color w:val="222222"/>
          <w:sz w:val="22"/>
          <w:shd w:val="clear" w:color="auto" w:fill="FFFFFF"/>
        </w:rPr>
        <w:t>C</w:t>
      </w:r>
      <w:r w:rsidR="0095528E" w:rsidRPr="00CE26B4">
        <w:rPr>
          <w:rFonts w:cstheme="minorHAnsi"/>
          <w:color w:val="222222"/>
          <w:sz w:val="22"/>
          <w:shd w:val="clear" w:color="auto" w:fill="FFFFFF"/>
        </w:rPr>
        <w:t xml:space="preserve">auley </w:t>
      </w:r>
      <w:r w:rsidR="005A7045" w:rsidRPr="00CE26B4">
        <w:rPr>
          <w:rFonts w:cstheme="minorHAnsi"/>
          <w:sz w:val="22"/>
        </w:rPr>
        <w:t>2022</w:t>
      </w:r>
      <w:r w:rsidR="00011117">
        <w:rPr>
          <w:rFonts w:cstheme="minorHAnsi"/>
          <w:sz w:val="22"/>
        </w:rPr>
        <w:t>.</w:t>
      </w:r>
      <w:r w:rsidR="005A7045" w:rsidRPr="00CE26B4">
        <w:rPr>
          <w:rFonts w:cstheme="minorHAnsi"/>
          <w:sz w:val="22"/>
        </w:rPr>
        <w:t>)</w:t>
      </w:r>
    </w:p>
    <w:p w14:paraId="328BA435" w14:textId="77777777" w:rsidR="00CE26B4" w:rsidRPr="00CE26B4" w:rsidRDefault="00CE26B4" w:rsidP="00CE26B4">
      <w:pPr>
        <w:spacing w:after="0" w:line="240" w:lineRule="auto"/>
        <w:rPr>
          <w:rFonts w:cstheme="minorHAnsi"/>
          <w:color w:val="222222"/>
          <w:sz w:val="22"/>
          <w:shd w:val="clear" w:color="auto" w:fill="FFFFFF"/>
        </w:rPr>
      </w:pPr>
    </w:p>
    <w:p w14:paraId="5ADB6AD4" w14:textId="457EEE6B" w:rsidR="004323B5" w:rsidRDefault="004323B5" w:rsidP="00CE26B4">
      <w:pPr>
        <w:spacing w:after="0" w:line="240" w:lineRule="auto"/>
        <w:rPr>
          <w:rFonts w:cstheme="minorHAnsi"/>
          <w:color w:val="222222"/>
          <w:sz w:val="22"/>
          <w:shd w:val="clear" w:color="auto" w:fill="FFFFFF"/>
        </w:rPr>
      </w:pPr>
      <w:r w:rsidRPr="00CE26B4">
        <w:rPr>
          <w:rFonts w:cstheme="minorHAnsi"/>
          <w:color w:val="222222"/>
          <w:sz w:val="22"/>
          <w:shd w:val="clear" w:color="auto" w:fill="FFFFFF"/>
        </w:rPr>
        <w:t>Lately, overuse of exorbitant privilege has taken on a</w:t>
      </w:r>
      <w:r w:rsidR="009145D5" w:rsidRPr="00CE26B4">
        <w:rPr>
          <w:rFonts w:cstheme="minorHAnsi"/>
          <w:color w:val="222222"/>
          <w:sz w:val="22"/>
          <w:shd w:val="clear" w:color="auto" w:fill="FFFFFF"/>
        </w:rPr>
        <w:t>n</w:t>
      </w:r>
      <w:r w:rsidRPr="00CE26B4">
        <w:rPr>
          <w:rFonts w:cstheme="minorHAnsi"/>
          <w:color w:val="222222"/>
          <w:sz w:val="22"/>
          <w:shd w:val="clear" w:color="auto" w:fill="FFFFFF"/>
        </w:rPr>
        <w:t xml:space="preserve"> </w:t>
      </w:r>
      <w:r w:rsidR="009145D5" w:rsidRPr="00CE26B4">
        <w:rPr>
          <w:rFonts w:cstheme="minorHAnsi"/>
          <w:color w:val="222222"/>
          <w:sz w:val="22"/>
          <w:shd w:val="clear" w:color="auto" w:fill="FFFFFF"/>
        </w:rPr>
        <w:t xml:space="preserve">additional </w:t>
      </w:r>
      <w:r w:rsidRPr="00CE26B4">
        <w:rPr>
          <w:rFonts w:cstheme="minorHAnsi"/>
          <w:color w:val="222222"/>
          <w:sz w:val="22"/>
          <w:shd w:val="clear" w:color="auto" w:fill="FFFFFF"/>
        </w:rPr>
        <w:t xml:space="preserve">meaning. It has been increasingly evident that frequent use of sanctions </w:t>
      </w:r>
      <w:r w:rsidR="008138DF">
        <w:rPr>
          <w:rFonts w:cstheme="minorHAnsi"/>
          <w:color w:val="222222"/>
          <w:sz w:val="22"/>
          <w:shd w:val="clear" w:color="auto" w:fill="FFFFFF"/>
        </w:rPr>
        <w:t>by the</w:t>
      </w:r>
      <w:r w:rsidR="006D250B">
        <w:rPr>
          <w:rFonts w:cstheme="minorHAnsi"/>
          <w:color w:val="222222"/>
          <w:sz w:val="22"/>
          <w:shd w:val="clear" w:color="auto" w:fill="FFFFFF"/>
        </w:rPr>
        <w:t xml:space="preserve"> </w:t>
      </w:r>
      <w:r w:rsidR="008138DF">
        <w:rPr>
          <w:rFonts w:cstheme="minorHAnsi"/>
          <w:color w:val="222222"/>
          <w:sz w:val="22"/>
          <w:shd w:val="clear" w:color="auto" w:fill="FFFFFF"/>
        </w:rPr>
        <w:t xml:space="preserve">United States </w:t>
      </w:r>
      <w:r w:rsidRPr="00CE26B4">
        <w:rPr>
          <w:rFonts w:cstheme="minorHAnsi"/>
          <w:color w:val="222222"/>
          <w:sz w:val="22"/>
          <w:shd w:val="clear" w:color="auto" w:fill="FFFFFF"/>
        </w:rPr>
        <w:t xml:space="preserve">can provoke some countries to move away from reliance on dollars. </w:t>
      </w:r>
    </w:p>
    <w:p w14:paraId="25C2D7E7" w14:textId="77777777" w:rsidR="00CE26B4" w:rsidRPr="00CE26B4" w:rsidRDefault="00CE26B4" w:rsidP="00CE26B4">
      <w:pPr>
        <w:spacing w:after="0" w:line="240" w:lineRule="auto"/>
        <w:rPr>
          <w:rFonts w:cstheme="minorHAnsi"/>
          <w:color w:val="222222"/>
          <w:sz w:val="22"/>
          <w:shd w:val="clear" w:color="auto" w:fill="FFFFFF"/>
        </w:rPr>
      </w:pPr>
    </w:p>
    <w:p w14:paraId="2E9E4040" w14:textId="7FD67F0B" w:rsidR="004323B5" w:rsidRDefault="004323B5" w:rsidP="00CE26B4">
      <w:pPr>
        <w:spacing w:after="0" w:line="240" w:lineRule="auto"/>
        <w:rPr>
          <w:rFonts w:cstheme="minorHAnsi"/>
          <w:color w:val="222222"/>
          <w:sz w:val="22"/>
          <w:shd w:val="clear" w:color="auto" w:fill="FFFFFF"/>
        </w:rPr>
      </w:pPr>
      <w:r w:rsidRPr="00CE26B4">
        <w:rPr>
          <w:rFonts w:cstheme="minorHAnsi"/>
          <w:sz w:val="22"/>
        </w:rPr>
        <w:t xml:space="preserve">Most international sanctions </w:t>
      </w:r>
      <w:r w:rsidR="00720FDE">
        <w:rPr>
          <w:rFonts w:cstheme="minorHAnsi"/>
          <w:sz w:val="22"/>
        </w:rPr>
        <w:t xml:space="preserve">are thought to </w:t>
      </w:r>
      <w:r w:rsidRPr="00CE26B4">
        <w:rPr>
          <w:rFonts w:cstheme="minorHAnsi"/>
          <w:sz w:val="22"/>
        </w:rPr>
        <w:t xml:space="preserve">have accomplished relatively little, </w:t>
      </w:r>
      <w:r w:rsidR="00946C2A">
        <w:rPr>
          <w:rFonts w:cstheme="minorHAnsi"/>
          <w:sz w:val="22"/>
        </w:rPr>
        <w:t xml:space="preserve">historically, </w:t>
      </w:r>
      <w:r w:rsidR="002D57D9" w:rsidRPr="00CE26B4">
        <w:rPr>
          <w:rFonts w:cstheme="minorHAnsi"/>
          <w:sz w:val="22"/>
        </w:rPr>
        <w:t>when</w:t>
      </w:r>
      <w:r w:rsidRPr="00CE26B4">
        <w:rPr>
          <w:rFonts w:cstheme="minorHAnsi"/>
          <w:sz w:val="22"/>
        </w:rPr>
        <w:t xml:space="preserve"> applied without multilateral support</w:t>
      </w:r>
      <w:r w:rsidR="00475730">
        <w:rPr>
          <w:rFonts w:cstheme="minorHAnsi"/>
          <w:sz w:val="22"/>
        </w:rPr>
        <w:t xml:space="preserve"> (Bapat and Morgan, 2009)</w:t>
      </w:r>
      <w:r w:rsidRPr="00CE26B4">
        <w:rPr>
          <w:rFonts w:cstheme="minorHAnsi"/>
          <w:sz w:val="22"/>
        </w:rPr>
        <w:t xml:space="preserve">. </w:t>
      </w:r>
      <w:r w:rsidR="008138DF">
        <w:rPr>
          <w:rFonts w:cstheme="minorHAnsi"/>
          <w:sz w:val="22"/>
        </w:rPr>
        <w:t xml:space="preserve"> </w:t>
      </w:r>
      <w:r w:rsidR="007E430B">
        <w:rPr>
          <w:rFonts w:cstheme="minorHAnsi"/>
          <w:sz w:val="22"/>
        </w:rPr>
        <w:t>Most e</w:t>
      </w:r>
      <w:r w:rsidRPr="00CE26B4">
        <w:rPr>
          <w:rFonts w:cstheme="minorHAnsi"/>
          <w:sz w:val="22"/>
        </w:rPr>
        <w:t>xperts view them as a way for a country to register a clear protest, one of the few options between armed intervention and doing nothing. But s</w:t>
      </w:r>
      <w:r w:rsidRPr="00CE26B4">
        <w:rPr>
          <w:rFonts w:cstheme="minorHAnsi"/>
          <w:color w:val="222222"/>
          <w:sz w:val="22"/>
          <w:shd w:val="clear" w:color="auto" w:fill="FFFFFF"/>
        </w:rPr>
        <w:t xml:space="preserve">anctions have been used more often in recent years, particularly financial sanctions. </w:t>
      </w:r>
    </w:p>
    <w:p w14:paraId="2C6682A8" w14:textId="77777777" w:rsidR="00CE26B4" w:rsidRPr="00CE26B4" w:rsidRDefault="00CE26B4" w:rsidP="00CE26B4">
      <w:pPr>
        <w:spacing w:after="0" w:line="240" w:lineRule="auto"/>
        <w:rPr>
          <w:rFonts w:cstheme="minorHAnsi"/>
          <w:color w:val="222222"/>
          <w:sz w:val="22"/>
          <w:shd w:val="clear" w:color="auto" w:fill="FFFFFF"/>
        </w:rPr>
      </w:pPr>
    </w:p>
    <w:p w14:paraId="0813AD0C" w14:textId="0AEA52C0" w:rsidR="004323B5" w:rsidRDefault="004323B5" w:rsidP="00CE26B4">
      <w:pPr>
        <w:spacing w:after="0" w:line="240" w:lineRule="auto"/>
        <w:rPr>
          <w:rFonts w:cstheme="minorHAnsi"/>
          <w:color w:val="333333"/>
          <w:sz w:val="22"/>
        </w:rPr>
      </w:pPr>
      <w:r w:rsidRPr="00CE26B4">
        <w:rPr>
          <w:rFonts w:cstheme="minorHAnsi"/>
          <w:color w:val="333333"/>
          <w:sz w:val="22"/>
        </w:rPr>
        <w:t xml:space="preserve">The US government’s exploitation of the dollar’s global dominance </w:t>
      </w:r>
      <w:proofErr w:type="gramStart"/>
      <w:r w:rsidRPr="00CE26B4">
        <w:rPr>
          <w:rFonts w:cstheme="minorHAnsi"/>
          <w:color w:val="333333"/>
          <w:sz w:val="22"/>
        </w:rPr>
        <w:t>in order to</w:t>
      </w:r>
      <w:proofErr w:type="gramEnd"/>
      <w:r w:rsidRPr="00CE26B4">
        <w:rPr>
          <w:rFonts w:cstheme="minorHAnsi"/>
          <w:color w:val="333333"/>
          <w:sz w:val="22"/>
        </w:rPr>
        <w:t xml:space="preserve"> extend the extraterritorial reach of US law and policy has been </w:t>
      </w:r>
      <w:r w:rsidR="00CD0547">
        <w:rPr>
          <w:rFonts w:cstheme="minorHAnsi"/>
          <w:color w:val="333333"/>
          <w:sz w:val="22"/>
        </w:rPr>
        <w:t xml:space="preserve">called </w:t>
      </w:r>
      <w:r w:rsidRPr="00CE26B4">
        <w:rPr>
          <w:rFonts w:cstheme="minorHAnsi"/>
          <w:color w:val="333333"/>
          <w:sz w:val="22"/>
        </w:rPr>
        <w:t xml:space="preserve">“weaponization </w:t>
      </w:r>
      <w:r w:rsidR="00763F3D" w:rsidRPr="00CE26B4">
        <w:rPr>
          <w:rFonts w:cstheme="minorHAnsi"/>
          <w:color w:val="333333"/>
          <w:sz w:val="22"/>
        </w:rPr>
        <w:t xml:space="preserve">of </w:t>
      </w:r>
      <w:r w:rsidRPr="00CE26B4">
        <w:rPr>
          <w:rFonts w:cstheme="minorHAnsi"/>
          <w:color w:val="333333"/>
          <w:sz w:val="22"/>
        </w:rPr>
        <w:t>the dollar.”</w:t>
      </w:r>
      <w:r w:rsidRPr="00CE26B4">
        <w:rPr>
          <w:rStyle w:val="FootnoteReference"/>
          <w:rFonts w:cstheme="minorHAnsi"/>
          <w:color w:val="333333"/>
          <w:sz w:val="22"/>
        </w:rPr>
        <w:footnoteReference w:id="12"/>
      </w:r>
      <w:r w:rsidRPr="00CE26B4">
        <w:rPr>
          <w:rFonts w:cstheme="minorHAnsi"/>
          <w:color w:val="333333"/>
          <w:sz w:val="22"/>
        </w:rPr>
        <w:t xml:space="preserve"> A</w:t>
      </w:r>
      <w:r w:rsidRPr="00CE26B4">
        <w:rPr>
          <w:rFonts w:cstheme="minorHAnsi"/>
          <w:sz w:val="22"/>
        </w:rPr>
        <w:t>n attempt to shut Iran out of the international banking system was among the economic</w:t>
      </w:r>
      <w:r w:rsidRPr="00CE26B4">
        <w:rPr>
          <w:rFonts w:cstheme="minorHAnsi"/>
          <w:color w:val="333333"/>
          <w:sz w:val="22"/>
        </w:rPr>
        <w:t xml:space="preserve"> sanctions applied in response to its threatened development of nuclear weapons. Initially, in 2005, the United States had multilateral support. Europeans occasionally grumbled about US extraterritoriality, suspecting that the United States might be quicker to impose large penalties on European banks than on their American peers for violating sanctions</w:t>
      </w:r>
      <w:r w:rsidR="00CD2862" w:rsidRPr="00CE26B4">
        <w:rPr>
          <w:rFonts w:cstheme="minorHAnsi"/>
          <w:color w:val="333333"/>
          <w:sz w:val="22"/>
        </w:rPr>
        <w:t xml:space="preserve">, </w:t>
      </w:r>
      <w:r w:rsidR="00CD2862" w:rsidRPr="0059184E">
        <w:rPr>
          <w:rFonts w:eastAsia="Calibri" w:cstheme="minorHAnsi"/>
          <w:color w:val="000000"/>
          <w:sz w:val="22"/>
        </w:rPr>
        <w:t>but they went along</w:t>
      </w:r>
      <w:r w:rsidRPr="008A799A">
        <w:rPr>
          <w:rFonts w:cstheme="minorHAnsi"/>
          <w:color w:val="333333"/>
          <w:sz w:val="22"/>
        </w:rPr>
        <w:t>.</w:t>
      </w:r>
      <w:r w:rsidRPr="00CE26B4">
        <w:rPr>
          <w:rFonts w:cstheme="minorHAnsi"/>
          <w:color w:val="333333"/>
          <w:sz w:val="22"/>
        </w:rPr>
        <w:t xml:space="preserve"> </w:t>
      </w:r>
      <w:r w:rsidR="00CD2862" w:rsidRPr="00CE26B4">
        <w:rPr>
          <w:rFonts w:cstheme="minorHAnsi"/>
          <w:color w:val="333333"/>
          <w:sz w:val="22"/>
        </w:rPr>
        <w:t>S</w:t>
      </w:r>
      <w:r w:rsidRPr="00CE26B4">
        <w:rPr>
          <w:rFonts w:cstheme="minorHAnsi"/>
          <w:color w:val="333333"/>
          <w:sz w:val="22"/>
        </w:rPr>
        <w:t xml:space="preserve">anctions were </w:t>
      </w:r>
      <w:r w:rsidR="00B72DF3">
        <w:rPr>
          <w:rFonts w:cstheme="minorHAnsi"/>
          <w:color w:val="333333"/>
          <w:sz w:val="22"/>
        </w:rPr>
        <w:t>lifted</w:t>
      </w:r>
      <w:r w:rsidRPr="00CE26B4">
        <w:rPr>
          <w:rFonts w:cstheme="minorHAnsi"/>
          <w:color w:val="333333"/>
          <w:sz w:val="22"/>
        </w:rPr>
        <w:t xml:space="preserve"> when Iran agreed to halt its nuclear weapons program under </w:t>
      </w:r>
      <w:r w:rsidR="00A70BBE" w:rsidRPr="00CE26B4">
        <w:rPr>
          <w:rFonts w:cstheme="minorHAnsi"/>
          <w:color w:val="333333"/>
          <w:sz w:val="22"/>
        </w:rPr>
        <w:t xml:space="preserve">the </w:t>
      </w:r>
      <w:r w:rsidRPr="00CE26B4">
        <w:rPr>
          <w:rFonts w:cstheme="minorHAnsi"/>
          <w:color w:val="333333"/>
          <w:sz w:val="22"/>
        </w:rPr>
        <w:t xml:space="preserve">2015 </w:t>
      </w:r>
      <w:r w:rsidR="00A70BBE" w:rsidRPr="00CE26B4">
        <w:rPr>
          <w:rFonts w:cstheme="minorHAnsi"/>
          <w:color w:val="333333"/>
          <w:sz w:val="22"/>
        </w:rPr>
        <w:t xml:space="preserve">Iran </w:t>
      </w:r>
      <w:r w:rsidRPr="00CE26B4">
        <w:rPr>
          <w:rFonts w:cstheme="minorHAnsi"/>
          <w:color w:val="333333"/>
          <w:sz w:val="22"/>
        </w:rPr>
        <w:t xml:space="preserve">nuclear deal (the Joint Comprehensive Plan of Action). </w:t>
      </w:r>
    </w:p>
    <w:p w14:paraId="691F2F54" w14:textId="77777777" w:rsidR="00CE26B4" w:rsidRPr="00CE26B4" w:rsidRDefault="00CE26B4" w:rsidP="00CE26B4">
      <w:pPr>
        <w:spacing w:after="0" w:line="240" w:lineRule="auto"/>
        <w:rPr>
          <w:rFonts w:cstheme="minorHAnsi"/>
          <w:color w:val="333333"/>
          <w:sz w:val="22"/>
        </w:rPr>
      </w:pPr>
    </w:p>
    <w:p w14:paraId="75E25802" w14:textId="34AE401E" w:rsidR="004323B5" w:rsidRDefault="004323B5" w:rsidP="00CE26B4">
      <w:pPr>
        <w:spacing w:after="0" w:line="240" w:lineRule="auto"/>
        <w:rPr>
          <w:rFonts w:cstheme="minorHAnsi"/>
          <w:color w:val="333333"/>
          <w:sz w:val="22"/>
        </w:rPr>
      </w:pPr>
      <w:r w:rsidRPr="00CE26B4">
        <w:rPr>
          <w:rFonts w:cstheme="minorHAnsi"/>
          <w:color w:val="333333"/>
          <w:sz w:val="22"/>
        </w:rPr>
        <w:t xml:space="preserve">The sanctions </w:t>
      </w:r>
      <w:r w:rsidR="00CE2A67" w:rsidRPr="00CE26B4">
        <w:rPr>
          <w:rFonts w:cstheme="minorHAnsi"/>
          <w:color w:val="333333"/>
          <w:sz w:val="22"/>
        </w:rPr>
        <w:t xml:space="preserve">garnered little </w:t>
      </w:r>
      <w:r w:rsidRPr="00CE26B4">
        <w:rPr>
          <w:rFonts w:cstheme="minorHAnsi"/>
          <w:color w:val="333333"/>
          <w:sz w:val="22"/>
        </w:rPr>
        <w:t xml:space="preserve">multilateral support when </w:t>
      </w:r>
      <w:r w:rsidR="00CE2A67" w:rsidRPr="00CE26B4">
        <w:rPr>
          <w:rFonts w:cstheme="minorHAnsi"/>
          <w:color w:val="333333"/>
          <w:sz w:val="22"/>
        </w:rPr>
        <w:t xml:space="preserve">President </w:t>
      </w:r>
      <w:r w:rsidRPr="00CE26B4">
        <w:rPr>
          <w:rFonts w:cstheme="minorHAnsi"/>
          <w:color w:val="333333"/>
          <w:sz w:val="22"/>
        </w:rPr>
        <w:t xml:space="preserve">Donald </w:t>
      </w:r>
      <w:r w:rsidR="00CE2A67" w:rsidRPr="00CE26B4">
        <w:rPr>
          <w:rFonts w:cstheme="minorHAnsi"/>
          <w:color w:val="333333"/>
          <w:sz w:val="22"/>
        </w:rPr>
        <w:t xml:space="preserve">J. </w:t>
      </w:r>
      <w:r w:rsidRPr="00CE26B4">
        <w:rPr>
          <w:rFonts w:cstheme="minorHAnsi"/>
          <w:color w:val="333333"/>
          <w:sz w:val="22"/>
        </w:rPr>
        <w:t xml:space="preserve">Trump reinstated them in September 2020. </w:t>
      </w:r>
      <w:r w:rsidR="00CE2A67" w:rsidRPr="00CE26B4">
        <w:rPr>
          <w:rFonts w:cstheme="minorHAnsi"/>
          <w:color w:val="333333"/>
          <w:sz w:val="22"/>
        </w:rPr>
        <w:t xml:space="preserve">In </w:t>
      </w:r>
      <w:r w:rsidRPr="00CE26B4">
        <w:rPr>
          <w:rFonts w:cstheme="minorHAnsi"/>
          <w:color w:val="333333"/>
          <w:sz w:val="22"/>
        </w:rPr>
        <w:t>2018</w:t>
      </w:r>
      <w:r w:rsidR="00CE2A67" w:rsidRPr="00CE26B4">
        <w:rPr>
          <w:rFonts w:cstheme="minorHAnsi"/>
          <w:color w:val="333333"/>
          <w:sz w:val="22"/>
        </w:rPr>
        <w:t>, he</w:t>
      </w:r>
      <w:r w:rsidR="00580F18">
        <w:rPr>
          <w:rFonts w:cstheme="minorHAnsi"/>
          <w:color w:val="333333"/>
          <w:sz w:val="22"/>
        </w:rPr>
        <w:t xml:space="preserve"> had</w:t>
      </w:r>
      <w:r w:rsidR="00CE2A67" w:rsidRPr="00CE26B4">
        <w:rPr>
          <w:rFonts w:cstheme="minorHAnsi"/>
          <w:color w:val="333333"/>
          <w:sz w:val="22"/>
        </w:rPr>
        <w:t xml:space="preserve"> pulled </w:t>
      </w:r>
      <w:r w:rsidRPr="00CE26B4">
        <w:rPr>
          <w:rFonts w:cstheme="minorHAnsi"/>
          <w:color w:val="333333"/>
          <w:sz w:val="22"/>
        </w:rPr>
        <w:t xml:space="preserve">the United States </w:t>
      </w:r>
      <w:r w:rsidR="00CE2A67" w:rsidRPr="00CE26B4">
        <w:rPr>
          <w:rFonts w:cstheme="minorHAnsi"/>
          <w:color w:val="333333"/>
          <w:sz w:val="22"/>
        </w:rPr>
        <w:t xml:space="preserve">out of </w:t>
      </w:r>
      <w:r w:rsidRPr="00CE26B4">
        <w:rPr>
          <w:rFonts w:cstheme="minorHAnsi"/>
          <w:color w:val="333333"/>
          <w:sz w:val="22"/>
        </w:rPr>
        <w:t>the 2015 agreement</w:t>
      </w:r>
      <w:r w:rsidR="008B6573" w:rsidRPr="00CE26B4">
        <w:rPr>
          <w:rFonts w:cstheme="minorHAnsi"/>
          <w:color w:val="333333"/>
          <w:sz w:val="22"/>
        </w:rPr>
        <w:t>. In the eyes of the international community, Iran’s compliance with the terms of th</w:t>
      </w:r>
      <w:r w:rsidR="002260F0">
        <w:rPr>
          <w:rFonts w:cstheme="minorHAnsi"/>
          <w:color w:val="333333"/>
          <w:sz w:val="22"/>
        </w:rPr>
        <w:t>at</w:t>
      </w:r>
      <w:r w:rsidR="008B6573" w:rsidRPr="00CE26B4">
        <w:rPr>
          <w:rFonts w:cstheme="minorHAnsi"/>
          <w:color w:val="333333"/>
          <w:sz w:val="22"/>
        </w:rPr>
        <w:t xml:space="preserve"> agreement made it difficult </w:t>
      </w:r>
      <w:r w:rsidRPr="00CE26B4">
        <w:rPr>
          <w:rFonts w:cstheme="minorHAnsi"/>
          <w:color w:val="333333"/>
          <w:sz w:val="22"/>
        </w:rPr>
        <w:t xml:space="preserve">to justify sanctions in the name of a global public good and easier to characterize them as an abuse of the </w:t>
      </w:r>
      <w:r w:rsidR="002260F0">
        <w:rPr>
          <w:rFonts w:cstheme="minorHAnsi"/>
          <w:color w:val="333333"/>
          <w:sz w:val="22"/>
        </w:rPr>
        <w:t>United States’</w:t>
      </w:r>
      <w:r w:rsidR="002260F0" w:rsidRPr="00CE26B4">
        <w:rPr>
          <w:rFonts w:cstheme="minorHAnsi"/>
          <w:color w:val="333333"/>
          <w:sz w:val="22"/>
        </w:rPr>
        <w:t xml:space="preserve"> </w:t>
      </w:r>
      <w:r w:rsidRPr="00CE26B4">
        <w:rPr>
          <w:rFonts w:cstheme="minorHAnsi"/>
          <w:color w:val="333333"/>
          <w:sz w:val="22"/>
        </w:rPr>
        <w:t>exorbitant privilege.</w:t>
      </w:r>
      <w:r w:rsidR="008B6573" w:rsidRPr="00CE26B4">
        <w:rPr>
          <w:rStyle w:val="FootnoteReference"/>
          <w:rFonts w:cstheme="minorHAnsi"/>
          <w:color w:val="333333"/>
          <w:sz w:val="22"/>
        </w:rPr>
        <w:footnoteReference w:id="13"/>
      </w:r>
      <w:r w:rsidR="008B6573" w:rsidRPr="00CE26B4">
        <w:rPr>
          <w:rFonts w:cstheme="minorHAnsi"/>
          <w:color w:val="333333"/>
          <w:sz w:val="22"/>
        </w:rPr>
        <w:t xml:space="preserve"> </w:t>
      </w:r>
      <w:r w:rsidRPr="00CE26B4">
        <w:rPr>
          <w:rFonts w:cstheme="minorHAnsi"/>
          <w:color w:val="333333"/>
          <w:sz w:val="22"/>
        </w:rPr>
        <w:t>Not just China but Europe as well looked for channels to pay for purchases of Iranian oil outside the US</w:t>
      </w:r>
      <w:r w:rsidR="006D07C4">
        <w:rPr>
          <w:rFonts w:cstheme="minorHAnsi"/>
          <w:color w:val="333333"/>
          <w:sz w:val="22"/>
        </w:rPr>
        <w:t>-</w:t>
      </w:r>
      <w:r w:rsidRPr="00CE26B4">
        <w:rPr>
          <w:rFonts w:cstheme="minorHAnsi"/>
          <w:color w:val="333333"/>
          <w:sz w:val="22"/>
        </w:rPr>
        <w:t>controlled banking system. The episode added to concerns that the dollar might lose its long-standing primacy.</w:t>
      </w:r>
    </w:p>
    <w:p w14:paraId="5AE4C332" w14:textId="77777777" w:rsidR="00CE26B4" w:rsidRPr="00CE26B4" w:rsidRDefault="00CE26B4" w:rsidP="00CE26B4">
      <w:pPr>
        <w:spacing w:after="0" w:line="240" w:lineRule="auto"/>
        <w:rPr>
          <w:rFonts w:cstheme="minorHAnsi"/>
          <w:color w:val="333333"/>
          <w:sz w:val="22"/>
        </w:rPr>
      </w:pPr>
    </w:p>
    <w:p w14:paraId="4ADEA413" w14:textId="407CFA86" w:rsidR="00CE26B4" w:rsidRPr="00CE26B4" w:rsidRDefault="004323B5" w:rsidP="00CE26B4">
      <w:pPr>
        <w:spacing w:after="0" w:line="240" w:lineRule="auto"/>
        <w:rPr>
          <w:rFonts w:cstheme="minorHAnsi"/>
          <w:sz w:val="22"/>
        </w:rPr>
      </w:pPr>
      <w:r w:rsidRPr="00CE26B4">
        <w:rPr>
          <w:rFonts w:cstheme="minorHAnsi"/>
          <w:sz w:val="22"/>
        </w:rPr>
        <w:t>When Russia seized Crimea and invaded the eastern provinces of Ukraine</w:t>
      </w:r>
      <w:r w:rsidR="007E250A" w:rsidRPr="00CE26B4">
        <w:rPr>
          <w:rFonts w:cstheme="minorHAnsi"/>
          <w:sz w:val="22"/>
        </w:rPr>
        <w:t>,</w:t>
      </w:r>
      <w:r w:rsidRPr="00CE26B4">
        <w:rPr>
          <w:rFonts w:cstheme="minorHAnsi"/>
          <w:sz w:val="22"/>
        </w:rPr>
        <w:t xml:space="preserve"> in 2014,</w:t>
      </w:r>
      <w:r w:rsidR="00635B6B" w:rsidRPr="0059184E">
        <w:rPr>
          <w:rFonts w:eastAsia="Calibri" w:cstheme="minorHAnsi"/>
          <w:color w:val="000000"/>
          <w:sz w:val="22"/>
        </w:rPr>
        <w:t xml:space="preserve"> the US, EU, and other allies</w:t>
      </w:r>
      <w:r w:rsidR="008D54F2" w:rsidRPr="00CE26B4">
        <w:rPr>
          <w:rFonts w:eastAsia="Calibri" w:cstheme="minorHAnsi"/>
          <w:b/>
          <w:bCs/>
          <w:color w:val="000000"/>
          <w:sz w:val="22"/>
        </w:rPr>
        <w:t xml:space="preserve"> </w:t>
      </w:r>
      <w:r w:rsidR="008D54F2" w:rsidRPr="00CE26B4">
        <w:rPr>
          <w:rFonts w:eastAsia="Calibri" w:cstheme="minorHAnsi"/>
          <w:color w:val="000000"/>
          <w:sz w:val="22"/>
        </w:rPr>
        <w:t>applied</w:t>
      </w:r>
      <w:r w:rsidR="008D54F2" w:rsidRPr="00CE26B4">
        <w:rPr>
          <w:rFonts w:eastAsia="Calibri" w:cstheme="minorHAnsi"/>
          <w:b/>
          <w:bCs/>
          <w:color w:val="000000"/>
          <w:sz w:val="22"/>
        </w:rPr>
        <w:t xml:space="preserve"> </w:t>
      </w:r>
      <w:r w:rsidRPr="00CE26B4">
        <w:rPr>
          <w:rFonts w:cstheme="minorHAnsi"/>
          <w:sz w:val="22"/>
        </w:rPr>
        <w:t xml:space="preserve">financial </w:t>
      </w:r>
      <w:r w:rsidR="00635B6B">
        <w:rPr>
          <w:rFonts w:cstheme="minorHAnsi"/>
          <w:sz w:val="22"/>
        </w:rPr>
        <w:t xml:space="preserve">and other </w:t>
      </w:r>
      <w:r w:rsidRPr="00CE26B4">
        <w:rPr>
          <w:rFonts w:cstheme="minorHAnsi"/>
          <w:sz w:val="22"/>
        </w:rPr>
        <w:t>sanctions. Their effects turned out to be limited. Worse, the</w:t>
      </w:r>
      <w:r w:rsidR="00635B6B">
        <w:rPr>
          <w:rFonts w:cstheme="minorHAnsi"/>
          <w:sz w:val="22"/>
        </w:rPr>
        <w:t>y</w:t>
      </w:r>
      <w:r w:rsidRPr="00CE26B4">
        <w:rPr>
          <w:rFonts w:cstheme="minorHAnsi"/>
          <w:sz w:val="22"/>
        </w:rPr>
        <w:t xml:space="preserve"> </w:t>
      </w:r>
      <w:r w:rsidR="0038172B">
        <w:rPr>
          <w:rFonts w:cstheme="minorHAnsi"/>
          <w:sz w:val="22"/>
        </w:rPr>
        <w:t xml:space="preserve">motivated the </w:t>
      </w:r>
      <w:r w:rsidR="00371AA0" w:rsidRPr="00CE26B4">
        <w:rPr>
          <w:rFonts w:cstheme="minorHAnsi"/>
          <w:sz w:val="22"/>
        </w:rPr>
        <w:t xml:space="preserve">Russian </w:t>
      </w:r>
      <w:r w:rsidRPr="00CE26B4">
        <w:rPr>
          <w:rFonts w:cstheme="minorHAnsi"/>
          <w:sz w:val="22"/>
        </w:rPr>
        <w:t xml:space="preserve">government </w:t>
      </w:r>
      <w:r w:rsidR="0038172B">
        <w:rPr>
          <w:rFonts w:cstheme="minorHAnsi"/>
          <w:sz w:val="22"/>
        </w:rPr>
        <w:t>to spend</w:t>
      </w:r>
      <w:r w:rsidR="0038172B" w:rsidRPr="00CE26B4">
        <w:rPr>
          <w:rFonts w:cstheme="minorHAnsi"/>
          <w:sz w:val="22"/>
        </w:rPr>
        <w:t xml:space="preserve"> </w:t>
      </w:r>
      <w:r w:rsidRPr="00CE26B4">
        <w:rPr>
          <w:rFonts w:cstheme="minorHAnsi"/>
          <w:sz w:val="22"/>
        </w:rPr>
        <w:t xml:space="preserve">the </w:t>
      </w:r>
      <w:r w:rsidR="00371AA0" w:rsidRPr="00CE26B4">
        <w:rPr>
          <w:rFonts w:cstheme="minorHAnsi"/>
          <w:sz w:val="22"/>
        </w:rPr>
        <w:t xml:space="preserve">next </w:t>
      </w:r>
      <w:r w:rsidRPr="00CE26B4">
        <w:rPr>
          <w:rFonts w:cstheme="minorHAnsi"/>
          <w:sz w:val="22"/>
        </w:rPr>
        <w:t xml:space="preserve">seven years building up its financial defenses. With the aid of substantial current account surpluses, </w:t>
      </w:r>
      <w:r w:rsidR="00371AA0" w:rsidRPr="00CE26B4">
        <w:rPr>
          <w:rFonts w:cstheme="minorHAnsi"/>
          <w:sz w:val="22"/>
        </w:rPr>
        <w:t xml:space="preserve">its </w:t>
      </w:r>
      <w:r w:rsidRPr="00CE26B4">
        <w:rPr>
          <w:rFonts w:cstheme="minorHAnsi"/>
          <w:sz w:val="22"/>
        </w:rPr>
        <w:t xml:space="preserve">central bank </w:t>
      </w:r>
      <w:r w:rsidR="00395A8F">
        <w:rPr>
          <w:rFonts w:cstheme="minorHAnsi"/>
          <w:sz w:val="22"/>
        </w:rPr>
        <w:t xml:space="preserve">by early 2022 </w:t>
      </w:r>
      <w:r w:rsidRPr="00CE26B4">
        <w:rPr>
          <w:rFonts w:cstheme="minorHAnsi"/>
          <w:sz w:val="22"/>
        </w:rPr>
        <w:t xml:space="preserve">accumulated $643 billion worth of international reserves, equal to an impressive 40 percent of GDP. </w:t>
      </w:r>
      <w:r w:rsidR="00917A9F">
        <w:rPr>
          <w:rFonts w:cstheme="minorHAnsi"/>
          <w:sz w:val="22"/>
        </w:rPr>
        <w:t>Further, t</w:t>
      </w:r>
      <w:r w:rsidRPr="00CE26B4">
        <w:rPr>
          <w:rFonts w:cstheme="minorHAnsi"/>
          <w:sz w:val="22"/>
        </w:rPr>
        <w:t xml:space="preserve">he Bank of Russia, almost alone among the world’s central banks, deliberately shifted </w:t>
      </w:r>
      <w:r w:rsidR="00577844">
        <w:rPr>
          <w:rFonts w:cstheme="minorHAnsi"/>
          <w:sz w:val="22"/>
        </w:rPr>
        <w:t xml:space="preserve">most of </w:t>
      </w:r>
      <w:r w:rsidRPr="00CE26B4">
        <w:rPr>
          <w:rFonts w:cstheme="minorHAnsi"/>
          <w:sz w:val="22"/>
        </w:rPr>
        <w:t>the composition of its international reserves out of dollars</w:t>
      </w:r>
      <w:r w:rsidR="004325A2" w:rsidRPr="00CE26B4">
        <w:rPr>
          <w:rFonts w:cstheme="minorHAnsi"/>
          <w:sz w:val="22"/>
        </w:rPr>
        <w:t xml:space="preserve"> </w:t>
      </w:r>
      <w:r w:rsidRPr="00CE26B4">
        <w:rPr>
          <w:rFonts w:cstheme="minorHAnsi"/>
          <w:sz w:val="22"/>
        </w:rPr>
        <w:t>and into renminbi, other non-dollar currencies, and gold.</w:t>
      </w:r>
    </w:p>
    <w:p w14:paraId="0175360B" w14:textId="77777777" w:rsidR="00D16AA5" w:rsidRDefault="00D16AA5" w:rsidP="00CE26B4">
      <w:pPr>
        <w:spacing w:after="0" w:line="240" w:lineRule="auto"/>
        <w:rPr>
          <w:rFonts w:cstheme="minorHAnsi"/>
          <w:sz w:val="22"/>
        </w:rPr>
      </w:pPr>
    </w:p>
    <w:p w14:paraId="00E4B829" w14:textId="4CC9A8C0" w:rsidR="001B6680" w:rsidRDefault="004323B5" w:rsidP="00CE26B4">
      <w:pPr>
        <w:spacing w:after="0" w:line="240" w:lineRule="auto"/>
        <w:rPr>
          <w:rFonts w:cstheme="minorHAnsi"/>
          <w:sz w:val="22"/>
        </w:rPr>
      </w:pPr>
      <w:r w:rsidRPr="00CE26B4">
        <w:rPr>
          <w:rFonts w:cstheme="minorHAnsi"/>
          <w:sz w:val="22"/>
        </w:rPr>
        <w:t xml:space="preserve">Before the 2022 invasion of Ukraine, cutting off Russian banks from the global financial system, via the SWIFT system or otherwise, seemed an ambitious goal. In the event, the United States and its allies were able to </w:t>
      </w:r>
      <w:r w:rsidR="0089650C" w:rsidRPr="00CE26B4">
        <w:rPr>
          <w:rFonts w:cstheme="minorHAnsi"/>
          <w:sz w:val="22"/>
        </w:rPr>
        <w:t>achieve it</w:t>
      </w:r>
      <w:r w:rsidRPr="00CE26B4">
        <w:rPr>
          <w:rFonts w:cstheme="minorHAnsi"/>
          <w:sz w:val="22"/>
        </w:rPr>
        <w:t xml:space="preserve"> and </w:t>
      </w:r>
      <w:r w:rsidR="0089650C" w:rsidRPr="00CE26B4">
        <w:rPr>
          <w:rFonts w:cstheme="minorHAnsi"/>
          <w:sz w:val="22"/>
        </w:rPr>
        <w:t>much</w:t>
      </w:r>
      <w:r w:rsidRPr="00CE26B4">
        <w:rPr>
          <w:rFonts w:cstheme="minorHAnsi"/>
          <w:sz w:val="22"/>
        </w:rPr>
        <w:t xml:space="preserve"> more. The US Treasury, together with the </w:t>
      </w:r>
      <w:r w:rsidR="0089650C" w:rsidRPr="00CE26B4">
        <w:rPr>
          <w:rFonts w:cstheme="minorHAnsi"/>
          <w:sz w:val="22"/>
        </w:rPr>
        <w:t>European Union</w:t>
      </w:r>
      <w:r w:rsidRPr="00CE26B4">
        <w:rPr>
          <w:rFonts w:cstheme="minorHAnsi"/>
          <w:sz w:val="22"/>
        </w:rPr>
        <w:t xml:space="preserve">, Japan, other G-7 countries, Switzerland, </w:t>
      </w:r>
      <w:r w:rsidR="0089650C" w:rsidRPr="00CE26B4">
        <w:rPr>
          <w:rFonts w:cstheme="minorHAnsi"/>
          <w:sz w:val="22"/>
        </w:rPr>
        <w:t xml:space="preserve">South </w:t>
      </w:r>
      <w:r w:rsidRPr="00CE26B4">
        <w:rPr>
          <w:rFonts w:cstheme="minorHAnsi"/>
          <w:sz w:val="22"/>
        </w:rPr>
        <w:t>Korea</w:t>
      </w:r>
      <w:r w:rsidR="0089650C" w:rsidRPr="00CE26B4">
        <w:rPr>
          <w:rFonts w:cstheme="minorHAnsi"/>
          <w:sz w:val="22"/>
        </w:rPr>
        <w:t>,</w:t>
      </w:r>
      <w:r w:rsidRPr="00CE26B4">
        <w:rPr>
          <w:rFonts w:cstheme="minorHAnsi"/>
          <w:sz w:val="22"/>
        </w:rPr>
        <w:t xml:space="preserve"> and Singapore, jointly took almost unprecedentedly strong action on February 28, 2022. They denied the Russian authorities (the central bank </w:t>
      </w:r>
      <w:r w:rsidR="00DA4EB3" w:rsidRPr="00CE26B4">
        <w:rPr>
          <w:rFonts w:cstheme="minorHAnsi"/>
          <w:sz w:val="22"/>
        </w:rPr>
        <w:t xml:space="preserve">and </w:t>
      </w:r>
      <w:r w:rsidRPr="00CE26B4">
        <w:rPr>
          <w:rFonts w:cstheme="minorHAnsi"/>
          <w:sz w:val="22"/>
        </w:rPr>
        <w:t xml:space="preserve">the sovereign wealth fund) access to their foreign exchange reserves and other assets held overseas, thereby disarming </w:t>
      </w:r>
      <w:r w:rsidR="00DA4EB3" w:rsidRPr="00CE26B4">
        <w:rPr>
          <w:rFonts w:cstheme="minorHAnsi"/>
          <w:sz w:val="22"/>
        </w:rPr>
        <w:t xml:space="preserve">Russia’s </w:t>
      </w:r>
      <w:r w:rsidRPr="00CE26B4">
        <w:rPr>
          <w:rFonts w:cstheme="minorHAnsi"/>
          <w:sz w:val="22"/>
        </w:rPr>
        <w:t xml:space="preserve">carefully prepared financial defenses. As a result, the ruble plummeted 30 </w:t>
      </w:r>
      <w:r w:rsidRPr="00CE26B4">
        <w:rPr>
          <w:rFonts w:cstheme="minorHAnsi"/>
          <w:sz w:val="22"/>
        </w:rPr>
        <w:lastRenderedPageBreak/>
        <w:t xml:space="preserve">percent, on top of earlier declines, bringing it below </w:t>
      </w:r>
      <w:r w:rsidR="00DA4EB3" w:rsidRPr="00CE26B4">
        <w:rPr>
          <w:rFonts w:cstheme="minorHAnsi"/>
          <w:sz w:val="22"/>
        </w:rPr>
        <w:t xml:space="preserve">$0.01 </w:t>
      </w:r>
      <w:r w:rsidRPr="00CE26B4">
        <w:rPr>
          <w:rFonts w:cstheme="minorHAnsi"/>
          <w:sz w:val="22"/>
        </w:rPr>
        <w:t xml:space="preserve">in value. </w:t>
      </w:r>
      <w:r w:rsidR="001B6680">
        <w:rPr>
          <w:sz w:val="22"/>
        </w:rPr>
        <w:t xml:space="preserve"> </w:t>
      </w:r>
      <w:r w:rsidR="001C1BB6" w:rsidRPr="0059184E">
        <w:rPr>
          <w:sz w:val="22"/>
        </w:rPr>
        <w:t>The ruble soon recovered its value</w:t>
      </w:r>
      <w:r w:rsidR="001C1BB6">
        <w:rPr>
          <w:sz w:val="22"/>
        </w:rPr>
        <w:t xml:space="preserve">.  But it </w:t>
      </w:r>
      <w:r w:rsidR="001C1BB6" w:rsidRPr="0059184E">
        <w:rPr>
          <w:sz w:val="22"/>
        </w:rPr>
        <w:t>fell sharply</w:t>
      </w:r>
      <w:r w:rsidR="00497E52">
        <w:rPr>
          <w:sz w:val="22"/>
        </w:rPr>
        <w:t xml:space="preserve"> once again</w:t>
      </w:r>
      <w:r w:rsidR="001C1BB6" w:rsidRPr="0059184E">
        <w:rPr>
          <w:sz w:val="22"/>
        </w:rPr>
        <w:t xml:space="preserve"> in 2023</w:t>
      </w:r>
      <w:r w:rsidR="001C1BB6">
        <w:rPr>
          <w:sz w:val="22"/>
        </w:rPr>
        <w:t xml:space="preserve">, standing </w:t>
      </w:r>
      <w:r w:rsidR="00DF432F">
        <w:rPr>
          <w:sz w:val="22"/>
        </w:rPr>
        <w:t>in</w:t>
      </w:r>
      <w:r w:rsidR="00DA4EB3" w:rsidRPr="00CE26B4">
        <w:rPr>
          <w:rFonts w:cstheme="minorHAnsi"/>
          <w:sz w:val="22"/>
        </w:rPr>
        <w:t xml:space="preserve"> </w:t>
      </w:r>
      <w:r w:rsidR="00B72DF3">
        <w:rPr>
          <w:rFonts w:cstheme="minorHAnsi"/>
          <w:sz w:val="22"/>
        </w:rPr>
        <w:t>Novem</w:t>
      </w:r>
      <w:r w:rsidR="00327577">
        <w:rPr>
          <w:rFonts w:cstheme="minorHAnsi"/>
          <w:sz w:val="22"/>
        </w:rPr>
        <w:t>ber</w:t>
      </w:r>
      <w:r w:rsidR="00F47376">
        <w:rPr>
          <w:rFonts w:cstheme="minorHAnsi"/>
          <w:sz w:val="22"/>
        </w:rPr>
        <w:t xml:space="preserve"> </w:t>
      </w:r>
      <w:r w:rsidR="00C40542">
        <w:rPr>
          <w:rFonts w:cstheme="minorHAnsi"/>
          <w:sz w:val="22"/>
        </w:rPr>
        <w:t>at</w:t>
      </w:r>
      <w:r w:rsidR="00DA4EB3" w:rsidRPr="00CE26B4">
        <w:rPr>
          <w:rFonts w:cstheme="minorHAnsi"/>
          <w:sz w:val="22"/>
        </w:rPr>
        <w:t xml:space="preserve"> </w:t>
      </w:r>
      <w:r w:rsidR="00B72DF3">
        <w:rPr>
          <w:rFonts w:cstheme="minorHAnsi"/>
          <w:sz w:val="22"/>
        </w:rPr>
        <w:t>20 % below the pre-invasion level.</w:t>
      </w:r>
      <w:r w:rsidRPr="00CE26B4">
        <w:rPr>
          <w:rFonts w:cstheme="minorHAnsi"/>
          <w:sz w:val="22"/>
        </w:rPr>
        <w:t xml:space="preserve"> </w:t>
      </w:r>
    </w:p>
    <w:p w14:paraId="16CAF7BC" w14:textId="77777777" w:rsidR="001B6680" w:rsidRDefault="001B6680" w:rsidP="00CE26B4">
      <w:pPr>
        <w:spacing w:after="0" w:line="240" w:lineRule="auto"/>
        <w:rPr>
          <w:rFonts w:cstheme="minorHAnsi"/>
          <w:sz w:val="22"/>
        </w:rPr>
      </w:pPr>
    </w:p>
    <w:p w14:paraId="38C5BE2D" w14:textId="71D1E3C2" w:rsidR="004323B5" w:rsidRDefault="009B44D8" w:rsidP="00CE26B4">
      <w:pPr>
        <w:spacing w:after="0" w:line="240" w:lineRule="auto"/>
        <w:rPr>
          <w:rFonts w:cstheme="minorHAnsi"/>
          <w:color w:val="222222"/>
          <w:sz w:val="22"/>
          <w:shd w:val="clear" w:color="auto" w:fill="FFFFFF"/>
        </w:rPr>
      </w:pPr>
      <w:r w:rsidRPr="00CE26B4">
        <w:rPr>
          <w:rFonts w:cstheme="minorHAnsi"/>
          <w:sz w:val="22"/>
        </w:rPr>
        <w:t>By</w:t>
      </w:r>
      <w:r w:rsidR="004323B5" w:rsidRPr="00CE26B4">
        <w:rPr>
          <w:rFonts w:cstheme="minorHAnsi"/>
          <w:sz w:val="22"/>
        </w:rPr>
        <w:t xml:space="preserve"> </w:t>
      </w:r>
      <w:r w:rsidR="002B54C8">
        <w:rPr>
          <w:rFonts w:cstheme="minorHAnsi"/>
          <w:sz w:val="22"/>
        </w:rPr>
        <w:t xml:space="preserve">late </w:t>
      </w:r>
      <w:r w:rsidR="004323B5" w:rsidRPr="00CE26B4">
        <w:rPr>
          <w:rFonts w:cstheme="minorHAnsi"/>
          <w:sz w:val="22"/>
        </w:rPr>
        <w:t>2023</w:t>
      </w:r>
      <w:r w:rsidRPr="00CE26B4">
        <w:rPr>
          <w:rFonts w:cstheme="minorHAnsi"/>
          <w:sz w:val="22"/>
        </w:rPr>
        <w:t>, the results of the sanction</w:t>
      </w:r>
      <w:r w:rsidR="002B54C8">
        <w:rPr>
          <w:rFonts w:cstheme="minorHAnsi"/>
          <w:sz w:val="22"/>
        </w:rPr>
        <w:t>s</w:t>
      </w:r>
      <w:r w:rsidR="004323B5" w:rsidRPr="00CE26B4">
        <w:rPr>
          <w:rFonts w:cstheme="minorHAnsi"/>
          <w:sz w:val="22"/>
        </w:rPr>
        <w:t xml:space="preserve"> </w:t>
      </w:r>
      <w:proofErr w:type="gramStart"/>
      <w:r w:rsidR="004323B5" w:rsidRPr="00CE26B4">
        <w:rPr>
          <w:rFonts w:cstheme="minorHAnsi"/>
          <w:sz w:val="22"/>
        </w:rPr>
        <w:t>seems</w:t>
      </w:r>
      <w:proofErr w:type="gramEnd"/>
      <w:r w:rsidR="004323B5" w:rsidRPr="00CE26B4">
        <w:rPr>
          <w:rFonts w:cstheme="minorHAnsi"/>
          <w:sz w:val="22"/>
        </w:rPr>
        <w:t xml:space="preserve"> to have been</w:t>
      </w:r>
      <w:r w:rsidR="004323B5" w:rsidRPr="00CE26B4">
        <w:rPr>
          <w:rFonts w:cstheme="minorHAnsi"/>
          <w:i/>
          <w:iCs/>
          <w:sz w:val="22"/>
        </w:rPr>
        <w:t xml:space="preserve"> </w:t>
      </w:r>
      <w:r w:rsidR="004323B5" w:rsidRPr="00CE26B4">
        <w:rPr>
          <w:rFonts w:cstheme="minorHAnsi"/>
          <w:sz w:val="22"/>
        </w:rPr>
        <w:t>less</w:t>
      </w:r>
      <w:r w:rsidR="004323B5" w:rsidRPr="00CE26B4">
        <w:rPr>
          <w:rFonts w:cstheme="minorHAnsi"/>
          <w:i/>
          <w:iCs/>
          <w:sz w:val="22"/>
        </w:rPr>
        <w:t xml:space="preserve"> </w:t>
      </w:r>
      <w:r w:rsidR="004323B5" w:rsidRPr="00CE26B4">
        <w:rPr>
          <w:rFonts w:cstheme="minorHAnsi"/>
          <w:sz w:val="22"/>
        </w:rPr>
        <w:t>than expected.</w:t>
      </w:r>
      <w:r w:rsidR="004323B5" w:rsidRPr="00CE26B4">
        <w:rPr>
          <w:rFonts w:cstheme="minorHAnsi"/>
          <w:color w:val="222222"/>
          <w:sz w:val="22"/>
          <w:shd w:val="clear" w:color="auto" w:fill="FFFFFF"/>
        </w:rPr>
        <w:t xml:space="preserve"> </w:t>
      </w:r>
      <w:r w:rsidR="00F30B32">
        <w:rPr>
          <w:rFonts w:cstheme="minorHAnsi"/>
          <w:color w:val="222222"/>
          <w:sz w:val="22"/>
          <w:shd w:val="clear" w:color="auto" w:fill="FFFFFF"/>
        </w:rPr>
        <w:t>T</w:t>
      </w:r>
      <w:r w:rsidR="004323B5" w:rsidRPr="00CE26B4">
        <w:rPr>
          <w:rFonts w:cstheme="minorHAnsi"/>
          <w:color w:val="222222"/>
          <w:sz w:val="22"/>
          <w:shd w:val="clear" w:color="auto" w:fill="FFFFFF"/>
        </w:rPr>
        <w:t xml:space="preserve">he expansion of alternative payment mechanisms, in renminbi </w:t>
      </w:r>
      <w:r w:rsidR="00A70C35" w:rsidRPr="00CE26B4">
        <w:rPr>
          <w:rFonts w:cstheme="minorHAnsi"/>
          <w:color w:val="222222"/>
          <w:sz w:val="22"/>
          <w:shd w:val="clear" w:color="auto" w:fill="FFFFFF"/>
        </w:rPr>
        <w:t xml:space="preserve">and </w:t>
      </w:r>
      <w:r w:rsidR="004323B5" w:rsidRPr="00CE26B4">
        <w:rPr>
          <w:rFonts w:cstheme="minorHAnsi"/>
          <w:color w:val="222222"/>
          <w:sz w:val="22"/>
          <w:shd w:val="clear" w:color="auto" w:fill="FFFFFF"/>
        </w:rPr>
        <w:t>other non-dollar currencies</w:t>
      </w:r>
      <w:r w:rsidR="00F30B32">
        <w:rPr>
          <w:rFonts w:cstheme="minorHAnsi"/>
          <w:color w:val="222222"/>
          <w:sz w:val="22"/>
          <w:shd w:val="clear" w:color="auto" w:fill="FFFFFF"/>
        </w:rPr>
        <w:t xml:space="preserve">, </w:t>
      </w:r>
      <w:r w:rsidR="00A952DB">
        <w:rPr>
          <w:rFonts w:cstheme="minorHAnsi"/>
          <w:color w:val="222222"/>
          <w:sz w:val="22"/>
          <w:shd w:val="clear" w:color="auto" w:fill="FFFFFF"/>
        </w:rPr>
        <w:t>has facilitated</w:t>
      </w:r>
      <w:r w:rsidR="00F30B32" w:rsidRPr="00CE26B4">
        <w:rPr>
          <w:rFonts w:cstheme="minorHAnsi"/>
          <w:color w:val="222222"/>
          <w:sz w:val="22"/>
          <w:shd w:val="clear" w:color="auto" w:fill="FFFFFF"/>
        </w:rPr>
        <w:t xml:space="preserve"> evasion of sanctions</w:t>
      </w:r>
      <w:r w:rsidR="004323B5" w:rsidRPr="00CE26B4">
        <w:rPr>
          <w:rFonts w:cstheme="minorHAnsi"/>
          <w:color w:val="222222"/>
          <w:sz w:val="22"/>
          <w:shd w:val="clear" w:color="auto" w:fill="FFFFFF"/>
        </w:rPr>
        <w:t>.</w:t>
      </w:r>
    </w:p>
    <w:p w14:paraId="4A819DCC" w14:textId="77777777" w:rsidR="00CE26B4" w:rsidRPr="00CE26B4" w:rsidRDefault="00CE26B4" w:rsidP="00CE26B4">
      <w:pPr>
        <w:spacing w:after="0" w:line="240" w:lineRule="auto"/>
        <w:rPr>
          <w:rFonts w:cstheme="minorHAnsi"/>
          <w:color w:val="222222"/>
          <w:sz w:val="22"/>
          <w:shd w:val="clear" w:color="auto" w:fill="FFFFFF"/>
        </w:rPr>
      </w:pPr>
    </w:p>
    <w:p w14:paraId="580DD477" w14:textId="28542E32" w:rsidR="00287099" w:rsidRDefault="004323B5" w:rsidP="00CE26B4">
      <w:pPr>
        <w:spacing w:after="0" w:line="240" w:lineRule="auto"/>
        <w:rPr>
          <w:rFonts w:cstheme="minorHAnsi"/>
          <w:color w:val="222222"/>
          <w:sz w:val="22"/>
          <w:shd w:val="clear" w:color="auto" w:fill="FFFFFF"/>
        </w:rPr>
      </w:pPr>
      <w:r w:rsidRPr="00CE26B4">
        <w:rPr>
          <w:rFonts w:cstheme="minorHAnsi"/>
          <w:color w:val="222222"/>
          <w:sz w:val="22"/>
          <w:shd w:val="clear" w:color="auto" w:fill="FFFFFF"/>
        </w:rPr>
        <w:t>A few recent studies examine whether the countries that are geopolitically the least aligned with the United States</w:t>
      </w:r>
      <w:r w:rsidR="00A70C35" w:rsidRPr="00CE26B4">
        <w:rPr>
          <w:rFonts w:cstheme="minorHAnsi"/>
          <w:color w:val="222222"/>
          <w:sz w:val="22"/>
          <w:shd w:val="clear" w:color="auto" w:fill="FFFFFF"/>
        </w:rPr>
        <w:t>—</w:t>
      </w:r>
      <w:r w:rsidRPr="00CE26B4">
        <w:rPr>
          <w:rFonts w:cstheme="minorHAnsi"/>
          <w:color w:val="222222"/>
          <w:sz w:val="22"/>
          <w:shd w:val="clear" w:color="auto" w:fill="FFFFFF"/>
        </w:rPr>
        <w:t>and thus the most exposed to the threat of sanctions</w:t>
      </w:r>
      <w:r w:rsidR="00A70C35" w:rsidRPr="00CE26B4">
        <w:rPr>
          <w:rFonts w:cstheme="minorHAnsi"/>
          <w:color w:val="222222"/>
          <w:sz w:val="22"/>
          <w:shd w:val="clear" w:color="auto" w:fill="FFFFFF"/>
        </w:rPr>
        <w:t>—</w:t>
      </w:r>
      <w:r w:rsidRPr="00CE26B4">
        <w:rPr>
          <w:rFonts w:cstheme="minorHAnsi"/>
          <w:color w:val="222222"/>
          <w:sz w:val="22"/>
          <w:shd w:val="clear" w:color="auto" w:fill="FFFFFF"/>
        </w:rPr>
        <w:t>are generally the ones that have been shifting their reserve holdings out of dollars. Eichengreen</w:t>
      </w:r>
      <w:r w:rsidR="00840BD7" w:rsidRPr="00CE26B4">
        <w:rPr>
          <w:rFonts w:cstheme="minorHAnsi"/>
          <w:color w:val="222222"/>
          <w:sz w:val="22"/>
          <w:shd w:val="clear" w:color="auto" w:fill="FFFFFF"/>
        </w:rPr>
        <w:t>, Mehl</w:t>
      </w:r>
      <w:r w:rsidR="00840BD7" w:rsidRPr="00CE26B4">
        <w:rPr>
          <w:rFonts w:cstheme="minorHAnsi"/>
          <w:sz w:val="22"/>
        </w:rPr>
        <w:t>, and Chitu</w:t>
      </w:r>
      <w:r w:rsidRPr="00CE26B4">
        <w:rPr>
          <w:rFonts w:cstheme="minorHAnsi"/>
          <w:color w:val="222222"/>
          <w:sz w:val="22"/>
          <w:shd w:val="clear" w:color="auto" w:fill="FFFFFF"/>
        </w:rPr>
        <w:t xml:space="preserve"> (2017) use a dummy variable reflecting whether </w:t>
      </w:r>
      <w:r w:rsidR="00B2225F" w:rsidRPr="00CE26B4">
        <w:rPr>
          <w:rFonts w:cstheme="minorHAnsi"/>
          <w:color w:val="222222"/>
          <w:sz w:val="22"/>
          <w:shd w:val="clear" w:color="auto" w:fill="FFFFFF"/>
        </w:rPr>
        <w:t xml:space="preserve">a </w:t>
      </w:r>
      <w:r w:rsidRPr="00CE26B4">
        <w:rPr>
          <w:rFonts w:cstheme="minorHAnsi"/>
          <w:color w:val="222222"/>
          <w:sz w:val="22"/>
          <w:shd w:val="clear" w:color="auto" w:fill="FFFFFF"/>
        </w:rPr>
        <w:t xml:space="preserve">country has a defense pact with the United States. Mosler and </w:t>
      </w:r>
      <w:proofErr w:type="spellStart"/>
      <w:r w:rsidRPr="00CE26B4">
        <w:rPr>
          <w:rFonts w:cstheme="minorHAnsi"/>
          <w:color w:val="222222"/>
          <w:sz w:val="22"/>
          <w:shd w:val="clear" w:color="auto" w:fill="FFFFFF"/>
        </w:rPr>
        <w:t>Potrafke</w:t>
      </w:r>
      <w:proofErr w:type="spellEnd"/>
      <w:r w:rsidRPr="00CE26B4">
        <w:rPr>
          <w:rFonts w:cstheme="minorHAnsi"/>
          <w:color w:val="222222"/>
          <w:sz w:val="22"/>
          <w:shd w:val="clear" w:color="auto" w:fill="FFFFFF"/>
        </w:rPr>
        <w:t xml:space="preserve"> (2020) </w:t>
      </w:r>
      <w:r w:rsidR="00287099">
        <w:rPr>
          <w:rFonts w:cstheme="minorHAnsi"/>
          <w:color w:val="222222"/>
          <w:szCs w:val="24"/>
          <w:shd w:val="clear" w:color="auto" w:fill="FFFFFF"/>
        </w:rPr>
        <w:t xml:space="preserve">and Perez-Salz, Zhang and Iyer (2023) </w:t>
      </w:r>
      <w:r w:rsidRPr="00CE26B4">
        <w:rPr>
          <w:rFonts w:cstheme="minorHAnsi"/>
          <w:color w:val="222222"/>
          <w:sz w:val="22"/>
          <w:shd w:val="clear" w:color="auto" w:fill="FFFFFF"/>
        </w:rPr>
        <w:t xml:space="preserve">use the frequency with which the country votes in agreement with the United States in United Nations General Assembly resolutions. </w:t>
      </w:r>
      <w:proofErr w:type="spellStart"/>
      <w:r w:rsidRPr="00CE26B4">
        <w:rPr>
          <w:rFonts w:cstheme="minorHAnsi"/>
          <w:color w:val="222222"/>
          <w:sz w:val="22"/>
          <w:shd w:val="clear" w:color="auto" w:fill="FFFFFF"/>
        </w:rPr>
        <w:t>Arslana</w:t>
      </w:r>
      <w:r w:rsidR="005717E9">
        <w:rPr>
          <w:rFonts w:cstheme="minorHAnsi"/>
          <w:color w:val="222222"/>
          <w:sz w:val="22"/>
          <w:shd w:val="clear" w:color="auto" w:fill="FFFFFF"/>
        </w:rPr>
        <w:t>l</w:t>
      </w:r>
      <w:r w:rsidRPr="00CE26B4">
        <w:rPr>
          <w:rFonts w:cstheme="minorHAnsi"/>
          <w:color w:val="222222"/>
          <w:sz w:val="22"/>
          <w:shd w:val="clear" w:color="auto" w:fill="FFFFFF"/>
        </w:rPr>
        <w:t>p</w:t>
      </w:r>
      <w:proofErr w:type="spellEnd"/>
      <w:r w:rsidR="00F44893" w:rsidRPr="00CE26B4">
        <w:rPr>
          <w:rFonts w:cstheme="minorHAnsi"/>
          <w:color w:val="222222"/>
          <w:sz w:val="22"/>
          <w:shd w:val="clear" w:color="auto" w:fill="FFFFFF"/>
        </w:rPr>
        <w:t>, Eichengreen, and Simpson-</w:t>
      </w:r>
      <w:proofErr w:type="gramStart"/>
      <w:r w:rsidR="00F44893" w:rsidRPr="00CE26B4">
        <w:rPr>
          <w:rFonts w:cstheme="minorHAnsi"/>
          <w:color w:val="222222"/>
          <w:sz w:val="22"/>
          <w:shd w:val="clear" w:color="auto" w:fill="FFFFFF"/>
        </w:rPr>
        <w:t>Bell</w:t>
      </w:r>
      <w:r w:rsidR="00C90ECC" w:rsidRPr="00CE26B4">
        <w:rPr>
          <w:rFonts w:cstheme="minorHAnsi"/>
          <w:color w:val="222222"/>
          <w:sz w:val="22"/>
          <w:shd w:val="clear" w:color="auto" w:fill="FFFFFF"/>
        </w:rPr>
        <w:t xml:space="preserve"> </w:t>
      </w:r>
      <w:r w:rsidRPr="00CE26B4">
        <w:rPr>
          <w:rFonts w:cstheme="minorHAnsi"/>
          <w:color w:val="222222"/>
          <w:sz w:val="22"/>
          <w:shd w:val="clear" w:color="auto" w:fill="FFFFFF"/>
        </w:rPr>
        <w:t xml:space="preserve"> (</w:t>
      </w:r>
      <w:proofErr w:type="gramEnd"/>
      <w:r w:rsidRPr="00CE26B4">
        <w:rPr>
          <w:rFonts w:cstheme="minorHAnsi"/>
          <w:color w:val="222222"/>
          <w:sz w:val="22"/>
          <w:shd w:val="clear" w:color="auto" w:fill="FFFFFF"/>
        </w:rPr>
        <w:t xml:space="preserve">2022), use both variables. The case of Russia notwithstanding, </w:t>
      </w:r>
      <w:r w:rsidR="00287099" w:rsidRPr="0059184E">
        <w:rPr>
          <w:rFonts w:cstheme="minorHAnsi"/>
          <w:color w:val="222222"/>
          <w:sz w:val="22"/>
          <w:shd w:val="clear" w:color="auto" w:fill="FFFFFF"/>
        </w:rPr>
        <w:t>the general finding in these studies is little significant positive effect of these measures of geopolitical proximity on dollar holdings</w:t>
      </w:r>
      <w:r w:rsidR="00287099" w:rsidRPr="00BC766C">
        <w:rPr>
          <w:rFonts w:cstheme="minorHAnsi"/>
          <w:color w:val="222222"/>
          <w:szCs w:val="24"/>
          <w:shd w:val="clear" w:color="auto" w:fill="FFFFFF"/>
        </w:rPr>
        <w:t>.</w:t>
      </w:r>
      <w:r w:rsidR="00674D73">
        <w:rPr>
          <w:rStyle w:val="FootnoteReference"/>
          <w:rFonts w:cstheme="minorHAnsi"/>
          <w:color w:val="222222"/>
          <w:sz w:val="22"/>
          <w:shd w:val="clear" w:color="auto" w:fill="FFFFFF"/>
        </w:rPr>
        <w:footnoteReference w:id="14"/>
      </w:r>
      <w:r w:rsidR="00287099">
        <w:rPr>
          <w:rFonts w:cstheme="minorHAnsi"/>
          <w:color w:val="222222"/>
          <w:sz w:val="22"/>
          <w:shd w:val="clear" w:color="auto" w:fill="FFFFFF"/>
        </w:rPr>
        <w:t xml:space="preserve">  </w:t>
      </w:r>
    </w:p>
    <w:p w14:paraId="3D7B377D" w14:textId="77777777" w:rsidR="00CE26B4" w:rsidRPr="00CE26B4" w:rsidRDefault="00CE26B4" w:rsidP="00CE26B4">
      <w:pPr>
        <w:spacing w:after="0" w:line="240" w:lineRule="auto"/>
        <w:rPr>
          <w:rFonts w:cstheme="minorHAnsi"/>
          <w:color w:val="222222"/>
          <w:sz w:val="22"/>
          <w:shd w:val="clear" w:color="auto" w:fill="FFFFFF"/>
        </w:rPr>
      </w:pPr>
    </w:p>
    <w:p w14:paraId="2AFA183E" w14:textId="3B0C7E91" w:rsidR="004323B5" w:rsidRDefault="004323B5" w:rsidP="00CE26B4">
      <w:pPr>
        <w:pStyle w:val="Heading3"/>
        <w:spacing w:before="0"/>
        <w:rPr>
          <w:rFonts w:asciiTheme="minorHAnsi" w:hAnsiTheme="minorHAnsi" w:cstheme="minorHAnsi"/>
          <w:bCs/>
          <w:sz w:val="22"/>
          <w:szCs w:val="22"/>
          <w:shd w:val="clear" w:color="auto" w:fill="FFFFFF"/>
        </w:rPr>
      </w:pPr>
      <w:bookmarkStart w:id="5" w:name="_Toc146536616"/>
      <w:r w:rsidRPr="00CE26B4">
        <w:rPr>
          <w:rFonts w:asciiTheme="minorHAnsi" w:hAnsiTheme="minorHAnsi" w:cstheme="minorHAnsi"/>
          <w:bCs/>
          <w:sz w:val="22"/>
          <w:szCs w:val="22"/>
          <w:shd w:val="clear" w:color="auto" w:fill="FFFFFF"/>
        </w:rPr>
        <w:t>Alternatives to National Currencies</w:t>
      </w:r>
      <w:bookmarkEnd w:id="5"/>
    </w:p>
    <w:p w14:paraId="5780CB5A" w14:textId="1E3125A9" w:rsidR="004323B5" w:rsidRPr="00CE26B4" w:rsidRDefault="00493066" w:rsidP="00CE26B4">
      <w:pPr>
        <w:pStyle w:val="ListParagraph"/>
        <w:ind w:left="0"/>
        <w:rPr>
          <w:rFonts w:cstheme="minorHAnsi"/>
          <w:color w:val="222222"/>
          <w:sz w:val="22"/>
          <w:szCs w:val="22"/>
          <w:shd w:val="clear" w:color="auto" w:fill="FFFFFF"/>
          <w:lang w:val="en-US"/>
        </w:rPr>
      </w:pPr>
      <w:r>
        <w:rPr>
          <w:rFonts w:cstheme="minorHAnsi"/>
          <w:color w:val="222222"/>
          <w:sz w:val="22"/>
          <w:szCs w:val="22"/>
          <w:shd w:val="clear" w:color="auto" w:fill="FFFFFF"/>
          <w:lang w:val="en-US"/>
        </w:rPr>
        <w:br/>
      </w:r>
      <w:r w:rsidR="004323B5" w:rsidRPr="00CE26B4">
        <w:rPr>
          <w:rFonts w:cstheme="minorHAnsi"/>
          <w:color w:val="222222"/>
          <w:sz w:val="22"/>
          <w:szCs w:val="22"/>
          <w:shd w:val="clear" w:color="auto" w:fill="FFFFFF"/>
          <w:lang w:val="en-US"/>
        </w:rPr>
        <w:t>National currencies are not necessarily the only sort of international reserves or</w:t>
      </w:r>
      <w:r w:rsidR="0042047B" w:rsidRPr="00CE26B4">
        <w:rPr>
          <w:rFonts w:cstheme="minorHAnsi"/>
          <w:color w:val="222222"/>
          <w:sz w:val="22"/>
          <w:szCs w:val="22"/>
          <w:shd w:val="clear" w:color="auto" w:fill="FFFFFF"/>
          <w:lang w:val="en-US"/>
        </w:rPr>
        <w:t xml:space="preserve"> </w:t>
      </w:r>
      <w:r w:rsidR="004323B5" w:rsidRPr="00CE26B4">
        <w:rPr>
          <w:rFonts w:cstheme="minorHAnsi"/>
          <w:color w:val="222222"/>
          <w:sz w:val="22"/>
          <w:szCs w:val="22"/>
          <w:shd w:val="clear" w:color="auto" w:fill="FFFFFF"/>
          <w:lang w:val="en-US"/>
        </w:rPr>
        <w:t xml:space="preserve">international unit of account or means of payment. </w:t>
      </w:r>
      <w:r w:rsidR="0042047B" w:rsidRPr="00CE26B4">
        <w:rPr>
          <w:rFonts w:cstheme="minorHAnsi"/>
          <w:color w:val="222222"/>
          <w:sz w:val="22"/>
          <w:szCs w:val="22"/>
          <w:shd w:val="clear" w:color="auto" w:fill="FFFFFF"/>
          <w:lang w:val="en-US"/>
        </w:rPr>
        <w:t>Other</w:t>
      </w:r>
      <w:r w:rsidR="00140ACD">
        <w:rPr>
          <w:rFonts w:cstheme="minorHAnsi"/>
          <w:color w:val="222222"/>
          <w:sz w:val="22"/>
          <w:szCs w:val="22"/>
          <w:shd w:val="clear" w:color="auto" w:fill="FFFFFF"/>
          <w:lang w:val="en-US"/>
        </w:rPr>
        <w:t xml:space="preserve"> option</w:t>
      </w:r>
      <w:r w:rsidR="0042047B" w:rsidRPr="00CE26B4">
        <w:rPr>
          <w:rFonts w:cstheme="minorHAnsi"/>
          <w:color w:val="222222"/>
          <w:sz w:val="22"/>
          <w:szCs w:val="22"/>
          <w:shd w:val="clear" w:color="auto" w:fill="FFFFFF"/>
          <w:lang w:val="en-US"/>
        </w:rPr>
        <w:t>s include g</w:t>
      </w:r>
      <w:r w:rsidR="00046BA3" w:rsidRPr="00CE26B4">
        <w:rPr>
          <w:rFonts w:cstheme="minorHAnsi"/>
          <w:color w:val="222222"/>
          <w:sz w:val="22"/>
          <w:szCs w:val="22"/>
          <w:shd w:val="clear" w:color="auto" w:fill="FFFFFF"/>
          <w:lang w:val="en-US"/>
        </w:rPr>
        <w:t>old—</w:t>
      </w:r>
      <w:r w:rsidR="004323B5" w:rsidRPr="00CE26B4">
        <w:rPr>
          <w:rFonts w:cstheme="minorHAnsi"/>
          <w:color w:val="222222"/>
          <w:sz w:val="22"/>
          <w:szCs w:val="22"/>
          <w:shd w:val="clear" w:color="auto" w:fill="FFFFFF"/>
          <w:lang w:val="en-US"/>
        </w:rPr>
        <w:t>until recently considered by most economists a relic of the barbarous past</w:t>
      </w:r>
      <w:r w:rsidR="00046BA3" w:rsidRPr="00CE26B4">
        <w:rPr>
          <w:rFonts w:cstheme="minorHAnsi"/>
          <w:color w:val="222222"/>
          <w:sz w:val="22"/>
          <w:szCs w:val="22"/>
          <w:shd w:val="clear" w:color="auto" w:fill="FFFFFF"/>
          <w:lang w:val="en-US"/>
        </w:rPr>
        <w:t>—</w:t>
      </w:r>
      <w:r w:rsidR="0042047B" w:rsidRPr="00CE26B4">
        <w:rPr>
          <w:rFonts w:cstheme="minorHAnsi"/>
          <w:color w:val="222222"/>
          <w:sz w:val="22"/>
          <w:szCs w:val="22"/>
          <w:shd w:val="clear" w:color="auto" w:fill="FFFFFF"/>
          <w:lang w:val="en-US"/>
        </w:rPr>
        <w:t>a</w:t>
      </w:r>
      <w:r w:rsidR="00D567E1" w:rsidRPr="00CE26B4">
        <w:rPr>
          <w:rFonts w:cstheme="minorHAnsi"/>
          <w:color w:val="222222"/>
          <w:sz w:val="22"/>
          <w:szCs w:val="22"/>
          <w:shd w:val="clear" w:color="auto" w:fill="FFFFFF"/>
          <w:lang w:val="en-US"/>
        </w:rPr>
        <w:t xml:space="preserve">nd </w:t>
      </w:r>
      <w:r w:rsidR="004323B5" w:rsidRPr="00CE26B4">
        <w:rPr>
          <w:rFonts w:cstheme="minorHAnsi"/>
          <w:color w:val="222222"/>
          <w:sz w:val="22"/>
          <w:szCs w:val="22"/>
          <w:shd w:val="clear" w:color="auto" w:fill="FFFFFF"/>
          <w:lang w:val="en-US"/>
        </w:rPr>
        <w:t>cryptocurrency (a sign of a barbarous future?)</w:t>
      </w:r>
      <w:r w:rsidR="0042047B" w:rsidRPr="00CE26B4">
        <w:rPr>
          <w:rFonts w:cstheme="minorHAnsi"/>
          <w:color w:val="222222"/>
          <w:sz w:val="22"/>
          <w:szCs w:val="22"/>
          <w:shd w:val="clear" w:color="auto" w:fill="FFFFFF"/>
          <w:lang w:val="en-US"/>
        </w:rPr>
        <w:t>.</w:t>
      </w:r>
    </w:p>
    <w:p w14:paraId="38CD5132" w14:textId="77777777" w:rsidR="00C90ECC" w:rsidRPr="00CE26B4" w:rsidRDefault="00C90ECC" w:rsidP="00CE26B4">
      <w:pPr>
        <w:pStyle w:val="ListParagraph"/>
        <w:ind w:left="0"/>
        <w:rPr>
          <w:rFonts w:cstheme="minorHAnsi"/>
          <w:b/>
          <w:bCs/>
          <w:color w:val="222222"/>
          <w:sz w:val="22"/>
          <w:szCs w:val="22"/>
          <w:shd w:val="clear" w:color="auto" w:fill="FFFFFF"/>
          <w:lang w:val="en-US"/>
        </w:rPr>
      </w:pPr>
    </w:p>
    <w:p w14:paraId="03062AD1" w14:textId="0365FC3D" w:rsidR="004323B5" w:rsidRDefault="00F00362" w:rsidP="00CE26B4">
      <w:pPr>
        <w:spacing w:after="0" w:line="240" w:lineRule="auto"/>
        <w:rPr>
          <w:rFonts w:cstheme="minorHAnsi"/>
          <w:sz w:val="22"/>
        </w:rPr>
      </w:pPr>
      <w:r w:rsidRPr="00CE26B4">
        <w:rPr>
          <w:rFonts w:cstheme="minorHAnsi"/>
          <w:color w:val="222222"/>
          <w:sz w:val="22"/>
          <w:shd w:val="clear" w:color="auto" w:fill="FFFFFF"/>
        </w:rPr>
        <w:t xml:space="preserve">Economists </w:t>
      </w:r>
      <w:r w:rsidR="004323B5" w:rsidRPr="00CE26B4">
        <w:rPr>
          <w:rFonts w:cstheme="minorHAnsi"/>
          <w:color w:val="222222"/>
          <w:sz w:val="22"/>
          <w:shd w:val="clear" w:color="auto" w:fill="FFFFFF"/>
        </w:rPr>
        <w:t xml:space="preserve">long </w:t>
      </w:r>
      <w:r w:rsidRPr="00CE26B4">
        <w:rPr>
          <w:rFonts w:cstheme="minorHAnsi"/>
          <w:color w:val="222222"/>
          <w:sz w:val="22"/>
          <w:shd w:val="clear" w:color="auto" w:fill="FFFFFF"/>
        </w:rPr>
        <w:t xml:space="preserve">believed </w:t>
      </w:r>
      <w:r w:rsidR="004323B5" w:rsidRPr="00CE26B4">
        <w:rPr>
          <w:rFonts w:cstheme="minorHAnsi"/>
          <w:color w:val="222222"/>
          <w:sz w:val="22"/>
          <w:shd w:val="clear" w:color="auto" w:fill="FFFFFF"/>
        </w:rPr>
        <w:t>that central bank holdings of gold were an anachronism. Monetary authorities in many countries still held some gold</w:t>
      </w:r>
      <w:r w:rsidRPr="00CE26B4">
        <w:rPr>
          <w:rFonts w:cstheme="minorHAnsi"/>
          <w:color w:val="222222"/>
          <w:sz w:val="22"/>
          <w:shd w:val="clear" w:color="auto" w:fill="FFFFFF"/>
        </w:rPr>
        <w:t>,</w:t>
      </w:r>
      <w:r w:rsidR="004323B5" w:rsidRPr="00CE26B4">
        <w:rPr>
          <w:rFonts w:cstheme="minorHAnsi"/>
          <w:color w:val="222222"/>
          <w:sz w:val="22"/>
          <w:shd w:val="clear" w:color="auto" w:fill="FFFFFF"/>
        </w:rPr>
        <w:t xml:space="preserve"> but </w:t>
      </w:r>
      <w:r w:rsidRPr="00CE26B4">
        <w:rPr>
          <w:rFonts w:cstheme="minorHAnsi"/>
          <w:color w:val="222222"/>
          <w:sz w:val="22"/>
          <w:shd w:val="clear" w:color="auto" w:fill="FFFFFF"/>
        </w:rPr>
        <w:t xml:space="preserve">they </w:t>
      </w:r>
      <w:r w:rsidR="004323B5" w:rsidRPr="00CE26B4">
        <w:rPr>
          <w:rFonts w:cstheme="minorHAnsi"/>
          <w:color w:val="222222"/>
          <w:sz w:val="22"/>
          <w:shd w:val="clear" w:color="auto" w:fill="FFFFFF"/>
        </w:rPr>
        <w:t>did not treat it as an active part of their international reserves</w:t>
      </w:r>
      <w:r w:rsidR="003F29DF">
        <w:rPr>
          <w:rFonts w:cstheme="minorHAnsi"/>
          <w:color w:val="222222"/>
          <w:sz w:val="22"/>
          <w:shd w:val="clear" w:color="auto" w:fill="FFFFFF"/>
        </w:rPr>
        <w:t xml:space="preserve">; </w:t>
      </w:r>
      <w:r w:rsidR="00707062" w:rsidRPr="00CE26B4">
        <w:rPr>
          <w:rFonts w:cstheme="minorHAnsi"/>
          <w:color w:val="222222"/>
          <w:sz w:val="22"/>
          <w:shd w:val="clear" w:color="auto" w:fill="FFFFFF"/>
        </w:rPr>
        <w:t>t</w:t>
      </w:r>
      <w:r w:rsidR="004323B5" w:rsidRPr="00CE26B4">
        <w:rPr>
          <w:rFonts w:cstheme="minorHAnsi"/>
          <w:color w:val="222222"/>
          <w:sz w:val="22"/>
          <w:shd w:val="clear" w:color="auto" w:fill="FFFFFF"/>
        </w:rPr>
        <w:t>hat is, they did not buy or sell it. In recent years, central banks, especially in Asia, have been actively buying (and selling) gold</w:t>
      </w:r>
      <w:r w:rsidR="00DB6D2F" w:rsidRPr="00CE26B4">
        <w:rPr>
          <w:rFonts w:cstheme="minorHAnsi"/>
          <w:color w:val="222222"/>
          <w:sz w:val="22"/>
          <w:shd w:val="clear" w:color="auto" w:fill="FFFFFF"/>
        </w:rPr>
        <w:t xml:space="preserve"> (</w:t>
      </w:r>
      <w:proofErr w:type="spellStart"/>
      <w:r w:rsidR="00DB6D2F" w:rsidRPr="00CE26B4">
        <w:rPr>
          <w:rFonts w:cstheme="minorHAnsi"/>
          <w:sz w:val="22"/>
        </w:rPr>
        <w:t>Arslanalp</w:t>
      </w:r>
      <w:proofErr w:type="spellEnd"/>
      <w:r w:rsidR="00DB6D2F" w:rsidRPr="00CE26B4">
        <w:rPr>
          <w:rFonts w:cstheme="minorHAnsi"/>
          <w:sz w:val="22"/>
        </w:rPr>
        <w:t>, Eichengreen, and Simpson-Bell 2023)</w:t>
      </w:r>
      <w:r w:rsidR="004323B5" w:rsidRPr="00CE26B4">
        <w:rPr>
          <w:rFonts w:cstheme="minorHAnsi"/>
          <w:color w:val="222222"/>
          <w:sz w:val="22"/>
          <w:shd w:val="clear" w:color="auto" w:fill="FFFFFF"/>
        </w:rPr>
        <w:t xml:space="preserve">. </w:t>
      </w:r>
      <w:r w:rsidR="004323B5" w:rsidRPr="00CE26B4">
        <w:rPr>
          <w:rFonts w:cstheme="minorHAnsi"/>
          <w:sz w:val="22"/>
        </w:rPr>
        <w:t>Ferranti (2023) finds that from 2016 to 2021, countries that face</w:t>
      </w:r>
      <w:r w:rsidR="00857FA3">
        <w:rPr>
          <w:rFonts w:cstheme="minorHAnsi"/>
          <w:sz w:val="22"/>
        </w:rPr>
        <w:t>d</w:t>
      </w:r>
      <w:r w:rsidR="004323B5" w:rsidRPr="00CE26B4">
        <w:rPr>
          <w:rFonts w:cstheme="minorHAnsi"/>
          <w:sz w:val="22"/>
        </w:rPr>
        <w:t xml:space="preserve"> a higher risk of US sanctions increased the share of gold in their international reserves more than countries facing a lower risk of US sanctions.</w:t>
      </w:r>
    </w:p>
    <w:p w14:paraId="28841D00" w14:textId="77777777" w:rsidR="00CE26B4" w:rsidRPr="00CE26B4" w:rsidRDefault="00CE26B4" w:rsidP="00CE26B4">
      <w:pPr>
        <w:spacing w:after="0" w:line="240" w:lineRule="auto"/>
        <w:rPr>
          <w:rFonts w:cstheme="minorHAnsi"/>
          <w:color w:val="222222"/>
          <w:sz w:val="22"/>
          <w:shd w:val="clear" w:color="auto" w:fill="FFFFFF"/>
        </w:rPr>
      </w:pPr>
    </w:p>
    <w:p w14:paraId="1EA555B7" w14:textId="34D04000" w:rsidR="004323B5" w:rsidRDefault="004323B5" w:rsidP="00CE26B4">
      <w:pPr>
        <w:spacing w:after="0" w:line="240" w:lineRule="auto"/>
        <w:rPr>
          <w:rFonts w:cstheme="minorHAnsi"/>
          <w:color w:val="222222"/>
          <w:sz w:val="22"/>
          <w:shd w:val="clear" w:color="auto" w:fill="FFFFFF"/>
        </w:rPr>
      </w:pPr>
      <w:r w:rsidRPr="00CE26B4">
        <w:rPr>
          <w:rFonts w:cstheme="minorHAnsi"/>
          <w:color w:val="222222"/>
          <w:sz w:val="22"/>
          <w:shd w:val="clear" w:color="auto" w:fill="FFFFFF"/>
        </w:rPr>
        <w:t>Ferranti (2023) explores whether it is sensible for a country that faces a modest risk of sanctions to diversify some of its central bank’s portfolio out of US Treasuries and into cryptocurrency, specifically bitcoin</w:t>
      </w:r>
      <w:r w:rsidR="00DB6D2F" w:rsidRPr="00CE26B4">
        <w:rPr>
          <w:rFonts w:cstheme="minorHAnsi"/>
          <w:color w:val="222222"/>
          <w:sz w:val="22"/>
          <w:shd w:val="clear" w:color="auto" w:fill="FFFFFF"/>
        </w:rPr>
        <w:t xml:space="preserve"> (see also </w:t>
      </w:r>
      <w:r w:rsidR="00DB6D2F" w:rsidRPr="00CE26B4">
        <w:rPr>
          <w:rFonts w:cstheme="minorHAnsi"/>
          <w:sz w:val="22"/>
        </w:rPr>
        <w:t>Smales 2019 and Aysan et al. 2019)</w:t>
      </w:r>
      <w:r w:rsidRPr="00CE26B4">
        <w:rPr>
          <w:rFonts w:cstheme="minorHAnsi"/>
          <w:color w:val="222222"/>
          <w:sz w:val="22"/>
          <w:shd w:val="clear" w:color="auto" w:fill="FFFFFF"/>
        </w:rPr>
        <w:t>.</w:t>
      </w:r>
      <w:r w:rsidRPr="00CE26B4">
        <w:rPr>
          <w:rStyle w:val="FootnoteReference"/>
          <w:rFonts w:cstheme="minorHAnsi"/>
          <w:color w:val="222222"/>
          <w:sz w:val="22"/>
          <w:shd w:val="clear" w:color="auto" w:fill="FFFFFF"/>
        </w:rPr>
        <w:footnoteReference w:id="15"/>
      </w:r>
      <w:r w:rsidR="002922B1" w:rsidRPr="00CE26B4">
        <w:rPr>
          <w:rFonts w:cstheme="minorHAnsi"/>
          <w:color w:val="222222"/>
          <w:sz w:val="22"/>
          <w:shd w:val="clear" w:color="auto" w:fill="FFFFFF"/>
        </w:rPr>
        <w:t xml:space="preserve"> </w:t>
      </w:r>
      <w:r w:rsidRPr="00CE26B4">
        <w:rPr>
          <w:rFonts w:cstheme="minorHAnsi"/>
          <w:color w:val="222222"/>
          <w:sz w:val="22"/>
          <w:shd w:val="clear" w:color="auto" w:fill="FFFFFF"/>
        </w:rPr>
        <w:t>Somewhat surprisingly, he concludes that the answer is yes</w:t>
      </w:r>
      <w:r w:rsidR="002922B1" w:rsidRPr="00CE26B4">
        <w:rPr>
          <w:rFonts w:cstheme="minorHAnsi"/>
          <w:color w:val="222222"/>
          <w:sz w:val="22"/>
          <w:shd w:val="clear" w:color="auto" w:fill="FFFFFF"/>
        </w:rPr>
        <w:t xml:space="preserve">. </w:t>
      </w:r>
      <w:r w:rsidRPr="00CE26B4">
        <w:rPr>
          <w:rFonts w:cstheme="minorHAnsi"/>
          <w:color w:val="222222"/>
          <w:sz w:val="22"/>
          <w:shd w:val="clear" w:color="auto" w:fill="FFFFFF"/>
        </w:rPr>
        <w:t xml:space="preserve">Given that bitcoin is the asset that is hardest for US authorities to block, the </w:t>
      </w:r>
      <w:r w:rsidR="00A22929">
        <w:rPr>
          <w:rFonts w:cstheme="minorHAnsi"/>
          <w:color w:val="222222"/>
          <w:sz w:val="22"/>
          <w:shd w:val="clear" w:color="auto" w:fill="FFFFFF"/>
        </w:rPr>
        <w:t>threat</w:t>
      </w:r>
      <w:r w:rsidRPr="00CE26B4">
        <w:rPr>
          <w:rFonts w:cstheme="minorHAnsi"/>
          <w:color w:val="222222"/>
          <w:sz w:val="22"/>
          <w:shd w:val="clear" w:color="auto" w:fill="FFFFFF"/>
        </w:rPr>
        <w:t xml:space="preserve"> of sanctions gives bitcoin a place in some portfolios and a fundamental long-run value.</w:t>
      </w:r>
    </w:p>
    <w:p w14:paraId="4F26D256" w14:textId="77777777" w:rsidR="00CE26B4" w:rsidRPr="00CE26B4" w:rsidRDefault="00CE26B4" w:rsidP="00CE26B4">
      <w:pPr>
        <w:spacing w:after="0" w:line="240" w:lineRule="auto"/>
        <w:rPr>
          <w:rFonts w:cstheme="minorHAnsi"/>
          <w:color w:val="222222"/>
          <w:sz w:val="22"/>
          <w:shd w:val="clear" w:color="auto" w:fill="FFFFFF"/>
        </w:rPr>
      </w:pPr>
    </w:p>
    <w:p w14:paraId="47D61364" w14:textId="3433FE91" w:rsidR="004323B5" w:rsidRDefault="004323B5" w:rsidP="00CE26B4">
      <w:pPr>
        <w:pStyle w:val="Heading3"/>
        <w:spacing w:before="0"/>
        <w:rPr>
          <w:rFonts w:asciiTheme="minorHAnsi" w:hAnsiTheme="minorHAnsi" w:cstheme="minorHAnsi"/>
          <w:bCs/>
          <w:sz w:val="22"/>
          <w:szCs w:val="22"/>
          <w:shd w:val="clear" w:color="auto" w:fill="FFFFFF"/>
        </w:rPr>
      </w:pPr>
      <w:bookmarkStart w:id="6" w:name="_Toc146536617"/>
      <w:r w:rsidRPr="00CE26B4">
        <w:rPr>
          <w:rFonts w:asciiTheme="minorHAnsi" w:hAnsiTheme="minorHAnsi" w:cstheme="minorHAnsi"/>
          <w:bCs/>
          <w:sz w:val="22"/>
          <w:szCs w:val="22"/>
          <w:shd w:val="clear" w:color="auto" w:fill="FFFFFF"/>
        </w:rPr>
        <w:t>Conclusion</w:t>
      </w:r>
      <w:bookmarkEnd w:id="6"/>
    </w:p>
    <w:p w14:paraId="400E188C" w14:textId="77777777" w:rsidR="00CE26B4" w:rsidRPr="00CE26B4" w:rsidRDefault="00CE26B4" w:rsidP="00CE26B4"/>
    <w:p w14:paraId="7AB2BFDC" w14:textId="51A2D660" w:rsidR="004323B5" w:rsidRDefault="004323B5" w:rsidP="00CE26B4">
      <w:pPr>
        <w:spacing w:after="0" w:line="240" w:lineRule="auto"/>
        <w:rPr>
          <w:rFonts w:cstheme="minorHAnsi"/>
          <w:color w:val="222222"/>
          <w:sz w:val="22"/>
          <w:shd w:val="clear" w:color="auto" w:fill="FFFFFF"/>
        </w:rPr>
      </w:pPr>
      <w:r w:rsidRPr="00CE26B4">
        <w:rPr>
          <w:rFonts w:cstheme="minorHAnsi"/>
          <w:color w:val="222222"/>
          <w:sz w:val="22"/>
          <w:shd w:val="clear" w:color="auto" w:fill="FFFFFF"/>
        </w:rPr>
        <w:lastRenderedPageBreak/>
        <w:t xml:space="preserve">The US currency has withstood repeated blows over the last five decades, most of them self-inflicted. An alarming example is the danger that repeated standoffs over the debt ceiling between the two political parties will eventually force the US Treasury to default at least partially on its obligations, which are a main component of dollar foreign exchange reserves. </w:t>
      </w:r>
    </w:p>
    <w:p w14:paraId="6F06FB89" w14:textId="77777777" w:rsidR="00CE26B4" w:rsidRPr="00CE26B4" w:rsidRDefault="00CE26B4" w:rsidP="00CE26B4">
      <w:pPr>
        <w:spacing w:after="0" w:line="240" w:lineRule="auto"/>
        <w:rPr>
          <w:rFonts w:cstheme="minorHAnsi"/>
          <w:color w:val="222222"/>
          <w:sz w:val="22"/>
          <w:shd w:val="clear" w:color="auto" w:fill="FFFFFF"/>
        </w:rPr>
      </w:pPr>
    </w:p>
    <w:p w14:paraId="367767A3" w14:textId="03D2A367" w:rsidR="004323B5" w:rsidRDefault="004323B5" w:rsidP="00CE26B4">
      <w:pPr>
        <w:spacing w:after="0" w:line="240" w:lineRule="auto"/>
        <w:rPr>
          <w:rFonts w:cstheme="minorHAnsi"/>
          <w:color w:val="222222"/>
          <w:sz w:val="22"/>
          <w:shd w:val="clear" w:color="auto" w:fill="FFFFFF"/>
        </w:rPr>
      </w:pPr>
      <w:r w:rsidRPr="00CE26B4">
        <w:rPr>
          <w:rFonts w:cstheme="minorHAnsi"/>
          <w:color w:val="222222"/>
          <w:sz w:val="22"/>
          <w:shd w:val="clear" w:color="auto" w:fill="FFFFFF"/>
        </w:rPr>
        <w:t xml:space="preserve">So far, there is still little sign of the dollar losing its position as the leading international currency. Various measures show </w:t>
      </w:r>
      <w:r w:rsidR="00C83BF9" w:rsidRPr="00CE26B4">
        <w:rPr>
          <w:rFonts w:cstheme="minorHAnsi"/>
          <w:color w:val="222222"/>
          <w:sz w:val="22"/>
          <w:shd w:val="clear" w:color="auto" w:fill="FFFFFF"/>
        </w:rPr>
        <w:t xml:space="preserve">that </w:t>
      </w:r>
      <w:r w:rsidRPr="00CE26B4">
        <w:rPr>
          <w:rFonts w:cstheme="minorHAnsi"/>
          <w:color w:val="222222"/>
          <w:sz w:val="22"/>
          <w:shd w:val="clear" w:color="auto" w:fill="FFFFFF"/>
        </w:rPr>
        <w:t xml:space="preserve">it </w:t>
      </w:r>
      <w:r w:rsidR="00C83BF9" w:rsidRPr="00CE26B4">
        <w:rPr>
          <w:rFonts w:cstheme="minorHAnsi"/>
          <w:color w:val="222222"/>
          <w:sz w:val="22"/>
          <w:shd w:val="clear" w:color="auto" w:fill="FFFFFF"/>
        </w:rPr>
        <w:t xml:space="preserve">is </w:t>
      </w:r>
      <w:r w:rsidRPr="00CE26B4">
        <w:rPr>
          <w:rFonts w:cstheme="minorHAnsi"/>
          <w:color w:val="222222"/>
          <w:sz w:val="22"/>
          <w:shd w:val="clear" w:color="auto" w:fill="FFFFFF"/>
        </w:rPr>
        <w:t xml:space="preserve">still comfortably in the number one position. For example, the latest IMF data on the </w:t>
      </w:r>
      <w:r w:rsidR="00C83BF9" w:rsidRPr="00CE26B4">
        <w:rPr>
          <w:rFonts w:cstheme="minorHAnsi"/>
          <w:color w:val="222222"/>
          <w:sz w:val="22"/>
          <w:shd w:val="clear" w:color="auto" w:fill="FFFFFF"/>
        </w:rPr>
        <w:t>composition of foreign exchange reserves</w:t>
      </w:r>
      <w:r w:rsidR="00A92978">
        <w:rPr>
          <w:rFonts w:cstheme="minorHAnsi"/>
          <w:color w:val="222222"/>
          <w:sz w:val="22"/>
          <w:shd w:val="clear" w:color="auto" w:fill="FFFFFF"/>
        </w:rPr>
        <w:t>,</w:t>
      </w:r>
      <w:r w:rsidR="00C83BF9" w:rsidRPr="00CE26B4">
        <w:rPr>
          <w:rFonts w:cstheme="minorHAnsi"/>
          <w:color w:val="222222"/>
          <w:sz w:val="22"/>
          <w:shd w:val="clear" w:color="auto" w:fill="FFFFFF"/>
        </w:rPr>
        <w:t xml:space="preserve"> </w:t>
      </w:r>
      <w:r w:rsidRPr="00CE26B4">
        <w:rPr>
          <w:rFonts w:cstheme="minorHAnsi"/>
          <w:color w:val="222222"/>
          <w:sz w:val="22"/>
          <w:shd w:val="clear" w:color="auto" w:fill="FFFFFF"/>
        </w:rPr>
        <w:t xml:space="preserve">covering the first </w:t>
      </w:r>
      <w:r w:rsidR="00017F49">
        <w:rPr>
          <w:rFonts w:cstheme="minorHAnsi"/>
          <w:color w:val="222222"/>
          <w:sz w:val="22"/>
          <w:shd w:val="clear" w:color="auto" w:fill="FFFFFF"/>
        </w:rPr>
        <w:t>half</w:t>
      </w:r>
      <w:r w:rsidRPr="00CE26B4">
        <w:rPr>
          <w:rFonts w:cstheme="minorHAnsi"/>
          <w:color w:val="222222"/>
          <w:sz w:val="22"/>
          <w:shd w:val="clear" w:color="auto" w:fill="FFFFFF"/>
        </w:rPr>
        <w:t xml:space="preserve"> of 2023</w:t>
      </w:r>
      <w:r w:rsidR="00A92978">
        <w:rPr>
          <w:rFonts w:cstheme="minorHAnsi"/>
          <w:color w:val="222222"/>
          <w:sz w:val="22"/>
          <w:shd w:val="clear" w:color="auto" w:fill="FFFFFF"/>
        </w:rPr>
        <w:t>,</w:t>
      </w:r>
      <w:r w:rsidRPr="00CE26B4">
        <w:rPr>
          <w:rFonts w:cstheme="minorHAnsi"/>
          <w:color w:val="222222"/>
          <w:sz w:val="22"/>
          <w:shd w:val="clear" w:color="auto" w:fill="FFFFFF"/>
        </w:rPr>
        <w:t xml:space="preserve"> show the dollar’s share in allocated global reserves rising slightly</w:t>
      </w:r>
      <w:r w:rsidR="00E86488">
        <w:rPr>
          <w:rFonts w:cstheme="minorHAnsi"/>
          <w:color w:val="222222"/>
          <w:sz w:val="22"/>
          <w:shd w:val="clear" w:color="auto" w:fill="FFFFFF"/>
        </w:rPr>
        <w:t>.</w:t>
      </w:r>
      <w:r w:rsidR="002C569B">
        <w:rPr>
          <w:rFonts w:cstheme="minorHAnsi"/>
          <w:color w:val="222222"/>
          <w:sz w:val="22"/>
          <w:shd w:val="clear" w:color="auto" w:fill="FFFFFF"/>
        </w:rPr>
        <w:t xml:space="preserve"> </w:t>
      </w:r>
      <w:r w:rsidR="00434D5A">
        <w:rPr>
          <w:rFonts w:cstheme="minorHAnsi"/>
          <w:color w:val="222222"/>
          <w:sz w:val="22"/>
          <w:shd w:val="clear" w:color="auto" w:fill="FFFFFF"/>
        </w:rPr>
        <w:t>Tellingly, w</w:t>
      </w:r>
      <w:r w:rsidRPr="00CE26B4">
        <w:rPr>
          <w:rFonts w:cstheme="minorHAnsi"/>
          <w:color w:val="222222"/>
          <w:sz w:val="22"/>
          <w:shd w:val="clear" w:color="auto" w:fill="FFFFFF"/>
        </w:rPr>
        <w:t xml:space="preserve">hen a global shock raises perceptions of risk on the part of financial markets, investors still rush to the US dollar as the </w:t>
      </w:r>
      <w:proofErr w:type="gramStart"/>
      <w:r w:rsidRPr="00CE26B4">
        <w:rPr>
          <w:rFonts w:cstheme="minorHAnsi"/>
          <w:color w:val="222222"/>
          <w:sz w:val="22"/>
          <w:shd w:val="clear" w:color="auto" w:fill="FFFFFF"/>
        </w:rPr>
        <w:t>safe haven</w:t>
      </w:r>
      <w:proofErr w:type="gramEnd"/>
      <w:r w:rsidRPr="00CE26B4">
        <w:rPr>
          <w:rFonts w:cstheme="minorHAnsi"/>
          <w:color w:val="222222"/>
          <w:sz w:val="22"/>
          <w:shd w:val="clear" w:color="auto" w:fill="FFFFFF"/>
        </w:rPr>
        <w:t xml:space="preserve"> currency</w:t>
      </w:r>
      <w:r w:rsidR="00270CB0" w:rsidRPr="00CE26B4">
        <w:rPr>
          <w:rFonts w:cstheme="minorHAnsi"/>
          <w:color w:val="222222"/>
          <w:sz w:val="22"/>
          <w:shd w:val="clear" w:color="auto" w:fill="FFFFFF"/>
        </w:rPr>
        <w:t>—</w:t>
      </w:r>
      <w:r w:rsidRPr="00CE26B4">
        <w:rPr>
          <w:rFonts w:cstheme="minorHAnsi"/>
          <w:color w:val="222222"/>
          <w:sz w:val="22"/>
          <w:shd w:val="clear" w:color="auto" w:fill="FFFFFF"/>
        </w:rPr>
        <w:t xml:space="preserve">even when the shock originates in the United States, as was the case with the 2008 </w:t>
      </w:r>
      <w:r w:rsidR="00270CB0" w:rsidRPr="00CE26B4">
        <w:rPr>
          <w:rFonts w:cstheme="minorHAnsi"/>
          <w:color w:val="222222"/>
          <w:sz w:val="22"/>
          <w:shd w:val="clear" w:color="auto" w:fill="FFFFFF"/>
        </w:rPr>
        <w:t>global financial crisis.</w:t>
      </w:r>
    </w:p>
    <w:p w14:paraId="139EE423" w14:textId="77777777" w:rsidR="00CE26B4" w:rsidRPr="00CE26B4" w:rsidRDefault="00CE26B4" w:rsidP="00CE26B4">
      <w:pPr>
        <w:spacing w:after="0" w:line="240" w:lineRule="auto"/>
        <w:rPr>
          <w:rFonts w:cstheme="minorHAnsi"/>
          <w:color w:val="222222"/>
          <w:sz w:val="22"/>
          <w:shd w:val="clear" w:color="auto" w:fill="FFFFFF"/>
        </w:rPr>
      </w:pPr>
    </w:p>
    <w:p w14:paraId="1DCFB6DA" w14:textId="511B11CE" w:rsidR="004323B5" w:rsidRDefault="005D23D5" w:rsidP="00CE26B4">
      <w:pPr>
        <w:spacing w:after="0" w:line="240" w:lineRule="auto"/>
        <w:rPr>
          <w:rFonts w:cstheme="minorHAnsi"/>
          <w:color w:val="222222"/>
          <w:sz w:val="22"/>
          <w:shd w:val="clear" w:color="auto" w:fill="FFFFFF"/>
        </w:rPr>
      </w:pPr>
      <w:r w:rsidRPr="00CE26B4">
        <w:rPr>
          <w:rFonts w:cstheme="minorHAnsi"/>
          <w:color w:val="222222"/>
          <w:sz w:val="22"/>
          <w:shd w:val="clear" w:color="auto" w:fill="FFFFFF"/>
        </w:rPr>
        <w:t>The dollar retains its primacy because of the</w:t>
      </w:r>
      <w:r w:rsidR="004323B5" w:rsidRPr="00CE26B4">
        <w:rPr>
          <w:rFonts w:cstheme="minorHAnsi"/>
          <w:color w:val="222222"/>
          <w:sz w:val="22"/>
          <w:shd w:val="clear" w:color="auto" w:fill="FFFFFF"/>
        </w:rPr>
        <w:t xml:space="preserve"> </w:t>
      </w:r>
      <w:r w:rsidRPr="00CE26B4">
        <w:rPr>
          <w:rFonts w:cstheme="minorHAnsi"/>
          <w:color w:val="222222"/>
          <w:sz w:val="22"/>
          <w:shd w:val="clear" w:color="auto" w:fill="FFFFFF"/>
        </w:rPr>
        <w:t xml:space="preserve">lack </w:t>
      </w:r>
      <w:r w:rsidR="004323B5" w:rsidRPr="00CE26B4">
        <w:rPr>
          <w:rFonts w:cstheme="minorHAnsi"/>
          <w:color w:val="222222"/>
          <w:sz w:val="22"/>
          <w:shd w:val="clear" w:color="auto" w:fill="FFFFFF"/>
        </w:rPr>
        <w:t>of a good alternative. The euro remains wounded from the 2010 crisis among its periphery members</w:t>
      </w:r>
      <w:r w:rsidR="007F1677" w:rsidRPr="00CE26B4">
        <w:rPr>
          <w:rFonts w:cstheme="minorHAnsi"/>
          <w:color w:val="222222"/>
          <w:sz w:val="22"/>
          <w:shd w:val="clear" w:color="auto" w:fill="FFFFFF"/>
        </w:rPr>
        <w:t>,</w:t>
      </w:r>
      <w:r w:rsidR="004323B5" w:rsidRPr="00CE26B4">
        <w:rPr>
          <w:rFonts w:cstheme="minorHAnsi"/>
          <w:color w:val="222222"/>
          <w:sz w:val="22"/>
          <w:shd w:val="clear" w:color="auto" w:fill="FFFFFF"/>
        </w:rPr>
        <w:t xml:space="preserve"> and </w:t>
      </w:r>
      <w:r w:rsidR="007F1677" w:rsidRPr="00CE26B4">
        <w:rPr>
          <w:rFonts w:cstheme="minorHAnsi"/>
          <w:color w:val="222222"/>
          <w:sz w:val="22"/>
          <w:shd w:val="clear" w:color="auto" w:fill="FFFFFF"/>
        </w:rPr>
        <w:t>too few</w:t>
      </w:r>
      <w:r w:rsidR="004323B5" w:rsidRPr="00CE26B4">
        <w:rPr>
          <w:rFonts w:cstheme="minorHAnsi"/>
          <w:color w:val="222222"/>
          <w:sz w:val="22"/>
          <w:shd w:val="clear" w:color="auto" w:fill="FFFFFF"/>
        </w:rPr>
        <w:t xml:space="preserve"> highly rated government bonds </w:t>
      </w:r>
      <w:r w:rsidR="007F1677" w:rsidRPr="00CE26B4">
        <w:rPr>
          <w:rFonts w:cstheme="minorHAnsi"/>
          <w:color w:val="222222"/>
          <w:sz w:val="22"/>
          <w:shd w:val="clear" w:color="auto" w:fill="FFFFFF"/>
        </w:rPr>
        <w:t xml:space="preserve">are </w:t>
      </w:r>
      <w:r w:rsidR="004323B5" w:rsidRPr="00CE26B4">
        <w:rPr>
          <w:rFonts w:cstheme="minorHAnsi"/>
          <w:color w:val="222222"/>
          <w:sz w:val="22"/>
          <w:shd w:val="clear" w:color="auto" w:fill="FFFFFF"/>
        </w:rPr>
        <w:t xml:space="preserve">issued in </w:t>
      </w:r>
      <w:r w:rsidR="007F1677" w:rsidRPr="00CE26B4">
        <w:rPr>
          <w:rFonts w:cstheme="minorHAnsi"/>
          <w:color w:val="222222"/>
          <w:sz w:val="22"/>
          <w:shd w:val="clear" w:color="auto" w:fill="FFFFFF"/>
        </w:rPr>
        <w:t>euros</w:t>
      </w:r>
      <w:r w:rsidR="004323B5" w:rsidRPr="00CE26B4">
        <w:rPr>
          <w:rFonts w:cstheme="minorHAnsi"/>
          <w:color w:val="222222"/>
          <w:sz w:val="22"/>
          <w:shd w:val="clear" w:color="auto" w:fill="FFFFFF"/>
        </w:rPr>
        <w:t xml:space="preserve">. The economies of Japan, the United Kingdom, and Switzerland are not big enough to sustain the number one role. China is big enough, but </w:t>
      </w:r>
      <w:r w:rsidR="00F733A7" w:rsidRPr="00CE26B4">
        <w:rPr>
          <w:rFonts w:cstheme="minorHAnsi"/>
          <w:color w:val="222222"/>
          <w:sz w:val="22"/>
          <w:shd w:val="clear" w:color="auto" w:fill="FFFFFF"/>
        </w:rPr>
        <w:t xml:space="preserve">it </w:t>
      </w:r>
      <w:r w:rsidR="004323B5" w:rsidRPr="00CE26B4">
        <w:rPr>
          <w:rFonts w:cstheme="minorHAnsi"/>
          <w:color w:val="222222"/>
          <w:sz w:val="22"/>
          <w:shd w:val="clear" w:color="auto" w:fill="FFFFFF"/>
        </w:rPr>
        <w:t>lacks financial markets that are sufficiently deep, open</w:t>
      </w:r>
      <w:r w:rsidR="00F733A7" w:rsidRPr="00CE26B4">
        <w:rPr>
          <w:rFonts w:cstheme="minorHAnsi"/>
          <w:color w:val="222222"/>
          <w:sz w:val="22"/>
          <w:shd w:val="clear" w:color="auto" w:fill="FFFFFF"/>
        </w:rPr>
        <w:t>,</w:t>
      </w:r>
      <w:r w:rsidR="004323B5" w:rsidRPr="00CE26B4">
        <w:rPr>
          <w:rFonts w:cstheme="minorHAnsi"/>
          <w:color w:val="222222"/>
          <w:sz w:val="22"/>
          <w:shd w:val="clear" w:color="auto" w:fill="FFFFFF"/>
        </w:rPr>
        <w:t xml:space="preserve"> and liquid. With respect to the store-of-value function of an international reserve asset, the recent resuscitation of gold could </w:t>
      </w:r>
      <w:r w:rsidR="00DD119B">
        <w:rPr>
          <w:rFonts w:cstheme="minorHAnsi"/>
          <w:color w:val="222222"/>
          <w:sz w:val="22"/>
          <w:shd w:val="clear" w:color="auto" w:fill="FFFFFF"/>
        </w:rPr>
        <w:t xml:space="preserve">make it </w:t>
      </w:r>
      <w:r w:rsidR="004323B5" w:rsidRPr="00CE26B4">
        <w:rPr>
          <w:rFonts w:cstheme="minorHAnsi"/>
          <w:color w:val="222222"/>
          <w:sz w:val="22"/>
          <w:shd w:val="clear" w:color="auto" w:fill="FFFFFF"/>
        </w:rPr>
        <w:t xml:space="preserve">more important. Even bitcoin could conceivably join the roster. But </w:t>
      </w:r>
      <w:r w:rsidR="0027621D">
        <w:rPr>
          <w:rFonts w:cstheme="minorHAnsi"/>
          <w:color w:val="222222"/>
          <w:sz w:val="22"/>
          <w:shd w:val="clear" w:color="auto" w:fill="FFFFFF"/>
        </w:rPr>
        <w:t>neither</w:t>
      </w:r>
      <w:r w:rsidR="004323B5" w:rsidRPr="00CE26B4">
        <w:rPr>
          <w:rFonts w:cstheme="minorHAnsi"/>
          <w:color w:val="222222"/>
          <w:sz w:val="22"/>
          <w:shd w:val="clear" w:color="auto" w:fill="FFFFFF"/>
        </w:rPr>
        <w:t xml:space="preserve"> asset can fulfill the functions of a unit of account or a means of payment, at least not as well as the dollar.</w:t>
      </w:r>
    </w:p>
    <w:p w14:paraId="07F80E6F" w14:textId="77777777" w:rsidR="00CE26B4" w:rsidRPr="00CE26B4" w:rsidRDefault="00CE26B4" w:rsidP="00CE26B4">
      <w:pPr>
        <w:spacing w:after="0" w:line="240" w:lineRule="auto"/>
        <w:rPr>
          <w:rFonts w:cstheme="minorHAnsi"/>
          <w:color w:val="222222"/>
          <w:sz w:val="22"/>
          <w:shd w:val="clear" w:color="auto" w:fill="FFFFFF"/>
        </w:rPr>
      </w:pPr>
    </w:p>
    <w:p w14:paraId="44A68C7B" w14:textId="4B841F79" w:rsidR="004323B5" w:rsidRDefault="004323B5" w:rsidP="00CE26B4">
      <w:pPr>
        <w:spacing w:after="0" w:line="240" w:lineRule="auto"/>
        <w:rPr>
          <w:rFonts w:cstheme="minorHAnsi"/>
          <w:color w:val="222222"/>
          <w:sz w:val="22"/>
          <w:shd w:val="clear" w:color="auto" w:fill="FFFFFF"/>
        </w:rPr>
      </w:pPr>
      <w:r w:rsidRPr="00CE26B4">
        <w:rPr>
          <w:rFonts w:cstheme="minorHAnsi"/>
          <w:color w:val="222222"/>
          <w:sz w:val="22"/>
          <w:shd w:val="clear" w:color="auto" w:fill="FFFFFF"/>
        </w:rPr>
        <w:t>It is normal for an important economy like the euro</w:t>
      </w:r>
      <w:r w:rsidR="006924DD" w:rsidRPr="00CE26B4">
        <w:rPr>
          <w:rFonts w:cstheme="minorHAnsi"/>
          <w:color w:val="222222"/>
          <w:sz w:val="22"/>
          <w:shd w:val="clear" w:color="auto" w:fill="FFFFFF"/>
        </w:rPr>
        <w:t xml:space="preserve"> </w:t>
      </w:r>
      <w:r w:rsidRPr="00CE26B4">
        <w:rPr>
          <w:rFonts w:cstheme="minorHAnsi"/>
          <w:color w:val="222222"/>
          <w:sz w:val="22"/>
          <w:shd w:val="clear" w:color="auto" w:fill="FFFFFF"/>
        </w:rPr>
        <w:t xml:space="preserve">zone or China to conduct some of its trade in its own currency rather than entirely in dollars. It is even normal for such a currency to be used in some transactions between other pairs of countries in its region. </w:t>
      </w:r>
      <w:r w:rsidR="006924DD" w:rsidRPr="00CE26B4">
        <w:rPr>
          <w:rFonts w:cstheme="minorHAnsi"/>
          <w:color w:val="222222"/>
          <w:sz w:val="22"/>
          <w:shd w:val="clear" w:color="auto" w:fill="FFFFFF"/>
        </w:rPr>
        <w:t xml:space="preserve">This kind of use </w:t>
      </w:r>
      <w:r w:rsidRPr="00CE26B4">
        <w:rPr>
          <w:rFonts w:cstheme="minorHAnsi"/>
          <w:color w:val="222222"/>
          <w:sz w:val="22"/>
          <w:shd w:val="clear" w:color="auto" w:fill="FFFFFF"/>
        </w:rPr>
        <w:t xml:space="preserve">does not make </w:t>
      </w:r>
      <w:r w:rsidR="006924DD" w:rsidRPr="00CE26B4">
        <w:rPr>
          <w:rFonts w:cstheme="minorHAnsi"/>
          <w:color w:val="222222"/>
          <w:sz w:val="22"/>
          <w:shd w:val="clear" w:color="auto" w:fill="FFFFFF"/>
        </w:rPr>
        <w:t xml:space="preserve">a currency </w:t>
      </w:r>
      <w:r w:rsidRPr="00CE26B4">
        <w:rPr>
          <w:rFonts w:cstheme="minorHAnsi"/>
          <w:color w:val="222222"/>
          <w:sz w:val="22"/>
          <w:shd w:val="clear" w:color="auto" w:fill="FFFFFF"/>
        </w:rPr>
        <w:t>a plausible candidate to supplant the dollar as the number one international currency</w:t>
      </w:r>
      <w:r w:rsidR="006924DD" w:rsidRPr="00CE26B4">
        <w:rPr>
          <w:rFonts w:cstheme="minorHAnsi"/>
          <w:color w:val="222222"/>
          <w:sz w:val="22"/>
          <w:shd w:val="clear" w:color="auto" w:fill="FFFFFF"/>
        </w:rPr>
        <w:t>, however</w:t>
      </w:r>
      <w:r w:rsidRPr="00CE26B4">
        <w:rPr>
          <w:rFonts w:cstheme="minorHAnsi"/>
          <w:color w:val="222222"/>
          <w:sz w:val="22"/>
          <w:shd w:val="clear" w:color="auto" w:fill="FFFFFF"/>
        </w:rPr>
        <w:t>.</w:t>
      </w:r>
    </w:p>
    <w:p w14:paraId="257929EC" w14:textId="77777777" w:rsidR="00CE26B4" w:rsidRPr="00CE26B4" w:rsidRDefault="00CE26B4" w:rsidP="00CE26B4">
      <w:pPr>
        <w:spacing w:after="0" w:line="240" w:lineRule="auto"/>
        <w:rPr>
          <w:rFonts w:cstheme="minorHAnsi"/>
          <w:color w:val="222222"/>
          <w:sz w:val="22"/>
          <w:shd w:val="clear" w:color="auto" w:fill="FFFFFF"/>
        </w:rPr>
      </w:pPr>
    </w:p>
    <w:p w14:paraId="446828DE" w14:textId="457C39CE" w:rsidR="004323B5" w:rsidRDefault="004323B5" w:rsidP="00CE26B4">
      <w:pPr>
        <w:spacing w:after="0" w:line="240" w:lineRule="auto"/>
        <w:rPr>
          <w:rFonts w:cstheme="minorHAnsi"/>
          <w:color w:val="222222"/>
          <w:sz w:val="22"/>
          <w:shd w:val="clear" w:color="auto" w:fill="FFFFFF"/>
        </w:rPr>
      </w:pPr>
      <w:r w:rsidRPr="00CE26B4">
        <w:rPr>
          <w:rFonts w:cstheme="minorHAnsi"/>
          <w:color w:val="222222"/>
          <w:sz w:val="22"/>
          <w:shd w:val="clear" w:color="auto" w:fill="FFFFFF"/>
        </w:rPr>
        <w:t xml:space="preserve">Perhaps the need to balance network externalities against the danger of abuse of </w:t>
      </w:r>
      <w:r w:rsidR="006357A3" w:rsidRPr="00CE26B4">
        <w:rPr>
          <w:rFonts w:cstheme="minorHAnsi"/>
          <w:color w:val="222222"/>
          <w:sz w:val="22"/>
          <w:shd w:val="clear" w:color="auto" w:fill="FFFFFF"/>
        </w:rPr>
        <w:t xml:space="preserve">the </w:t>
      </w:r>
      <w:r w:rsidRPr="00CE26B4">
        <w:rPr>
          <w:rFonts w:cstheme="minorHAnsi"/>
          <w:color w:val="222222"/>
          <w:sz w:val="22"/>
          <w:shd w:val="clear" w:color="auto" w:fill="FFFFFF"/>
        </w:rPr>
        <w:t xml:space="preserve">exorbitant privilege can give rise to an equilibrium in which </w:t>
      </w:r>
      <w:r w:rsidR="00461AF8">
        <w:rPr>
          <w:rFonts w:cstheme="minorHAnsi"/>
          <w:color w:val="222222"/>
          <w:sz w:val="22"/>
          <w:shd w:val="clear" w:color="auto" w:fill="FFFFFF"/>
        </w:rPr>
        <w:t xml:space="preserve">multiple </w:t>
      </w:r>
      <w:r w:rsidRPr="00CE26B4">
        <w:rPr>
          <w:rFonts w:cstheme="minorHAnsi"/>
          <w:color w:val="222222"/>
          <w:sz w:val="22"/>
          <w:shd w:val="clear" w:color="auto" w:fill="FFFFFF"/>
        </w:rPr>
        <w:t>currencies of equal size</w:t>
      </w:r>
      <w:r w:rsidR="00461AF8">
        <w:rPr>
          <w:rFonts w:cstheme="minorHAnsi"/>
          <w:color w:val="222222"/>
          <w:sz w:val="22"/>
          <w:shd w:val="clear" w:color="auto" w:fill="FFFFFF"/>
        </w:rPr>
        <w:t xml:space="preserve"> would serve as the </w:t>
      </w:r>
      <w:r w:rsidR="007E0218">
        <w:rPr>
          <w:rFonts w:cstheme="minorHAnsi"/>
          <w:color w:val="222222"/>
          <w:sz w:val="22"/>
          <w:shd w:val="clear" w:color="auto" w:fill="FFFFFF"/>
        </w:rPr>
        <w:t xml:space="preserve">top </w:t>
      </w:r>
      <w:r w:rsidR="00461AF8">
        <w:rPr>
          <w:rFonts w:cstheme="minorHAnsi"/>
          <w:color w:val="222222"/>
          <w:sz w:val="22"/>
          <w:shd w:val="clear" w:color="auto" w:fill="FFFFFF"/>
        </w:rPr>
        <w:t>international currenc</w:t>
      </w:r>
      <w:r w:rsidR="007E0218">
        <w:rPr>
          <w:rFonts w:cstheme="minorHAnsi"/>
          <w:color w:val="222222"/>
          <w:sz w:val="22"/>
          <w:shd w:val="clear" w:color="auto" w:fill="FFFFFF"/>
        </w:rPr>
        <w:t>ies</w:t>
      </w:r>
      <w:r w:rsidRPr="00CE26B4">
        <w:rPr>
          <w:rFonts w:cstheme="minorHAnsi"/>
          <w:color w:val="222222"/>
          <w:sz w:val="22"/>
          <w:shd w:val="clear" w:color="auto" w:fill="FFFFFF"/>
        </w:rPr>
        <w:t>. There may be an a priori logic supporting three global currencies (</w:t>
      </w:r>
      <w:r w:rsidR="006357A3" w:rsidRPr="00CE26B4">
        <w:rPr>
          <w:rFonts w:cstheme="minorHAnsi"/>
          <w:color w:val="222222"/>
          <w:sz w:val="22"/>
          <w:shd w:val="clear" w:color="auto" w:fill="FFFFFF"/>
        </w:rPr>
        <w:t xml:space="preserve">the </w:t>
      </w:r>
      <w:r w:rsidRPr="00CE26B4">
        <w:rPr>
          <w:rFonts w:cstheme="minorHAnsi"/>
          <w:color w:val="222222"/>
          <w:sz w:val="22"/>
          <w:shd w:val="clear" w:color="auto" w:fill="FFFFFF"/>
        </w:rPr>
        <w:t xml:space="preserve">dollar, </w:t>
      </w:r>
      <w:r w:rsidR="006357A3" w:rsidRPr="00CE26B4">
        <w:rPr>
          <w:rFonts w:cstheme="minorHAnsi"/>
          <w:color w:val="222222"/>
          <w:sz w:val="22"/>
          <w:shd w:val="clear" w:color="auto" w:fill="FFFFFF"/>
        </w:rPr>
        <w:t xml:space="preserve">the </w:t>
      </w:r>
      <w:r w:rsidRPr="00CE26B4">
        <w:rPr>
          <w:rFonts w:cstheme="minorHAnsi"/>
          <w:color w:val="222222"/>
          <w:sz w:val="22"/>
          <w:shd w:val="clear" w:color="auto" w:fill="FFFFFF"/>
        </w:rPr>
        <w:t>euro, and</w:t>
      </w:r>
      <w:r w:rsidR="006357A3" w:rsidRPr="00CE26B4">
        <w:rPr>
          <w:rFonts w:cstheme="minorHAnsi"/>
          <w:color w:val="222222"/>
          <w:sz w:val="22"/>
          <w:shd w:val="clear" w:color="auto" w:fill="FFFFFF"/>
        </w:rPr>
        <w:t xml:space="preserve"> the</w:t>
      </w:r>
      <w:r w:rsidRPr="00CE26B4">
        <w:rPr>
          <w:rFonts w:cstheme="minorHAnsi"/>
          <w:color w:val="222222"/>
          <w:sz w:val="22"/>
          <w:shd w:val="clear" w:color="auto" w:fill="FFFFFF"/>
        </w:rPr>
        <w:t xml:space="preserve"> </w:t>
      </w:r>
      <w:r w:rsidR="009D10DD" w:rsidRPr="009D10DD">
        <w:rPr>
          <w:rFonts w:cstheme="minorHAnsi"/>
          <w:color w:val="222222"/>
          <w:sz w:val="22"/>
          <w:shd w:val="clear" w:color="auto" w:fill="FFFFFF"/>
        </w:rPr>
        <w:t>renminbi</w:t>
      </w:r>
      <w:r w:rsidRPr="00CE26B4">
        <w:rPr>
          <w:rFonts w:cstheme="minorHAnsi"/>
          <w:color w:val="222222"/>
          <w:sz w:val="22"/>
          <w:shd w:val="clear" w:color="auto" w:fill="FFFFFF"/>
        </w:rPr>
        <w:t>). If there is only one premier international currency in the system, its government has a strong incentive to run deficits and profit from the resulting international seigniorage</w:t>
      </w:r>
      <w:r w:rsidR="00B2285F" w:rsidRPr="00CE26B4">
        <w:rPr>
          <w:rFonts w:cstheme="minorHAnsi"/>
          <w:color w:val="222222"/>
          <w:sz w:val="22"/>
          <w:shd w:val="clear" w:color="auto" w:fill="FFFFFF"/>
        </w:rPr>
        <w:t xml:space="preserve">; </w:t>
      </w:r>
      <w:r w:rsidRPr="00CE26B4">
        <w:rPr>
          <w:rFonts w:cstheme="minorHAnsi"/>
          <w:color w:val="222222"/>
          <w:sz w:val="22"/>
          <w:shd w:val="clear" w:color="auto" w:fill="FFFFFF"/>
        </w:rPr>
        <w:t xml:space="preserve">it can finance its deficits more easily than other currencies, because there is an extra demand for its debt. </w:t>
      </w:r>
      <w:r w:rsidR="00B2285F" w:rsidRPr="00CE26B4">
        <w:rPr>
          <w:rFonts w:cstheme="minorHAnsi"/>
          <w:color w:val="222222"/>
          <w:sz w:val="22"/>
          <w:shd w:val="clear" w:color="auto" w:fill="FFFFFF"/>
        </w:rPr>
        <w:t xml:space="preserve">Having </w:t>
      </w:r>
      <w:r w:rsidRPr="00CE26B4">
        <w:rPr>
          <w:rFonts w:cstheme="minorHAnsi"/>
          <w:color w:val="222222"/>
          <w:sz w:val="22"/>
          <w:shd w:val="clear" w:color="auto" w:fill="FFFFFF"/>
        </w:rPr>
        <w:t xml:space="preserve">three </w:t>
      </w:r>
      <w:r w:rsidR="00B2285F" w:rsidRPr="00CE26B4">
        <w:rPr>
          <w:rFonts w:cstheme="minorHAnsi"/>
          <w:color w:val="222222"/>
          <w:sz w:val="22"/>
          <w:shd w:val="clear" w:color="auto" w:fill="FFFFFF"/>
        </w:rPr>
        <w:t xml:space="preserve">international </w:t>
      </w:r>
      <w:r w:rsidRPr="00CE26B4">
        <w:rPr>
          <w:rFonts w:cstheme="minorHAnsi"/>
          <w:color w:val="222222"/>
          <w:sz w:val="22"/>
          <w:shd w:val="clear" w:color="auto" w:fill="FFFFFF"/>
        </w:rPr>
        <w:t xml:space="preserve">currencies </w:t>
      </w:r>
      <w:r w:rsidR="00B2285F" w:rsidRPr="00CE26B4">
        <w:rPr>
          <w:rFonts w:cstheme="minorHAnsi"/>
          <w:color w:val="222222"/>
          <w:sz w:val="22"/>
          <w:shd w:val="clear" w:color="auto" w:fill="FFFFFF"/>
        </w:rPr>
        <w:t>would put</w:t>
      </w:r>
      <w:r w:rsidRPr="00CE26B4">
        <w:rPr>
          <w:rFonts w:cstheme="minorHAnsi"/>
          <w:color w:val="222222"/>
          <w:sz w:val="22"/>
          <w:shd w:val="clear" w:color="auto" w:fill="FFFFFF"/>
        </w:rPr>
        <w:t xml:space="preserve"> a check on the </w:t>
      </w:r>
      <w:r w:rsidR="00B2285F" w:rsidRPr="00CE26B4">
        <w:rPr>
          <w:rFonts w:cstheme="minorHAnsi"/>
          <w:color w:val="222222"/>
          <w:sz w:val="22"/>
          <w:shd w:val="clear" w:color="auto" w:fill="FFFFFF"/>
        </w:rPr>
        <w:t xml:space="preserve">single currency’s </w:t>
      </w:r>
      <w:r w:rsidRPr="00CE26B4">
        <w:rPr>
          <w:rFonts w:cstheme="minorHAnsi"/>
          <w:color w:val="222222"/>
          <w:sz w:val="22"/>
          <w:shd w:val="clear" w:color="auto" w:fill="FFFFFF"/>
        </w:rPr>
        <w:t xml:space="preserve">seigniorage. Every time that two of them are tempted to collusively abuse the exorbitant privilege, the third government </w:t>
      </w:r>
      <w:r w:rsidR="00D30E90" w:rsidRPr="00CE26B4">
        <w:rPr>
          <w:rFonts w:cstheme="minorHAnsi"/>
          <w:color w:val="222222"/>
          <w:sz w:val="22"/>
          <w:shd w:val="clear" w:color="auto" w:fill="FFFFFF"/>
        </w:rPr>
        <w:t xml:space="preserve">could </w:t>
      </w:r>
      <w:r w:rsidRPr="00CE26B4">
        <w:rPr>
          <w:rFonts w:cstheme="minorHAnsi"/>
          <w:color w:val="222222"/>
          <w:sz w:val="22"/>
          <w:shd w:val="clear" w:color="auto" w:fill="FFFFFF"/>
        </w:rPr>
        <w:t xml:space="preserve">keep them honest by exercising greater monetary and fiscal discipline, thereby offering a higher rate of return on its </w:t>
      </w:r>
      <w:proofErr w:type="gramStart"/>
      <w:r w:rsidRPr="00CE26B4">
        <w:rPr>
          <w:rFonts w:cstheme="minorHAnsi"/>
          <w:color w:val="222222"/>
          <w:sz w:val="22"/>
          <w:shd w:val="clear" w:color="auto" w:fill="FFFFFF"/>
        </w:rPr>
        <w:t>currency</w:t>
      </w:r>
      <w:proofErr w:type="gramEnd"/>
      <w:r w:rsidRPr="00CE26B4">
        <w:rPr>
          <w:rFonts w:cstheme="minorHAnsi"/>
          <w:color w:val="222222"/>
          <w:sz w:val="22"/>
          <w:shd w:val="clear" w:color="auto" w:fill="FFFFFF"/>
        </w:rPr>
        <w:t xml:space="preserve"> and attracting holders away from the first two.</w:t>
      </w:r>
    </w:p>
    <w:p w14:paraId="181A9D64" w14:textId="77777777" w:rsidR="00CE26B4" w:rsidRPr="00CE26B4" w:rsidRDefault="00CE26B4" w:rsidP="00CE26B4">
      <w:pPr>
        <w:spacing w:after="0" w:line="240" w:lineRule="auto"/>
        <w:rPr>
          <w:rFonts w:cstheme="minorHAnsi"/>
          <w:color w:val="222222"/>
          <w:sz w:val="22"/>
          <w:shd w:val="clear" w:color="auto" w:fill="FFFFFF"/>
        </w:rPr>
      </w:pPr>
    </w:p>
    <w:p w14:paraId="487E25BE" w14:textId="53655A2D" w:rsidR="004323B5" w:rsidRPr="00CE26B4" w:rsidRDefault="00114B0A" w:rsidP="00CE26B4">
      <w:pPr>
        <w:spacing w:after="0" w:line="240" w:lineRule="auto"/>
        <w:rPr>
          <w:rFonts w:cstheme="minorHAnsi"/>
          <w:color w:val="222222"/>
          <w:sz w:val="22"/>
          <w:shd w:val="clear" w:color="auto" w:fill="FFFFFF"/>
        </w:rPr>
      </w:pPr>
      <w:r w:rsidRPr="00CE26B4">
        <w:rPr>
          <w:rFonts w:cstheme="minorHAnsi"/>
          <w:color w:val="222222"/>
          <w:sz w:val="22"/>
          <w:shd w:val="clear" w:color="auto" w:fill="FFFFFF"/>
        </w:rPr>
        <w:t>A better</w:t>
      </w:r>
      <w:r w:rsidR="004323B5" w:rsidRPr="00CE26B4">
        <w:rPr>
          <w:rFonts w:cstheme="minorHAnsi"/>
          <w:color w:val="222222"/>
          <w:sz w:val="22"/>
          <w:shd w:val="clear" w:color="auto" w:fill="FFFFFF"/>
        </w:rPr>
        <w:t xml:space="preserve"> equilibrium</w:t>
      </w:r>
      <w:r w:rsidRPr="00CE26B4">
        <w:rPr>
          <w:rFonts w:cstheme="minorHAnsi"/>
          <w:color w:val="222222"/>
          <w:sz w:val="22"/>
          <w:shd w:val="clear" w:color="auto" w:fill="FFFFFF"/>
        </w:rPr>
        <w:t xml:space="preserve"> would be one</w:t>
      </w:r>
      <w:r w:rsidR="004323B5" w:rsidRPr="00CE26B4">
        <w:rPr>
          <w:rFonts w:cstheme="minorHAnsi"/>
          <w:color w:val="222222"/>
          <w:sz w:val="22"/>
          <w:shd w:val="clear" w:color="auto" w:fill="FFFFFF"/>
        </w:rPr>
        <w:t xml:space="preserve"> in which the dollar has a substantially greater role than the euro, the euro has a substantially greater role than the third-place currency, and so on, as in Zipf’s Law</w:t>
      </w:r>
      <w:r w:rsidR="006F30A0" w:rsidRPr="00CE26B4">
        <w:rPr>
          <w:rFonts w:cstheme="minorHAnsi"/>
          <w:color w:val="222222"/>
          <w:sz w:val="22"/>
          <w:shd w:val="clear" w:color="auto" w:fill="FFFFFF"/>
        </w:rPr>
        <w:t xml:space="preserve"> (</w:t>
      </w:r>
      <w:r w:rsidR="006F30A0" w:rsidRPr="00CE26B4">
        <w:rPr>
          <w:rFonts w:cstheme="minorHAnsi"/>
          <w:sz w:val="22"/>
        </w:rPr>
        <w:t xml:space="preserve">Chau, </w:t>
      </w:r>
      <w:proofErr w:type="spellStart"/>
      <w:r w:rsidR="006F30A0" w:rsidRPr="00CE26B4">
        <w:rPr>
          <w:rFonts w:cstheme="minorHAnsi"/>
          <w:sz w:val="22"/>
        </w:rPr>
        <w:t>Ilzet</w:t>
      </w:r>
      <w:r w:rsidR="00F7034B">
        <w:rPr>
          <w:rFonts w:cstheme="minorHAnsi"/>
          <w:sz w:val="22"/>
        </w:rPr>
        <w:t>z</w:t>
      </w:r>
      <w:r w:rsidR="006F30A0" w:rsidRPr="00CE26B4">
        <w:rPr>
          <w:rFonts w:cstheme="minorHAnsi"/>
          <w:sz w:val="22"/>
        </w:rPr>
        <w:t>ki</w:t>
      </w:r>
      <w:proofErr w:type="spellEnd"/>
      <w:r w:rsidR="006F30A0" w:rsidRPr="00CE26B4">
        <w:rPr>
          <w:rFonts w:cstheme="minorHAnsi"/>
          <w:sz w:val="22"/>
        </w:rPr>
        <w:t>, and Rogoff 2022)</w:t>
      </w:r>
      <w:r w:rsidR="006F30A0" w:rsidRPr="00CE26B4">
        <w:rPr>
          <w:rFonts w:cstheme="minorHAnsi"/>
          <w:color w:val="222222"/>
          <w:sz w:val="22"/>
          <w:shd w:val="clear" w:color="auto" w:fill="FFFFFF"/>
        </w:rPr>
        <w:t xml:space="preserve">. </w:t>
      </w:r>
      <w:r w:rsidR="004323B5" w:rsidRPr="00CE26B4">
        <w:rPr>
          <w:rFonts w:cstheme="minorHAnsi"/>
          <w:color w:val="222222"/>
          <w:sz w:val="22"/>
          <w:shd w:val="clear" w:color="auto" w:fill="FFFFFF"/>
        </w:rPr>
        <w:t xml:space="preserve">If the dollar </w:t>
      </w:r>
      <w:r w:rsidR="00494D52" w:rsidRPr="00CE26B4">
        <w:rPr>
          <w:rFonts w:cstheme="minorHAnsi"/>
          <w:color w:val="222222"/>
          <w:sz w:val="22"/>
          <w:shd w:val="clear" w:color="auto" w:fill="FFFFFF"/>
        </w:rPr>
        <w:t xml:space="preserve">was able to </w:t>
      </w:r>
      <w:r w:rsidR="004323B5" w:rsidRPr="00CE26B4">
        <w:rPr>
          <w:rFonts w:cstheme="minorHAnsi"/>
          <w:color w:val="222222"/>
          <w:sz w:val="22"/>
          <w:shd w:val="clear" w:color="auto" w:fill="FFFFFF"/>
        </w:rPr>
        <w:t>withstand the inflation of the Vietnam War era and its aftermath, the Nixon shocks of 1971</w:t>
      </w:r>
      <w:r w:rsidR="00795962" w:rsidRPr="00CE26B4">
        <w:rPr>
          <w:rFonts w:cstheme="minorHAnsi"/>
          <w:color w:val="222222"/>
          <w:sz w:val="22"/>
          <w:shd w:val="clear" w:color="auto" w:fill="FFFFFF"/>
        </w:rPr>
        <w:t>–</w:t>
      </w:r>
      <w:r w:rsidR="004323B5" w:rsidRPr="00CE26B4">
        <w:rPr>
          <w:rFonts w:cstheme="minorHAnsi"/>
          <w:color w:val="222222"/>
          <w:sz w:val="22"/>
          <w:shd w:val="clear" w:color="auto" w:fill="FFFFFF"/>
        </w:rPr>
        <w:t>73, the 2007</w:t>
      </w:r>
      <w:r w:rsidR="00795962" w:rsidRPr="00CE26B4">
        <w:rPr>
          <w:rFonts w:cstheme="minorHAnsi"/>
          <w:color w:val="222222"/>
          <w:sz w:val="22"/>
          <w:shd w:val="clear" w:color="auto" w:fill="FFFFFF"/>
        </w:rPr>
        <w:t>–</w:t>
      </w:r>
      <w:r w:rsidR="004323B5" w:rsidRPr="00CE26B4">
        <w:rPr>
          <w:rFonts w:cstheme="minorHAnsi"/>
          <w:color w:val="222222"/>
          <w:sz w:val="22"/>
          <w:shd w:val="clear" w:color="auto" w:fill="FFFFFF"/>
        </w:rPr>
        <w:t>08 subprime mortgage crisis, the 2017</w:t>
      </w:r>
      <w:r w:rsidR="00795962" w:rsidRPr="00CE26B4">
        <w:rPr>
          <w:rFonts w:cstheme="minorHAnsi"/>
          <w:color w:val="222222"/>
          <w:sz w:val="22"/>
          <w:shd w:val="clear" w:color="auto" w:fill="FFFFFF"/>
        </w:rPr>
        <w:t>–</w:t>
      </w:r>
      <w:r w:rsidR="004323B5" w:rsidRPr="00CE26B4">
        <w:rPr>
          <w:rFonts w:cstheme="minorHAnsi"/>
          <w:color w:val="222222"/>
          <w:sz w:val="22"/>
          <w:shd w:val="clear" w:color="auto" w:fill="FFFFFF"/>
        </w:rPr>
        <w:t xml:space="preserve">20 American loss of interest in global leadership, and the blowback from </w:t>
      </w:r>
      <w:r w:rsidR="00494D52" w:rsidRPr="00CE26B4">
        <w:rPr>
          <w:rFonts w:cstheme="minorHAnsi"/>
          <w:color w:val="222222"/>
          <w:sz w:val="22"/>
          <w:shd w:val="clear" w:color="auto" w:fill="FFFFFF"/>
        </w:rPr>
        <w:t xml:space="preserve">the </w:t>
      </w:r>
      <w:r w:rsidR="004323B5" w:rsidRPr="00CE26B4">
        <w:rPr>
          <w:rFonts w:cstheme="minorHAnsi"/>
          <w:color w:val="222222"/>
          <w:sz w:val="22"/>
          <w:shd w:val="clear" w:color="auto" w:fill="FFFFFF"/>
        </w:rPr>
        <w:t xml:space="preserve">2022 sanctions </w:t>
      </w:r>
      <w:r w:rsidR="00881BFB">
        <w:rPr>
          <w:rFonts w:cstheme="minorHAnsi"/>
          <w:color w:val="222222"/>
          <w:sz w:val="22"/>
          <w:shd w:val="clear" w:color="auto" w:fill="FFFFFF"/>
        </w:rPr>
        <w:t>imposed on</w:t>
      </w:r>
      <w:r w:rsidR="00881BFB" w:rsidRPr="00CE26B4">
        <w:rPr>
          <w:rFonts w:cstheme="minorHAnsi"/>
          <w:color w:val="222222"/>
          <w:sz w:val="22"/>
          <w:shd w:val="clear" w:color="auto" w:fill="FFFFFF"/>
        </w:rPr>
        <w:t xml:space="preserve"> </w:t>
      </w:r>
      <w:r w:rsidR="004323B5" w:rsidRPr="00CE26B4">
        <w:rPr>
          <w:rFonts w:cstheme="minorHAnsi"/>
          <w:color w:val="222222"/>
          <w:sz w:val="22"/>
          <w:shd w:val="clear" w:color="auto" w:fill="FFFFFF"/>
        </w:rPr>
        <w:t xml:space="preserve">Russia, perhaps it can also withstand </w:t>
      </w:r>
      <w:r w:rsidR="008A27C9" w:rsidRPr="00CE26B4">
        <w:rPr>
          <w:rFonts w:cstheme="minorHAnsi"/>
          <w:color w:val="222222"/>
          <w:sz w:val="22"/>
          <w:shd w:val="clear" w:color="auto" w:fill="FFFFFF"/>
        </w:rPr>
        <w:t xml:space="preserve">the </w:t>
      </w:r>
      <w:r w:rsidR="004323B5" w:rsidRPr="00CE26B4">
        <w:rPr>
          <w:rFonts w:cstheme="minorHAnsi"/>
          <w:color w:val="222222"/>
          <w:sz w:val="22"/>
          <w:shd w:val="clear" w:color="auto" w:fill="FFFFFF"/>
        </w:rPr>
        <w:t xml:space="preserve">partisan politics that threaten a downgrading of </w:t>
      </w:r>
      <w:r w:rsidR="008A27C9" w:rsidRPr="00CE26B4">
        <w:rPr>
          <w:rFonts w:cstheme="minorHAnsi"/>
          <w:color w:val="222222"/>
          <w:sz w:val="22"/>
          <w:shd w:val="clear" w:color="auto" w:fill="FFFFFF"/>
        </w:rPr>
        <w:t xml:space="preserve">US </w:t>
      </w:r>
      <w:r w:rsidR="004323B5" w:rsidRPr="00CE26B4">
        <w:rPr>
          <w:rFonts w:cstheme="minorHAnsi"/>
          <w:color w:val="222222"/>
          <w:sz w:val="22"/>
          <w:shd w:val="clear" w:color="auto" w:fill="FFFFFF"/>
        </w:rPr>
        <w:t>government debt.</w:t>
      </w:r>
    </w:p>
    <w:p w14:paraId="2A7ACE0E" w14:textId="1370E94E" w:rsidR="004323B5" w:rsidRDefault="004323B5" w:rsidP="00CE26B4">
      <w:pPr>
        <w:pStyle w:val="Heading3"/>
        <w:spacing w:before="0"/>
        <w:rPr>
          <w:rFonts w:asciiTheme="minorHAnsi" w:hAnsiTheme="minorHAnsi" w:cstheme="minorHAnsi"/>
          <w:sz w:val="22"/>
          <w:szCs w:val="22"/>
          <w:shd w:val="clear" w:color="auto" w:fill="FFFFFF"/>
        </w:rPr>
      </w:pPr>
      <w:bookmarkStart w:id="7" w:name="_Toc146536618"/>
      <w:r w:rsidRPr="00CE26B4">
        <w:rPr>
          <w:rFonts w:asciiTheme="minorHAnsi" w:hAnsiTheme="minorHAnsi" w:cstheme="minorHAnsi"/>
          <w:sz w:val="22"/>
          <w:szCs w:val="22"/>
          <w:shd w:val="clear" w:color="auto" w:fill="FFFFFF"/>
        </w:rPr>
        <w:t>References</w:t>
      </w:r>
      <w:bookmarkEnd w:id="7"/>
    </w:p>
    <w:p w14:paraId="039E66DA" w14:textId="77777777" w:rsidR="007D5B77" w:rsidRDefault="007D5B77" w:rsidP="00CE26B4">
      <w:pPr>
        <w:spacing w:after="0" w:line="240" w:lineRule="auto"/>
        <w:ind w:left="360" w:hanging="360"/>
        <w:rPr>
          <w:rFonts w:cstheme="minorHAnsi"/>
          <w:color w:val="222222"/>
          <w:sz w:val="22"/>
          <w:shd w:val="clear" w:color="auto" w:fill="FFFFFF"/>
        </w:rPr>
      </w:pPr>
    </w:p>
    <w:p w14:paraId="7A9206B5" w14:textId="29FDAB39" w:rsidR="00F65BAD" w:rsidRPr="00CE26B4" w:rsidRDefault="00F65BAD" w:rsidP="00CE26B4">
      <w:pPr>
        <w:spacing w:after="0" w:line="240" w:lineRule="auto"/>
        <w:ind w:left="360" w:hanging="360"/>
        <w:rPr>
          <w:rFonts w:cstheme="minorHAnsi"/>
          <w:color w:val="222222"/>
          <w:sz w:val="22"/>
          <w:shd w:val="clear" w:color="auto" w:fill="FFFFFF"/>
        </w:rPr>
      </w:pPr>
      <w:r w:rsidRPr="00CE26B4">
        <w:rPr>
          <w:rFonts w:cstheme="minorHAnsi"/>
          <w:color w:val="222222"/>
          <w:sz w:val="22"/>
          <w:shd w:val="clear" w:color="auto" w:fill="FFFFFF"/>
        </w:rPr>
        <w:t xml:space="preserve">Aiyar, Shekhar, Jiaqian Chen, Christian H. </w:t>
      </w:r>
      <w:proofErr w:type="spellStart"/>
      <w:r w:rsidRPr="00CE26B4">
        <w:rPr>
          <w:rFonts w:cstheme="minorHAnsi"/>
          <w:color w:val="222222"/>
          <w:sz w:val="22"/>
          <w:shd w:val="clear" w:color="auto" w:fill="FFFFFF"/>
        </w:rPr>
        <w:t>Ebeke</w:t>
      </w:r>
      <w:proofErr w:type="spellEnd"/>
      <w:r w:rsidRPr="00CE26B4">
        <w:rPr>
          <w:rFonts w:cstheme="minorHAnsi"/>
          <w:color w:val="222222"/>
          <w:sz w:val="22"/>
          <w:shd w:val="clear" w:color="auto" w:fill="FFFFFF"/>
        </w:rPr>
        <w:t xml:space="preserve">, Roberto Garcia-Saltos, Tryggvi Gudmundsson, Anna Ilyina, Alvar Kangur, </w:t>
      </w:r>
      <w:proofErr w:type="spellStart"/>
      <w:r w:rsidRPr="00CE26B4">
        <w:rPr>
          <w:rFonts w:cstheme="minorHAnsi"/>
          <w:sz w:val="22"/>
        </w:rPr>
        <w:t>Tansaya</w:t>
      </w:r>
      <w:proofErr w:type="spellEnd"/>
      <w:r w:rsidRPr="00CE26B4">
        <w:rPr>
          <w:rFonts w:cstheme="minorHAnsi"/>
          <w:sz w:val="22"/>
        </w:rPr>
        <w:t xml:space="preserve"> </w:t>
      </w:r>
      <w:proofErr w:type="spellStart"/>
      <w:r w:rsidRPr="00CE26B4">
        <w:rPr>
          <w:rFonts w:cstheme="minorHAnsi"/>
          <w:sz w:val="22"/>
        </w:rPr>
        <w:t>Kunaratskul</w:t>
      </w:r>
      <w:proofErr w:type="spellEnd"/>
      <w:r w:rsidRPr="00CE26B4">
        <w:rPr>
          <w:rFonts w:cstheme="minorHAnsi"/>
          <w:sz w:val="22"/>
        </w:rPr>
        <w:t xml:space="preserve">, Sergio L. Rodriguez, Michele Ruta, Tatjana Schulze, </w:t>
      </w:r>
      <w:r w:rsidRPr="00CE26B4">
        <w:rPr>
          <w:rFonts w:cstheme="minorHAnsi"/>
          <w:sz w:val="22"/>
        </w:rPr>
        <w:lastRenderedPageBreak/>
        <w:t xml:space="preserve">Gabriel, </w:t>
      </w:r>
      <w:proofErr w:type="spellStart"/>
      <w:r w:rsidRPr="00CE26B4">
        <w:rPr>
          <w:rFonts w:cstheme="minorHAnsi"/>
          <w:sz w:val="22"/>
        </w:rPr>
        <w:t>Soderber</w:t>
      </w:r>
      <w:proofErr w:type="spellEnd"/>
      <w:r w:rsidRPr="00CE26B4">
        <w:rPr>
          <w:rFonts w:cstheme="minorHAnsi"/>
          <w:sz w:val="22"/>
        </w:rPr>
        <w:t>, and Juan P</w:t>
      </w:r>
      <w:r w:rsidR="00D30289">
        <w:rPr>
          <w:rFonts w:cstheme="minorHAnsi"/>
          <w:sz w:val="22"/>
        </w:rPr>
        <w:t>.</w:t>
      </w:r>
      <w:r w:rsidRPr="00CE26B4">
        <w:rPr>
          <w:rFonts w:cstheme="minorHAnsi"/>
          <w:sz w:val="22"/>
        </w:rPr>
        <w:t xml:space="preserve"> Trevino</w:t>
      </w:r>
      <w:r w:rsidRPr="00CE26B4">
        <w:rPr>
          <w:rFonts w:cstheme="minorHAnsi"/>
          <w:color w:val="222222"/>
          <w:sz w:val="22"/>
          <w:shd w:val="clear" w:color="auto" w:fill="FFFFFF"/>
        </w:rPr>
        <w:t>. 2023.</w:t>
      </w:r>
      <w:r w:rsidRPr="00CE26B4">
        <w:rPr>
          <w:rFonts w:cstheme="minorHAnsi"/>
          <w:i/>
          <w:iCs/>
          <w:color w:val="222222"/>
          <w:sz w:val="22"/>
          <w:shd w:val="clear" w:color="auto" w:fill="FFFFFF"/>
        </w:rPr>
        <w:t xml:space="preserve"> </w:t>
      </w:r>
      <w:r w:rsidRPr="00F422DC">
        <w:rPr>
          <w:rFonts w:cstheme="minorHAnsi"/>
          <w:i/>
          <w:iCs/>
          <w:sz w:val="22"/>
          <w:shd w:val="clear" w:color="auto" w:fill="FFFFFF"/>
        </w:rPr>
        <w:t>Geo-Economic Fragmentation and the Future of Multilateralism</w:t>
      </w:r>
      <w:r w:rsidRPr="00CE26B4">
        <w:rPr>
          <w:rFonts w:cstheme="minorHAnsi"/>
          <w:i/>
          <w:iCs/>
          <w:color w:val="222222"/>
          <w:sz w:val="22"/>
          <w:shd w:val="clear" w:color="auto" w:fill="FFFFFF"/>
        </w:rPr>
        <w:t>. </w:t>
      </w:r>
      <w:r w:rsidRPr="007D5B77">
        <w:rPr>
          <w:rFonts w:cstheme="minorHAnsi"/>
          <w:color w:val="222222"/>
          <w:sz w:val="22"/>
          <w:shd w:val="clear" w:color="auto" w:fill="FFFFFF"/>
        </w:rPr>
        <w:t xml:space="preserve">Staff </w:t>
      </w:r>
      <w:r w:rsidRPr="00CE26B4">
        <w:rPr>
          <w:rFonts w:cstheme="minorHAnsi"/>
          <w:color w:val="222222"/>
          <w:sz w:val="22"/>
          <w:shd w:val="clear" w:color="auto" w:fill="FFFFFF"/>
        </w:rPr>
        <w:t>Discussion Note 001. Washington: International Monetary Fund.</w:t>
      </w:r>
      <w:r w:rsidR="00F422DC">
        <w:rPr>
          <w:rFonts w:cstheme="minorHAnsi"/>
          <w:color w:val="222222"/>
          <w:sz w:val="22"/>
          <w:shd w:val="clear" w:color="auto" w:fill="FFFFFF"/>
        </w:rPr>
        <w:t xml:space="preserve"> Available at </w:t>
      </w:r>
      <w:r w:rsidR="00F422DC" w:rsidRPr="00F422DC">
        <w:rPr>
          <w:rFonts w:cstheme="minorHAnsi"/>
          <w:color w:val="222222"/>
          <w:sz w:val="22"/>
          <w:shd w:val="clear" w:color="auto" w:fill="FFFFFF"/>
        </w:rPr>
        <w:t>https://www.elibrary.imf.org/view/journals/006/2023/001/article-A001-en.xml</w:t>
      </w:r>
      <w:r w:rsidR="00F422DC">
        <w:rPr>
          <w:rFonts w:cstheme="minorHAnsi"/>
          <w:color w:val="222222"/>
          <w:sz w:val="22"/>
          <w:shd w:val="clear" w:color="auto" w:fill="FFFFFF"/>
        </w:rPr>
        <w:t>.</w:t>
      </w:r>
    </w:p>
    <w:p w14:paraId="4F184231" w14:textId="2E8A27C6" w:rsidR="00F65BAD" w:rsidRPr="00CE26B4" w:rsidRDefault="00F65BAD" w:rsidP="00CE26B4">
      <w:pPr>
        <w:pStyle w:val="bib-reference"/>
        <w:spacing w:before="0" w:beforeAutospacing="0" w:after="0" w:afterAutospacing="0"/>
        <w:ind w:left="360" w:hanging="360"/>
        <w:rPr>
          <w:rFonts w:asciiTheme="minorHAnsi" w:hAnsiTheme="minorHAnsi" w:cstheme="minorHAnsi"/>
          <w:b/>
          <w:bCs/>
          <w:sz w:val="22"/>
          <w:szCs w:val="22"/>
        </w:rPr>
      </w:pPr>
      <w:proofErr w:type="spellStart"/>
      <w:r w:rsidRPr="00CE26B4">
        <w:rPr>
          <w:rStyle w:val="author"/>
          <w:rFonts w:asciiTheme="minorHAnsi" w:hAnsiTheme="minorHAnsi" w:cstheme="minorHAnsi"/>
          <w:color w:val="2E2E2E"/>
          <w:sz w:val="22"/>
          <w:szCs w:val="22"/>
        </w:rPr>
        <w:t>Aizenman</w:t>
      </w:r>
      <w:proofErr w:type="spellEnd"/>
      <w:r w:rsidRPr="00CE26B4">
        <w:rPr>
          <w:rStyle w:val="author"/>
          <w:rFonts w:asciiTheme="minorHAnsi" w:hAnsiTheme="minorHAnsi" w:cstheme="minorHAnsi"/>
          <w:color w:val="2E2E2E"/>
          <w:sz w:val="22"/>
          <w:szCs w:val="22"/>
        </w:rPr>
        <w:t xml:space="preserve">, Joshua, Yin-Wong Cheung, and </w:t>
      </w:r>
      <w:proofErr w:type="spellStart"/>
      <w:r w:rsidRPr="00CE26B4">
        <w:rPr>
          <w:rStyle w:val="author"/>
          <w:rFonts w:asciiTheme="minorHAnsi" w:hAnsiTheme="minorHAnsi" w:cstheme="minorHAnsi"/>
          <w:color w:val="2E2E2E"/>
          <w:sz w:val="22"/>
          <w:szCs w:val="22"/>
        </w:rPr>
        <w:t>Xingwang</w:t>
      </w:r>
      <w:proofErr w:type="spellEnd"/>
      <w:r w:rsidRPr="00CE26B4">
        <w:rPr>
          <w:rStyle w:val="author"/>
          <w:rFonts w:asciiTheme="minorHAnsi" w:hAnsiTheme="minorHAnsi" w:cstheme="minorHAnsi"/>
          <w:color w:val="2E2E2E"/>
          <w:sz w:val="22"/>
          <w:szCs w:val="22"/>
        </w:rPr>
        <w:t xml:space="preserve"> Qian. </w:t>
      </w:r>
      <w:r w:rsidRPr="007D5B77">
        <w:rPr>
          <w:rStyle w:val="author"/>
          <w:rFonts w:asciiTheme="minorHAnsi" w:hAnsiTheme="minorHAnsi" w:cstheme="minorHAnsi"/>
          <w:color w:val="2E2E2E"/>
          <w:sz w:val="22"/>
          <w:szCs w:val="22"/>
        </w:rPr>
        <w:t>2</w:t>
      </w:r>
      <w:r w:rsidRPr="007D5B77">
        <w:rPr>
          <w:rStyle w:val="Emphasis"/>
          <w:rFonts w:asciiTheme="minorHAnsi" w:hAnsiTheme="minorHAnsi" w:cstheme="minorHAnsi"/>
          <w:i w:val="0"/>
          <w:iCs w:val="0"/>
          <w:color w:val="2E2E2E"/>
          <w:sz w:val="22"/>
          <w:szCs w:val="22"/>
        </w:rPr>
        <w:t>020. The</w:t>
      </w:r>
      <w:r w:rsidRPr="00CE26B4">
        <w:rPr>
          <w:rFonts w:asciiTheme="minorHAnsi" w:hAnsiTheme="minorHAnsi" w:cstheme="minorHAnsi"/>
          <w:color w:val="2E2E2E"/>
          <w:sz w:val="22"/>
          <w:szCs w:val="22"/>
        </w:rPr>
        <w:t xml:space="preserve"> Currency Composition of International Reserves, </w:t>
      </w:r>
      <w:r w:rsidRPr="00CE26B4">
        <w:rPr>
          <w:rFonts w:asciiTheme="minorHAnsi" w:hAnsiTheme="minorHAnsi" w:cstheme="minorHAnsi"/>
          <w:sz w:val="22"/>
          <w:szCs w:val="22"/>
        </w:rPr>
        <w:t>Demand for International Reserves, and Global Safe Assets</w:t>
      </w:r>
      <w:r w:rsidRPr="0059184E">
        <w:rPr>
          <w:rFonts w:asciiTheme="minorHAnsi" w:hAnsiTheme="minorHAnsi" w:cstheme="minorHAnsi"/>
          <w:sz w:val="22"/>
          <w:szCs w:val="22"/>
        </w:rPr>
        <w:t xml:space="preserve">. </w:t>
      </w:r>
      <w:r w:rsidRPr="0059184E">
        <w:rPr>
          <w:rFonts w:asciiTheme="minorHAnsi" w:hAnsiTheme="minorHAnsi" w:cstheme="minorHAnsi"/>
          <w:i/>
          <w:iCs/>
          <w:sz w:val="22"/>
          <w:szCs w:val="22"/>
        </w:rPr>
        <w:t>J</w:t>
      </w:r>
      <w:r w:rsidR="007D721F" w:rsidRPr="0059184E">
        <w:rPr>
          <w:rFonts w:asciiTheme="minorHAnsi" w:hAnsiTheme="minorHAnsi" w:cstheme="minorHAnsi"/>
          <w:i/>
          <w:iCs/>
          <w:sz w:val="22"/>
          <w:szCs w:val="22"/>
        </w:rPr>
        <w:t>ournal of</w:t>
      </w:r>
      <w:r w:rsidRPr="0059184E">
        <w:rPr>
          <w:rFonts w:asciiTheme="minorHAnsi" w:hAnsiTheme="minorHAnsi" w:cstheme="minorHAnsi"/>
          <w:i/>
          <w:iCs/>
          <w:sz w:val="22"/>
          <w:szCs w:val="22"/>
        </w:rPr>
        <w:t xml:space="preserve"> Int</w:t>
      </w:r>
      <w:r w:rsidR="002767D6" w:rsidRPr="0059184E">
        <w:rPr>
          <w:rFonts w:asciiTheme="minorHAnsi" w:hAnsiTheme="minorHAnsi" w:cstheme="minorHAnsi"/>
          <w:i/>
          <w:iCs/>
          <w:sz w:val="22"/>
          <w:szCs w:val="22"/>
        </w:rPr>
        <w:t>ernational</w:t>
      </w:r>
      <w:r w:rsidRPr="0059184E">
        <w:rPr>
          <w:rFonts w:asciiTheme="minorHAnsi" w:hAnsiTheme="minorHAnsi" w:cstheme="minorHAnsi"/>
          <w:i/>
          <w:iCs/>
          <w:sz w:val="22"/>
          <w:szCs w:val="22"/>
        </w:rPr>
        <w:t xml:space="preserve"> Money </w:t>
      </w:r>
      <w:r w:rsidR="002767D6" w:rsidRPr="0059184E">
        <w:rPr>
          <w:rFonts w:asciiTheme="minorHAnsi" w:hAnsiTheme="minorHAnsi" w:cstheme="minorHAnsi"/>
          <w:i/>
          <w:iCs/>
          <w:sz w:val="22"/>
          <w:szCs w:val="22"/>
        </w:rPr>
        <w:t xml:space="preserve">and </w:t>
      </w:r>
      <w:r w:rsidRPr="0059184E">
        <w:rPr>
          <w:rFonts w:asciiTheme="minorHAnsi" w:hAnsiTheme="minorHAnsi" w:cstheme="minorHAnsi"/>
          <w:i/>
          <w:iCs/>
          <w:sz w:val="22"/>
          <w:szCs w:val="22"/>
        </w:rPr>
        <w:t>Finance</w:t>
      </w:r>
      <w:r w:rsidR="00BE4295" w:rsidRPr="0059184E">
        <w:rPr>
          <w:rFonts w:asciiTheme="minorHAnsi" w:hAnsiTheme="minorHAnsi" w:cstheme="minorHAnsi"/>
          <w:sz w:val="22"/>
          <w:szCs w:val="22"/>
        </w:rPr>
        <w:t xml:space="preserve">, </w:t>
      </w:r>
      <w:r w:rsidR="00BE4295" w:rsidRPr="0059184E">
        <w:rPr>
          <w:rFonts w:ascii="Arial" w:hAnsi="Arial" w:cs="Arial"/>
          <w:color w:val="222222"/>
          <w:sz w:val="20"/>
          <w:szCs w:val="20"/>
          <w:shd w:val="clear" w:color="auto" w:fill="FFFFFF"/>
        </w:rPr>
        <w:t>102, 102</w:t>
      </w:r>
      <w:r w:rsidR="00B1183F" w:rsidRPr="0059184E">
        <w:rPr>
          <w:rFonts w:ascii="Arial" w:hAnsi="Arial" w:cs="Arial"/>
          <w:color w:val="222222"/>
          <w:sz w:val="20"/>
          <w:szCs w:val="20"/>
          <w:shd w:val="clear" w:color="auto" w:fill="FFFFFF"/>
        </w:rPr>
        <w:t>-</w:t>
      </w:r>
      <w:r w:rsidR="00BE4295" w:rsidRPr="0059184E">
        <w:rPr>
          <w:rFonts w:ascii="Arial" w:hAnsi="Arial" w:cs="Arial"/>
          <w:color w:val="222222"/>
          <w:sz w:val="20"/>
          <w:szCs w:val="20"/>
          <w:shd w:val="clear" w:color="auto" w:fill="FFFFFF"/>
        </w:rPr>
        <w:t>120</w:t>
      </w:r>
      <w:r w:rsidRPr="0059184E">
        <w:rPr>
          <w:rFonts w:asciiTheme="minorHAnsi" w:hAnsiTheme="minorHAnsi" w:cstheme="minorHAnsi"/>
          <w:i/>
          <w:iCs/>
          <w:sz w:val="22"/>
          <w:szCs w:val="22"/>
        </w:rPr>
        <w:t>.</w:t>
      </w:r>
    </w:p>
    <w:p w14:paraId="70B03621" w14:textId="6EDC750F" w:rsidR="00F65BAD" w:rsidRPr="00CE26B4" w:rsidRDefault="00F65BAD" w:rsidP="00CE26B4">
      <w:pPr>
        <w:tabs>
          <w:tab w:val="left" w:pos="0"/>
        </w:tabs>
        <w:suppressAutoHyphens/>
        <w:spacing w:after="0" w:line="240" w:lineRule="auto"/>
        <w:ind w:left="360" w:hanging="360"/>
        <w:rPr>
          <w:rFonts w:cstheme="minorHAnsi"/>
          <w:sz w:val="22"/>
          <w:lang w:val="it-IT"/>
        </w:rPr>
      </w:pPr>
      <w:proofErr w:type="spellStart"/>
      <w:r w:rsidRPr="00CE26B4">
        <w:rPr>
          <w:rFonts w:cstheme="minorHAnsi"/>
          <w:sz w:val="22"/>
        </w:rPr>
        <w:t>Alogoskoufis</w:t>
      </w:r>
      <w:proofErr w:type="spellEnd"/>
      <w:r w:rsidRPr="00CE26B4">
        <w:rPr>
          <w:rFonts w:cstheme="minorHAnsi"/>
          <w:sz w:val="22"/>
        </w:rPr>
        <w:t xml:space="preserve">, George, and Richard Portes. 1992. European Monetary Union and International Currencies in a Tripolar World. In </w:t>
      </w:r>
      <w:r w:rsidRPr="00CE26B4">
        <w:rPr>
          <w:rFonts w:cstheme="minorHAnsi"/>
          <w:i/>
          <w:iCs/>
          <w:sz w:val="22"/>
        </w:rPr>
        <w:t>Establishing a Central Bank: Issues in Europe and Lessons from the US</w:t>
      </w:r>
      <w:r w:rsidRPr="00CE26B4">
        <w:rPr>
          <w:rFonts w:cstheme="minorHAnsi"/>
          <w:sz w:val="22"/>
        </w:rPr>
        <w:t xml:space="preserve">, ed. </w:t>
      </w:r>
      <w:r w:rsidRPr="00CE26B4">
        <w:rPr>
          <w:rFonts w:cstheme="minorHAnsi"/>
          <w:sz w:val="22"/>
          <w:lang w:val="it-IT"/>
        </w:rPr>
        <w:t>Matthew Canzoneri, Vittorio Grilli</w:t>
      </w:r>
      <w:r w:rsidR="007D5B77">
        <w:rPr>
          <w:rFonts w:cstheme="minorHAnsi"/>
          <w:sz w:val="22"/>
          <w:lang w:val="it-IT"/>
        </w:rPr>
        <w:t>,</w:t>
      </w:r>
      <w:r w:rsidRPr="00CE26B4">
        <w:rPr>
          <w:rFonts w:cstheme="minorHAnsi"/>
          <w:sz w:val="22"/>
          <w:lang w:val="it-IT"/>
        </w:rPr>
        <w:t xml:space="preserve"> and Paul Masson, 273–302. Cambridge: Cambridge University Press.</w:t>
      </w:r>
    </w:p>
    <w:p w14:paraId="33197225" w14:textId="693B6708" w:rsidR="00F65BAD" w:rsidRPr="00CE26B4" w:rsidRDefault="00F65BAD" w:rsidP="00CE26B4">
      <w:pPr>
        <w:pStyle w:val="NormalWeb"/>
        <w:spacing w:before="0" w:beforeAutospacing="0" w:after="0" w:afterAutospacing="0"/>
        <w:ind w:left="360" w:hanging="360"/>
        <w:rPr>
          <w:rFonts w:asciiTheme="minorHAnsi" w:hAnsiTheme="minorHAnsi" w:cstheme="minorHAnsi"/>
          <w:color w:val="222222"/>
          <w:sz w:val="22"/>
          <w:szCs w:val="22"/>
          <w:shd w:val="clear" w:color="auto" w:fill="FFFFFF"/>
          <w:lang w:val="en-US"/>
        </w:rPr>
      </w:pPr>
      <w:proofErr w:type="spellStart"/>
      <w:r w:rsidRPr="00CE26B4">
        <w:rPr>
          <w:rFonts w:asciiTheme="minorHAnsi" w:hAnsiTheme="minorHAnsi" w:cstheme="minorHAnsi"/>
          <w:color w:val="222222"/>
          <w:sz w:val="22"/>
          <w:szCs w:val="22"/>
          <w:shd w:val="clear" w:color="auto" w:fill="FFFFFF"/>
          <w:lang w:val="en-US"/>
        </w:rPr>
        <w:t>Arslanalp</w:t>
      </w:r>
      <w:proofErr w:type="spellEnd"/>
      <w:r w:rsidRPr="00CE26B4">
        <w:rPr>
          <w:rFonts w:asciiTheme="minorHAnsi" w:hAnsiTheme="minorHAnsi" w:cstheme="minorHAnsi"/>
          <w:color w:val="222222"/>
          <w:sz w:val="22"/>
          <w:szCs w:val="22"/>
          <w:shd w:val="clear" w:color="auto" w:fill="FFFFFF"/>
          <w:lang w:val="en-US"/>
        </w:rPr>
        <w:t>, Serkan, Barry Eichengreen, and Chima Simpson-Bell. 2022</w:t>
      </w:r>
      <w:r w:rsidR="005B3173" w:rsidRPr="00CE26B4">
        <w:rPr>
          <w:rFonts w:asciiTheme="minorHAnsi" w:hAnsiTheme="minorHAnsi" w:cstheme="minorHAnsi"/>
          <w:color w:val="222222"/>
          <w:sz w:val="22"/>
          <w:szCs w:val="22"/>
          <w:shd w:val="clear" w:color="auto" w:fill="FFFFFF"/>
          <w:lang w:val="en-US"/>
        </w:rPr>
        <w:t>.</w:t>
      </w:r>
      <w:r w:rsidRPr="00CE26B4">
        <w:rPr>
          <w:rFonts w:asciiTheme="minorHAnsi" w:hAnsiTheme="minorHAnsi" w:cstheme="minorHAnsi"/>
          <w:color w:val="222222"/>
          <w:sz w:val="22"/>
          <w:szCs w:val="22"/>
          <w:shd w:val="clear" w:color="auto" w:fill="FFFFFF"/>
          <w:lang w:val="en-US"/>
        </w:rPr>
        <w:t xml:space="preserve"> </w:t>
      </w:r>
      <w:r w:rsidRPr="007D5B77">
        <w:rPr>
          <w:rFonts w:asciiTheme="minorHAnsi" w:hAnsiTheme="minorHAnsi" w:cstheme="minorHAnsi"/>
          <w:sz w:val="22"/>
          <w:szCs w:val="22"/>
          <w:shd w:val="clear" w:color="auto" w:fill="FFFFFF"/>
          <w:lang w:val="en-US"/>
        </w:rPr>
        <w:t>The Stealth Erosion of Dollar Dominance and the Rise of Nontraditional Reserve Currencies</w:t>
      </w:r>
      <w:r w:rsidRPr="00CE26B4">
        <w:rPr>
          <w:rFonts w:asciiTheme="minorHAnsi" w:hAnsiTheme="minorHAnsi" w:cstheme="minorHAnsi"/>
          <w:color w:val="222222"/>
          <w:sz w:val="22"/>
          <w:szCs w:val="22"/>
          <w:shd w:val="clear" w:color="auto" w:fill="FFFFFF"/>
          <w:lang w:val="en-US"/>
        </w:rPr>
        <w:t>.</w:t>
      </w:r>
      <w:r w:rsidRPr="00CE26B4">
        <w:rPr>
          <w:rFonts w:asciiTheme="minorHAnsi" w:hAnsiTheme="minorHAnsi" w:cstheme="minorHAnsi"/>
          <w:i/>
          <w:iCs/>
          <w:color w:val="222222"/>
          <w:sz w:val="22"/>
          <w:szCs w:val="22"/>
          <w:shd w:val="clear" w:color="auto" w:fill="FFFFFF"/>
          <w:lang w:val="en-US"/>
        </w:rPr>
        <w:t xml:space="preserve"> Journal of International Economics</w:t>
      </w:r>
      <w:r w:rsidRPr="00CE26B4">
        <w:rPr>
          <w:rFonts w:asciiTheme="minorHAnsi" w:hAnsiTheme="minorHAnsi" w:cstheme="minorHAnsi"/>
          <w:color w:val="222222"/>
          <w:sz w:val="22"/>
          <w:szCs w:val="22"/>
          <w:shd w:val="clear" w:color="auto" w:fill="FFFFFF"/>
          <w:lang w:val="en-US"/>
        </w:rPr>
        <w:t xml:space="preserve"> 138. </w:t>
      </w:r>
      <w:r w:rsidR="007D5B77">
        <w:rPr>
          <w:rFonts w:asciiTheme="minorHAnsi" w:hAnsiTheme="minorHAnsi" w:cstheme="minorHAnsi"/>
          <w:color w:val="222222"/>
          <w:sz w:val="22"/>
          <w:szCs w:val="22"/>
          <w:shd w:val="clear" w:color="auto" w:fill="FFFFFF"/>
          <w:lang w:val="en-US"/>
        </w:rPr>
        <w:t xml:space="preserve">Available at </w:t>
      </w:r>
    </w:p>
    <w:p w14:paraId="723CCD7B" w14:textId="3A6C0124" w:rsidR="00F65BAD" w:rsidRPr="00CE26B4" w:rsidRDefault="007D5B77" w:rsidP="00CE26B4">
      <w:pPr>
        <w:tabs>
          <w:tab w:val="left" w:pos="0"/>
        </w:tabs>
        <w:suppressAutoHyphens/>
        <w:spacing w:after="0" w:line="240" w:lineRule="auto"/>
        <w:ind w:left="360" w:hanging="360"/>
        <w:contextualSpacing/>
        <w:rPr>
          <w:rFonts w:cstheme="minorHAnsi"/>
          <w:sz w:val="22"/>
        </w:rPr>
      </w:pPr>
      <w:proofErr w:type="spellStart"/>
      <w:r w:rsidRPr="00CE26B4">
        <w:rPr>
          <w:rFonts w:cstheme="minorHAnsi"/>
          <w:color w:val="222222"/>
          <w:sz w:val="22"/>
          <w:shd w:val="clear" w:color="auto" w:fill="FFFFFF"/>
        </w:rPr>
        <w:t>Arslanalp</w:t>
      </w:r>
      <w:proofErr w:type="spellEnd"/>
      <w:r w:rsidRPr="00CE26B4">
        <w:rPr>
          <w:rFonts w:cstheme="minorHAnsi"/>
          <w:color w:val="222222"/>
          <w:sz w:val="22"/>
          <w:shd w:val="clear" w:color="auto" w:fill="FFFFFF"/>
        </w:rPr>
        <w:t>, Serkan, Barry Eichengreen, and Chima Simpson-Bell.</w:t>
      </w:r>
      <w:r w:rsidR="00F65BAD" w:rsidRPr="00CE26B4">
        <w:rPr>
          <w:rFonts w:cstheme="minorHAnsi"/>
          <w:sz w:val="22"/>
        </w:rPr>
        <w:t xml:space="preserve"> 2023. </w:t>
      </w:r>
      <w:r w:rsidR="00F65BAD" w:rsidRPr="00CE26B4">
        <w:rPr>
          <w:rFonts w:cstheme="minorHAnsi"/>
          <w:i/>
          <w:iCs/>
          <w:sz w:val="22"/>
        </w:rPr>
        <w:t xml:space="preserve">Gold as International Reserves: A Barbarous Relic No More? </w:t>
      </w:r>
      <w:r w:rsidR="00F65BAD" w:rsidRPr="00CE26B4">
        <w:rPr>
          <w:rFonts w:cstheme="minorHAnsi"/>
          <w:sz w:val="22"/>
        </w:rPr>
        <w:t xml:space="preserve">Working Paper WP/23/14. Washington: International Monetary Fund. </w:t>
      </w:r>
    </w:p>
    <w:p w14:paraId="21A3D1EF" w14:textId="77777777" w:rsidR="00F65BAD" w:rsidRDefault="00F65BAD" w:rsidP="00CE26B4">
      <w:pPr>
        <w:spacing w:after="0" w:line="240" w:lineRule="auto"/>
        <w:ind w:left="360" w:hanging="360"/>
        <w:rPr>
          <w:rFonts w:cstheme="minorHAnsi"/>
          <w:sz w:val="22"/>
        </w:rPr>
      </w:pPr>
      <w:r w:rsidRPr="00CE26B4">
        <w:rPr>
          <w:rFonts w:cstheme="minorHAnsi"/>
          <w:sz w:val="22"/>
        </w:rPr>
        <w:t xml:space="preserve">Aysan, Ahmet Faruk, </w:t>
      </w:r>
      <w:r w:rsidRPr="00CE26B4">
        <w:rPr>
          <w:rStyle w:val="given-name"/>
          <w:rFonts w:cstheme="minorHAnsi"/>
          <w:sz w:val="22"/>
        </w:rPr>
        <w:t>Ender</w:t>
      </w:r>
      <w:r w:rsidRPr="00CE26B4">
        <w:rPr>
          <w:rStyle w:val="react-xocs-alternative-link"/>
          <w:rFonts w:cstheme="minorHAnsi"/>
          <w:sz w:val="22"/>
        </w:rPr>
        <w:t> </w:t>
      </w:r>
      <w:r w:rsidRPr="00CE26B4">
        <w:rPr>
          <w:rStyle w:val="text"/>
          <w:rFonts w:cstheme="minorHAnsi"/>
          <w:sz w:val="22"/>
        </w:rPr>
        <w:t>Demir</w:t>
      </w:r>
      <w:r w:rsidRPr="00CE26B4">
        <w:rPr>
          <w:rStyle w:val="react-xocs-alternative-link"/>
          <w:rFonts w:cstheme="minorHAnsi"/>
          <w:sz w:val="22"/>
        </w:rPr>
        <w:t xml:space="preserve">, </w:t>
      </w:r>
      <w:r w:rsidRPr="00CE26B4">
        <w:rPr>
          <w:rStyle w:val="given-name"/>
          <w:rFonts w:cstheme="minorHAnsi"/>
          <w:sz w:val="22"/>
        </w:rPr>
        <w:t>Giray</w:t>
      </w:r>
      <w:r w:rsidRPr="00CE26B4">
        <w:rPr>
          <w:rStyle w:val="react-xocs-alternative-link"/>
          <w:rFonts w:cstheme="minorHAnsi"/>
          <w:sz w:val="22"/>
        </w:rPr>
        <w:t> </w:t>
      </w:r>
      <w:proofErr w:type="spellStart"/>
      <w:r w:rsidRPr="00CE26B4">
        <w:rPr>
          <w:rStyle w:val="text"/>
          <w:rFonts w:cstheme="minorHAnsi"/>
          <w:sz w:val="22"/>
        </w:rPr>
        <w:t>Gozgor</w:t>
      </w:r>
      <w:proofErr w:type="spellEnd"/>
      <w:r w:rsidRPr="00CE26B4">
        <w:rPr>
          <w:rStyle w:val="text"/>
          <w:rFonts w:cstheme="minorHAnsi"/>
          <w:sz w:val="22"/>
        </w:rPr>
        <w:t xml:space="preserve">, </w:t>
      </w:r>
      <w:r w:rsidRPr="00CE26B4">
        <w:rPr>
          <w:rStyle w:val="author-ref"/>
          <w:rFonts w:cstheme="minorHAnsi"/>
          <w:sz w:val="22"/>
        </w:rPr>
        <w:t>and</w:t>
      </w:r>
      <w:r w:rsidRPr="00CE26B4">
        <w:rPr>
          <w:rStyle w:val="author-ref"/>
          <w:rFonts w:cstheme="minorHAnsi"/>
          <w:sz w:val="22"/>
          <w:vertAlign w:val="superscript"/>
        </w:rPr>
        <w:t xml:space="preserve"> </w:t>
      </w:r>
      <w:r w:rsidRPr="00CE26B4">
        <w:rPr>
          <w:rStyle w:val="given-name"/>
          <w:rFonts w:cstheme="minorHAnsi"/>
          <w:sz w:val="22"/>
        </w:rPr>
        <w:t>Chi Keung Marco</w:t>
      </w:r>
      <w:r w:rsidRPr="00CE26B4">
        <w:rPr>
          <w:rStyle w:val="react-xocs-alternative-link"/>
          <w:rFonts w:cstheme="minorHAnsi"/>
          <w:sz w:val="22"/>
        </w:rPr>
        <w:t> </w:t>
      </w:r>
      <w:r w:rsidRPr="00CE26B4">
        <w:rPr>
          <w:rStyle w:val="text"/>
          <w:rFonts w:cstheme="minorHAnsi"/>
          <w:sz w:val="22"/>
        </w:rPr>
        <w:t>Lau</w:t>
      </w:r>
      <w:r w:rsidRPr="00CE26B4">
        <w:rPr>
          <w:rFonts w:cstheme="minorHAnsi"/>
          <w:sz w:val="22"/>
        </w:rPr>
        <w:t xml:space="preserve">. 2019. Effects of the Geopolitical Risks on Bitcoin Returns and Volatility. </w:t>
      </w:r>
      <w:r w:rsidRPr="00CE26B4">
        <w:rPr>
          <w:rFonts w:cstheme="minorHAnsi"/>
          <w:i/>
          <w:iCs/>
          <w:sz w:val="22"/>
        </w:rPr>
        <w:t>Research in International Business and Finance</w:t>
      </w:r>
      <w:r w:rsidRPr="00CE26B4">
        <w:rPr>
          <w:rFonts w:cstheme="minorHAnsi"/>
          <w:sz w:val="22"/>
        </w:rPr>
        <w:t xml:space="preserve"> 47: 511–18. </w:t>
      </w:r>
    </w:p>
    <w:p w14:paraId="638D9976" w14:textId="1F26DADB" w:rsidR="00A0081C" w:rsidRPr="007E70D5" w:rsidRDefault="00A0081C" w:rsidP="00CE26B4">
      <w:pPr>
        <w:spacing w:after="0" w:line="240" w:lineRule="auto"/>
        <w:ind w:left="360" w:hanging="360"/>
        <w:rPr>
          <w:rFonts w:cstheme="minorHAnsi"/>
          <w:sz w:val="22"/>
        </w:rPr>
      </w:pPr>
      <w:r w:rsidRPr="0059184E">
        <w:rPr>
          <w:rFonts w:cstheme="minorHAnsi"/>
          <w:color w:val="222222"/>
          <w:sz w:val="22"/>
          <w:shd w:val="clear" w:color="auto" w:fill="FFFFFF"/>
        </w:rPr>
        <w:t xml:space="preserve">Bapat, Navin A., and T. Clifton Morgan. 2009. "Multilateral </w:t>
      </w:r>
      <w:r w:rsidR="007E70D5">
        <w:rPr>
          <w:rFonts w:cstheme="minorHAnsi"/>
          <w:color w:val="222222"/>
          <w:sz w:val="22"/>
          <w:shd w:val="clear" w:color="auto" w:fill="FFFFFF"/>
        </w:rPr>
        <w:t>V</w:t>
      </w:r>
      <w:r w:rsidRPr="0059184E">
        <w:rPr>
          <w:rFonts w:cstheme="minorHAnsi"/>
          <w:color w:val="222222"/>
          <w:sz w:val="22"/>
          <w:shd w:val="clear" w:color="auto" w:fill="FFFFFF"/>
        </w:rPr>
        <w:t xml:space="preserve">ersus </w:t>
      </w:r>
      <w:r w:rsidR="007E70D5">
        <w:rPr>
          <w:rFonts w:cstheme="minorHAnsi"/>
          <w:color w:val="222222"/>
          <w:sz w:val="22"/>
          <w:shd w:val="clear" w:color="auto" w:fill="FFFFFF"/>
        </w:rPr>
        <w:t>U</w:t>
      </w:r>
      <w:r w:rsidRPr="0059184E">
        <w:rPr>
          <w:rFonts w:cstheme="minorHAnsi"/>
          <w:color w:val="222222"/>
          <w:sz w:val="22"/>
          <w:shd w:val="clear" w:color="auto" w:fill="FFFFFF"/>
        </w:rPr>
        <w:t xml:space="preserve">nilateral </w:t>
      </w:r>
      <w:r w:rsidR="007E70D5">
        <w:rPr>
          <w:rFonts w:cstheme="minorHAnsi"/>
          <w:color w:val="222222"/>
          <w:sz w:val="22"/>
          <w:shd w:val="clear" w:color="auto" w:fill="FFFFFF"/>
        </w:rPr>
        <w:t>S</w:t>
      </w:r>
      <w:r w:rsidRPr="0059184E">
        <w:rPr>
          <w:rFonts w:cstheme="minorHAnsi"/>
          <w:color w:val="222222"/>
          <w:sz w:val="22"/>
          <w:shd w:val="clear" w:color="auto" w:fill="FFFFFF"/>
        </w:rPr>
        <w:t xml:space="preserve">anctions </w:t>
      </w:r>
      <w:r w:rsidR="007E70D5">
        <w:rPr>
          <w:rFonts w:cstheme="minorHAnsi"/>
          <w:color w:val="222222"/>
          <w:sz w:val="22"/>
          <w:shd w:val="clear" w:color="auto" w:fill="FFFFFF"/>
        </w:rPr>
        <w:t>R</w:t>
      </w:r>
      <w:r w:rsidRPr="0059184E">
        <w:rPr>
          <w:rFonts w:cstheme="minorHAnsi"/>
          <w:color w:val="222222"/>
          <w:sz w:val="22"/>
          <w:shd w:val="clear" w:color="auto" w:fill="FFFFFF"/>
        </w:rPr>
        <w:t xml:space="preserve">econsidered: A </w:t>
      </w:r>
      <w:r w:rsidR="007E70D5">
        <w:rPr>
          <w:rFonts w:cstheme="minorHAnsi"/>
          <w:color w:val="222222"/>
          <w:sz w:val="22"/>
          <w:shd w:val="clear" w:color="auto" w:fill="FFFFFF"/>
        </w:rPr>
        <w:t>T</w:t>
      </w:r>
      <w:r w:rsidRPr="0059184E">
        <w:rPr>
          <w:rFonts w:cstheme="minorHAnsi"/>
          <w:color w:val="222222"/>
          <w:sz w:val="22"/>
          <w:shd w:val="clear" w:color="auto" w:fill="FFFFFF"/>
        </w:rPr>
        <w:t xml:space="preserve">est </w:t>
      </w:r>
      <w:r w:rsidR="007E70D5">
        <w:rPr>
          <w:rFonts w:cstheme="minorHAnsi"/>
          <w:color w:val="222222"/>
          <w:sz w:val="22"/>
          <w:shd w:val="clear" w:color="auto" w:fill="FFFFFF"/>
        </w:rPr>
        <w:t>U</w:t>
      </w:r>
      <w:r w:rsidRPr="0059184E">
        <w:rPr>
          <w:rFonts w:cstheme="minorHAnsi"/>
          <w:color w:val="222222"/>
          <w:sz w:val="22"/>
          <w:shd w:val="clear" w:color="auto" w:fill="FFFFFF"/>
        </w:rPr>
        <w:t xml:space="preserve">sing </w:t>
      </w:r>
      <w:r w:rsidR="007E70D5">
        <w:rPr>
          <w:rFonts w:cstheme="minorHAnsi"/>
          <w:color w:val="222222"/>
          <w:sz w:val="22"/>
          <w:shd w:val="clear" w:color="auto" w:fill="FFFFFF"/>
        </w:rPr>
        <w:t>N</w:t>
      </w:r>
      <w:r w:rsidRPr="0059184E">
        <w:rPr>
          <w:rFonts w:cstheme="minorHAnsi"/>
          <w:color w:val="222222"/>
          <w:sz w:val="22"/>
          <w:shd w:val="clear" w:color="auto" w:fill="FFFFFF"/>
        </w:rPr>
        <w:t xml:space="preserve">ew </w:t>
      </w:r>
      <w:r w:rsidR="007E70D5">
        <w:rPr>
          <w:rFonts w:cstheme="minorHAnsi"/>
          <w:color w:val="222222"/>
          <w:sz w:val="22"/>
          <w:shd w:val="clear" w:color="auto" w:fill="FFFFFF"/>
        </w:rPr>
        <w:t>D</w:t>
      </w:r>
      <w:r w:rsidRPr="0059184E">
        <w:rPr>
          <w:rFonts w:cstheme="minorHAnsi"/>
          <w:color w:val="222222"/>
          <w:sz w:val="22"/>
          <w:shd w:val="clear" w:color="auto" w:fill="FFFFFF"/>
        </w:rPr>
        <w:t>ata." </w:t>
      </w:r>
      <w:r w:rsidRPr="0059184E">
        <w:rPr>
          <w:rFonts w:cstheme="minorHAnsi"/>
          <w:i/>
          <w:iCs/>
          <w:color w:val="222222"/>
          <w:sz w:val="22"/>
          <w:shd w:val="clear" w:color="auto" w:fill="FFFFFF"/>
        </w:rPr>
        <w:t>International Studies Quarterly</w:t>
      </w:r>
      <w:r w:rsidRPr="0059184E">
        <w:rPr>
          <w:rFonts w:cstheme="minorHAnsi"/>
          <w:color w:val="222222"/>
          <w:sz w:val="22"/>
          <w:shd w:val="clear" w:color="auto" w:fill="FFFFFF"/>
        </w:rPr>
        <w:t> 53</w:t>
      </w:r>
      <w:r w:rsidR="00F8643D" w:rsidRPr="0059184E">
        <w:rPr>
          <w:rFonts w:cstheme="minorHAnsi"/>
          <w:color w:val="222222"/>
          <w:sz w:val="22"/>
          <w:shd w:val="clear" w:color="auto" w:fill="FFFFFF"/>
        </w:rPr>
        <w:t>, no</w:t>
      </w:r>
      <w:r w:rsidRPr="0059184E">
        <w:rPr>
          <w:rFonts w:cstheme="minorHAnsi"/>
          <w:color w:val="222222"/>
          <w:sz w:val="22"/>
          <w:shd w:val="clear" w:color="auto" w:fill="FFFFFF"/>
        </w:rPr>
        <w:t>.4: 1075-1094.</w:t>
      </w:r>
    </w:p>
    <w:p w14:paraId="24B9872E" w14:textId="77777777" w:rsidR="00F65BAD" w:rsidRPr="00CE26B4" w:rsidRDefault="00F65BAD" w:rsidP="00CE26B4">
      <w:pPr>
        <w:tabs>
          <w:tab w:val="left" w:pos="0"/>
        </w:tabs>
        <w:suppressAutoHyphens/>
        <w:spacing w:after="0" w:line="240" w:lineRule="auto"/>
        <w:ind w:left="360" w:hanging="360"/>
        <w:rPr>
          <w:rFonts w:cstheme="minorHAnsi"/>
          <w:sz w:val="22"/>
        </w:rPr>
      </w:pPr>
      <w:r w:rsidRPr="00CE26B4">
        <w:rPr>
          <w:rFonts w:cstheme="minorHAnsi"/>
          <w:sz w:val="22"/>
        </w:rPr>
        <w:t xml:space="preserve">Bergsten, C. Fred. 1997. The Dollar and the Euro. </w:t>
      </w:r>
      <w:r w:rsidRPr="00CE26B4">
        <w:rPr>
          <w:rFonts w:cstheme="minorHAnsi"/>
          <w:i/>
          <w:iCs/>
          <w:sz w:val="22"/>
        </w:rPr>
        <w:t>Foreign Affairs</w:t>
      </w:r>
      <w:r w:rsidRPr="00CE26B4">
        <w:rPr>
          <w:rFonts w:cstheme="minorHAnsi"/>
          <w:sz w:val="22"/>
        </w:rPr>
        <w:t xml:space="preserve"> (July/August): 83–95.</w:t>
      </w:r>
    </w:p>
    <w:p w14:paraId="7C83C2E1" w14:textId="0B4D7B35" w:rsidR="00F65BAD" w:rsidRPr="00CE26B4" w:rsidRDefault="00F65BAD" w:rsidP="00CE26B4">
      <w:pPr>
        <w:pStyle w:val="NormalWeb"/>
        <w:shd w:val="clear" w:color="auto" w:fill="FFFFFF"/>
        <w:spacing w:before="0" w:beforeAutospacing="0" w:after="0" w:afterAutospacing="0"/>
        <w:ind w:left="360" w:hanging="360"/>
        <w:rPr>
          <w:rFonts w:asciiTheme="minorHAnsi" w:hAnsiTheme="minorHAnsi" w:cstheme="minorHAnsi"/>
          <w:sz w:val="22"/>
          <w:szCs w:val="22"/>
          <w:lang w:val="en-US"/>
        </w:rPr>
      </w:pPr>
      <w:r w:rsidRPr="00CE26B4">
        <w:rPr>
          <w:rFonts w:asciiTheme="minorHAnsi" w:hAnsiTheme="minorHAnsi" w:cstheme="minorHAnsi"/>
          <w:sz w:val="22"/>
          <w:szCs w:val="22"/>
          <w:lang w:val="en-US"/>
        </w:rPr>
        <w:t xml:space="preserve">Bertaut, Carol, Bastian von </w:t>
      </w:r>
      <w:proofErr w:type="spellStart"/>
      <w:r w:rsidRPr="00CE26B4">
        <w:rPr>
          <w:rFonts w:asciiTheme="minorHAnsi" w:hAnsiTheme="minorHAnsi" w:cstheme="minorHAnsi"/>
          <w:sz w:val="22"/>
          <w:szCs w:val="22"/>
          <w:lang w:val="en-US"/>
        </w:rPr>
        <w:t>Beschwitz</w:t>
      </w:r>
      <w:proofErr w:type="spellEnd"/>
      <w:r w:rsidRPr="00CE26B4">
        <w:rPr>
          <w:rFonts w:asciiTheme="minorHAnsi" w:hAnsiTheme="minorHAnsi" w:cstheme="minorHAnsi"/>
          <w:sz w:val="22"/>
          <w:szCs w:val="22"/>
          <w:lang w:val="en-US"/>
        </w:rPr>
        <w:t xml:space="preserve">, and Stephanie Curcuru. 2021 </w:t>
      </w:r>
      <w:r w:rsidRPr="00A176E1">
        <w:rPr>
          <w:rFonts w:asciiTheme="minorHAnsi" w:hAnsiTheme="minorHAnsi" w:cstheme="minorHAnsi"/>
          <w:i/>
          <w:iCs/>
          <w:sz w:val="22"/>
          <w:szCs w:val="22"/>
          <w:lang w:val="en-US"/>
        </w:rPr>
        <w:t>The International Role of the US Dollar</w:t>
      </w:r>
      <w:r w:rsidRPr="00CE26B4">
        <w:rPr>
          <w:rFonts w:asciiTheme="minorHAnsi" w:hAnsiTheme="minorHAnsi" w:cstheme="minorHAnsi"/>
          <w:sz w:val="22"/>
          <w:szCs w:val="22"/>
          <w:lang w:val="en-US"/>
        </w:rPr>
        <w:t xml:space="preserve">. </w:t>
      </w:r>
      <w:proofErr w:type="spellStart"/>
      <w:r w:rsidRPr="0059184E">
        <w:rPr>
          <w:rFonts w:asciiTheme="minorHAnsi" w:hAnsiTheme="minorHAnsi" w:cstheme="minorHAnsi"/>
          <w:i/>
          <w:iCs/>
          <w:sz w:val="22"/>
          <w:szCs w:val="22"/>
          <w:lang w:val="en-US"/>
        </w:rPr>
        <w:t>Fednotes</w:t>
      </w:r>
      <w:proofErr w:type="spellEnd"/>
      <w:r w:rsidRPr="00CE26B4">
        <w:rPr>
          <w:rFonts w:asciiTheme="minorHAnsi" w:hAnsiTheme="minorHAnsi" w:cstheme="minorHAnsi"/>
          <w:sz w:val="22"/>
          <w:szCs w:val="22"/>
          <w:lang w:val="en-US"/>
        </w:rPr>
        <w:t xml:space="preserve">, </w:t>
      </w:r>
      <w:r w:rsidRPr="00CE26B4">
        <w:rPr>
          <w:rFonts w:asciiTheme="minorHAnsi" w:hAnsiTheme="minorHAnsi" w:cstheme="minorHAnsi"/>
          <w:color w:val="333333"/>
          <w:sz w:val="22"/>
          <w:szCs w:val="22"/>
          <w:lang w:val="en-US"/>
        </w:rPr>
        <w:t>October 6. Washington: Federal Reserve System.</w:t>
      </w:r>
      <w:r w:rsidR="00A176E1">
        <w:rPr>
          <w:rFonts w:asciiTheme="minorHAnsi" w:hAnsiTheme="minorHAnsi" w:cstheme="minorHAnsi"/>
          <w:color w:val="333333"/>
          <w:sz w:val="22"/>
          <w:szCs w:val="22"/>
          <w:lang w:val="en-US"/>
        </w:rPr>
        <w:t xml:space="preserve"> Available at </w:t>
      </w:r>
      <w:r w:rsidR="00A176E1" w:rsidRPr="00A176E1">
        <w:rPr>
          <w:rFonts w:asciiTheme="minorHAnsi" w:hAnsiTheme="minorHAnsi" w:cstheme="minorHAnsi"/>
          <w:color w:val="333333"/>
          <w:sz w:val="22"/>
          <w:szCs w:val="22"/>
          <w:lang w:val="en-US"/>
        </w:rPr>
        <w:t>https://www.federalreserve.gov/econres/notes/feds-notes/the-international-role-of-the-u-s-dollar-20211006.html</w:t>
      </w:r>
      <w:r w:rsidR="00A176E1">
        <w:rPr>
          <w:rFonts w:asciiTheme="minorHAnsi" w:hAnsiTheme="minorHAnsi" w:cstheme="minorHAnsi"/>
          <w:color w:val="333333"/>
          <w:sz w:val="22"/>
          <w:szCs w:val="22"/>
          <w:lang w:val="en-US"/>
        </w:rPr>
        <w:t>.</w:t>
      </w:r>
    </w:p>
    <w:p w14:paraId="65D82367" w14:textId="31CA248E" w:rsidR="00F65BAD" w:rsidRPr="00CE26B4" w:rsidRDefault="00F65BAD" w:rsidP="00CE26B4">
      <w:pPr>
        <w:pStyle w:val="NormalWeb"/>
        <w:spacing w:before="0" w:beforeAutospacing="0" w:after="0" w:afterAutospacing="0"/>
        <w:ind w:left="360" w:hanging="360"/>
        <w:rPr>
          <w:rFonts w:asciiTheme="minorHAnsi" w:hAnsiTheme="minorHAnsi" w:cstheme="minorHAnsi"/>
          <w:color w:val="000000"/>
          <w:sz w:val="22"/>
          <w:szCs w:val="22"/>
          <w:lang w:val="en-US"/>
        </w:rPr>
      </w:pPr>
      <w:r w:rsidRPr="00CE26B4">
        <w:rPr>
          <w:rFonts w:asciiTheme="minorHAnsi" w:hAnsiTheme="minorHAnsi" w:cstheme="minorHAnsi"/>
          <w:color w:val="222222"/>
          <w:sz w:val="22"/>
          <w:szCs w:val="22"/>
          <w:shd w:val="clear" w:color="auto" w:fill="FFFFFF"/>
          <w:lang w:val="en-US"/>
        </w:rPr>
        <w:t>BIS (Bank for International Settlements). 2022.</w:t>
      </w:r>
      <w:r w:rsidRPr="00A176E1">
        <w:rPr>
          <w:rFonts w:asciiTheme="minorHAnsi" w:hAnsiTheme="minorHAnsi" w:cstheme="minorHAnsi"/>
          <w:sz w:val="22"/>
          <w:szCs w:val="22"/>
          <w:shd w:val="clear" w:color="auto" w:fill="FFFFFF"/>
          <w:lang w:val="en-US"/>
        </w:rPr>
        <w:t xml:space="preserve"> </w:t>
      </w:r>
      <w:r w:rsidRPr="00A176E1">
        <w:rPr>
          <w:rFonts w:asciiTheme="minorHAnsi" w:hAnsiTheme="minorHAnsi" w:cstheme="minorHAnsi"/>
          <w:i/>
          <w:iCs/>
          <w:sz w:val="22"/>
          <w:szCs w:val="22"/>
          <w:shd w:val="clear" w:color="auto" w:fill="FFFFFF"/>
          <w:lang w:val="en-US"/>
        </w:rPr>
        <w:t>Triennial Central Bank Survey of Foreign Exchange</w:t>
      </w:r>
      <w:r w:rsidR="00E46D90" w:rsidRPr="00CE26B4">
        <w:rPr>
          <w:rFonts w:asciiTheme="minorHAnsi" w:hAnsiTheme="minorHAnsi" w:cstheme="minorHAnsi"/>
          <w:color w:val="222222"/>
          <w:sz w:val="22"/>
          <w:szCs w:val="22"/>
          <w:shd w:val="clear" w:color="auto" w:fill="FFFFFF"/>
          <w:lang w:val="en-US"/>
        </w:rPr>
        <w:t xml:space="preserve">. </w:t>
      </w:r>
      <w:r w:rsidRPr="00CE26B4">
        <w:rPr>
          <w:rFonts w:asciiTheme="minorHAnsi" w:hAnsiTheme="minorHAnsi" w:cstheme="minorHAnsi"/>
          <w:color w:val="222222"/>
          <w:sz w:val="22"/>
          <w:szCs w:val="22"/>
          <w:shd w:val="clear" w:color="auto" w:fill="FFFFFF"/>
          <w:lang w:val="en-US"/>
        </w:rPr>
        <w:t>December. Bas</w:t>
      </w:r>
      <w:r w:rsidR="00A176E1">
        <w:rPr>
          <w:rFonts w:asciiTheme="minorHAnsi" w:hAnsiTheme="minorHAnsi" w:cstheme="minorHAnsi"/>
          <w:color w:val="222222"/>
          <w:sz w:val="22"/>
          <w:szCs w:val="22"/>
          <w:shd w:val="clear" w:color="auto" w:fill="FFFFFF"/>
          <w:lang w:val="en-US"/>
        </w:rPr>
        <w:t>e</w:t>
      </w:r>
      <w:r w:rsidRPr="00CE26B4">
        <w:rPr>
          <w:rFonts w:asciiTheme="minorHAnsi" w:hAnsiTheme="minorHAnsi" w:cstheme="minorHAnsi"/>
          <w:color w:val="222222"/>
          <w:sz w:val="22"/>
          <w:szCs w:val="22"/>
          <w:shd w:val="clear" w:color="auto" w:fill="FFFFFF"/>
          <w:lang w:val="en-US"/>
        </w:rPr>
        <w:t>l.</w:t>
      </w:r>
      <w:r w:rsidR="00A176E1">
        <w:rPr>
          <w:rFonts w:asciiTheme="minorHAnsi" w:hAnsiTheme="minorHAnsi" w:cstheme="minorHAnsi"/>
          <w:color w:val="222222"/>
          <w:sz w:val="22"/>
          <w:szCs w:val="22"/>
          <w:shd w:val="clear" w:color="auto" w:fill="FFFFFF"/>
          <w:lang w:val="en-US"/>
        </w:rPr>
        <w:t xml:space="preserve"> Available at </w:t>
      </w:r>
      <w:proofErr w:type="gramStart"/>
      <w:r w:rsidR="00A176E1" w:rsidRPr="00A176E1">
        <w:rPr>
          <w:rFonts w:asciiTheme="minorHAnsi" w:hAnsiTheme="minorHAnsi" w:cstheme="minorHAnsi"/>
          <w:color w:val="222222"/>
          <w:sz w:val="22"/>
          <w:szCs w:val="22"/>
          <w:shd w:val="clear" w:color="auto" w:fill="FFFFFF"/>
          <w:lang w:val="en-US"/>
        </w:rPr>
        <w:t>http://www.bis.org/statistics/rpfx22.htm.</w:t>
      </w:r>
      <w:r w:rsidR="00A176E1">
        <w:rPr>
          <w:rFonts w:asciiTheme="minorHAnsi" w:hAnsiTheme="minorHAnsi" w:cstheme="minorHAnsi"/>
          <w:color w:val="222222"/>
          <w:sz w:val="22"/>
          <w:szCs w:val="22"/>
          <w:shd w:val="clear" w:color="auto" w:fill="FFFFFF"/>
          <w:lang w:val="en-US"/>
        </w:rPr>
        <w:t>.</w:t>
      </w:r>
      <w:proofErr w:type="gramEnd"/>
    </w:p>
    <w:p w14:paraId="2FD31563" w14:textId="77777777" w:rsidR="00F65BAD" w:rsidRPr="00CE26B4" w:rsidRDefault="00F65BAD" w:rsidP="00CE26B4">
      <w:pPr>
        <w:pStyle w:val="bib-reference"/>
        <w:spacing w:before="0" w:beforeAutospacing="0" w:after="0" w:afterAutospacing="0"/>
        <w:ind w:left="360" w:hanging="360"/>
        <w:rPr>
          <w:rFonts w:asciiTheme="minorHAnsi" w:hAnsiTheme="minorHAnsi" w:cstheme="minorHAnsi"/>
          <w:color w:val="2E2E2E"/>
          <w:sz w:val="22"/>
          <w:szCs w:val="22"/>
        </w:rPr>
      </w:pPr>
      <w:r w:rsidRPr="00CE26B4">
        <w:rPr>
          <w:rFonts w:asciiTheme="minorHAnsi" w:hAnsiTheme="minorHAnsi" w:cstheme="minorHAnsi"/>
          <w:color w:val="222222"/>
          <w:sz w:val="22"/>
          <w:szCs w:val="22"/>
          <w:shd w:val="clear" w:color="auto" w:fill="FFFFFF"/>
        </w:rPr>
        <w:t xml:space="preserve">Boz, Emine, Camila Casas, Georgios Georgiadis, Gita Gopinath, Helena Le Mezo, Arnaud Mehl, and Tra Nguyen. 2020. </w:t>
      </w:r>
      <w:r w:rsidRPr="00CE26B4">
        <w:rPr>
          <w:rFonts w:asciiTheme="minorHAnsi" w:hAnsiTheme="minorHAnsi" w:cstheme="minorHAnsi"/>
          <w:i/>
          <w:iCs/>
          <w:color w:val="2E2E2E"/>
          <w:sz w:val="22"/>
          <w:szCs w:val="22"/>
        </w:rPr>
        <w:t>Patterns in Invoicing Currency in Global Trade</w:t>
      </w:r>
      <w:r w:rsidRPr="00CE26B4">
        <w:rPr>
          <w:rFonts w:asciiTheme="minorHAnsi" w:hAnsiTheme="minorHAnsi" w:cstheme="minorHAnsi"/>
          <w:color w:val="2E2E2E"/>
          <w:sz w:val="22"/>
          <w:szCs w:val="22"/>
        </w:rPr>
        <w:t xml:space="preserve">. Washington: International Monetary Fund. </w:t>
      </w:r>
    </w:p>
    <w:p w14:paraId="4FE8512E" w14:textId="67E5780D" w:rsidR="00F65BAD" w:rsidRPr="00CE26B4" w:rsidRDefault="00F65BAD" w:rsidP="00CE26B4">
      <w:pPr>
        <w:pStyle w:val="bib-reference"/>
        <w:spacing w:before="0" w:beforeAutospacing="0" w:after="0" w:afterAutospacing="0"/>
        <w:ind w:left="360" w:hanging="360"/>
        <w:rPr>
          <w:rFonts w:asciiTheme="minorHAnsi" w:hAnsiTheme="minorHAnsi" w:cstheme="minorHAnsi"/>
          <w:sz w:val="22"/>
          <w:szCs w:val="22"/>
        </w:rPr>
      </w:pPr>
      <w:r w:rsidRPr="00CE26B4">
        <w:rPr>
          <w:rFonts w:asciiTheme="minorHAnsi" w:hAnsiTheme="minorHAnsi" w:cstheme="minorHAnsi"/>
          <w:sz w:val="22"/>
          <w:szCs w:val="22"/>
        </w:rPr>
        <w:t xml:space="preserve">Chau, Vu, Ethan </w:t>
      </w:r>
      <w:proofErr w:type="spellStart"/>
      <w:r w:rsidRPr="00CE26B4">
        <w:rPr>
          <w:rFonts w:asciiTheme="minorHAnsi" w:hAnsiTheme="minorHAnsi" w:cstheme="minorHAnsi"/>
          <w:sz w:val="22"/>
          <w:szCs w:val="22"/>
        </w:rPr>
        <w:t>Ilzet</w:t>
      </w:r>
      <w:r w:rsidR="002B39AE">
        <w:rPr>
          <w:rFonts w:asciiTheme="minorHAnsi" w:hAnsiTheme="minorHAnsi" w:cstheme="minorHAnsi"/>
          <w:sz w:val="22"/>
          <w:szCs w:val="22"/>
        </w:rPr>
        <w:t>z</w:t>
      </w:r>
      <w:r w:rsidRPr="00CE26B4">
        <w:rPr>
          <w:rFonts w:asciiTheme="minorHAnsi" w:hAnsiTheme="minorHAnsi" w:cstheme="minorHAnsi"/>
          <w:sz w:val="22"/>
          <w:szCs w:val="22"/>
        </w:rPr>
        <w:t>ki</w:t>
      </w:r>
      <w:proofErr w:type="spellEnd"/>
      <w:r w:rsidRPr="00CE26B4">
        <w:rPr>
          <w:rFonts w:asciiTheme="minorHAnsi" w:hAnsiTheme="minorHAnsi" w:cstheme="minorHAnsi"/>
          <w:sz w:val="22"/>
          <w:szCs w:val="22"/>
        </w:rPr>
        <w:t xml:space="preserve">, and Kenneth Rogoff. 2022. </w:t>
      </w:r>
      <w:r w:rsidRPr="00CE26B4">
        <w:rPr>
          <w:rFonts w:asciiTheme="minorHAnsi" w:hAnsiTheme="minorHAnsi" w:cstheme="minorHAnsi"/>
          <w:i/>
          <w:iCs/>
          <w:sz w:val="22"/>
          <w:szCs w:val="22"/>
        </w:rPr>
        <w:t>Zipf's Law for International Currencies</w:t>
      </w:r>
      <w:r w:rsidRPr="00CE26B4">
        <w:rPr>
          <w:rFonts w:asciiTheme="minorHAnsi" w:hAnsiTheme="minorHAnsi" w:cstheme="minorHAnsi"/>
          <w:sz w:val="22"/>
          <w:szCs w:val="22"/>
        </w:rPr>
        <w:t>. March. Cambridge, MA: Harvard University</w:t>
      </w:r>
      <w:r w:rsidR="0059184E">
        <w:rPr>
          <w:rFonts w:asciiTheme="minorHAnsi" w:hAnsiTheme="minorHAnsi" w:cstheme="minorHAnsi"/>
          <w:sz w:val="22"/>
          <w:szCs w:val="22"/>
        </w:rPr>
        <w:t>.</w:t>
      </w:r>
      <w:r w:rsidR="006D250B">
        <w:rPr>
          <w:rFonts w:asciiTheme="minorHAnsi" w:eastAsia="Calibri" w:hAnsiTheme="minorHAnsi" w:cstheme="minorHAnsi"/>
          <w:b/>
          <w:bCs/>
          <w:sz w:val="22"/>
          <w:szCs w:val="22"/>
        </w:rPr>
        <w:t xml:space="preserve"> </w:t>
      </w:r>
    </w:p>
    <w:p w14:paraId="1E7F1FDD" w14:textId="0FED86B4" w:rsidR="00F65BAD" w:rsidRPr="00CE26B4" w:rsidRDefault="00F65BAD" w:rsidP="00CE26B4">
      <w:pPr>
        <w:pStyle w:val="NormalWeb"/>
        <w:shd w:val="clear" w:color="auto" w:fill="FFFFFF"/>
        <w:spacing w:before="0" w:beforeAutospacing="0" w:after="0" w:afterAutospacing="0"/>
        <w:ind w:left="360" w:hanging="360"/>
        <w:rPr>
          <w:rFonts w:asciiTheme="minorHAnsi" w:hAnsiTheme="minorHAnsi" w:cstheme="minorHAnsi"/>
          <w:color w:val="1E1E1E"/>
          <w:sz w:val="22"/>
          <w:szCs w:val="22"/>
          <w:lang w:val="en-US"/>
        </w:rPr>
      </w:pPr>
      <w:r w:rsidRPr="00CE26B4">
        <w:rPr>
          <w:rFonts w:asciiTheme="minorHAnsi" w:hAnsiTheme="minorHAnsi" w:cstheme="minorHAnsi"/>
          <w:color w:val="1E1E1E"/>
          <w:sz w:val="22"/>
          <w:szCs w:val="22"/>
          <w:lang w:val="en-US"/>
        </w:rPr>
        <w:t xml:space="preserve">Chinn, Menzie, and Jeffrey Frankel. 2007. </w:t>
      </w:r>
      <w:r w:rsidRPr="00A176E1">
        <w:rPr>
          <w:rFonts w:asciiTheme="minorHAnsi" w:hAnsiTheme="minorHAnsi" w:cstheme="minorHAnsi"/>
          <w:sz w:val="22"/>
          <w:szCs w:val="22"/>
          <w:lang w:val="en-US"/>
        </w:rPr>
        <w:t>Will the Euro Eventually Surpass the Dollar as Leading International Reserve Currency?</w:t>
      </w:r>
      <w:r w:rsidRPr="00CE26B4">
        <w:rPr>
          <w:rFonts w:asciiTheme="minorHAnsi" w:hAnsiTheme="minorHAnsi" w:cstheme="minorHAnsi"/>
          <w:color w:val="1E1E1E"/>
          <w:sz w:val="22"/>
          <w:szCs w:val="22"/>
          <w:lang w:val="en-US"/>
        </w:rPr>
        <w:t xml:space="preserve"> In </w:t>
      </w:r>
      <w:r w:rsidRPr="00A176E1">
        <w:rPr>
          <w:rStyle w:val="Emphasis"/>
          <w:rFonts w:asciiTheme="minorHAnsi" w:hAnsiTheme="minorHAnsi" w:cstheme="minorHAnsi"/>
          <w:sz w:val="22"/>
          <w:szCs w:val="22"/>
          <w:lang w:val="en-US"/>
        </w:rPr>
        <w:t>G7 Current Account Imbalances: Sustainability and Adjustment</w:t>
      </w:r>
      <w:r w:rsidRPr="00A176E1">
        <w:rPr>
          <w:rFonts w:asciiTheme="minorHAnsi" w:hAnsiTheme="minorHAnsi" w:cstheme="minorHAnsi"/>
          <w:sz w:val="22"/>
          <w:szCs w:val="22"/>
          <w:lang w:val="en-US"/>
        </w:rPr>
        <w:t>, </w:t>
      </w:r>
      <w:r w:rsidRPr="00CE26B4">
        <w:rPr>
          <w:rFonts w:asciiTheme="minorHAnsi" w:hAnsiTheme="minorHAnsi" w:cstheme="minorHAnsi"/>
          <w:color w:val="1E1E1E"/>
          <w:sz w:val="22"/>
          <w:szCs w:val="22"/>
          <w:lang w:val="en-US"/>
        </w:rPr>
        <w:t>ed</w:t>
      </w:r>
      <w:r w:rsidR="00E46D90" w:rsidRPr="00CE26B4">
        <w:rPr>
          <w:rFonts w:asciiTheme="minorHAnsi" w:hAnsiTheme="minorHAnsi" w:cstheme="minorHAnsi"/>
          <w:color w:val="1E1E1E"/>
          <w:sz w:val="22"/>
          <w:szCs w:val="22"/>
          <w:lang w:val="en-US"/>
        </w:rPr>
        <w:t xml:space="preserve">. </w:t>
      </w:r>
      <w:r w:rsidRPr="00CE26B4">
        <w:rPr>
          <w:rFonts w:asciiTheme="minorHAnsi" w:hAnsiTheme="minorHAnsi" w:cstheme="minorHAnsi"/>
          <w:color w:val="1E1E1E"/>
          <w:sz w:val="22"/>
          <w:szCs w:val="22"/>
          <w:lang w:val="en-US"/>
        </w:rPr>
        <w:t>Richard Clarida</w:t>
      </w:r>
      <w:r w:rsidR="00A176E1">
        <w:rPr>
          <w:rFonts w:asciiTheme="minorHAnsi" w:hAnsiTheme="minorHAnsi" w:cstheme="minorHAnsi"/>
          <w:color w:val="1E1E1E"/>
          <w:sz w:val="22"/>
          <w:szCs w:val="22"/>
          <w:lang w:val="en-US"/>
        </w:rPr>
        <w:t xml:space="preserve">, p. </w:t>
      </w:r>
      <w:r w:rsidR="00A176E1" w:rsidRPr="00A176E1">
        <w:rPr>
          <w:rFonts w:asciiTheme="minorHAnsi" w:hAnsiTheme="minorHAnsi" w:cstheme="minorHAnsi"/>
          <w:color w:val="1E1E1E"/>
          <w:sz w:val="22"/>
          <w:szCs w:val="22"/>
          <w:lang w:val="en-US"/>
        </w:rPr>
        <w:t>339-76</w:t>
      </w:r>
      <w:r w:rsidR="00A176E1">
        <w:rPr>
          <w:rFonts w:asciiTheme="minorHAnsi" w:hAnsiTheme="minorHAnsi" w:cstheme="minorHAnsi"/>
          <w:color w:val="1E1E1E"/>
          <w:sz w:val="22"/>
          <w:szCs w:val="22"/>
          <w:lang w:val="en-US"/>
        </w:rPr>
        <w:t>.</w:t>
      </w:r>
      <w:r w:rsidRPr="00CE26B4">
        <w:rPr>
          <w:rFonts w:asciiTheme="minorHAnsi" w:hAnsiTheme="minorHAnsi" w:cstheme="minorHAnsi"/>
          <w:color w:val="1E1E1E"/>
          <w:sz w:val="22"/>
          <w:szCs w:val="22"/>
          <w:lang w:val="en-US"/>
        </w:rPr>
        <w:t xml:space="preserve"> Chicago: University of Chicago Press. </w:t>
      </w:r>
      <w:r w:rsidR="00A176E1">
        <w:rPr>
          <w:rFonts w:asciiTheme="minorHAnsi" w:hAnsiTheme="minorHAnsi" w:cstheme="minorHAnsi"/>
          <w:color w:val="1E1E1E"/>
          <w:sz w:val="22"/>
          <w:szCs w:val="22"/>
          <w:lang w:val="en-US"/>
        </w:rPr>
        <w:t xml:space="preserve">Available at </w:t>
      </w:r>
      <w:r w:rsidR="00A176E1" w:rsidRPr="00A176E1">
        <w:rPr>
          <w:rFonts w:asciiTheme="minorHAnsi" w:hAnsiTheme="minorHAnsi" w:cstheme="minorHAnsi"/>
          <w:color w:val="1E1E1E"/>
          <w:sz w:val="22"/>
          <w:szCs w:val="22"/>
          <w:lang w:val="en-US"/>
        </w:rPr>
        <w:t>https://www.nber.org/books-and-chapters/g7-current-account-imbalances-sustainability-and-adjustment/will-euro-eventually-surpass-dollar-leading-international-reserve-currency</w:t>
      </w:r>
      <w:r w:rsidR="00A176E1">
        <w:rPr>
          <w:rFonts w:asciiTheme="minorHAnsi" w:hAnsiTheme="minorHAnsi" w:cstheme="minorHAnsi"/>
          <w:color w:val="1E1E1E"/>
          <w:sz w:val="22"/>
          <w:szCs w:val="22"/>
          <w:lang w:val="en-US"/>
        </w:rPr>
        <w:t>.</w:t>
      </w:r>
    </w:p>
    <w:p w14:paraId="0DF62613" w14:textId="680C305D" w:rsidR="00F65BAD" w:rsidRPr="00CE26B4" w:rsidRDefault="00F65BAD" w:rsidP="00CE26B4">
      <w:pPr>
        <w:pStyle w:val="bib-reference"/>
        <w:spacing w:before="0" w:beforeAutospacing="0" w:after="0" w:afterAutospacing="0"/>
        <w:ind w:left="360" w:hanging="360"/>
        <w:rPr>
          <w:rFonts w:asciiTheme="minorHAnsi" w:hAnsiTheme="minorHAnsi" w:cstheme="minorHAnsi"/>
          <w:color w:val="222222"/>
          <w:sz w:val="22"/>
          <w:szCs w:val="22"/>
          <w:shd w:val="clear" w:color="auto" w:fill="FFFFFF"/>
        </w:rPr>
      </w:pPr>
      <w:r w:rsidRPr="00CE26B4">
        <w:rPr>
          <w:rFonts w:asciiTheme="minorHAnsi" w:hAnsiTheme="minorHAnsi" w:cstheme="minorHAnsi"/>
          <w:color w:val="222222"/>
          <w:sz w:val="22"/>
          <w:szCs w:val="22"/>
          <w:shd w:val="clear" w:color="auto" w:fill="FFFFFF"/>
        </w:rPr>
        <w:t>Chinn, Menzie D., Hiro Ito, and Robert N. Mc</w:t>
      </w:r>
      <w:r w:rsidR="00752DDC">
        <w:rPr>
          <w:rFonts w:asciiTheme="minorHAnsi" w:hAnsiTheme="minorHAnsi" w:cstheme="minorHAnsi"/>
          <w:color w:val="222222"/>
          <w:sz w:val="22"/>
          <w:szCs w:val="22"/>
          <w:shd w:val="clear" w:color="auto" w:fill="FFFFFF"/>
        </w:rPr>
        <w:t>C</w:t>
      </w:r>
      <w:r w:rsidRPr="00CE26B4">
        <w:rPr>
          <w:rFonts w:asciiTheme="minorHAnsi" w:hAnsiTheme="minorHAnsi" w:cstheme="minorHAnsi"/>
          <w:color w:val="222222"/>
          <w:sz w:val="22"/>
          <w:szCs w:val="22"/>
          <w:shd w:val="clear" w:color="auto" w:fill="FFFFFF"/>
        </w:rPr>
        <w:t>auley. 2022. Do Central Banks Rebalance Their Currency Shares? </w:t>
      </w:r>
      <w:r w:rsidRPr="00CE26B4">
        <w:rPr>
          <w:rFonts w:asciiTheme="minorHAnsi" w:hAnsiTheme="minorHAnsi" w:cstheme="minorHAnsi"/>
          <w:i/>
          <w:iCs/>
          <w:color w:val="222222"/>
          <w:sz w:val="22"/>
          <w:szCs w:val="22"/>
          <w:shd w:val="clear" w:color="auto" w:fill="FFFFFF"/>
        </w:rPr>
        <w:t>Journal of International Money and Finance</w:t>
      </w:r>
      <w:r w:rsidRPr="00CE26B4">
        <w:rPr>
          <w:rFonts w:asciiTheme="minorHAnsi" w:hAnsiTheme="minorHAnsi" w:cstheme="minorHAnsi"/>
          <w:color w:val="222222"/>
          <w:sz w:val="22"/>
          <w:szCs w:val="22"/>
          <w:shd w:val="clear" w:color="auto" w:fill="FFFFFF"/>
        </w:rPr>
        <w:t xml:space="preserve"> 122. </w:t>
      </w:r>
    </w:p>
    <w:p w14:paraId="371F50A3" w14:textId="792199D5" w:rsidR="00F65BAD" w:rsidRPr="00CE26B4" w:rsidRDefault="00F65BAD" w:rsidP="00CE26B4">
      <w:pPr>
        <w:pStyle w:val="NormalWeb"/>
        <w:shd w:val="clear" w:color="auto" w:fill="FFFFFF"/>
        <w:spacing w:before="0" w:beforeAutospacing="0" w:after="0" w:afterAutospacing="0"/>
        <w:ind w:left="360" w:hanging="360"/>
        <w:rPr>
          <w:rFonts w:asciiTheme="minorHAnsi" w:hAnsiTheme="minorHAnsi" w:cstheme="minorHAnsi"/>
          <w:sz w:val="22"/>
          <w:szCs w:val="22"/>
          <w:lang w:val="en-US"/>
        </w:rPr>
      </w:pPr>
      <w:r w:rsidRPr="00CE26B4">
        <w:rPr>
          <w:rFonts w:asciiTheme="minorHAnsi" w:hAnsiTheme="minorHAnsi" w:cstheme="minorHAnsi"/>
          <w:color w:val="1E1E1E"/>
          <w:sz w:val="22"/>
          <w:szCs w:val="22"/>
          <w:lang w:val="en-US"/>
        </w:rPr>
        <w:t xml:space="preserve">Chitu, </w:t>
      </w:r>
      <w:r w:rsidRPr="00CE26B4">
        <w:rPr>
          <w:rFonts w:asciiTheme="minorHAnsi" w:hAnsiTheme="minorHAnsi" w:cstheme="minorHAnsi"/>
          <w:sz w:val="22"/>
          <w:szCs w:val="22"/>
          <w:lang w:val="en-US"/>
        </w:rPr>
        <w:t xml:space="preserve">Livia, Barry Eichengreen, and </w:t>
      </w:r>
      <w:r w:rsidRPr="00CE26B4">
        <w:rPr>
          <w:rFonts w:asciiTheme="minorHAnsi" w:hAnsiTheme="minorHAnsi" w:cstheme="minorHAnsi"/>
          <w:color w:val="222222"/>
          <w:sz w:val="22"/>
          <w:szCs w:val="22"/>
          <w:shd w:val="clear" w:color="auto" w:fill="FFFFFF"/>
          <w:lang w:val="en-US"/>
        </w:rPr>
        <w:t xml:space="preserve">Arnaud Mehl. 2014. </w:t>
      </w:r>
      <w:r w:rsidRPr="008F3400">
        <w:rPr>
          <w:rFonts w:asciiTheme="minorHAnsi" w:hAnsiTheme="minorHAnsi" w:cstheme="minorHAnsi"/>
          <w:i/>
          <w:iCs/>
          <w:sz w:val="22"/>
          <w:szCs w:val="22"/>
          <w:lang w:val="en-US"/>
        </w:rPr>
        <w:t xml:space="preserve">When Did the Dollar </w:t>
      </w:r>
      <w:r w:rsidRPr="008F3400">
        <w:rPr>
          <w:rFonts w:asciiTheme="minorHAnsi" w:hAnsiTheme="minorHAnsi" w:cstheme="minorHAnsi"/>
          <w:i/>
          <w:iCs/>
          <w:sz w:val="22"/>
          <w:szCs w:val="22"/>
          <w:shd w:val="clear" w:color="auto" w:fill="FFFFFF"/>
          <w:lang w:val="en-US"/>
        </w:rPr>
        <w:t>Overtake Sterling as the Leading International Currency? Evidence from the Bond Markets</w:t>
      </w:r>
      <w:r w:rsidRPr="00CE26B4">
        <w:rPr>
          <w:rFonts w:asciiTheme="minorHAnsi" w:hAnsiTheme="minorHAnsi" w:cstheme="minorHAnsi"/>
          <w:i/>
          <w:iCs/>
          <w:color w:val="222222"/>
          <w:sz w:val="22"/>
          <w:szCs w:val="22"/>
          <w:shd w:val="clear" w:color="auto" w:fill="FFFFFF"/>
          <w:lang w:val="en-US"/>
        </w:rPr>
        <w:t>.</w:t>
      </w:r>
      <w:r w:rsidRPr="00CE26B4">
        <w:rPr>
          <w:rFonts w:asciiTheme="minorHAnsi" w:hAnsiTheme="minorHAnsi" w:cstheme="minorHAnsi"/>
          <w:color w:val="222222"/>
          <w:sz w:val="22"/>
          <w:szCs w:val="22"/>
          <w:shd w:val="clear" w:color="auto" w:fill="FFFFFF"/>
          <w:lang w:val="en-US"/>
        </w:rPr>
        <w:t> Working Paper 1433. Frankfurt: European Central Bank.</w:t>
      </w:r>
      <w:r w:rsidR="008F3400">
        <w:rPr>
          <w:rFonts w:asciiTheme="minorHAnsi" w:hAnsiTheme="minorHAnsi" w:cstheme="minorHAnsi"/>
          <w:color w:val="222222"/>
          <w:sz w:val="22"/>
          <w:szCs w:val="22"/>
          <w:shd w:val="clear" w:color="auto" w:fill="FFFFFF"/>
          <w:lang w:val="en-US"/>
        </w:rPr>
        <w:t xml:space="preserve"> Available at </w:t>
      </w:r>
      <w:r w:rsidR="008F3400" w:rsidRPr="008F3400">
        <w:rPr>
          <w:rFonts w:asciiTheme="minorHAnsi" w:hAnsiTheme="minorHAnsi" w:cstheme="minorHAnsi"/>
          <w:color w:val="222222"/>
          <w:sz w:val="22"/>
          <w:szCs w:val="22"/>
          <w:shd w:val="clear" w:color="auto" w:fill="FFFFFF"/>
          <w:lang w:val="en-US"/>
        </w:rPr>
        <w:t>https://www.ecb.europa.eu/pub/pdf/scpwps/ecbwp1433.pdf</w:t>
      </w:r>
      <w:r w:rsidR="008F3400">
        <w:rPr>
          <w:rFonts w:asciiTheme="minorHAnsi" w:hAnsiTheme="minorHAnsi" w:cstheme="minorHAnsi"/>
          <w:color w:val="222222"/>
          <w:sz w:val="22"/>
          <w:szCs w:val="22"/>
          <w:shd w:val="clear" w:color="auto" w:fill="FFFFFF"/>
          <w:lang w:val="en-US"/>
        </w:rPr>
        <w:t>.</w:t>
      </w:r>
    </w:p>
    <w:p w14:paraId="47655DB9" w14:textId="77777777" w:rsidR="00F65BAD" w:rsidRPr="00CE26B4" w:rsidRDefault="00F65BAD" w:rsidP="00CE26B4">
      <w:pPr>
        <w:pStyle w:val="NormalWeb"/>
        <w:shd w:val="clear" w:color="auto" w:fill="FFFFFF"/>
        <w:spacing w:before="0" w:beforeAutospacing="0" w:after="0" w:afterAutospacing="0"/>
        <w:ind w:left="360" w:hanging="360"/>
        <w:rPr>
          <w:rFonts w:asciiTheme="minorHAnsi" w:hAnsiTheme="minorHAnsi" w:cstheme="minorHAnsi"/>
          <w:sz w:val="22"/>
          <w:szCs w:val="22"/>
          <w:lang w:val="en-US"/>
        </w:rPr>
      </w:pPr>
      <w:r w:rsidRPr="00CE26B4">
        <w:rPr>
          <w:rFonts w:asciiTheme="minorHAnsi" w:hAnsiTheme="minorHAnsi" w:cstheme="minorHAnsi"/>
          <w:sz w:val="22"/>
          <w:szCs w:val="22"/>
          <w:lang w:val="en-US"/>
        </w:rPr>
        <w:t>Cohen, Benjamin J. 1971. The</w:t>
      </w:r>
      <w:r w:rsidRPr="00CE26B4">
        <w:rPr>
          <w:rFonts w:asciiTheme="minorHAnsi" w:hAnsiTheme="minorHAnsi" w:cstheme="minorHAnsi"/>
          <w:i/>
          <w:iCs/>
          <w:sz w:val="22"/>
          <w:szCs w:val="22"/>
          <w:lang w:val="en-US"/>
        </w:rPr>
        <w:t xml:space="preserve"> Future of Sterling as an International Currency. </w:t>
      </w:r>
      <w:r w:rsidRPr="00CE26B4">
        <w:rPr>
          <w:rFonts w:asciiTheme="minorHAnsi" w:hAnsiTheme="minorHAnsi" w:cstheme="minorHAnsi"/>
          <w:sz w:val="22"/>
          <w:szCs w:val="22"/>
          <w:lang w:val="en-US"/>
        </w:rPr>
        <w:t xml:space="preserve">London: Macmillan. </w:t>
      </w:r>
    </w:p>
    <w:p w14:paraId="16C95A40" w14:textId="355D05A1" w:rsidR="00F65BAD" w:rsidRPr="00CE26B4" w:rsidRDefault="00F65BAD" w:rsidP="00CE26B4">
      <w:pPr>
        <w:pStyle w:val="NormalWeb"/>
        <w:shd w:val="clear" w:color="auto" w:fill="FFFFFF"/>
        <w:spacing w:before="0" w:beforeAutospacing="0" w:after="0" w:afterAutospacing="0"/>
        <w:ind w:left="360" w:hanging="360"/>
        <w:rPr>
          <w:rFonts w:asciiTheme="minorHAnsi" w:hAnsiTheme="minorHAnsi" w:cstheme="minorHAnsi"/>
          <w:sz w:val="22"/>
          <w:szCs w:val="22"/>
          <w:lang w:val="en-US"/>
        </w:rPr>
      </w:pPr>
      <w:r w:rsidRPr="00CE26B4">
        <w:rPr>
          <w:rFonts w:asciiTheme="minorHAnsi" w:hAnsiTheme="minorHAnsi" w:cstheme="minorHAnsi"/>
          <w:sz w:val="22"/>
          <w:szCs w:val="22"/>
          <w:lang w:val="en-US"/>
        </w:rPr>
        <w:t xml:space="preserve">Dobson, Wendy, and Paul Masson. 2009. Will the Renminbi Become a World Currency? </w:t>
      </w:r>
      <w:r w:rsidRPr="00CE26B4">
        <w:rPr>
          <w:rFonts w:asciiTheme="minorHAnsi" w:hAnsiTheme="minorHAnsi" w:cstheme="minorHAnsi"/>
          <w:i/>
          <w:iCs/>
          <w:sz w:val="22"/>
          <w:szCs w:val="22"/>
          <w:lang w:val="en-US"/>
        </w:rPr>
        <w:t>China Economic Review</w:t>
      </w:r>
      <w:r w:rsidRPr="00CE26B4">
        <w:rPr>
          <w:rFonts w:asciiTheme="minorHAnsi" w:hAnsiTheme="minorHAnsi" w:cstheme="minorHAnsi"/>
          <w:sz w:val="22"/>
          <w:szCs w:val="22"/>
          <w:lang w:val="en-US"/>
        </w:rPr>
        <w:t xml:space="preserve"> 20, no. 1: 124–35</w:t>
      </w:r>
      <w:r w:rsidRPr="00D8056B">
        <w:rPr>
          <w:rFonts w:asciiTheme="minorHAnsi" w:hAnsiTheme="minorHAnsi" w:cstheme="minorHAnsi"/>
          <w:sz w:val="22"/>
          <w:szCs w:val="22"/>
          <w:highlight w:val="yellow"/>
          <w:lang w:val="en-US"/>
        </w:rPr>
        <w:t xml:space="preserve">. </w:t>
      </w:r>
      <w:r w:rsidRPr="00D8056B">
        <w:rPr>
          <w:rFonts w:asciiTheme="minorHAnsi" w:eastAsia="Calibri" w:hAnsiTheme="minorHAnsi" w:cstheme="minorHAnsi"/>
          <w:b/>
          <w:bCs/>
          <w:sz w:val="22"/>
          <w:szCs w:val="22"/>
          <w:highlight w:val="yellow"/>
          <w:lang w:val="en-US"/>
        </w:rPr>
        <w:t>[[Cite or delete]</w:t>
      </w:r>
      <w:r w:rsidR="006E625A">
        <w:rPr>
          <w:rFonts w:asciiTheme="minorHAnsi" w:eastAsia="Calibri" w:hAnsiTheme="minorHAnsi" w:cstheme="minorHAnsi"/>
          <w:b/>
          <w:bCs/>
          <w:sz w:val="22"/>
          <w:szCs w:val="22"/>
          <w:highlight w:val="yellow"/>
          <w:lang w:val="en-US"/>
        </w:rPr>
        <w:t xml:space="preserve"> – I added a citation of it</w:t>
      </w:r>
      <w:r w:rsidRPr="00D8056B">
        <w:rPr>
          <w:rFonts w:asciiTheme="minorHAnsi" w:eastAsia="Calibri" w:hAnsiTheme="minorHAnsi" w:cstheme="minorHAnsi"/>
          <w:b/>
          <w:bCs/>
          <w:sz w:val="22"/>
          <w:szCs w:val="22"/>
          <w:highlight w:val="yellow"/>
          <w:lang w:val="en-US"/>
        </w:rPr>
        <w:t>]</w:t>
      </w:r>
      <w:r w:rsidRPr="00CE26B4">
        <w:rPr>
          <w:rFonts w:asciiTheme="minorHAnsi" w:hAnsiTheme="minorHAnsi" w:cstheme="minorHAnsi"/>
          <w:sz w:val="22"/>
          <w:szCs w:val="22"/>
          <w:lang w:val="en-US"/>
        </w:rPr>
        <w:t xml:space="preserve"> </w:t>
      </w:r>
    </w:p>
    <w:p w14:paraId="45980D23" w14:textId="77777777" w:rsidR="00F65BAD" w:rsidRPr="00CE26B4" w:rsidRDefault="00F65BAD" w:rsidP="00CE26B4">
      <w:pPr>
        <w:tabs>
          <w:tab w:val="left" w:pos="0"/>
        </w:tabs>
        <w:suppressAutoHyphens/>
        <w:spacing w:after="0" w:line="240" w:lineRule="auto"/>
        <w:ind w:left="360" w:hanging="360"/>
        <w:rPr>
          <w:rFonts w:cstheme="minorHAnsi"/>
          <w:sz w:val="22"/>
        </w:rPr>
      </w:pPr>
      <w:r w:rsidRPr="00CE26B4">
        <w:rPr>
          <w:rFonts w:cstheme="minorHAnsi"/>
          <w:sz w:val="22"/>
        </w:rPr>
        <w:t xml:space="preserve">Dooley, Michael, J. Saul </w:t>
      </w:r>
      <w:proofErr w:type="spellStart"/>
      <w:r w:rsidRPr="00CE26B4">
        <w:rPr>
          <w:rFonts w:cstheme="minorHAnsi"/>
          <w:sz w:val="22"/>
        </w:rPr>
        <w:t>Lizondo</w:t>
      </w:r>
      <w:proofErr w:type="spellEnd"/>
      <w:r w:rsidRPr="00CE26B4">
        <w:rPr>
          <w:rFonts w:cstheme="minorHAnsi"/>
          <w:sz w:val="22"/>
        </w:rPr>
        <w:t xml:space="preserve">, and Donald Mathieson. 1989. </w:t>
      </w:r>
      <w:r w:rsidRPr="00CE26B4">
        <w:rPr>
          <w:rFonts w:cstheme="minorHAnsi"/>
          <w:i/>
          <w:iCs/>
          <w:sz w:val="22"/>
        </w:rPr>
        <w:t>The Currency Composition of Foreign Exchange Reserves</w:t>
      </w:r>
      <w:r w:rsidRPr="00CE26B4">
        <w:rPr>
          <w:rFonts w:cstheme="minorHAnsi"/>
          <w:sz w:val="22"/>
        </w:rPr>
        <w:t>. IMF Staff Papers 36: 385–434. Washington: International Monetary Fund.</w:t>
      </w:r>
    </w:p>
    <w:p w14:paraId="753CC0EB" w14:textId="697A8719" w:rsidR="00F65BAD" w:rsidRPr="00CE26B4" w:rsidRDefault="00F65BAD" w:rsidP="00CE26B4">
      <w:pPr>
        <w:tabs>
          <w:tab w:val="left" w:pos="0"/>
        </w:tabs>
        <w:suppressAutoHyphens/>
        <w:spacing w:after="0" w:line="240" w:lineRule="auto"/>
        <w:ind w:left="360" w:hanging="360"/>
        <w:rPr>
          <w:rFonts w:cstheme="minorHAnsi"/>
          <w:sz w:val="22"/>
        </w:rPr>
      </w:pPr>
      <w:bookmarkStart w:id="8" w:name="_Hlk147788076"/>
      <w:r w:rsidRPr="00CE26B4">
        <w:rPr>
          <w:rFonts w:cstheme="minorHAnsi"/>
          <w:sz w:val="22"/>
        </w:rPr>
        <w:lastRenderedPageBreak/>
        <w:t>Eichengreen, Barry</w:t>
      </w:r>
      <w:bookmarkEnd w:id="8"/>
      <w:r w:rsidRPr="00CE26B4">
        <w:rPr>
          <w:rFonts w:cstheme="minorHAnsi"/>
          <w:sz w:val="22"/>
        </w:rPr>
        <w:t xml:space="preserve">. 2010. </w:t>
      </w:r>
      <w:r w:rsidRPr="00D8056B">
        <w:rPr>
          <w:rFonts w:cstheme="minorHAnsi"/>
          <w:sz w:val="22"/>
        </w:rPr>
        <w:t>Managing a Multiple Reserve Currency World</w:t>
      </w:r>
      <w:r w:rsidRPr="00CE26B4">
        <w:rPr>
          <w:rFonts w:cstheme="minorHAnsi"/>
          <w:sz w:val="22"/>
        </w:rPr>
        <w:t xml:space="preserve">. In </w:t>
      </w:r>
      <w:r w:rsidRPr="00CE26B4">
        <w:rPr>
          <w:rFonts w:cstheme="minorHAnsi"/>
          <w:i/>
          <w:iCs/>
          <w:sz w:val="22"/>
        </w:rPr>
        <w:t>The</w:t>
      </w:r>
      <w:r w:rsidR="003635C3">
        <w:rPr>
          <w:rFonts w:cstheme="minorHAnsi"/>
          <w:i/>
          <w:iCs/>
          <w:sz w:val="22"/>
        </w:rPr>
        <w:t xml:space="preserve"> </w:t>
      </w:r>
      <w:r w:rsidR="00F0437B">
        <w:rPr>
          <w:rFonts w:cstheme="minorHAnsi"/>
          <w:i/>
          <w:iCs/>
          <w:sz w:val="22"/>
        </w:rPr>
        <w:t>Future Global Reserve Syste</w:t>
      </w:r>
      <w:r w:rsidR="00BA009A">
        <w:rPr>
          <w:rFonts w:cstheme="minorHAnsi"/>
          <w:i/>
          <w:iCs/>
          <w:sz w:val="22"/>
        </w:rPr>
        <w:t>m: An Asian Perspective</w:t>
      </w:r>
      <w:r w:rsidRPr="00CE26B4">
        <w:rPr>
          <w:rFonts w:cstheme="minorHAnsi"/>
          <w:sz w:val="22"/>
        </w:rPr>
        <w:t xml:space="preserve"> </w:t>
      </w:r>
      <w:r w:rsidR="003635C3">
        <w:rPr>
          <w:rFonts w:cstheme="minorHAnsi"/>
          <w:sz w:val="22"/>
        </w:rPr>
        <w:t xml:space="preserve">A Project of the Asian Development Bank, Manila, </w:t>
      </w:r>
      <w:r w:rsidRPr="00CE26B4">
        <w:rPr>
          <w:rFonts w:cstheme="minorHAnsi"/>
          <w:sz w:val="22"/>
        </w:rPr>
        <w:t xml:space="preserve">ed. Jeffrey Sachs, Masahiro Kawai, Jong-Wha Lee, and Wing </w:t>
      </w:r>
      <w:proofErr w:type="spellStart"/>
      <w:r w:rsidRPr="00CE26B4">
        <w:rPr>
          <w:rFonts w:cstheme="minorHAnsi"/>
          <w:sz w:val="22"/>
        </w:rPr>
        <w:t>Thye</w:t>
      </w:r>
      <w:proofErr w:type="spellEnd"/>
      <w:r w:rsidRPr="00CE26B4">
        <w:rPr>
          <w:rFonts w:cstheme="minorHAnsi"/>
          <w:sz w:val="22"/>
        </w:rPr>
        <w:t xml:space="preserve"> Woo</w:t>
      </w:r>
      <w:r w:rsidR="002D2D74">
        <w:rPr>
          <w:rFonts w:cstheme="minorHAnsi"/>
          <w:sz w:val="22"/>
        </w:rPr>
        <w:t>: Chapter 4</w:t>
      </w:r>
      <w:r w:rsidRPr="00CE26B4">
        <w:rPr>
          <w:rFonts w:cstheme="minorHAnsi"/>
          <w:sz w:val="22"/>
        </w:rPr>
        <w:t>.</w:t>
      </w:r>
      <w:r w:rsidR="00A00A60" w:rsidRPr="00CE26B4">
        <w:rPr>
          <w:rFonts w:cstheme="minorHAnsi"/>
          <w:color w:val="1E1E1E"/>
          <w:sz w:val="22"/>
        </w:rPr>
        <w:t xml:space="preserve"> </w:t>
      </w:r>
      <w:r w:rsidR="00D577CF">
        <w:rPr>
          <w:rFonts w:cstheme="minorHAnsi"/>
          <w:sz w:val="22"/>
        </w:rPr>
        <w:t xml:space="preserve">{The project is at </w:t>
      </w:r>
      <w:hyperlink r:id="rId7" w:history="1">
        <w:r w:rsidR="00D47419" w:rsidRPr="00884F21">
          <w:rPr>
            <w:rStyle w:val="Hyperlink"/>
            <w:rFonts w:cstheme="minorHAnsi"/>
            <w:sz w:val="22"/>
          </w:rPr>
          <w:t>https://aric.adb.org/grs/about.php</w:t>
        </w:r>
      </w:hyperlink>
      <w:r w:rsidR="00D47419">
        <w:rPr>
          <w:rFonts w:cstheme="minorHAnsi"/>
          <w:sz w:val="22"/>
        </w:rPr>
        <w:t>.</w:t>
      </w:r>
      <w:r w:rsidR="005C6B44">
        <w:rPr>
          <w:rFonts w:cstheme="minorHAnsi"/>
          <w:sz w:val="22"/>
        </w:rPr>
        <w:t>}</w:t>
      </w:r>
    </w:p>
    <w:p w14:paraId="36C1E2F8" w14:textId="4F2E1994" w:rsidR="00F65BAD" w:rsidRPr="00CE26B4" w:rsidRDefault="00D8056B" w:rsidP="00CE26B4">
      <w:pPr>
        <w:tabs>
          <w:tab w:val="left" w:pos="0"/>
        </w:tabs>
        <w:suppressAutoHyphens/>
        <w:spacing w:after="0" w:line="240" w:lineRule="auto"/>
        <w:ind w:left="360" w:hanging="360"/>
        <w:rPr>
          <w:rFonts w:cstheme="minorHAnsi"/>
          <w:sz w:val="22"/>
        </w:rPr>
      </w:pPr>
      <w:r w:rsidRPr="00CE26B4">
        <w:rPr>
          <w:rFonts w:cstheme="minorHAnsi"/>
          <w:sz w:val="22"/>
        </w:rPr>
        <w:t>Eichengreen, Barry</w:t>
      </w:r>
      <w:r w:rsidR="00F65BAD" w:rsidRPr="00CE26B4">
        <w:rPr>
          <w:rFonts w:cstheme="minorHAnsi"/>
          <w:sz w:val="22"/>
        </w:rPr>
        <w:t xml:space="preserve">. 2011a. </w:t>
      </w:r>
      <w:r w:rsidR="00F65BAD" w:rsidRPr="00CE26B4">
        <w:rPr>
          <w:rFonts w:cstheme="minorHAnsi"/>
          <w:i/>
          <w:iCs/>
          <w:sz w:val="22"/>
        </w:rPr>
        <w:t>Exorbitant Privilege: The Rise and Fall of the Dollar and the Future of the International Monetary System</w:t>
      </w:r>
      <w:r w:rsidR="00F65BAD" w:rsidRPr="00CE26B4">
        <w:rPr>
          <w:rFonts w:cstheme="minorHAnsi"/>
          <w:sz w:val="22"/>
        </w:rPr>
        <w:t xml:space="preserve">. Oxford: Oxford University Press. </w:t>
      </w:r>
    </w:p>
    <w:p w14:paraId="472D17A4" w14:textId="04C7B566" w:rsidR="00F65BAD" w:rsidRPr="00CE26B4" w:rsidRDefault="00D8056B" w:rsidP="00CE26B4">
      <w:pPr>
        <w:tabs>
          <w:tab w:val="left" w:pos="0"/>
        </w:tabs>
        <w:suppressAutoHyphens/>
        <w:spacing w:after="0" w:line="240" w:lineRule="auto"/>
        <w:ind w:left="360" w:hanging="360"/>
        <w:rPr>
          <w:rFonts w:cstheme="minorHAnsi"/>
          <w:sz w:val="22"/>
        </w:rPr>
      </w:pPr>
      <w:r w:rsidRPr="00CE26B4">
        <w:rPr>
          <w:rFonts w:cstheme="minorHAnsi"/>
          <w:sz w:val="22"/>
        </w:rPr>
        <w:t>Eichengreen, Barry</w:t>
      </w:r>
      <w:r w:rsidR="00F65BAD" w:rsidRPr="00CE26B4">
        <w:rPr>
          <w:rFonts w:cstheme="minorHAnsi"/>
          <w:sz w:val="22"/>
        </w:rPr>
        <w:t xml:space="preserve">. 2011b. The Renminbi as an International Currency. </w:t>
      </w:r>
      <w:r w:rsidR="00F65BAD" w:rsidRPr="00CE26B4">
        <w:rPr>
          <w:rFonts w:cstheme="minorHAnsi"/>
          <w:i/>
          <w:iCs/>
          <w:sz w:val="22"/>
        </w:rPr>
        <w:t>Journal of Policy Modeling</w:t>
      </w:r>
      <w:r w:rsidR="00F65BAD" w:rsidRPr="00CE26B4">
        <w:rPr>
          <w:rFonts w:cstheme="minorHAnsi"/>
          <w:sz w:val="22"/>
        </w:rPr>
        <w:t xml:space="preserve"> 33, no. 5: 723–30. </w:t>
      </w:r>
    </w:p>
    <w:p w14:paraId="27F0B65C" w14:textId="2C4A6D05" w:rsidR="00F65BAD" w:rsidRPr="00CE26B4" w:rsidRDefault="00D8056B" w:rsidP="00CE26B4">
      <w:pPr>
        <w:pStyle w:val="bib-reference"/>
        <w:spacing w:before="0" w:beforeAutospacing="0" w:after="0" w:afterAutospacing="0"/>
        <w:ind w:left="360" w:hanging="360"/>
        <w:rPr>
          <w:rFonts w:asciiTheme="minorHAnsi" w:hAnsiTheme="minorHAnsi" w:cstheme="minorHAnsi"/>
          <w:color w:val="222222"/>
          <w:sz w:val="22"/>
          <w:szCs w:val="22"/>
          <w:shd w:val="clear" w:color="auto" w:fill="FFFFFF"/>
        </w:rPr>
      </w:pPr>
      <w:r w:rsidRPr="0059184E">
        <w:rPr>
          <w:rFonts w:asciiTheme="minorHAnsi" w:hAnsiTheme="minorHAnsi" w:cstheme="minorHAnsi"/>
          <w:sz w:val="22"/>
          <w:szCs w:val="22"/>
        </w:rPr>
        <w:t>Eichengreen, Barry</w:t>
      </w:r>
      <w:r w:rsidR="00F65BAD" w:rsidRPr="00E61EA6">
        <w:rPr>
          <w:rStyle w:val="author"/>
          <w:rFonts w:asciiTheme="minorHAnsi" w:hAnsiTheme="minorHAnsi" w:cstheme="minorHAnsi"/>
          <w:color w:val="2E2E2E"/>
          <w:sz w:val="22"/>
          <w:szCs w:val="22"/>
        </w:rPr>
        <w:t>. 2021</w:t>
      </w:r>
      <w:r w:rsidR="00F65BAD" w:rsidRPr="00CE26B4">
        <w:rPr>
          <w:rStyle w:val="author"/>
          <w:rFonts w:asciiTheme="minorHAnsi" w:hAnsiTheme="minorHAnsi" w:cstheme="minorHAnsi"/>
          <w:color w:val="2E2E2E"/>
          <w:sz w:val="22"/>
          <w:szCs w:val="22"/>
        </w:rPr>
        <w:t xml:space="preserve">. </w:t>
      </w:r>
      <w:r w:rsidR="00F65BAD" w:rsidRPr="00D8056B">
        <w:rPr>
          <w:rFonts w:asciiTheme="minorHAnsi" w:hAnsiTheme="minorHAnsi" w:cstheme="minorHAnsi"/>
          <w:color w:val="222222"/>
          <w:sz w:val="22"/>
          <w:szCs w:val="22"/>
          <w:shd w:val="clear" w:color="auto" w:fill="FFFFFF"/>
        </w:rPr>
        <w:t>Will Central Bank Digital Currencies Doom Dollar Dominance? </w:t>
      </w:r>
      <w:r w:rsidR="00F65BAD" w:rsidRPr="00D8056B">
        <w:rPr>
          <w:rFonts w:asciiTheme="minorHAnsi" w:hAnsiTheme="minorHAnsi" w:cstheme="minorHAnsi"/>
          <w:i/>
          <w:iCs/>
          <w:color w:val="222222"/>
          <w:sz w:val="22"/>
          <w:szCs w:val="22"/>
          <w:shd w:val="clear" w:color="auto" w:fill="FFFFFF"/>
        </w:rPr>
        <w:t>Project Syndicate</w:t>
      </w:r>
      <w:r>
        <w:rPr>
          <w:rFonts w:asciiTheme="minorHAnsi" w:hAnsiTheme="minorHAnsi" w:cstheme="minorHAnsi"/>
          <w:color w:val="222222"/>
          <w:sz w:val="22"/>
          <w:szCs w:val="22"/>
          <w:shd w:val="clear" w:color="auto" w:fill="FFFFFF"/>
        </w:rPr>
        <w:t>,</w:t>
      </w:r>
      <w:r w:rsidR="00F65BAD" w:rsidRPr="00CE26B4">
        <w:rPr>
          <w:rFonts w:asciiTheme="minorHAnsi" w:hAnsiTheme="minorHAnsi" w:cstheme="minorHAnsi"/>
          <w:color w:val="222222"/>
          <w:sz w:val="22"/>
          <w:szCs w:val="22"/>
          <w:shd w:val="clear" w:color="auto" w:fill="FFFFFF"/>
        </w:rPr>
        <w:t> </w:t>
      </w:r>
      <w:r>
        <w:rPr>
          <w:rFonts w:asciiTheme="minorHAnsi" w:hAnsiTheme="minorHAnsi" w:cstheme="minorHAnsi"/>
          <w:color w:val="222222"/>
          <w:sz w:val="22"/>
          <w:szCs w:val="22"/>
          <w:shd w:val="clear" w:color="auto" w:fill="FFFFFF"/>
        </w:rPr>
        <w:t xml:space="preserve">August </w:t>
      </w:r>
      <w:r w:rsidR="00F65BAD" w:rsidRPr="00CE26B4">
        <w:rPr>
          <w:rFonts w:asciiTheme="minorHAnsi" w:hAnsiTheme="minorHAnsi" w:cstheme="minorHAnsi"/>
          <w:color w:val="222222"/>
          <w:sz w:val="22"/>
          <w:szCs w:val="22"/>
          <w:shd w:val="clear" w:color="auto" w:fill="FFFFFF"/>
        </w:rPr>
        <w:t>9.</w:t>
      </w:r>
      <w:r w:rsidR="00F65BAD" w:rsidRPr="00CE26B4">
        <w:rPr>
          <w:rFonts w:asciiTheme="minorHAnsi" w:hAnsiTheme="minorHAnsi" w:cstheme="minorHAnsi"/>
          <w:sz w:val="22"/>
          <w:szCs w:val="22"/>
        </w:rPr>
        <w:t xml:space="preserve"> </w:t>
      </w:r>
    </w:p>
    <w:p w14:paraId="5890C1B6" w14:textId="77777777" w:rsidR="00F65BAD" w:rsidRPr="00CE26B4" w:rsidRDefault="00F65BAD" w:rsidP="00CE26B4">
      <w:pPr>
        <w:tabs>
          <w:tab w:val="left" w:pos="0"/>
        </w:tabs>
        <w:suppressAutoHyphens/>
        <w:spacing w:after="0" w:line="240" w:lineRule="auto"/>
        <w:ind w:left="360" w:hanging="360"/>
        <w:rPr>
          <w:rFonts w:cstheme="minorHAnsi"/>
          <w:sz w:val="22"/>
        </w:rPr>
      </w:pPr>
      <w:r w:rsidRPr="00CE26B4">
        <w:rPr>
          <w:rFonts w:cstheme="minorHAnsi"/>
          <w:sz w:val="22"/>
        </w:rPr>
        <w:t xml:space="preserve">Eichengreen, Barry, and Marc Flandreau. 2009. The Rise and Fall of the Dollar (or When Did the Dollar Replace Sterling as the Leading Reserve Currency)? </w:t>
      </w:r>
      <w:r w:rsidRPr="00CE26B4">
        <w:rPr>
          <w:rFonts w:cstheme="minorHAnsi"/>
          <w:i/>
          <w:iCs/>
          <w:color w:val="222222"/>
          <w:sz w:val="22"/>
          <w:shd w:val="clear" w:color="auto" w:fill="FFFFFF"/>
        </w:rPr>
        <w:t>European Review of Economic History</w:t>
      </w:r>
      <w:r w:rsidRPr="00CE26B4">
        <w:rPr>
          <w:rFonts w:cstheme="minorHAnsi"/>
          <w:color w:val="222222"/>
          <w:sz w:val="22"/>
          <w:shd w:val="clear" w:color="auto" w:fill="FFFFFF"/>
        </w:rPr>
        <w:t> 13, no. 3: 377–411</w:t>
      </w:r>
      <w:r w:rsidRPr="00CE26B4">
        <w:rPr>
          <w:rFonts w:cstheme="minorHAnsi"/>
          <w:sz w:val="22"/>
        </w:rPr>
        <w:t xml:space="preserve">. </w:t>
      </w:r>
    </w:p>
    <w:p w14:paraId="4464383C" w14:textId="08C3EC36" w:rsidR="00F65BAD" w:rsidRPr="00CE26B4" w:rsidRDefault="00C10C9B" w:rsidP="00CE26B4">
      <w:pPr>
        <w:tabs>
          <w:tab w:val="left" w:pos="0"/>
        </w:tabs>
        <w:suppressAutoHyphens/>
        <w:spacing w:after="0" w:line="240" w:lineRule="auto"/>
        <w:ind w:left="360" w:hanging="360"/>
        <w:rPr>
          <w:rFonts w:cstheme="minorHAnsi"/>
          <w:sz w:val="22"/>
        </w:rPr>
      </w:pPr>
      <w:r w:rsidRPr="00CE26B4">
        <w:rPr>
          <w:rFonts w:cstheme="minorHAnsi"/>
          <w:sz w:val="22"/>
        </w:rPr>
        <w:t>Eichengreen, Barry, and Marc Flandreau</w:t>
      </w:r>
      <w:r w:rsidR="00F65BAD" w:rsidRPr="00CE26B4">
        <w:rPr>
          <w:rFonts w:cstheme="minorHAnsi"/>
          <w:sz w:val="22"/>
        </w:rPr>
        <w:t xml:space="preserve">. 2012. The Federal Reserve, the Bank of </w:t>
      </w:r>
      <w:proofErr w:type="gramStart"/>
      <w:r w:rsidR="00F65BAD" w:rsidRPr="00CE26B4">
        <w:rPr>
          <w:rFonts w:cstheme="minorHAnsi"/>
          <w:sz w:val="22"/>
        </w:rPr>
        <w:t>England</w:t>
      </w:r>
      <w:proofErr w:type="gramEnd"/>
      <w:r w:rsidR="00F65BAD" w:rsidRPr="00CE26B4">
        <w:rPr>
          <w:rFonts w:cstheme="minorHAnsi"/>
          <w:sz w:val="22"/>
        </w:rPr>
        <w:t xml:space="preserve"> and the Rise of the Dollar as an International Currency, 1914–39.</w:t>
      </w:r>
      <w:r w:rsidR="00F65BAD" w:rsidRPr="00CE26B4">
        <w:rPr>
          <w:rFonts w:cstheme="minorHAnsi"/>
          <w:color w:val="222222"/>
          <w:sz w:val="22"/>
          <w:shd w:val="clear" w:color="auto" w:fill="FFFFFF"/>
        </w:rPr>
        <w:t> </w:t>
      </w:r>
      <w:r w:rsidR="00F65BAD" w:rsidRPr="00CE26B4">
        <w:rPr>
          <w:rFonts w:cstheme="minorHAnsi"/>
          <w:i/>
          <w:iCs/>
          <w:color w:val="222222"/>
          <w:sz w:val="22"/>
          <w:shd w:val="clear" w:color="auto" w:fill="FFFFFF"/>
        </w:rPr>
        <w:t>Open Economies Review</w:t>
      </w:r>
      <w:r w:rsidR="00F65BAD" w:rsidRPr="00CE26B4">
        <w:rPr>
          <w:rFonts w:cstheme="minorHAnsi"/>
          <w:color w:val="222222"/>
          <w:sz w:val="22"/>
          <w:shd w:val="clear" w:color="auto" w:fill="FFFFFF"/>
        </w:rPr>
        <w:t> 23, no. 1: 57–87.</w:t>
      </w:r>
    </w:p>
    <w:p w14:paraId="53CE3CD3" w14:textId="638A0E63" w:rsidR="00F65BAD" w:rsidRPr="00CE26B4" w:rsidRDefault="00F65BAD" w:rsidP="00CE26B4">
      <w:pPr>
        <w:pStyle w:val="NormalWeb"/>
        <w:shd w:val="clear" w:color="auto" w:fill="FFFFFF"/>
        <w:spacing w:before="0" w:beforeAutospacing="0" w:after="0" w:afterAutospacing="0"/>
        <w:ind w:left="360" w:hanging="360"/>
        <w:rPr>
          <w:rFonts w:asciiTheme="minorHAnsi" w:hAnsiTheme="minorHAnsi" w:cstheme="minorHAnsi"/>
          <w:color w:val="1E1E1E"/>
          <w:sz w:val="22"/>
          <w:szCs w:val="22"/>
          <w:lang w:val="en-US"/>
        </w:rPr>
      </w:pPr>
      <w:r w:rsidRPr="00CE26B4">
        <w:rPr>
          <w:rFonts w:asciiTheme="minorHAnsi" w:hAnsiTheme="minorHAnsi" w:cstheme="minorHAnsi"/>
          <w:color w:val="1E1E1E"/>
          <w:sz w:val="22"/>
          <w:szCs w:val="22"/>
          <w:lang w:val="en-US"/>
        </w:rPr>
        <w:t xml:space="preserve">Eichengreen, Barry, and Jeffrey Frankel. 1996. </w:t>
      </w:r>
      <w:r w:rsidRPr="00C10C9B">
        <w:rPr>
          <w:rFonts w:asciiTheme="minorHAnsi" w:hAnsiTheme="minorHAnsi" w:cstheme="minorHAnsi"/>
          <w:sz w:val="22"/>
          <w:szCs w:val="22"/>
          <w:lang w:val="en-US"/>
        </w:rPr>
        <w:t>The SDR, Reserve Currencies, and the Future of the International Monetary System.</w:t>
      </w:r>
      <w:r w:rsidRPr="00CE26B4">
        <w:rPr>
          <w:rFonts w:asciiTheme="minorHAnsi" w:hAnsiTheme="minorHAnsi" w:cstheme="minorHAnsi"/>
          <w:color w:val="1E1E1E"/>
          <w:sz w:val="22"/>
          <w:szCs w:val="22"/>
          <w:lang w:val="en-US"/>
        </w:rPr>
        <w:t xml:space="preserve"> In </w:t>
      </w:r>
      <w:r w:rsidRPr="00C10C9B">
        <w:rPr>
          <w:rFonts w:asciiTheme="minorHAnsi" w:hAnsiTheme="minorHAnsi" w:cstheme="minorHAnsi"/>
          <w:i/>
          <w:iCs/>
          <w:sz w:val="22"/>
          <w:szCs w:val="22"/>
          <w:lang w:val="en-US"/>
        </w:rPr>
        <w:t xml:space="preserve">The Future of the SDR </w:t>
      </w:r>
      <w:proofErr w:type="gramStart"/>
      <w:r w:rsidRPr="00C10C9B">
        <w:rPr>
          <w:rFonts w:asciiTheme="minorHAnsi" w:hAnsiTheme="minorHAnsi" w:cstheme="minorHAnsi"/>
          <w:i/>
          <w:iCs/>
          <w:sz w:val="22"/>
          <w:szCs w:val="22"/>
          <w:lang w:val="en-US"/>
        </w:rPr>
        <w:t>in Light of</w:t>
      </w:r>
      <w:proofErr w:type="gramEnd"/>
      <w:r w:rsidRPr="00C10C9B">
        <w:rPr>
          <w:rFonts w:asciiTheme="minorHAnsi" w:hAnsiTheme="minorHAnsi" w:cstheme="minorHAnsi"/>
          <w:i/>
          <w:iCs/>
          <w:sz w:val="22"/>
          <w:szCs w:val="22"/>
          <w:lang w:val="en-US"/>
        </w:rPr>
        <w:t xml:space="preserve"> Changes in the International Financial System</w:t>
      </w:r>
      <w:r w:rsidRPr="00CE26B4">
        <w:rPr>
          <w:rFonts w:asciiTheme="minorHAnsi" w:hAnsiTheme="minorHAnsi" w:cstheme="minorHAnsi"/>
          <w:color w:val="1E1E1E"/>
          <w:sz w:val="22"/>
          <w:szCs w:val="22"/>
          <w:lang w:val="en-US"/>
        </w:rPr>
        <w:t>, ed. Michael Mussa, James Boughton, and Peter Isard</w:t>
      </w:r>
      <w:r w:rsidR="00552A32" w:rsidRPr="00CE26B4">
        <w:rPr>
          <w:rFonts w:asciiTheme="minorHAnsi" w:hAnsiTheme="minorHAnsi" w:cstheme="minorHAnsi"/>
          <w:color w:val="1E1E1E"/>
          <w:sz w:val="22"/>
          <w:szCs w:val="22"/>
          <w:lang w:val="en-US"/>
        </w:rPr>
        <w:t xml:space="preserve">. </w:t>
      </w:r>
      <w:r w:rsidRPr="00CE26B4">
        <w:rPr>
          <w:rFonts w:asciiTheme="minorHAnsi" w:hAnsiTheme="minorHAnsi" w:cstheme="minorHAnsi"/>
          <w:color w:val="1E1E1E"/>
          <w:sz w:val="22"/>
          <w:szCs w:val="22"/>
          <w:lang w:val="en-US"/>
        </w:rPr>
        <w:t xml:space="preserve"> Washington: International Monetary Fund</w:t>
      </w:r>
      <w:r w:rsidR="006C7E97">
        <w:rPr>
          <w:rFonts w:asciiTheme="minorHAnsi" w:hAnsiTheme="minorHAnsi" w:cstheme="minorHAnsi"/>
          <w:color w:val="1E1E1E"/>
          <w:sz w:val="22"/>
          <w:szCs w:val="22"/>
          <w:lang w:val="en-US"/>
        </w:rPr>
        <w:t>: 337-</w:t>
      </w:r>
      <w:r w:rsidR="00860887">
        <w:rPr>
          <w:rFonts w:asciiTheme="minorHAnsi" w:hAnsiTheme="minorHAnsi" w:cstheme="minorHAnsi"/>
          <w:color w:val="1E1E1E"/>
          <w:sz w:val="22"/>
          <w:szCs w:val="22"/>
          <w:lang w:val="en-US"/>
        </w:rPr>
        <w:t>378</w:t>
      </w:r>
      <w:r w:rsidRPr="00CE26B4">
        <w:rPr>
          <w:rFonts w:asciiTheme="minorHAnsi" w:hAnsiTheme="minorHAnsi" w:cstheme="minorHAnsi"/>
          <w:color w:val="1E1E1E"/>
          <w:sz w:val="22"/>
          <w:szCs w:val="22"/>
          <w:lang w:val="en-US"/>
        </w:rPr>
        <w:t>.</w:t>
      </w:r>
    </w:p>
    <w:p w14:paraId="2A003B21" w14:textId="44465A1C" w:rsidR="00F65BAD" w:rsidRPr="00CE26B4" w:rsidRDefault="00F65BAD" w:rsidP="00CE26B4">
      <w:pPr>
        <w:tabs>
          <w:tab w:val="left" w:pos="0"/>
        </w:tabs>
        <w:suppressAutoHyphens/>
        <w:spacing w:after="0" w:line="240" w:lineRule="auto"/>
        <w:ind w:left="360" w:hanging="360"/>
        <w:rPr>
          <w:rFonts w:cstheme="minorHAnsi"/>
          <w:sz w:val="22"/>
        </w:rPr>
      </w:pPr>
      <w:r w:rsidRPr="00CE26B4">
        <w:rPr>
          <w:rFonts w:cstheme="minorHAnsi"/>
          <w:sz w:val="22"/>
        </w:rPr>
        <w:t xml:space="preserve">Eichengreen, Barry, and Donald Mathieson. 2001. The Currency Composition of Foreign Exchange Reserves: Retrospect and Prospect. In </w:t>
      </w:r>
      <w:r w:rsidRPr="00CE26B4">
        <w:rPr>
          <w:rFonts w:cstheme="minorHAnsi"/>
          <w:i/>
          <w:iCs/>
          <w:sz w:val="22"/>
        </w:rPr>
        <w:t>The Impact of EMU on Europe and the Developing Countries</w:t>
      </w:r>
      <w:r w:rsidRPr="00CE26B4">
        <w:rPr>
          <w:rFonts w:cstheme="minorHAnsi"/>
          <w:sz w:val="22"/>
        </w:rPr>
        <w:t xml:space="preserve">, ed. Charles </w:t>
      </w:r>
      <w:proofErr w:type="spellStart"/>
      <w:r w:rsidRPr="0059184E">
        <w:rPr>
          <w:rFonts w:cstheme="minorHAnsi"/>
          <w:sz w:val="22"/>
        </w:rPr>
        <w:t>Wyplosz</w:t>
      </w:r>
      <w:proofErr w:type="spellEnd"/>
      <w:r w:rsidR="00CE136A" w:rsidRPr="0059184E">
        <w:rPr>
          <w:rFonts w:cstheme="minorHAnsi"/>
          <w:sz w:val="22"/>
        </w:rPr>
        <w:t>: 269-293</w:t>
      </w:r>
      <w:r w:rsidRPr="0059184E">
        <w:rPr>
          <w:rFonts w:cstheme="minorHAnsi"/>
          <w:sz w:val="22"/>
        </w:rPr>
        <w:t xml:space="preserve">. Oxford: Oxford University Press. </w:t>
      </w:r>
    </w:p>
    <w:p w14:paraId="65E9179C" w14:textId="77777777" w:rsidR="00F65BAD" w:rsidRDefault="00F65BAD" w:rsidP="00CE26B4">
      <w:pPr>
        <w:pStyle w:val="NormalWeb"/>
        <w:shd w:val="clear" w:color="auto" w:fill="FFFFFF"/>
        <w:spacing w:before="0" w:beforeAutospacing="0" w:after="0" w:afterAutospacing="0"/>
        <w:ind w:left="360" w:hanging="360"/>
        <w:rPr>
          <w:rFonts w:asciiTheme="minorHAnsi" w:hAnsiTheme="minorHAnsi" w:cstheme="minorHAnsi"/>
          <w:sz w:val="22"/>
          <w:szCs w:val="22"/>
          <w:lang w:val="en-US"/>
        </w:rPr>
      </w:pPr>
      <w:r w:rsidRPr="00CE26B4">
        <w:rPr>
          <w:rFonts w:asciiTheme="minorHAnsi" w:hAnsiTheme="minorHAnsi" w:cstheme="minorHAnsi"/>
          <w:sz w:val="22"/>
          <w:szCs w:val="22"/>
          <w:lang w:val="en-US"/>
        </w:rPr>
        <w:t xml:space="preserve">Eichengreen, Barry, </w:t>
      </w:r>
      <w:r w:rsidRPr="00CE26B4">
        <w:rPr>
          <w:rFonts w:asciiTheme="minorHAnsi" w:hAnsiTheme="minorHAnsi" w:cstheme="minorHAnsi"/>
          <w:color w:val="222222"/>
          <w:sz w:val="22"/>
          <w:szCs w:val="22"/>
          <w:shd w:val="clear" w:color="auto" w:fill="FFFFFF"/>
          <w:lang w:val="en-US"/>
        </w:rPr>
        <w:t>Arnaud Mehl</w:t>
      </w:r>
      <w:r w:rsidRPr="00CE26B4">
        <w:rPr>
          <w:rFonts w:asciiTheme="minorHAnsi" w:hAnsiTheme="minorHAnsi" w:cstheme="minorHAnsi"/>
          <w:sz w:val="22"/>
          <w:szCs w:val="22"/>
          <w:lang w:val="en-US"/>
        </w:rPr>
        <w:t xml:space="preserve">, and Livia Chitu. 2017. </w:t>
      </w:r>
      <w:r w:rsidRPr="00CE26B4">
        <w:rPr>
          <w:rFonts w:asciiTheme="minorHAnsi" w:hAnsiTheme="minorHAnsi" w:cstheme="minorHAnsi"/>
          <w:i/>
          <w:iCs/>
          <w:sz w:val="22"/>
          <w:szCs w:val="22"/>
          <w:lang w:val="en-US"/>
        </w:rPr>
        <w:t>How Global Currencies Work</w:t>
      </w:r>
      <w:r w:rsidRPr="00CE26B4">
        <w:rPr>
          <w:rFonts w:asciiTheme="minorHAnsi" w:hAnsiTheme="minorHAnsi" w:cstheme="minorHAnsi"/>
          <w:sz w:val="22"/>
          <w:szCs w:val="22"/>
          <w:lang w:val="en-US"/>
        </w:rPr>
        <w:t>. Princeton, NJ: Princeton University Press.</w:t>
      </w:r>
    </w:p>
    <w:p w14:paraId="30DCA278" w14:textId="557BFDD7" w:rsidR="000C7A6A" w:rsidRPr="000C7A6A" w:rsidRDefault="000C7A6A" w:rsidP="00CE26B4">
      <w:pPr>
        <w:pStyle w:val="NormalWeb"/>
        <w:shd w:val="clear" w:color="auto" w:fill="FFFFFF"/>
        <w:spacing w:before="0" w:beforeAutospacing="0" w:after="0" w:afterAutospacing="0"/>
        <w:ind w:left="360" w:hanging="360"/>
        <w:rPr>
          <w:rFonts w:asciiTheme="minorHAnsi" w:hAnsiTheme="minorHAnsi" w:cstheme="minorHAnsi"/>
          <w:sz w:val="22"/>
          <w:szCs w:val="22"/>
          <w:lang w:val="en-US"/>
        </w:rPr>
      </w:pPr>
      <w:r w:rsidRPr="0059184E">
        <w:rPr>
          <w:rFonts w:asciiTheme="minorHAnsi" w:hAnsiTheme="minorHAnsi" w:cstheme="minorHAnsi"/>
          <w:color w:val="222222"/>
          <w:sz w:val="22"/>
          <w:szCs w:val="22"/>
          <w:shd w:val="clear" w:color="auto" w:fill="FFFFFF"/>
        </w:rPr>
        <w:t xml:space="preserve">Eichengreen, B., Mehl, A. and </w:t>
      </w:r>
      <w:proofErr w:type="spellStart"/>
      <w:r w:rsidRPr="0059184E">
        <w:rPr>
          <w:rFonts w:asciiTheme="minorHAnsi" w:hAnsiTheme="minorHAnsi" w:cstheme="minorHAnsi"/>
          <w:color w:val="222222"/>
          <w:sz w:val="22"/>
          <w:szCs w:val="22"/>
          <w:shd w:val="clear" w:color="auto" w:fill="FFFFFF"/>
        </w:rPr>
        <w:t>Chiţu</w:t>
      </w:r>
      <w:proofErr w:type="spellEnd"/>
      <w:r w:rsidRPr="0059184E">
        <w:rPr>
          <w:rFonts w:asciiTheme="minorHAnsi" w:hAnsiTheme="minorHAnsi" w:cstheme="minorHAnsi"/>
          <w:color w:val="222222"/>
          <w:sz w:val="22"/>
          <w:szCs w:val="22"/>
          <w:shd w:val="clear" w:color="auto" w:fill="FFFFFF"/>
        </w:rPr>
        <w:t>, L., 2019. Mars or Mercury? The geopolitics of international currency choice. </w:t>
      </w:r>
      <w:r w:rsidRPr="0059184E">
        <w:rPr>
          <w:rFonts w:asciiTheme="minorHAnsi" w:hAnsiTheme="minorHAnsi" w:cstheme="minorHAnsi"/>
          <w:i/>
          <w:iCs/>
          <w:color w:val="222222"/>
          <w:sz w:val="22"/>
          <w:szCs w:val="22"/>
          <w:shd w:val="clear" w:color="auto" w:fill="FFFFFF"/>
        </w:rPr>
        <w:t>Economic Policy</w:t>
      </w:r>
      <w:r w:rsidRPr="0059184E">
        <w:rPr>
          <w:rFonts w:asciiTheme="minorHAnsi" w:hAnsiTheme="minorHAnsi" w:cstheme="minorHAnsi"/>
          <w:color w:val="222222"/>
          <w:sz w:val="22"/>
          <w:szCs w:val="22"/>
          <w:shd w:val="clear" w:color="auto" w:fill="FFFFFF"/>
        </w:rPr>
        <w:t>, </w:t>
      </w:r>
      <w:r w:rsidRPr="0059184E">
        <w:rPr>
          <w:rFonts w:asciiTheme="minorHAnsi" w:hAnsiTheme="minorHAnsi" w:cstheme="minorHAnsi"/>
          <w:i/>
          <w:iCs/>
          <w:color w:val="222222"/>
          <w:sz w:val="22"/>
          <w:szCs w:val="22"/>
          <w:shd w:val="clear" w:color="auto" w:fill="FFFFFF"/>
        </w:rPr>
        <w:t>34</w:t>
      </w:r>
      <w:r w:rsidRPr="0059184E">
        <w:rPr>
          <w:rFonts w:asciiTheme="minorHAnsi" w:hAnsiTheme="minorHAnsi" w:cstheme="minorHAnsi"/>
          <w:color w:val="222222"/>
          <w:sz w:val="22"/>
          <w:szCs w:val="22"/>
          <w:shd w:val="clear" w:color="auto" w:fill="FFFFFF"/>
        </w:rPr>
        <w:t>(98), pp.315-363.</w:t>
      </w:r>
    </w:p>
    <w:p w14:paraId="3A3BA579" w14:textId="6EDA6D1E" w:rsidR="00F65BAD" w:rsidRPr="00CE26B4" w:rsidRDefault="00F65BAD" w:rsidP="00CE26B4">
      <w:pPr>
        <w:tabs>
          <w:tab w:val="left" w:pos="0"/>
        </w:tabs>
        <w:suppressAutoHyphens/>
        <w:spacing w:after="0" w:line="240" w:lineRule="auto"/>
        <w:ind w:left="360" w:hanging="360"/>
        <w:rPr>
          <w:rFonts w:eastAsia="Calibri" w:cstheme="minorHAnsi"/>
          <w:b/>
          <w:bCs/>
          <w:color w:val="000000"/>
          <w:sz w:val="22"/>
          <w:lang w:val="it-IT"/>
        </w:rPr>
      </w:pPr>
      <w:r w:rsidRPr="0059184E">
        <w:rPr>
          <w:rFonts w:cstheme="minorHAnsi"/>
          <w:sz w:val="22"/>
          <w:lang w:val="it-IT"/>
        </w:rPr>
        <w:t>Engel</w:t>
      </w:r>
      <w:r w:rsidR="009C1275" w:rsidRPr="0059184E">
        <w:rPr>
          <w:rFonts w:cstheme="minorHAnsi"/>
          <w:sz w:val="22"/>
          <w:lang w:val="it-IT"/>
        </w:rPr>
        <w:t>, Charlers</w:t>
      </w:r>
      <w:r w:rsidR="00552A32" w:rsidRPr="0059184E">
        <w:rPr>
          <w:rFonts w:cstheme="minorHAnsi"/>
          <w:sz w:val="22"/>
          <w:lang w:val="it-IT"/>
        </w:rPr>
        <w:t>.</w:t>
      </w:r>
      <w:r w:rsidRPr="0059184E">
        <w:rPr>
          <w:rFonts w:cstheme="minorHAnsi"/>
          <w:sz w:val="22"/>
          <w:lang w:val="it-IT"/>
        </w:rPr>
        <w:t xml:space="preserve"> 2006. </w:t>
      </w:r>
      <w:r w:rsidR="00D15F76">
        <w:rPr>
          <w:rFonts w:eastAsia="Calibri" w:cstheme="minorHAnsi"/>
          <w:b/>
          <w:bCs/>
          <w:color w:val="000000"/>
          <w:sz w:val="22"/>
          <w:lang w:val="it-IT"/>
        </w:rPr>
        <w:t xml:space="preserve"> </w:t>
      </w:r>
      <w:r w:rsidR="00D15F76">
        <w:rPr>
          <w:rFonts w:ascii="Arial" w:hAnsi="Arial" w:cs="Arial"/>
          <w:color w:val="222222"/>
          <w:sz w:val="20"/>
          <w:szCs w:val="20"/>
          <w:shd w:val="clear" w:color="auto" w:fill="FFFFFF"/>
        </w:rPr>
        <w:t>"Equivalence results for optimal pass-through, optimal indexing to exchange rates, and optimal choice of currency for export pricing." </w:t>
      </w:r>
      <w:r w:rsidR="00D15F76">
        <w:rPr>
          <w:rFonts w:ascii="Arial" w:hAnsi="Arial" w:cs="Arial"/>
          <w:i/>
          <w:iCs/>
          <w:color w:val="222222"/>
          <w:sz w:val="20"/>
          <w:szCs w:val="20"/>
          <w:shd w:val="clear" w:color="auto" w:fill="FFFFFF"/>
        </w:rPr>
        <w:t>Journal of the European Economic Association</w:t>
      </w:r>
      <w:r w:rsidR="00D15F76">
        <w:rPr>
          <w:rFonts w:ascii="Arial" w:hAnsi="Arial" w:cs="Arial"/>
          <w:color w:val="222222"/>
          <w:sz w:val="20"/>
          <w:szCs w:val="20"/>
          <w:shd w:val="clear" w:color="auto" w:fill="FFFFFF"/>
        </w:rPr>
        <w:t> 4.6: 1249-1260</w:t>
      </w:r>
    </w:p>
    <w:p w14:paraId="1D47D8B8" w14:textId="77777777" w:rsidR="00F65BAD" w:rsidRPr="00CE26B4" w:rsidRDefault="00F65BAD" w:rsidP="00CE26B4">
      <w:pPr>
        <w:tabs>
          <w:tab w:val="left" w:pos="0"/>
        </w:tabs>
        <w:suppressAutoHyphens/>
        <w:spacing w:after="0" w:line="240" w:lineRule="auto"/>
        <w:ind w:left="360" w:hanging="360"/>
        <w:rPr>
          <w:rFonts w:cstheme="minorHAnsi"/>
          <w:sz w:val="22"/>
        </w:rPr>
      </w:pPr>
      <w:r w:rsidRPr="00CE26B4">
        <w:rPr>
          <w:rFonts w:cstheme="minorHAnsi"/>
          <w:color w:val="222222"/>
          <w:sz w:val="22"/>
          <w:shd w:val="clear" w:color="auto" w:fill="FFFFFF"/>
          <w:lang w:val="it-IT"/>
        </w:rPr>
        <w:t xml:space="preserve">Farhi, Emmanuel, and Matteo Maggiori. </w:t>
      </w:r>
      <w:r w:rsidRPr="00CE26B4">
        <w:rPr>
          <w:rFonts w:cstheme="minorHAnsi"/>
          <w:color w:val="222222"/>
          <w:sz w:val="22"/>
          <w:shd w:val="clear" w:color="auto" w:fill="FFFFFF"/>
        </w:rPr>
        <w:t>2018. A Model of the International Monetary System. </w:t>
      </w:r>
      <w:r w:rsidRPr="00CE26B4">
        <w:rPr>
          <w:rFonts w:cstheme="minorHAnsi"/>
          <w:i/>
          <w:iCs/>
          <w:color w:val="222222"/>
          <w:sz w:val="22"/>
          <w:shd w:val="clear" w:color="auto" w:fill="FFFFFF"/>
        </w:rPr>
        <w:t>Quarterly Journal of Economics</w:t>
      </w:r>
      <w:r w:rsidRPr="00CE26B4">
        <w:rPr>
          <w:rFonts w:cstheme="minorHAnsi"/>
          <w:color w:val="222222"/>
          <w:sz w:val="22"/>
          <w:shd w:val="clear" w:color="auto" w:fill="FFFFFF"/>
        </w:rPr>
        <w:t> 133, no. 1: 295–355.</w:t>
      </w:r>
    </w:p>
    <w:p w14:paraId="6851C270" w14:textId="12CE7BE7" w:rsidR="00F65BAD" w:rsidRPr="00CE26B4" w:rsidRDefault="00F65BAD" w:rsidP="00CE26B4">
      <w:pPr>
        <w:pStyle w:val="NormalWeb"/>
        <w:shd w:val="clear" w:color="auto" w:fill="FFFFFF"/>
        <w:spacing w:before="0" w:beforeAutospacing="0" w:after="0" w:afterAutospacing="0"/>
        <w:ind w:left="360" w:hanging="360"/>
        <w:rPr>
          <w:rFonts w:asciiTheme="minorHAnsi" w:hAnsiTheme="minorHAnsi" w:cstheme="minorHAnsi"/>
          <w:sz w:val="22"/>
          <w:szCs w:val="22"/>
          <w:lang w:val="en-US"/>
        </w:rPr>
      </w:pPr>
      <w:r w:rsidRPr="00CE26B4">
        <w:rPr>
          <w:rFonts w:asciiTheme="minorHAnsi" w:hAnsiTheme="minorHAnsi" w:cstheme="minorHAnsi"/>
          <w:sz w:val="22"/>
          <w:szCs w:val="22"/>
          <w:lang w:val="en-US"/>
        </w:rPr>
        <w:t xml:space="preserve">Ferranti, Matthew. 2023. </w:t>
      </w:r>
      <w:r w:rsidR="00B72DF3">
        <w:rPr>
          <w:rFonts w:asciiTheme="minorHAnsi" w:hAnsiTheme="minorHAnsi" w:cstheme="minorHAnsi"/>
          <w:sz w:val="22"/>
          <w:szCs w:val="22"/>
          <w:lang w:val="en-US"/>
        </w:rPr>
        <w:t xml:space="preserve">Hedging Sanctions Risk: </w:t>
      </w:r>
      <w:r w:rsidRPr="00CE26B4">
        <w:rPr>
          <w:rFonts w:asciiTheme="minorHAnsi" w:hAnsiTheme="minorHAnsi" w:cstheme="minorHAnsi"/>
          <w:sz w:val="22"/>
          <w:szCs w:val="22"/>
          <w:lang w:val="en-US"/>
        </w:rPr>
        <w:t>Cryptocurrency in Central Bank Reserves. Chapter 2 of PhD thesis, Department of Economics, Harvard University, Cambridge, MA.</w:t>
      </w:r>
    </w:p>
    <w:p w14:paraId="27713E5B" w14:textId="0F777E88" w:rsidR="00F65BAD" w:rsidRPr="00CE26B4" w:rsidRDefault="00F65BAD" w:rsidP="00CE26B4">
      <w:pPr>
        <w:tabs>
          <w:tab w:val="left" w:pos="0"/>
        </w:tabs>
        <w:suppressAutoHyphens/>
        <w:spacing w:after="0" w:line="240" w:lineRule="auto"/>
        <w:ind w:left="360" w:hanging="360"/>
        <w:rPr>
          <w:rFonts w:cstheme="minorHAnsi"/>
          <w:sz w:val="22"/>
        </w:rPr>
      </w:pPr>
      <w:r w:rsidRPr="00CE26B4">
        <w:rPr>
          <w:rFonts w:cstheme="minorHAnsi"/>
          <w:sz w:val="22"/>
        </w:rPr>
        <w:t xml:space="preserve">Frankel, Jeffrey. 1984. </w:t>
      </w:r>
      <w:r w:rsidRPr="00CE26B4">
        <w:rPr>
          <w:rFonts w:cstheme="minorHAnsi"/>
          <w:i/>
          <w:iCs/>
          <w:sz w:val="22"/>
        </w:rPr>
        <w:t>The Yen/Dollar Agreement: Liberalizing Japanese Capital Markets</w:t>
      </w:r>
      <w:r w:rsidRPr="00CE26B4">
        <w:rPr>
          <w:rFonts w:cstheme="minorHAnsi"/>
          <w:sz w:val="22"/>
        </w:rPr>
        <w:t>.</w:t>
      </w:r>
      <w:r w:rsidRPr="00CE26B4">
        <w:rPr>
          <w:rFonts w:cstheme="minorHAnsi"/>
          <w:i/>
          <w:iCs/>
          <w:sz w:val="22"/>
        </w:rPr>
        <w:t xml:space="preserve"> </w:t>
      </w:r>
      <w:r w:rsidRPr="00CE26B4">
        <w:rPr>
          <w:rFonts w:cstheme="minorHAnsi"/>
          <w:sz w:val="22"/>
        </w:rPr>
        <w:t>Policy Analyses in International Economics 9. Washington: Institute for International Economics.</w:t>
      </w:r>
    </w:p>
    <w:p w14:paraId="3E71F2F0" w14:textId="6F4398CD" w:rsidR="00F65BAD" w:rsidRPr="00CE26B4" w:rsidRDefault="00C10C9B" w:rsidP="00CE26B4">
      <w:pPr>
        <w:pStyle w:val="NormalWeb"/>
        <w:shd w:val="clear" w:color="auto" w:fill="FFFFFF"/>
        <w:spacing w:before="0" w:beforeAutospacing="0" w:after="0" w:afterAutospacing="0"/>
        <w:ind w:left="360" w:hanging="360"/>
        <w:rPr>
          <w:rFonts w:asciiTheme="minorHAnsi" w:hAnsiTheme="minorHAnsi" w:cstheme="minorHAnsi"/>
          <w:color w:val="1E1E1E"/>
          <w:sz w:val="22"/>
          <w:szCs w:val="22"/>
          <w:lang w:val="en-US"/>
        </w:rPr>
      </w:pPr>
      <w:r w:rsidRPr="00B72DF3">
        <w:rPr>
          <w:rFonts w:asciiTheme="minorHAnsi" w:hAnsiTheme="minorHAnsi" w:cstheme="minorHAnsi"/>
          <w:sz w:val="22"/>
        </w:rPr>
        <w:t>Frankel, Jeffrey</w:t>
      </w:r>
      <w:r w:rsidRPr="00CE26B4">
        <w:rPr>
          <w:rFonts w:cstheme="minorHAnsi"/>
          <w:sz w:val="22"/>
        </w:rPr>
        <w:t xml:space="preserve">. </w:t>
      </w:r>
      <w:r w:rsidR="00F65BAD" w:rsidRPr="00CE26B4">
        <w:rPr>
          <w:rFonts w:asciiTheme="minorHAnsi" w:hAnsiTheme="minorHAnsi" w:cstheme="minorHAnsi"/>
          <w:color w:val="1E1E1E"/>
          <w:sz w:val="22"/>
          <w:szCs w:val="22"/>
          <w:lang w:val="en-US"/>
        </w:rPr>
        <w:t xml:space="preserve">1992. </w:t>
      </w:r>
      <w:r w:rsidR="00F65BAD" w:rsidRPr="00C10C9B">
        <w:rPr>
          <w:rFonts w:asciiTheme="minorHAnsi" w:hAnsiTheme="minorHAnsi" w:cstheme="minorHAnsi"/>
          <w:sz w:val="22"/>
          <w:szCs w:val="22"/>
          <w:lang w:val="en-US"/>
        </w:rPr>
        <w:t>On th</w:t>
      </w:r>
      <w:r w:rsidR="00F65BAD" w:rsidRPr="00C10C9B">
        <w:rPr>
          <w:rFonts w:asciiTheme="minorHAnsi" w:hAnsiTheme="minorHAnsi" w:cstheme="minorHAnsi"/>
          <w:color w:val="1E1E1E"/>
          <w:sz w:val="22"/>
          <w:szCs w:val="22"/>
          <w:lang w:val="en-US"/>
        </w:rPr>
        <w:t>e </w:t>
      </w:r>
      <w:r w:rsidR="00F65BAD" w:rsidRPr="00C10C9B">
        <w:rPr>
          <w:rFonts w:asciiTheme="minorHAnsi" w:hAnsiTheme="minorHAnsi" w:cstheme="minorHAnsi"/>
          <w:sz w:val="22"/>
          <w:szCs w:val="22"/>
          <w:lang w:val="en-US"/>
        </w:rPr>
        <w:t>Dollar</w:t>
      </w:r>
      <w:r w:rsidR="00F65BAD" w:rsidRPr="00CE26B4">
        <w:rPr>
          <w:rFonts w:asciiTheme="minorHAnsi" w:hAnsiTheme="minorHAnsi" w:cstheme="minorHAnsi"/>
          <w:color w:val="1E1E1E"/>
          <w:sz w:val="22"/>
          <w:szCs w:val="22"/>
          <w:lang w:val="en-US"/>
        </w:rPr>
        <w:t xml:space="preserve">. In </w:t>
      </w:r>
      <w:r w:rsidR="00F65BAD" w:rsidRPr="00CE26B4">
        <w:rPr>
          <w:rStyle w:val="Emphasis"/>
          <w:rFonts w:asciiTheme="minorHAnsi" w:hAnsiTheme="minorHAnsi" w:cstheme="minorHAnsi"/>
          <w:color w:val="1E1E1E"/>
          <w:sz w:val="22"/>
          <w:szCs w:val="22"/>
          <w:lang w:val="en-US"/>
        </w:rPr>
        <w:t>The New Palgrave Dictionary of Money and Finance</w:t>
      </w:r>
      <w:r w:rsidR="00F65BAD" w:rsidRPr="00CE26B4">
        <w:rPr>
          <w:rFonts w:asciiTheme="minorHAnsi" w:hAnsiTheme="minorHAnsi" w:cstheme="minorHAnsi"/>
          <w:color w:val="1E1E1E"/>
          <w:sz w:val="22"/>
          <w:szCs w:val="22"/>
          <w:lang w:val="en-US"/>
        </w:rPr>
        <w:t>. London: Macmillan Press Reference Books.</w:t>
      </w:r>
    </w:p>
    <w:p w14:paraId="3481BEC6" w14:textId="5F8C12A3" w:rsidR="00F65BAD" w:rsidRPr="00CE26B4" w:rsidRDefault="00C10C9B" w:rsidP="00CE26B4">
      <w:pPr>
        <w:pStyle w:val="NormalWeb"/>
        <w:shd w:val="clear" w:color="auto" w:fill="FFFFFF"/>
        <w:spacing w:before="0" w:beforeAutospacing="0" w:after="0" w:afterAutospacing="0"/>
        <w:ind w:left="360" w:hanging="360"/>
        <w:rPr>
          <w:rFonts w:asciiTheme="minorHAnsi" w:hAnsiTheme="minorHAnsi" w:cstheme="minorHAnsi"/>
          <w:color w:val="1E1E1E"/>
          <w:sz w:val="22"/>
          <w:szCs w:val="22"/>
          <w:lang w:val="en-US"/>
        </w:rPr>
      </w:pPr>
      <w:r w:rsidRPr="00B72DF3">
        <w:rPr>
          <w:rFonts w:asciiTheme="minorHAnsi" w:hAnsiTheme="minorHAnsi" w:cstheme="minorHAnsi"/>
          <w:sz w:val="22"/>
        </w:rPr>
        <w:t>Frankel, Jeffrey</w:t>
      </w:r>
      <w:r w:rsidR="00F65BAD" w:rsidRPr="00B72DF3">
        <w:rPr>
          <w:rFonts w:asciiTheme="minorHAnsi" w:hAnsiTheme="minorHAnsi" w:cstheme="minorHAnsi"/>
          <w:color w:val="1E1E1E"/>
          <w:sz w:val="22"/>
          <w:szCs w:val="22"/>
          <w:lang w:val="en-US"/>
        </w:rPr>
        <w:t>.</w:t>
      </w:r>
      <w:r w:rsidR="00F65BAD" w:rsidRPr="00CE26B4">
        <w:rPr>
          <w:rFonts w:asciiTheme="minorHAnsi" w:hAnsiTheme="minorHAnsi" w:cstheme="minorHAnsi"/>
          <w:color w:val="1E1E1E"/>
          <w:sz w:val="22"/>
          <w:szCs w:val="22"/>
          <w:lang w:val="en-US"/>
        </w:rPr>
        <w:t xml:space="preserve"> 1995</w:t>
      </w:r>
      <w:r>
        <w:rPr>
          <w:rFonts w:asciiTheme="minorHAnsi" w:hAnsiTheme="minorHAnsi" w:cstheme="minorHAnsi"/>
          <w:color w:val="1E1E1E"/>
          <w:sz w:val="22"/>
          <w:szCs w:val="22"/>
          <w:lang w:val="en-US"/>
        </w:rPr>
        <w:t>.</w:t>
      </w:r>
      <w:r w:rsidR="00F65BAD" w:rsidRPr="00CE26B4">
        <w:rPr>
          <w:rFonts w:asciiTheme="minorHAnsi" w:hAnsiTheme="minorHAnsi" w:cstheme="minorHAnsi"/>
          <w:color w:val="1E1E1E"/>
          <w:sz w:val="22"/>
          <w:szCs w:val="22"/>
          <w:lang w:val="en-US"/>
        </w:rPr>
        <w:t xml:space="preserve"> </w:t>
      </w:r>
      <w:r w:rsidR="00F65BAD" w:rsidRPr="00C10C9B">
        <w:rPr>
          <w:rFonts w:asciiTheme="minorHAnsi" w:hAnsiTheme="minorHAnsi" w:cstheme="minorHAnsi"/>
          <w:sz w:val="22"/>
          <w:szCs w:val="22"/>
          <w:lang w:val="en-US"/>
        </w:rPr>
        <w:t>Still the Lingua</w:t>
      </w:r>
      <w:r w:rsidR="00F65BAD" w:rsidRPr="00CE26B4">
        <w:rPr>
          <w:rFonts w:asciiTheme="minorHAnsi" w:hAnsiTheme="minorHAnsi" w:cstheme="minorHAnsi"/>
          <w:color w:val="1E1E1E"/>
          <w:sz w:val="22"/>
          <w:szCs w:val="22"/>
          <w:lang w:val="en-US"/>
        </w:rPr>
        <w:t> </w:t>
      </w:r>
      <w:r w:rsidR="00F65BAD" w:rsidRPr="00C10C9B">
        <w:rPr>
          <w:rFonts w:asciiTheme="minorHAnsi" w:hAnsiTheme="minorHAnsi" w:cstheme="minorHAnsi"/>
          <w:sz w:val="22"/>
          <w:szCs w:val="22"/>
          <w:lang w:val="en-US"/>
        </w:rPr>
        <w:t>Franca</w:t>
      </w:r>
      <w:r w:rsidR="00F65BAD" w:rsidRPr="00CE26B4">
        <w:rPr>
          <w:rFonts w:asciiTheme="minorHAnsi" w:hAnsiTheme="minorHAnsi" w:cstheme="minorHAnsi"/>
          <w:color w:val="1E1E1E"/>
          <w:sz w:val="22"/>
          <w:szCs w:val="22"/>
          <w:lang w:val="en-US"/>
        </w:rPr>
        <w:t>: </w:t>
      </w:r>
      <w:r w:rsidR="00F65BAD" w:rsidRPr="00C10C9B">
        <w:rPr>
          <w:rFonts w:asciiTheme="minorHAnsi" w:hAnsiTheme="minorHAnsi" w:cstheme="minorHAnsi"/>
          <w:sz w:val="22"/>
          <w:szCs w:val="22"/>
          <w:lang w:val="en-US"/>
        </w:rPr>
        <w:t>The Exaggerated Death of the Dollar</w:t>
      </w:r>
      <w:r w:rsidR="00F65BAD" w:rsidRPr="00CE26B4">
        <w:rPr>
          <w:rFonts w:asciiTheme="minorHAnsi" w:hAnsiTheme="minorHAnsi" w:cstheme="minorHAnsi"/>
          <w:color w:val="1E1E1E"/>
          <w:sz w:val="22"/>
          <w:szCs w:val="22"/>
          <w:lang w:val="en-US"/>
        </w:rPr>
        <w:t>. </w:t>
      </w:r>
      <w:r w:rsidR="00F65BAD" w:rsidRPr="00C10C9B">
        <w:rPr>
          <w:rFonts w:asciiTheme="minorHAnsi" w:hAnsiTheme="minorHAnsi" w:cstheme="minorHAnsi"/>
          <w:i/>
          <w:iCs/>
          <w:sz w:val="22"/>
          <w:szCs w:val="22"/>
          <w:lang w:val="en-US"/>
        </w:rPr>
        <w:t>Foreign Affairs</w:t>
      </w:r>
      <w:r w:rsidR="00F65BAD" w:rsidRPr="00C10C9B">
        <w:rPr>
          <w:rFonts w:asciiTheme="minorHAnsi" w:hAnsiTheme="minorHAnsi" w:cstheme="minorHAnsi"/>
          <w:sz w:val="22"/>
          <w:szCs w:val="22"/>
          <w:lang w:val="en-US"/>
        </w:rPr>
        <w:t xml:space="preserve"> 74, no. 4</w:t>
      </w:r>
      <w:r w:rsidR="00F65BAD" w:rsidRPr="00CE26B4">
        <w:rPr>
          <w:rFonts w:asciiTheme="minorHAnsi" w:hAnsiTheme="minorHAnsi" w:cstheme="minorHAnsi"/>
          <w:color w:val="1E1E1E"/>
          <w:sz w:val="22"/>
          <w:szCs w:val="22"/>
          <w:lang w:val="en-US"/>
        </w:rPr>
        <w:t>: </w:t>
      </w:r>
      <w:r w:rsidR="00F65BAD" w:rsidRPr="00C10C9B">
        <w:rPr>
          <w:rFonts w:asciiTheme="minorHAnsi" w:hAnsiTheme="minorHAnsi" w:cstheme="minorHAnsi"/>
          <w:sz w:val="22"/>
          <w:szCs w:val="22"/>
          <w:lang w:val="en-US"/>
        </w:rPr>
        <w:t>9–1</w:t>
      </w:r>
      <w:r>
        <w:rPr>
          <w:rFonts w:asciiTheme="minorHAnsi" w:hAnsiTheme="minorHAnsi" w:cstheme="minorHAnsi"/>
          <w:sz w:val="22"/>
          <w:szCs w:val="22"/>
          <w:lang w:val="en-US"/>
        </w:rPr>
        <w:t>6.</w:t>
      </w:r>
    </w:p>
    <w:p w14:paraId="708086BF" w14:textId="12E95A8E" w:rsidR="00F65BAD" w:rsidRPr="00CE26B4" w:rsidRDefault="00C10C9B" w:rsidP="00CE26B4">
      <w:pPr>
        <w:pStyle w:val="NormalWeb"/>
        <w:shd w:val="clear" w:color="auto" w:fill="FFFFFF"/>
        <w:spacing w:before="0" w:beforeAutospacing="0" w:after="0" w:afterAutospacing="0"/>
        <w:ind w:left="360" w:hanging="360"/>
        <w:rPr>
          <w:rFonts w:asciiTheme="minorHAnsi" w:hAnsiTheme="minorHAnsi" w:cstheme="minorHAnsi"/>
          <w:color w:val="1E1E1E"/>
          <w:sz w:val="22"/>
          <w:szCs w:val="22"/>
          <w:lang w:val="en-US"/>
        </w:rPr>
      </w:pPr>
      <w:r w:rsidRPr="00B72DF3">
        <w:rPr>
          <w:rFonts w:asciiTheme="minorHAnsi" w:hAnsiTheme="minorHAnsi" w:cstheme="minorHAnsi"/>
          <w:sz w:val="22"/>
        </w:rPr>
        <w:t>Frankel, Jeffrey</w:t>
      </w:r>
      <w:r w:rsidR="00F65BAD" w:rsidRPr="00B72DF3">
        <w:rPr>
          <w:rFonts w:asciiTheme="minorHAnsi" w:hAnsiTheme="minorHAnsi" w:cstheme="minorHAnsi"/>
          <w:color w:val="1E1E1E"/>
          <w:sz w:val="22"/>
          <w:szCs w:val="22"/>
          <w:lang w:val="en-US"/>
        </w:rPr>
        <w:t>.</w:t>
      </w:r>
      <w:r w:rsidR="006D250B">
        <w:rPr>
          <w:rFonts w:asciiTheme="minorHAnsi" w:hAnsiTheme="minorHAnsi" w:cstheme="minorHAnsi"/>
          <w:color w:val="1E1E1E"/>
          <w:sz w:val="22"/>
          <w:szCs w:val="22"/>
          <w:lang w:val="en-US"/>
        </w:rPr>
        <w:t xml:space="preserve"> </w:t>
      </w:r>
      <w:r w:rsidR="00F65BAD" w:rsidRPr="00CE26B4">
        <w:rPr>
          <w:rFonts w:asciiTheme="minorHAnsi" w:hAnsiTheme="minorHAnsi" w:cstheme="minorHAnsi"/>
          <w:color w:val="1E1E1E"/>
          <w:sz w:val="22"/>
          <w:szCs w:val="22"/>
          <w:lang w:val="en-US"/>
        </w:rPr>
        <w:t xml:space="preserve">2012. </w:t>
      </w:r>
      <w:r w:rsidR="00F65BAD" w:rsidRPr="00C10C9B">
        <w:rPr>
          <w:rFonts w:asciiTheme="minorHAnsi" w:hAnsiTheme="minorHAnsi" w:cstheme="minorHAnsi"/>
          <w:sz w:val="22"/>
          <w:szCs w:val="22"/>
          <w:lang w:val="en-US"/>
        </w:rPr>
        <w:t>Internationalization of the RMB and Historical Precedents</w:t>
      </w:r>
      <w:r w:rsidR="00F65BAD" w:rsidRPr="00CE26B4">
        <w:rPr>
          <w:rFonts w:asciiTheme="minorHAnsi" w:hAnsiTheme="minorHAnsi" w:cstheme="minorHAnsi"/>
          <w:color w:val="1E1E1E"/>
          <w:sz w:val="22"/>
          <w:szCs w:val="22"/>
          <w:lang w:val="en-US"/>
        </w:rPr>
        <w:t>. </w:t>
      </w:r>
      <w:r w:rsidR="00F65BAD" w:rsidRPr="00C10C9B">
        <w:rPr>
          <w:rFonts w:asciiTheme="minorHAnsi" w:hAnsiTheme="minorHAnsi" w:cstheme="minorHAnsi"/>
          <w:i/>
          <w:iCs/>
          <w:sz w:val="22"/>
          <w:szCs w:val="22"/>
          <w:lang w:val="en-US"/>
        </w:rPr>
        <w:t>Journal of Economic Integration</w:t>
      </w:r>
      <w:r w:rsidR="00F65BAD" w:rsidRPr="00CE26B4">
        <w:rPr>
          <w:rStyle w:val="Emphasis"/>
          <w:rFonts w:asciiTheme="minorHAnsi" w:hAnsiTheme="minorHAnsi" w:cstheme="minorHAnsi"/>
          <w:color w:val="1E1E1E"/>
          <w:sz w:val="22"/>
          <w:szCs w:val="22"/>
          <w:lang w:val="en-US"/>
        </w:rPr>
        <w:t xml:space="preserve"> </w:t>
      </w:r>
      <w:r w:rsidR="00F65BAD" w:rsidRPr="00CE26B4">
        <w:rPr>
          <w:rFonts w:asciiTheme="minorHAnsi" w:hAnsiTheme="minorHAnsi" w:cstheme="minorHAnsi"/>
          <w:color w:val="1E1E1E"/>
          <w:sz w:val="22"/>
          <w:szCs w:val="22"/>
          <w:lang w:val="en-US"/>
        </w:rPr>
        <w:t xml:space="preserve">27, no. 3: 329–65. </w:t>
      </w:r>
    </w:p>
    <w:p w14:paraId="0DBE3EE8" w14:textId="28DF67F4" w:rsidR="00F65BAD" w:rsidRPr="00CE26B4" w:rsidRDefault="00F65BAD" w:rsidP="00CE26B4">
      <w:pPr>
        <w:pStyle w:val="NormalWeb"/>
        <w:shd w:val="clear" w:color="auto" w:fill="FFFFFF"/>
        <w:spacing w:before="0" w:beforeAutospacing="0" w:after="0" w:afterAutospacing="0"/>
        <w:ind w:left="360" w:hanging="360"/>
        <w:rPr>
          <w:rFonts w:asciiTheme="minorHAnsi" w:hAnsiTheme="minorHAnsi" w:cstheme="minorHAnsi"/>
          <w:sz w:val="22"/>
          <w:szCs w:val="22"/>
          <w:lang w:val="en-US"/>
        </w:rPr>
      </w:pPr>
      <w:r w:rsidRPr="00CE26B4">
        <w:rPr>
          <w:rFonts w:asciiTheme="minorHAnsi" w:hAnsiTheme="minorHAnsi" w:cstheme="minorHAnsi"/>
          <w:sz w:val="22"/>
          <w:szCs w:val="22"/>
          <w:lang w:val="en-US"/>
        </w:rPr>
        <w:t xml:space="preserve">Frieden, Jeffry. 2000. The Political Economy of the Euro as an International Currency. In </w:t>
      </w:r>
      <w:r w:rsidRPr="00CE26B4">
        <w:rPr>
          <w:rFonts w:asciiTheme="minorHAnsi" w:hAnsiTheme="minorHAnsi" w:cstheme="minorHAnsi"/>
          <w:i/>
          <w:iCs/>
          <w:sz w:val="22"/>
          <w:szCs w:val="22"/>
          <w:lang w:val="en-US"/>
        </w:rPr>
        <w:t>The Euro as a Stabilizer in the International Economic System</w:t>
      </w:r>
      <w:r w:rsidRPr="00CE26B4">
        <w:rPr>
          <w:rFonts w:asciiTheme="minorHAnsi" w:hAnsiTheme="minorHAnsi" w:cstheme="minorHAnsi"/>
          <w:sz w:val="22"/>
          <w:szCs w:val="22"/>
          <w:lang w:val="en-US"/>
        </w:rPr>
        <w:t xml:space="preserve">, ed. Robert Mundell and Armand </w:t>
      </w:r>
      <w:proofErr w:type="spellStart"/>
      <w:r w:rsidRPr="0059184E">
        <w:rPr>
          <w:rFonts w:asciiTheme="minorHAnsi" w:hAnsiTheme="minorHAnsi" w:cstheme="minorHAnsi"/>
          <w:sz w:val="22"/>
          <w:szCs w:val="22"/>
          <w:lang w:val="en-US"/>
        </w:rPr>
        <w:t>Clesse</w:t>
      </w:r>
      <w:proofErr w:type="spellEnd"/>
      <w:r w:rsidRPr="0059184E">
        <w:rPr>
          <w:rFonts w:asciiTheme="minorHAnsi" w:hAnsiTheme="minorHAnsi" w:cstheme="minorHAnsi"/>
          <w:sz w:val="22"/>
          <w:szCs w:val="22"/>
          <w:lang w:val="en-US"/>
        </w:rPr>
        <w:t>.</w:t>
      </w:r>
      <w:r w:rsidRPr="00CE26B4">
        <w:rPr>
          <w:rFonts w:asciiTheme="minorHAnsi" w:hAnsiTheme="minorHAnsi" w:cstheme="minorHAnsi"/>
          <w:sz w:val="22"/>
          <w:szCs w:val="22"/>
          <w:lang w:val="en-US"/>
        </w:rPr>
        <w:t xml:space="preserve"> Boston: Kluwer Academic Publishers</w:t>
      </w:r>
      <w:r w:rsidR="00603AB4">
        <w:rPr>
          <w:rFonts w:asciiTheme="minorHAnsi" w:hAnsiTheme="minorHAnsi" w:cstheme="minorHAnsi"/>
          <w:sz w:val="22"/>
          <w:szCs w:val="22"/>
          <w:lang w:val="en-US"/>
        </w:rPr>
        <w:t>: 203-213</w:t>
      </w:r>
      <w:r w:rsidRPr="00CE26B4">
        <w:rPr>
          <w:rFonts w:asciiTheme="minorHAnsi" w:hAnsiTheme="minorHAnsi" w:cstheme="minorHAnsi"/>
          <w:sz w:val="22"/>
          <w:szCs w:val="22"/>
          <w:lang w:val="en-US"/>
        </w:rPr>
        <w:t>.</w:t>
      </w:r>
    </w:p>
    <w:p w14:paraId="568004F3" w14:textId="77777777" w:rsidR="00F65BAD" w:rsidRPr="00CE26B4" w:rsidRDefault="00F65BAD" w:rsidP="00CE26B4">
      <w:pPr>
        <w:tabs>
          <w:tab w:val="left" w:pos="0"/>
        </w:tabs>
        <w:suppressAutoHyphens/>
        <w:spacing w:after="0" w:line="240" w:lineRule="auto"/>
        <w:ind w:left="360" w:hanging="360"/>
        <w:rPr>
          <w:rFonts w:cstheme="minorHAnsi"/>
          <w:sz w:val="22"/>
        </w:rPr>
      </w:pPr>
      <w:r w:rsidRPr="00CE26B4">
        <w:rPr>
          <w:rFonts w:cstheme="minorHAnsi"/>
          <w:sz w:val="22"/>
        </w:rPr>
        <w:t xml:space="preserve">Goldberg, Linda. 2010. Is the International Role of the Dollar Changing? </w:t>
      </w:r>
      <w:r w:rsidRPr="00CE26B4">
        <w:rPr>
          <w:rFonts w:cstheme="minorHAnsi"/>
          <w:i/>
          <w:iCs/>
          <w:sz w:val="22"/>
        </w:rPr>
        <w:t>Current Issues in Economics and Finance</w:t>
      </w:r>
      <w:r w:rsidRPr="00CE26B4">
        <w:rPr>
          <w:rFonts w:cstheme="minorHAnsi"/>
          <w:sz w:val="22"/>
        </w:rPr>
        <w:t xml:space="preserve"> 16, no. 1. </w:t>
      </w:r>
    </w:p>
    <w:p w14:paraId="084AC0BD" w14:textId="77777777" w:rsidR="00F65BAD" w:rsidRPr="00CE26B4" w:rsidRDefault="00F65BAD" w:rsidP="00CE26B4">
      <w:pPr>
        <w:tabs>
          <w:tab w:val="left" w:pos="0"/>
        </w:tabs>
        <w:suppressAutoHyphens/>
        <w:spacing w:after="0" w:line="240" w:lineRule="auto"/>
        <w:ind w:left="360" w:hanging="360"/>
        <w:rPr>
          <w:rFonts w:cstheme="minorHAnsi"/>
          <w:sz w:val="22"/>
        </w:rPr>
      </w:pPr>
      <w:r w:rsidRPr="00CE26B4">
        <w:rPr>
          <w:rFonts w:cstheme="minorHAnsi"/>
          <w:color w:val="222222"/>
          <w:sz w:val="22"/>
          <w:shd w:val="clear" w:color="auto" w:fill="FFFFFF"/>
        </w:rPr>
        <w:t>Goldberg, Linda S., and Cédric Tille. 2008, Vehicle Currency Use in International Trade. </w:t>
      </w:r>
      <w:r w:rsidRPr="00CE26B4">
        <w:rPr>
          <w:rFonts w:cstheme="minorHAnsi"/>
          <w:i/>
          <w:iCs/>
          <w:color w:val="222222"/>
          <w:sz w:val="22"/>
          <w:shd w:val="clear" w:color="auto" w:fill="FFFFFF"/>
        </w:rPr>
        <w:t>Journal of International Economics</w:t>
      </w:r>
      <w:r w:rsidRPr="00CE26B4">
        <w:rPr>
          <w:rFonts w:cstheme="minorHAnsi"/>
          <w:color w:val="222222"/>
          <w:sz w:val="22"/>
          <w:shd w:val="clear" w:color="auto" w:fill="FFFFFF"/>
        </w:rPr>
        <w:t> 76, no. 2: 177–92.</w:t>
      </w:r>
    </w:p>
    <w:p w14:paraId="36D0B9B3" w14:textId="77777777" w:rsidR="00F65BAD" w:rsidRPr="00CE26B4" w:rsidRDefault="00F65BAD" w:rsidP="00CE26B4">
      <w:pPr>
        <w:pStyle w:val="NormalWeb"/>
        <w:shd w:val="clear" w:color="auto" w:fill="FFFFFF"/>
        <w:spacing w:before="0" w:beforeAutospacing="0" w:after="0" w:afterAutospacing="0"/>
        <w:ind w:left="360" w:hanging="360"/>
        <w:rPr>
          <w:rFonts w:asciiTheme="minorHAnsi" w:hAnsiTheme="minorHAnsi" w:cstheme="minorHAnsi"/>
          <w:sz w:val="22"/>
          <w:szCs w:val="22"/>
          <w:lang w:val="en-US"/>
        </w:rPr>
      </w:pPr>
      <w:r w:rsidRPr="00CE26B4">
        <w:rPr>
          <w:rFonts w:asciiTheme="minorHAnsi" w:hAnsiTheme="minorHAnsi" w:cstheme="minorHAnsi"/>
          <w:sz w:val="22"/>
          <w:szCs w:val="22"/>
          <w:lang w:val="en-US"/>
        </w:rPr>
        <w:lastRenderedPageBreak/>
        <w:t xml:space="preserve">Gopinath, Gita. 2015. </w:t>
      </w:r>
      <w:r w:rsidRPr="00CE26B4">
        <w:rPr>
          <w:rFonts w:asciiTheme="minorHAnsi" w:hAnsiTheme="minorHAnsi" w:cstheme="minorHAnsi"/>
          <w:i/>
          <w:iCs/>
          <w:sz w:val="22"/>
          <w:szCs w:val="22"/>
          <w:lang w:val="en-US"/>
        </w:rPr>
        <w:t>The International Price System</w:t>
      </w:r>
      <w:r w:rsidRPr="00CE26B4">
        <w:rPr>
          <w:rFonts w:asciiTheme="minorHAnsi" w:hAnsiTheme="minorHAnsi" w:cstheme="minorHAnsi"/>
          <w:sz w:val="22"/>
          <w:szCs w:val="22"/>
          <w:lang w:val="en-US"/>
        </w:rPr>
        <w:t xml:space="preserve">. Jackson Hole Symposium, vol. 27. Federal Reserve Bank of Kansas City. </w:t>
      </w:r>
    </w:p>
    <w:p w14:paraId="0070D3DC" w14:textId="77777777" w:rsidR="00F65BAD" w:rsidRPr="00CE26B4" w:rsidRDefault="00F65BAD" w:rsidP="00CE26B4">
      <w:pPr>
        <w:pStyle w:val="NormalWeb"/>
        <w:shd w:val="clear" w:color="auto" w:fill="FFFFFF"/>
        <w:spacing w:before="0" w:beforeAutospacing="0" w:after="0" w:afterAutospacing="0"/>
        <w:ind w:left="360" w:hanging="360"/>
        <w:rPr>
          <w:rFonts w:asciiTheme="minorHAnsi" w:hAnsiTheme="minorHAnsi" w:cstheme="minorHAnsi"/>
          <w:sz w:val="22"/>
          <w:szCs w:val="22"/>
          <w:lang w:val="en-US"/>
        </w:rPr>
      </w:pPr>
      <w:r w:rsidRPr="00CE26B4">
        <w:rPr>
          <w:rFonts w:asciiTheme="minorHAnsi" w:hAnsiTheme="minorHAnsi" w:cstheme="minorHAnsi"/>
          <w:sz w:val="22"/>
          <w:szCs w:val="22"/>
          <w:lang w:val="en-US"/>
        </w:rPr>
        <w:t xml:space="preserve">Gopinath, Gita, and Jeremy C. Stein. 2018. Trade Invoicing, Bank Funding, and Central Bank Reserve Holdings. </w:t>
      </w:r>
      <w:r w:rsidRPr="00CE26B4">
        <w:rPr>
          <w:rFonts w:asciiTheme="minorHAnsi" w:hAnsiTheme="minorHAnsi" w:cstheme="minorHAnsi"/>
          <w:i/>
          <w:iCs/>
          <w:sz w:val="22"/>
          <w:szCs w:val="22"/>
          <w:lang w:val="en-US"/>
        </w:rPr>
        <w:t>American Economic Review Papers and Proceedings</w:t>
      </w:r>
      <w:r w:rsidRPr="00CE26B4">
        <w:rPr>
          <w:rFonts w:asciiTheme="minorHAnsi" w:hAnsiTheme="minorHAnsi" w:cstheme="minorHAnsi"/>
          <w:sz w:val="22"/>
          <w:szCs w:val="22"/>
          <w:lang w:val="en-US"/>
        </w:rPr>
        <w:t xml:space="preserve"> </w:t>
      </w:r>
      <w:r w:rsidRPr="00CE26B4">
        <w:rPr>
          <w:rFonts w:asciiTheme="minorHAnsi" w:hAnsiTheme="minorHAnsi" w:cstheme="minorHAnsi"/>
          <w:color w:val="222222"/>
          <w:sz w:val="22"/>
          <w:szCs w:val="22"/>
          <w:shd w:val="clear" w:color="auto" w:fill="FFFFFF"/>
          <w:lang w:val="en-US"/>
        </w:rPr>
        <w:t>108: 542–46.</w:t>
      </w:r>
    </w:p>
    <w:p w14:paraId="037C4B82" w14:textId="67B6BFCE" w:rsidR="00F65BAD" w:rsidRPr="00CE26B4" w:rsidRDefault="00C10C9B" w:rsidP="00CE26B4">
      <w:pPr>
        <w:pStyle w:val="NormalWeb"/>
        <w:shd w:val="clear" w:color="auto" w:fill="FFFFFF"/>
        <w:spacing w:before="0" w:beforeAutospacing="0" w:after="0" w:afterAutospacing="0"/>
        <w:ind w:left="360" w:hanging="360"/>
        <w:rPr>
          <w:rFonts w:asciiTheme="minorHAnsi" w:hAnsiTheme="minorHAnsi" w:cstheme="minorHAnsi"/>
          <w:color w:val="2A2A2A"/>
          <w:sz w:val="22"/>
          <w:szCs w:val="22"/>
          <w:shd w:val="clear" w:color="auto" w:fill="FFFFFF"/>
          <w:lang w:val="en-US"/>
        </w:rPr>
      </w:pPr>
      <w:r w:rsidRPr="00CE26B4">
        <w:rPr>
          <w:rFonts w:asciiTheme="minorHAnsi" w:hAnsiTheme="minorHAnsi" w:cstheme="minorHAnsi"/>
          <w:sz w:val="22"/>
          <w:szCs w:val="22"/>
          <w:lang w:val="en-US"/>
        </w:rPr>
        <w:t>Gopinath, Gita, and Jeremy C. Stein</w:t>
      </w:r>
      <w:r w:rsidR="00F65BAD" w:rsidRPr="00CE26B4">
        <w:rPr>
          <w:rFonts w:asciiTheme="minorHAnsi" w:hAnsiTheme="minorHAnsi" w:cstheme="minorHAnsi"/>
          <w:color w:val="2A2A2A"/>
          <w:sz w:val="22"/>
          <w:szCs w:val="22"/>
          <w:shd w:val="clear" w:color="auto" w:fill="FFFFFF"/>
          <w:lang w:val="en-US"/>
        </w:rPr>
        <w:t>. 2021. Banking, Trade, and the Making of a Dominant Currency. </w:t>
      </w:r>
      <w:r w:rsidR="00F65BAD" w:rsidRPr="00CE26B4">
        <w:rPr>
          <w:rStyle w:val="Emphasis"/>
          <w:rFonts w:asciiTheme="minorHAnsi" w:hAnsiTheme="minorHAnsi" w:cstheme="minorHAnsi"/>
          <w:color w:val="2A2A2A"/>
          <w:sz w:val="22"/>
          <w:szCs w:val="22"/>
          <w:bdr w:val="none" w:sz="0" w:space="0" w:color="auto" w:frame="1"/>
          <w:shd w:val="clear" w:color="auto" w:fill="FFFFFF"/>
          <w:lang w:val="en-US"/>
        </w:rPr>
        <w:t>Quarterly Journal of Economics</w:t>
      </w:r>
      <w:r w:rsidR="00F65BAD" w:rsidRPr="00CE26B4">
        <w:rPr>
          <w:rFonts w:asciiTheme="minorHAnsi" w:hAnsiTheme="minorHAnsi" w:cstheme="minorHAnsi"/>
          <w:color w:val="2A2A2A"/>
          <w:sz w:val="22"/>
          <w:szCs w:val="22"/>
          <w:shd w:val="clear" w:color="auto" w:fill="FFFFFF"/>
          <w:lang w:val="en-US"/>
        </w:rPr>
        <w:t xml:space="preserve"> 136, no</w:t>
      </w:r>
      <w:r w:rsidR="00C642BB" w:rsidRPr="00CE26B4">
        <w:rPr>
          <w:rFonts w:asciiTheme="minorHAnsi" w:hAnsiTheme="minorHAnsi" w:cstheme="minorHAnsi"/>
          <w:color w:val="2A2A2A"/>
          <w:sz w:val="22"/>
          <w:szCs w:val="22"/>
          <w:shd w:val="clear" w:color="auto" w:fill="FFFFFF"/>
          <w:lang w:val="en-US"/>
        </w:rPr>
        <w:t>.</w:t>
      </w:r>
      <w:r w:rsidR="00F65BAD" w:rsidRPr="00CE26B4">
        <w:rPr>
          <w:rFonts w:asciiTheme="minorHAnsi" w:hAnsiTheme="minorHAnsi" w:cstheme="minorHAnsi"/>
          <w:color w:val="2A2A2A"/>
          <w:sz w:val="22"/>
          <w:szCs w:val="22"/>
          <w:shd w:val="clear" w:color="auto" w:fill="FFFFFF"/>
          <w:lang w:val="en-US"/>
        </w:rPr>
        <w:t xml:space="preserve"> 2: 783–830.</w:t>
      </w:r>
    </w:p>
    <w:p w14:paraId="526970A0" w14:textId="77777777" w:rsidR="00F65BAD" w:rsidRPr="00CE26B4" w:rsidRDefault="00F65BAD" w:rsidP="00CE26B4">
      <w:pPr>
        <w:tabs>
          <w:tab w:val="left" w:pos="0"/>
        </w:tabs>
        <w:suppressAutoHyphens/>
        <w:spacing w:after="0" w:line="240" w:lineRule="auto"/>
        <w:ind w:left="360" w:hanging="360"/>
        <w:rPr>
          <w:rFonts w:cstheme="minorHAnsi"/>
          <w:sz w:val="22"/>
        </w:rPr>
      </w:pPr>
      <w:r w:rsidRPr="00CE26B4">
        <w:rPr>
          <w:rFonts w:cstheme="minorHAnsi"/>
          <w:sz w:val="22"/>
        </w:rPr>
        <w:t xml:space="preserve">Grubel, Herbert G. 1963. </w:t>
      </w:r>
      <w:r w:rsidRPr="00CE26B4">
        <w:rPr>
          <w:rFonts w:cstheme="minorHAnsi"/>
          <w:i/>
          <w:iCs/>
          <w:sz w:val="22"/>
        </w:rPr>
        <w:t>World Monetary Reform: Plans and Issues</w:t>
      </w:r>
      <w:r w:rsidRPr="00CE26B4">
        <w:rPr>
          <w:rFonts w:cstheme="minorHAnsi"/>
          <w:sz w:val="22"/>
        </w:rPr>
        <w:t>. Stanford, CA: Stanford University Press.</w:t>
      </w:r>
    </w:p>
    <w:p w14:paraId="32128A84" w14:textId="77777777" w:rsidR="00F65BAD" w:rsidRPr="00CE26B4" w:rsidRDefault="00F65BAD" w:rsidP="00CE26B4">
      <w:pPr>
        <w:tabs>
          <w:tab w:val="left" w:pos="0"/>
        </w:tabs>
        <w:suppressAutoHyphens/>
        <w:spacing w:after="0" w:line="240" w:lineRule="auto"/>
        <w:ind w:left="360" w:hanging="360"/>
        <w:rPr>
          <w:rFonts w:cstheme="minorHAnsi"/>
          <w:sz w:val="22"/>
        </w:rPr>
      </w:pPr>
      <w:r w:rsidRPr="00CE26B4">
        <w:rPr>
          <w:rFonts w:cstheme="minorHAnsi"/>
          <w:sz w:val="22"/>
        </w:rPr>
        <w:t xml:space="preserve">Hale, David. 1995. A Yen for Change: Why the Yen as a Reserve Currency Is Not Far-Fetched. </w:t>
      </w:r>
      <w:r w:rsidRPr="00CE26B4">
        <w:rPr>
          <w:rFonts w:cstheme="minorHAnsi"/>
          <w:i/>
          <w:iCs/>
          <w:sz w:val="22"/>
        </w:rPr>
        <w:t>The International Economy</w:t>
      </w:r>
      <w:r w:rsidRPr="00CE26B4">
        <w:rPr>
          <w:rFonts w:cstheme="minorHAnsi"/>
          <w:sz w:val="22"/>
        </w:rPr>
        <w:t>, May/June.</w:t>
      </w:r>
    </w:p>
    <w:p w14:paraId="0C58C31F" w14:textId="4EFFDE7C" w:rsidR="00F65BAD" w:rsidRPr="00CE26B4" w:rsidRDefault="00F65BAD" w:rsidP="00CE26B4">
      <w:pPr>
        <w:tabs>
          <w:tab w:val="left" w:pos="0"/>
        </w:tabs>
        <w:suppressAutoHyphens/>
        <w:spacing w:after="0" w:line="240" w:lineRule="auto"/>
        <w:ind w:left="360" w:hanging="360"/>
        <w:rPr>
          <w:rFonts w:cstheme="minorHAnsi"/>
          <w:color w:val="222222"/>
          <w:sz w:val="22"/>
          <w:shd w:val="clear" w:color="auto" w:fill="FFFFFF"/>
        </w:rPr>
      </w:pPr>
      <w:r w:rsidRPr="00CE26B4">
        <w:rPr>
          <w:rFonts w:cstheme="minorHAnsi"/>
          <w:color w:val="222222"/>
          <w:sz w:val="22"/>
          <w:shd w:val="clear" w:color="auto" w:fill="FFFFFF"/>
        </w:rPr>
        <w:t>Iancu, Alina,</w:t>
      </w:r>
      <w:r w:rsidR="00561E4E">
        <w:rPr>
          <w:rFonts w:cstheme="minorHAnsi"/>
          <w:color w:val="222222"/>
          <w:sz w:val="22"/>
          <w:shd w:val="clear" w:color="auto" w:fill="FFFFFF"/>
        </w:rPr>
        <w:t xml:space="preserve"> Lucine</w:t>
      </w:r>
      <w:r w:rsidRPr="00CE26B4">
        <w:rPr>
          <w:rFonts w:cstheme="minorHAnsi"/>
          <w:color w:val="222222"/>
          <w:sz w:val="22"/>
          <w:shd w:val="clear" w:color="auto" w:fill="FFFFFF"/>
        </w:rPr>
        <w:t xml:space="preserve"> </w:t>
      </w:r>
      <w:proofErr w:type="spellStart"/>
      <w:r w:rsidRPr="00CE26B4">
        <w:rPr>
          <w:rFonts w:cstheme="minorHAnsi"/>
          <w:color w:val="222222"/>
          <w:sz w:val="22"/>
          <w:shd w:val="clear" w:color="auto" w:fill="FFFFFF"/>
        </w:rPr>
        <w:t>Lusinyan</w:t>
      </w:r>
      <w:proofErr w:type="spellEnd"/>
      <w:r w:rsidRPr="00CE26B4">
        <w:rPr>
          <w:rFonts w:cstheme="minorHAnsi"/>
          <w:color w:val="222222"/>
          <w:sz w:val="22"/>
          <w:shd w:val="clear" w:color="auto" w:fill="FFFFFF"/>
        </w:rPr>
        <w:t xml:space="preserve">, </w:t>
      </w:r>
      <w:proofErr w:type="spellStart"/>
      <w:r w:rsidRPr="00CE26B4">
        <w:rPr>
          <w:rFonts w:cstheme="minorHAnsi"/>
          <w:color w:val="222222"/>
          <w:sz w:val="22"/>
          <w:shd w:val="clear" w:color="auto" w:fill="FFFFFF"/>
        </w:rPr>
        <w:t>Yiqun</w:t>
      </w:r>
      <w:proofErr w:type="spellEnd"/>
      <w:r w:rsidRPr="00CE26B4">
        <w:rPr>
          <w:rFonts w:cstheme="minorHAnsi"/>
          <w:color w:val="222222"/>
          <w:sz w:val="22"/>
          <w:shd w:val="clear" w:color="auto" w:fill="FFFFFF"/>
        </w:rPr>
        <w:t xml:space="preserve"> Wu, Andrea </w:t>
      </w:r>
      <w:proofErr w:type="spellStart"/>
      <w:r w:rsidRPr="00CE26B4">
        <w:rPr>
          <w:rFonts w:cstheme="minorHAnsi"/>
          <w:color w:val="222222"/>
          <w:sz w:val="22"/>
          <w:shd w:val="clear" w:color="auto" w:fill="FFFFFF"/>
        </w:rPr>
        <w:t>Gamba</w:t>
      </w:r>
      <w:proofErr w:type="spellEnd"/>
      <w:r w:rsidRPr="00CE26B4">
        <w:rPr>
          <w:rFonts w:cstheme="minorHAnsi"/>
          <w:color w:val="222222"/>
          <w:sz w:val="22"/>
          <w:shd w:val="clear" w:color="auto" w:fill="FFFFFF"/>
        </w:rPr>
        <w:t xml:space="preserve">, Sakai Ando, Gareth Anderson, Neil Meads, Ethan Boswell, and </w:t>
      </w:r>
      <w:proofErr w:type="spellStart"/>
      <w:r w:rsidRPr="00CE26B4">
        <w:rPr>
          <w:rFonts w:cstheme="minorHAnsi"/>
          <w:color w:val="222222"/>
          <w:sz w:val="22"/>
          <w:shd w:val="clear" w:color="auto" w:fill="FFFFFF"/>
        </w:rPr>
        <w:t>Shushanik</w:t>
      </w:r>
      <w:proofErr w:type="spellEnd"/>
      <w:r w:rsidRPr="00CE26B4">
        <w:rPr>
          <w:rFonts w:cstheme="minorHAnsi"/>
          <w:color w:val="222222"/>
          <w:sz w:val="22"/>
          <w:shd w:val="clear" w:color="auto" w:fill="FFFFFF"/>
        </w:rPr>
        <w:t xml:space="preserve"> Hakobyan. 202</w:t>
      </w:r>
      <w:r w:rsidR="00735150">
        <w:rPr>
          <w:rFonts w:cstheme="minorHAnsi"/>
          <w:color w:val="222222"/>
          <w:sz w:val="22"/>
          <w:shd w:val="clear" w:color="auto" w:fill="FFFFFF"/>
        </w:rPr>
        <w:t>2,</w:t>
      </w:r>
      <w:r w:rsidRPr="00CE26B4">
        <w:rPr>
          <w:rFonts w:cstheme="minorHAnsi"/>
          <w:color w:val="222222"/>
          <w:sz w:val="22"/>
          <w:shd w:val="clear" w:color="auto" w:fill="FFFFFF"/>
        </w:rPr>
        <w:t xml:space="preserve"> </w:t>
      </w:r>
      <w:r w:rsidRPr="0059184E">
        <w:rPr>
          <w:rFonts w:cstheme="minorHAnsi"/>
          <w:color w:val="222222"/>
          <w:sz w:val="22"/>
          <w:shd w:val="clear" w:color="auto" w:fill="FFFFFF"/>
        </w:rPr>
        <w:t>Reserve Currencies in an Evolving International Monetary System</w:t>
      </w:r>
      <w:r w:rsidRPr="00E515C1">
        <w:rPr>
          <w:rFonts w:cstheme="minorHAnsi"/>
          <w:color w:val="222222"/>
          <w:sz w:val="22"/>
          <w:shd w:val="clear" w:color="auto" w:fill="FFFFFF"/>
        </w:rPr>
        <w:t>.</w:t>
      </w:r>
      <w:r w:rsidRPr="00CE26B4">
        <w:rPr>
          <w:rFonts w:cstheme="minorHAnsi"/>
          <w:color w:val="222222"/>
          <w:sz w:val="22"/>
          <w:shd w:val="clear" w:color="auto" w:fill="FFFFFF"/>
        </w:rPr>
        <w:t xml:space="preserve"> </w:t>
      </w:r>
      <w:r w:rsidR="00EC6356">
        <w:rPr>
          <w:rFonts w:cstheme="minorHAnsi"/>
          <w:color w:val="222222"/>
          <w:sz w:val="22"/>
          <w:shd w:val="clear" w:color="auto" w:fill="FFFFFF"/>
        </w:rPr>
        <w:t xml:space="preserve"> </w:t>
      </w:r>
      <w:r w:rsidR="00EC6356">
        <w:rPr>
          <w:rFonts w:ascii="Arial" w:hAnsi="Arial" w:cs="Arial"/>
          <w:i/>
          <w:iCs/>
          <w:color w:val="222222"/>
          <w:sz w:val="20"/>
          <w:szCs w:val="20"/>
          <w:shd w:val="clear" w:color="auto" w:fill="FFFFFF"/>
        </w:rPr>
        <w:t>Open Economies Review</w:t>
      </w:r>
      <w:r w:rsidR="00EC6356">
        <w:rPr>
          <w:rFonts w:ascii="Arial" w:hAnsi="Arial" w:cs="Arial"/>
          <w:color w:val="222222"/>
          <w:sz w:val="20"/>
          <w:szCs w:val="20"/>
          <w:shd w:val="clear" w:color="auto" w:fill="FFFFFF"/>
        </w:rPr>
        <w:t>, </w:t>
      </w:r>
      <w:r w:rsidR="00EC6356">
        <w:rPr>
          <w:rFonts w:ascii="Arial" w:hAnsi="Arial" w:cs="Arial"/>
          <w:i/>
          <w:iCs/>
          <w:color w:val="222222"/>
          <w:sz w:val="20"/>
          <w:szCs w:val="20"/>
          <w:shd w:val="clear" w:color="auto" w:fill="FFFFFF"/>
        </w:rPr>
        <w:t>33</w:t>
      </w:r>
      <w:r w:rsidR="00EC6356">
        <w:rPr>
          <w:rFonts w:ascii="Arial" w:hAnsi="Arial" w:cs="Arial"/>
          <w:color w:val="222222"/>
          <w:sz w:val="20"/>
          <w:szCs w:val="20"/>
          <w:shd w:val="clear" w:color="auto" w:fill="FFFFFF"/>
        </w:rPr>
        <w:t>(5), 879-915.</w:t>
      </w:r>
    </w:p>
    <w:p w14:paraId="44423595" w14:textId="77777777" w:rsidR="00F65BAD" w:rsidRPr="00CE26B4" w:rsidRDefault="00F65BAD" w:rsidP="00CE26B4">
      <w:pPr>
        <w:tabs>
          <w:tab w:val="left" w:pos="0"/>
        </w:tabs>
        <w:suppressAutoHyphens/>
        <w:spacing w:after="0" w:line="240" w:lineRule="auto"/>
        <w:ind w:left="360" w:hanging="360"/>
        <w:rPr>
          <w:rFonts w:cstheme="minorHAnsi"/>
          <w:sz w:val="22"/>
        </w:rPr>
      </w:pPr>
      <w:r w:rsidRPr="00CE26B4">
        <w:rPr>
          <w:rFonts w:cstheme="minorHAnsi"/>
          <w:sz w:val="22"/>
        </w:rPr>
        <w:t xml:space="preserve">Ito, </w:t>
      </w:r>
      <w:proofErr w:type="spellStart"/>
      <w:r w:rsidRPr="00CE26B4">
        <w:rPr>
          <w:rFonts w:cstheme="minorHAnsi"/>
          <w:sz w:val="22"/>
        </w:rPr>
        <w:t>Takatoshi</w:t>
      </w:r>
      <w:proofErr w:type="spellEnd"/>
      <w:r w:rsidRPr="00CE26B4">
        <w:rPr>
          <w:rFonts w:cstheme="minorHAnsi"/>
          <w:sz w:val="22"/>
        </w:rPr>
        <w:t xml:space="preserve">. 2010, China as Number One: How about the Renminbi? </w:t>
      </w:r>
      <w:r w:rsidRPr="00CE26B4">
        <w:rPr>
          <w:rFonts w:cstheme="minorHAnsi"/>
          <w:i/>
          <w:iCs/>
          <w:sz w:val="22"/>
        </w:rPr>
        <w:t>Asian Economic Policy Review</w:t>
      </w:r>
      <w:r w:rsidRPr="00CE26B4">
        <w:rPr>
          <w:rFonts w:cstheme="minorHAnsi"/>
          <w:sz w:val="22"/>
        </w:rPr>
        <w:t xml:space="preserve"> 5, no. 2: 249–76.</w:t>
      </w:r>
    </w:p>
    <w:p w14:paraId="3B0E6D3F" w14:textId="2D626CB0" w:rsidR="00F65BAD" w:rsidRPr="00CE26B4" w:rsidRDefault="00F65BAD" w:rsidP="00CE26B4">
      <w:pPr>
        <w:tabs>
          <w:tab w:val="left" w:pos="0"/>
        </w:tabs>
        <w:suppressAutoHyphens/>
        <w:spacing w:after="0" w:line="240" w:lineRule="auto"/>
        <w:ind w:left="360" w:hanging="360"/>
        <w:rPr>
          <w:rFonts w:cstheme="minorHAnsi"/>
          <w:color w:val="222222"/>
          <w:sz w:val="22"/>
          <w:shd w:val="clear" w:color="auto" w:fill="FFFFFF"/>
        </w:rPr>
      </w:pPr>
      <w:r w:rsidRPr="00CE26B4">
        <w:rPr>
          <w:rFonts w:cstheme="minorHAnsi"/>
          <w:color w:val="222222"/>
          <w:sz w:val="22"/>
          <w:shd w:val="clear" w:color="auto" w:fill="FFFFFF"/>
        </w:rPr>
        <w:t>Ito, Hiro, and Robert N. Mc</w:t>
      </w:r>
      <w:r w:rsidR="002940BB" w:rsidRPr="00CE26B4">
        <w:rPr>
          <w:rFonts w:cstheme="minorHAnsi"/>
          <w:color w:val="222222"/>
          <w:sz w:val="22"/>
          <w:shd w:val="clear" w:color="auto" w:fill="FFFFFF"/>
        </w:rPr>
        <w:t>C</w:t>
      </w:r>
      <w:r w:rsidRPr="00CE26B4">
        <w:rPr>
          <w:rFonts w:cstheme="minorHAnsi"/>
          <w:color w:val="222222"/>
          <w:sz w:val="22"/>
          <w:shd w:val="clear" w:color="auto" w:fill="FFFFFF"/>
        </w:rPr>
        <w:t>auley. 2020. Currency Composition of Foreign Exchange Reserves. </w:t>
      </w:r>
      <w:r w:rsidRPr="00CE26B4">
        <w:rPr>
          <w:rFonts w:cstheme="minorHAnsi"/>
          <w:i/>
          <w:iCs/>
          <w:color w:val="222222"/>
          <w:sz w:val="22"/>
          <w:shd w:val="clear" w:color="auto" w:fill="FFFFFF"/>
        </w:rPr>
        <w:t>Journal of International Money and Finance</w:t>
      </w:r>
      <w:r w:rsidRPr="00CE26B4">
        <w:rPr>
          <w:rFonts w:cstheme="minorHAnsi"/>
          <w:color w:val="222222"/>
          <w:sz w:val="22"/>
          <w:shd w:val="clear" w:color="auto" w:fill="FFFFFF"/>
        </w:rPr>
        <w:t> 102: 102104.</w:t>
      </w:r>
    </w:p>
    <w:p w14:paraId="3381D4BE" w14:textId="5B3EBEA2" w:rsidR="00F65BAD" w:rsidRPr="00CE26B4" w:rsidRDefault="00F65BAD" w:rsidP="00CE26B4">
      <w:pPr>
        <w:tabs>
          <w:tab w:val="left" w:pos="0"/>
        </w:tabs>
        <w:suppressAutoHyphens/>
        <w:spacing w:after="0" w:line="240" w:lineRule="auto"/>
        <w:ind w:left="360" w:hanging="360"/>
        <w:rPr>
          <w:rFonts w:cstheme="minorHAnsi"/>
          <w:sz w:val="22"/>
        </w:rPr>
      </w:pPr>
      <w:r w:rsidRPr="00CE26B4">
        <w:rPr>
          <w:rFonts w:cstheme="minorHAnsi"/>
          <w:sz w:val="22"/>
        </w:rPr>
        <w:t xml:space="preserve">Kenen, Peter. 1983. </w:t>
      </w:r>
      <w:r w:rsidRPr="00CE26B4">
        <w:rPr>
          <w:rFonts w:cstheme="minorHAnsi"/>
          <w:i/>
          <w:iCs/>
          <w:sz w:val="22"/>
        </w:rPr>
        <w:t>The Role of the Dollar as an International Currency</w:t>
      </w:r>
      <w:r w:rsidRPr="00CE26B4">
        <w:rPr>
          <w:rFonts w:cstheme="minorHAnsi"/>
          <w:sz w:val="22"/>
        </w:rPr>
        <w:t>. Occasional Paper No. 13. New York: Group of Thirty.</w:t>
      </w:r>
    </w:p>
    <w:p w14:paraId="16CB421C" w14:textId="576E6079" w:rsidR="00F65BAD" w:rsidRPr="00CE26B4" w:rsidRDefault="00C10C9B" w:rsidP="00CE26B4">
      <w:pPr>
        <w:tabs>
          <w:tab w:val="left" w:pos="0"/>
        </w:tabs>
        <w:suppressAutoHyphens/>
        <w:spacing w:after="0" w:line="240" w:lineRule="auto"/>
        <w:ind w:left="360" w:hanging="360"/>
        <w:rPr>
          <w:rFonts w:cstheme="minorHAnsi"/>
          <w:sz w:val="22"/>
        </w:rPr>
      </w:pPr>
      <w:r w:rsidRPr="00CE26B4">
        <w:rPr>
          <w:rFonts w:cstheme="minorHAnsi"/>
          <w:sz w:val="22"/>
        </w:rPr>
        <w:t>Kenen, Peter</w:t>
      </w:r>
      <w:r w:rsidR="00F65BAD" w:rsidRPr="00CE26B4">
        <w:rPr>
          <w:rFonts w:cstheme="minorHAnsi"/>
          <w:sz w:val="22"/>
        </w:rPr>
        <w:t xml:space="preserve">. 1987. Changing Views about the Role of the SDR and Implications for Its Attributes. In </w:t>
      </w:r>
      <w:r w:rsidR="00F65BAD" w:rsidRPr="00CE26B4">
        <w:rPr>
          <w:rFonts w:cstheme="minorHAnsi"/>
          <w:i/>
          <w:iCs/>
          <w:sz w:val="22"/>
        </w:rPr>
        <w:t>The International Monetary System and Its Reform, Part II</w:t>
      </w:r>
      <w:r w:rsidR="00F65BAD" w:rsidRPr="00CE26B4">
        <w:rPr>
          <w:rFonts w:cstheme="minorHAnsi"/>
          <w:sz w:val="22"/>
        </w:rPr>
        <w:t xml:space="preserve">, ed. Sidney Dell, 373–85. Amsterdam: North Holland. </w:t>
      </w:r>
    </w:p>
    <w:p w14:paraId="0EB3F1C9" w14:textId="323A1D4C" w:rsidR="00F65BAD" w:rsidRPr="00CE26B4" w:rsidRDefault="00F65BAD" w:rsidP="00CE26B4">
      <w:pPr>
        <w:tabs>
          <w:tab w:val="left" w:pos="0"/>
        </w:tabs>
        <w:suppressAutoHyphens/>
        <w:spacing w:after="0" w:line="240" w:lineRule="auto"/>
        <w:ind w:left="360" w:hanging="360"/>
        <w:rPr>
          <w:rFonts w:cstheme="minorHAnsi"/>
          <w:sz w:val="22"/>
        </w:rPr>
      </w:pPr>
      <w:r w:rsidRPr="00CE26B4">
        <w:rPr>
          <w:rFonts w:cstheme="minorHAnsi"/>
          <w:sz w:val="22"/>
        </w:rPr>
        <w:t xml:space="preserve">Kindleberger, Charles. 1967. </w:t>
      </w:r>
      <w:r w:rsidRPr="00CE26B4">
        <w:rPr>
          <w:rFonts w:cstheme="minorHAnsi"/>
          <w:i/>
          <w:iCs/>
          <w:sz w:val="22"/>
        </w:rPr>
        <w:t>The Politics of International Money and World Language</w:t>
      </w:r>
      <w:r w:rsidRPr="00CE26B4">
        <w:rPr>
          <w:rFonts w:cstheme="minorHAnsi"/>
          <w:sz w:val="22"/>
        </w:rPr>
        <w:t>. Essays in International Finance, No. 61. Princeton, NJ: Princeton University Press</w:t>
      </w:r>
      <w:r w:rsidRPr="00C10C9B">
        <w:rPr>
          <w:rFonts w:cstheme="minorHAnsi"/>
          <w:sz w:val="22"/>
          <w:highlight w:val="yellow"/>
        </w:rPr>
        <w:t>.</w:t>
      </w:r>
      <w:r w:rsidRPr="00CE26B4">
        <w:rPr>
          <w:rFonts w:cstheme="minorHAnsi"/>
          <w:sz w:val="22"/>
        </w:rPr>
        <w:t xml:space="preserve"> </w:t>
      </w:r>
    </w:p>
    <w:p w14:paraId="284F55AE" w14:textId="522DAB81" w:rsidR="00F65BAD" w:rsidRPr="00CE26B4" w:rsidRDefault="00C10C9B" w:rsidP="00CE26B4">
      <w:pPr>
        <w:spacing w:after="0" w:line="240" w:lineRule="auto"/>
        <w:ind w:left="360" w:hanging="360"/>
        <w:rPr>
          <w:rFonts w:cstheme="minorHAnsi"/>
          <w:sz w:val="22"/>
        </w:rPr>
      </w:pPr>
      <w:r w:rsidRPr="00CE26B4">
        <w:rPr>
          <w:rFonts w:cstheme="minorHAnsi"/>
          <w:sz w:val="22"/>
        </w:rPr>
        <w:t>Kindleberger, Charles</w:t>
      </w:r>
      <w:r w:rsidR="00F65BAD" w:rsidRPr="00CE26B4">
        <w:rPr>
          <w:rFonts w:cstheme="minorHAnsi"/>
          <w:sz w:val="22"/>
        </w:rPr>
        <w:t xml:space="preserve">. 1981. </w:t>
      </w:r>
      <w:r w:rsidR="00F65BAD" w:rsidRPr="00CE26B4">
        <w:rPr>
          <w:rFonts w:cstheme="minorHAnsi"/>
          <w:i/>
          <w:sz w:val="22"/>
        </w:rPr>
        <w:t>International Money</w:t>
      </w:r>
      <w:r w:rsidR="00F65BAD" w:rsidRPr="00CE26B4">
        <w:rPr>
          <w:rFonts w:cstheme="minorHAnsi"/>
          <w:sz w:val="22"/>
        </w:rPr>
        <w:t>. London: George Allen &amp; Unwin.</w:t>
      </w:r>
    </w:p>
    <w:p w14:paraId="0696CDC1" w14:textId="12A67773" w:rsidR="00F65BAD" w:rsidRPr="00CE26B4" w:rsidRDefault="00C10C9B" w:rsidP="00CE26B4">
      <w:pPr>
        <w:tabs>
          <w:tab w:val="left" w:pos="0"/>
        </w:tabs>
        <w:suppressAutoHyphens/>
        <w:spacing w:after="0" w:line="240" w:lineRule="auto"/>
        <w:ind w:left="360" w:hanging="360"/>
        <w:rPr>
          <w:rFonts w:cstheme="minorHAnsi"/>
          <w:sz w:val="22"/>
        </w:rPr>
      </w:pPr>
      <w:r w:rsidRPr="00CE26B4">
        <w:rPr>
          <w:rFonts w:cstheme="minorHAnsi"/>
          <w:sz w:val="22"/>
        </w:rPr>
        <w:t>Kindleberger, Charles</w:t>
      </w:r>
      <w:r w:rsidR="00F65BAD" w:rsidRPr="00CE26B4">
        <w:rPr>
          <w:rFonts w:cstheme="minorHAnsi"/>
          <w:sz w:val="22"/>
        </w:rPr>
        <w:t xml:space="preserve">. 1995. </w:t>
      </w:r>
      <w:r w:rsidR="00F65BAD" w:rsidRPr="00CE26B4">
        <w:rPr>
          <w:rFonts w:cstheme="minorHAnsi"/>
          <w:color w:val="392529"/>
          <w:sz w:val="22"/>
          <w:shd w:val="clear" w:color="auto" w:fill="FFFFFF"/>
        </w:rPr>
        <w:t>Is the Dollar Going the Way of Sterling, the Guilder, the Ducat, and the Bezant?</w:t>
      </w:r>
      <w:r w:rsidR="00F65BAD" w:rsidRPr="00CE26B4">
        <w:rPr>
          <w:rFonts w:cstheme="minorHAnsi"/>
          <w:sz w:val="22"/>
        </w:rPr>
        <w:t xml:space="preserve"> </w:t>
      </w:r>
      <w:r w:rsidR="00F65BAD" w:rsidRPr="00CE26B4">
        <w:rPr>
          <w:rFonts w:cstheme="minorHAnsi"/>
          <w:i/>
          <w:iCs/>
          <w:sz w:val="22"/>
        </w:rPr>
        <w:t>The International Economy</w:t>
      </w:r>
      <w:r w:rsidR="00F65BAD" w:rsidRPr="00CE26B4">
        <w:rPr>
          <w:rFonts w:cstheme="minorHAnsi"/>
          <w:sz w:val="22"/>
        </w:rPr>
        <w:t xml:space="preserve">, no. 3: 609–11. Reprinted in Kindleberger. </w:t>
      </w:r>
      <w:r w:rsidR="00F65BAD" w:rsidRPr="00CE26B4">
        <w:rPr>
          <w:rFonts w:cstheme="minorHAnsi"/>
          <w:color w:val="222222"/>
          <w:sz w:val="22"/>
          <w:shd w:val="clear" w:color="auto" w:fill="FFFFFF"/>
        </w:rPr>
        <w:t xml:space="preserve">1999. </w:t>
      </w:r>
      <w:r w:rsidR="00F65BAD" w:rsidRPr="00CE26B4">
        <w:rPr>
          <w:rFonts w:cstheme="minorHAnsi"/>
          <w:i/>
          <w:iCs/>
          <w:color w:val="222222"/>
          <w:sz w:val="22"/>
          <w:shd w:val="clear" w:color="auto" w:fill="FFFFFF"/>
        </w:rPr>
        <w:t>Essays in History: Financial, Economic, Personal</w:t>
      </w:r>
      <w:r w:rsidR="00F65BAD" w:rsidRPr="00CE26B4">
        <w:rPr>
          <w:rFonts w:cstheme="minorHAnsi"/>
          <w:color w:val="222222"/>
          <w:sz w:val="22"/>
          <w:shd w:val="clear" w:color="auto" w:fill="FFFFFF"/>
        </w:rPr>
        <w:t>. Ann Arbor: University of Michigan Press.</w:t>
      </w:r>
    </w:p>
    <w:p w14:paraId="62601AE9" w14:textId="77777777" w:rsidR="00F65BAD" w:rsidRPr="00CE26B4" w:rsidRDefault="00F65BAD" w:rsidP="00CE26B4">
      <w:pPr>
        <w:tabs>
          <w:tab w:val="left" w:pos="0"/>
        </w:tabs>
        <w:suppressAutoHyphens/>
        <w:spacing w:after="0" w:line="240" w:lineRule="auto"/>
        <w:ind w:left="360" w:hanging="360"/>
        <w:rPr>
          <w:rFonts w:cstheme="minorHAnsi"/>
          <w:sz w:val="22"/>
        </w:rPr>
      </w:pPr>
      <w:r w:rsidRPr="00CE26B4">
        <w:rPr>
          <w:rFonts w:cstheme="minorHAnsi"/>
          <w:sz w:val="22"/>
        </w:rPr>
        <w:t xml:space="preserve">Krugman, Paul. 1984. The International Role of the Dollar: Theory and Prospect. In </w:t>
      </w:r>
      <w:r w:rsidRPr="00CE26B4">
        <w:rPr>
          <w:rFonts w:cstheme="minorHAnsi"/>
          <w:i/>
          <w:iCs/>
          <w:sz w:val="22"/>
        </w:rPr>
        <w:t>Exchange Rate Theory and Practice</w:t>
      </w:r>
      <w:r w:rsidRPr="00CE26B4">
        <w:rPr>
          <w:rFonts w:cstheme="minorHAnsi"/>
          <w:sz w:val="22"/>
        </w:rPr>
        <w:t xml:space="preserve">, ed. John Bilson and Richard Marston, 261–78. Chicago: University of Chicago Press. </w:t>
      </w:r>
    </w:p>
    <w:p w14:paraId="1BF54685" w14:textId="0039046D" w:rsidR="00F65BAD" w:rsidRPr="00CE26B4" w:rsidRDefault="00F65BAD" w:rsidP="00CE26B4">
      <w:pPr>
        <w:tabs>
          <w:tab w:val="left" w:pos="0"/>
        </w:tabs>
        <w:suppressAutoHyphens/>
        <w:spacing w:after="0" w:line="240" w:lineRule="auto"/>
        <w:ind w:left="360" w:hanging="360"/>
        <w:rPr>
          <w:rFonts w:cstheme="minorHAnsi"/>
          <w:sz w:val="22"/>
        </w:rPr>
      </w:pPr>
      <w:r w:rsidRPr="00CE26B4">
        <w:rPr>
          <w:rFonts w:cstheme="minorHAnsi"/>
          <w:sz w:val="22"/>
        </w:rPr>
        <w:t xml:space="preserve">Kunz, Diane. 1995. The Fall of the Dollar Order. </w:t>
      </w:r>
      <w:r w:rsidRPr="00CE26B4">
        <w:rPr>
          <w:rFonts w:cstheme="minorHAnsi"/>
          <w:i/>
          <w:iCs/>
          <w:sz w:val="22"/>
        </w:rPr>
        <w:t>Foreign Affairs</w:t>
      </w:r>
      <w:r w:rsidRPr="00CE26B4">
        <w:rPr>
          <w:rFonts w:cstheme="minorHAnsi"/>
          <w:sz w:val="22"/>
        </w:rPr>
        <w:t xml:space="preserve"> 74: 22–27. </w:t>
      </w:r>
    </w:p>
    <w:p w14:paraId="2B9F290B" w14:textId="77777777" w:rsidR="00F65BAD" w:rsidRPr="00CE26B4" w:rsidRDefault="00F65BAD" w:rsidP="00CE26B4">
      <w:pPr>
        <w:tabs>
          <w:tab w:val="left" w:pos="0"/>
        </w:tabs>
        <w:suppressAutoHyphens/>
        <w:spacing w:after="0" w:line="240" w:lineRule="auto"/>
        <w:ind w:left="360" w:hanging="360"/>
        <w:rPr>
          <w:rFonts w:cstheme="minorHAnsi"/>
          <w:sz w:val="22"/>
        </w:rPr>
      </w:pPr>
      <w:r w:rsidRPr="00CE26B4">
        <w:rPr>
          <w:rFonts w:cstheme="minorHAnsi"/>
          <w:sz w:val="22"/>
        </w:rPr>
        <w:t xml:space="preserve">Lindert, Peter. 1969. Key Currencies and Gold: 1900-1913. </w:t>
      </w:r>
      <w:r w:rsidRPr="00CE26B4">
        <w:rPr>
          <w:rFonts w:cstheme="minorHAnsi"/>
          <w:i/>
          <w:iCs/>
          <w:sz w:val="22"/>
        </w:rPr>
        <w:t xml:space="preserve">Princeton Studies in International Finance </w:t>
      </w:r>
      <w:r w:rsidRPr="00CE26B4">
        <w:rPr>
          <w:rFonts w:cstheme="minorHAnsi"/>
          <w:sz w:val="22"/>
        </w:rPr>
        <w:t>24: 16–22.</w:t>
      </w:r>
    </w:p>
    <w:p w14:paraId="5465B6E5" w14:textId="77777777" w:rsidR="00F65BAD" w:rsidRPr="00CE26B4" w:rsidRDefault="00F65BAD" w:rsidP="00CE26B4">
      <w:pPr>
        <w:tabs>
          <w:tab w:val="left" w:pos="0"/>
        </w:tabs>
        <w:suppressAutoHyphens/>
        <w:spacing w:after="0" w:line="240" w:lineRule="auto"/>
        <w:ind w:left="360" w:hanging="360"/>
        <w:rPr>
          <w:rFonts w:cstheme="minorHAnsi"/>
          <w:sz w:val="22"/>
        </w:rPr>
      </w:pPr>
      <w:r w:rsidRPr="00CE26B4">
        <w:rPr>
          <w:rFonts w:cstheme="minorHAnsi"/>
          <w:sz w:val="22"/>
        </w:rPr>
        <w:t xml:space="preserve">Matsuyama, Kiminori, </w:t>
      </w:r>
      <w:proofErr w:type="spellStart"/>
      <w:r w:rsidRPr="00CE26B4">
        <w:rPr>
          <w:rFonts w:cstheme="minorHAnsi"/>
          <w:sz w:val="22"/>
        </w:rPr>
        <w:t>Nobuhiro</w:t>
      </w:r>
      <w:proofErr w:type="spellEnd"/>
      <w:r w:rsidRPr="00CE26B4">
        <w:rPr>
          <w:rFonts w:cstheme="minorHAnsi"/>
          <w:sz w:val="22"/>
        </w:rPr>
        <w:t xml:space="preserve"> </w:t>
      </w:r>
      <w:proofErr w:type="spellStart"/>
      <w:r w:rsidRPr="00CE26B4">
        <w:rPr>
          <w:rFonts w:cstheme="minorHAnsi"/>
          <w:sz w:val="22"/>
        </w:rPr>
        <w:t>Kiyotaki</w:t>
      </w:r>
      <w:proofErr w:type="spellEnd"/>
      <w:r w:rsidRPr="00CE26B4">
        <w:rPr>
          <w:rFonts w:cstheme="minorHAnsi"/>
          <w:sz w:val="22"/>
        </w:rPr>
        <w:t xml:space="preserve">, and Akihiko Matsui. 1993. Toward a Theory of International Currency. </w:t>
      </w:r>
      <w:r w:rsidRPr="00CE26B4">
        <w:rPr>
          <w:rFonts w:cstheme="minorHAnsi"/>
          <w:i/>
          <w:iCs/>
          <w:sz w:val="22"/>
        </w:rPr>
        <w:t>Review of Economic Studies</w:t>
      </w:r>
      <w:r w:rsidRPr="00CE26B4">
        <w:rPr>
          <w:rFonts w:cstheme="minorHAnsi"/>
          <w:sz w:val="22"/>
        </w:rPr>
        <w:t xml:space="preserve"> 60 (April): 283–07. </w:t>
      </w:r>
    </w:p>
    <w:p w14:paraId="24D19B48" w14:textId="77777777" w:rsidR="00F65BAD" w:rsidRPr="00CE26B4" w:rsidRDefault="00F65BAD" w:rsidP="00CE26B4">
      <w:pPr>
        <w:tabs>
          <w:tab w:val="left" w:pos="0"/>
        </w:tabs>
        <w:suppressAutoHyphens/>
        <w:spacing w:after="0" w:line="240" w:lineRule="auto"/>
        <w:ind w:left="360" w:hanging="360"/>
        <w:rPr>
          <w:rFonts w:cstheme="minorHAnsi"/>
          <w:color w:val="222222"/>
          <w:sz w:val="22"/>
          <w:shd w:val="clear" w:color="auto" w:fill="FFFFFF"/>
        </w:rPr>
      </w:pPr>
      <w:r w:rsidRPr="00CE26B4">
        <w:rPr>
          <w:rFonts w:cstheme="minorHAnsi"/>
          <w:color w:val="222222"/>
          <w:sz w:val="22"/>
          <w:shd w:val="clear" w:color="auto" w:fill="FFFFFF"/>
        </w:rPr>
        <w:t xml:space="preserve">Mosler, Martin, and Niklas </w:t>
      </w:r>
      <w:proofErr w:type="spellStart"/>
      <w:r w:rsidRPr="00CE26B4">
        <w:rPr>
          <w:rFonts w:cstheme="minorHAnsi"/>
          <w:color w:val="222222"/>
          <w:sz w:val="22"/>
          <w:shd w:val="clear" w:color="auto" w:fill="FFFFFF"/>
        </w:rPr>
        <w:t>Potrafke</w:t>
      </w:r>
      <w:proofErr w:type="spellEnd"/>
      <w:r w:rsidRPr="00CE26B4">
        <w:rPr>
          <w:rFonts w:cstheme="minorHAnsi"/>
          <w:color w:val="222222"/>
          <w:sz w:val="22"/>
          <w:shd w:val="clear" w:color="auto" w:fill="FFFFFF"/>
        </w:rPr>
        <w:t>. 2020. International Political Alignment During the Trump Presidency: Voting at the UN General Assembly. </w:t>
      </w:r>
      <w:r w:rsidRPr="00CE26B4">
        <w:rPr>
          <w:rFonts w:cstheme="minorHAnsi"/>
          <w:i/>
          <w:iCs/>
          <w:color w:val="222222"/>
          <w:sz w:val="22"/>
          <w:shd w:val="clear" w:color="auto" w:fill="FFFFFF"/>
        </w:rPr>
        <w:t>International Interactions</w:t>
      </w:r>
      <w:r w:rsidRPr="00CE26B4">
        <w:rPr>
          <w:rFonts w:cstheme="minorHAnsi"/>
          <w:color w:val="222222"/>
          <w:sz w:val="22"/>
          <w:shd w:val="clear" w:color="auto" w:fill="FFFFFF"/>
        </w:rPr>
        <w:t> 46, no. 3: 481–97.</w:t>
      </w:r>
    </w:p>
    <w:p w14:paraId="183EE104" w14:textId="066B85D2" w:rsidR="00F65BAD" w:rsidRPr="00CE26B4" w:rsidRDefault="00F65BAD" w:rsidP="00CE26B4">
      <w:pPr>
        <w:tabs>
          <w:tab w:val="left" w:pos="0"/>
        </w:tabs>
        <w:suppressAutoHyphens/>
        <w:spacing w:after="0" w:line="240" w:lineRule="auto"/>
        <w:ind w:left="360" w:hanging="360"/>
        <w:rPr>
          <w:rFonts w:cstheme="minorHAnsi"/>
          <w:color w:val="222222"/>
          <w:sz w:val="22"/>
          <w:shd w:val="clear" w:color="auto" w:fill="FFFFFF"/>
        </w:rPr>
      </w:pPr>
      <w:r w:rsidRPr="00CE26B4">
        <w:rPr>
          <w:rFonts w:cstheme="minorHAnsi"/>
          <w:color w:val="222222"/>
          <w:sz w:val="22"/>
          <w:shd w:val="clear" w:color="auto" w:fill="FFFFFF"/>
        </w:rPr>
        <w:t xml:space="preserve">Obstfeld, Maurice. 2011. </w:t>
      </w:r>
      <w:r w:rsidRPr="00CE26B4">
        <w:rPr>
          <w:rFonts w:cstheme="minorHAnsi"/>
          <w:i/>
          <w:iCs/>
          <w:color w:val="222222"/>
          <w:sz w:val="22"/>
          <w:shd w:val="clear" w:color="auto" w:fill="FFFFFF"/>
        </w:rPr>
        <w:t>The SDR as an International Reserve Asset: What Future</w:t>
      </w:r>
      <w:r w:rsidRPr="00CE26B4">
        <w:rPr>
          <w:rFonts w:cstheme="minorHAnsi"/>
          <w:color w:val="222222"/>
          <w:sz w:val="22"/>
          <w:shd w:val="clear" w:color="auto" w:fill="FFFFFF"/>
        </w:rPr>
        <w:t>?</w:t>
      </w:r>
      <w:r w:rsidRPr="00CE26B4">
        <w:rPr>
          <w:rFonts w:cstheme="minorHAnsi"/>
          <w:i/>
          <w:iCs/>
          <w:color w:val="222222"/>
          <w:sz w:val="22"/>
          <w:shd w:val="clear" w:color="auto" w:fill="FFFFFF"/>
        </w:rPr>
        <w:t xml:space="preserve"> </w:t>
      </w:r>
      <w:r w:rsidRPr="00CE26B4">
        <w:rPr>
          <w:rFonts w:cstheme="minorHAnsi"/>
          <w:color w:val="222222"/>
          <w:sz w:val="22"/>
          <w:shd w:val="clear" w:color="auto" w:fill="FFFFFF"/>
        </w:rPr>
        <w:t xml:space="preserve">International Growth Centre Working Paper, March. </w:t>
      </w:r>
      <w:r w:rsidR="008D0E0C" w:rsidRPr="00CE26B4">
        <w:rPr>
          <w:rFonts w:eastAsia="Calibri" w:cstheme="minorHAnsi"/>
          <w:color w:val="222222"/>
          <w:sz w:val="22"/>
          <w:shd w:val="clear" w:color="auto" w:fill="FFFFFF"/>
        </w:rPr>
        <w:t>London: London School of Economics.</w:t>
      </w:r>
    </w:p>
    <w:p w14:paraId="3F4B1159" w14:textId="39947612" w:rsidR="00F65BAD" w:rsidRPr="00CE26B4" w:rsidRDefault="00F65BAD" w:rsidP="00CE26B4">
      <w:pPr>
        <w:tabs>
          <w:tab w:val="left" w:pos="0"/>
        </w:tabs>
        <w:suppressAutoHyphens/>
        <w:spacing w:after="0" w:line="240" w:lineRule="auto"/>
        <w:ind w:left="360" w:hanging="360"/>
        <w:rPr>
          <w:rFonts w:cstheme="minorHAnsi"/>
          <w:color w:val="222222"/>
          <w:sz w:val="22"/>
          <w:shd w:val="clear" w:color="auto" w:fill="FFFFFF"/>
        </w:rPr>
      </w:pPr>
      <w:r w:rsidRPr="00CE26B4">
        <w:rPr>
          <w:rFonts w:cstheme="minorHAnsi"/>
          <w:color w:val="222222"/>
          <w:sz w:val="22"/>
          <w:shd w:val="clear" w:color="auto" w:fill="FFFFFF"/>
        </w:rPr>
        <w:t xml:space="preserve">Obstfeld, Maurice, and </w:t>
      </w:r>
      <w:proofErr w:type="spellStart"/>
      <w:r w:rsidRPr="00CE26B4">
        <w:rPr>
          <w:rFonts w:cstheme="minorHAnsi"/>
          <w:color w:val="222222"/>
          <w:sz w:val="22"/>
          <w:shd w:val="clear" w:color="auto" w:fill="FFFFFF"/>
        </w:rPr>
        <w:t>Haonan</w:t>
      </w:r>
      <w:proofErr w:type="spellEnd"/>
      <w:r w:rsidRPr="00CE26B4">
        <w:rPr>
          <w:rFonts w:cstheme="minorHAnsi"/>
          <w:color w:val="222222"/>
          <w:sz w:val="22"/>
          <w:shd w:val="clear" w:color="auto" w:fill="FFFFFF"/>
        </w:rPr>
        <w:t xml:space="preserve"> Zhou. 2022</w:t>
      </w:r>
      <w:r w:rsidRPr="00CE26B4">
        <w:rPr>
          <w:rFonts w:cstheme="minorHAnsi"/>
          <w:i/>
          <w:iCs/>
          <w:color w:val="222222"/>
          <w:sz w:val="22"/>
          <w:shd w:val="clear" w:color="auto" w:fill="FFFFFF"/>
        </w:rPr>
        <w:t xml:space="preserve">. </w:t>
      </w:r>
      <w:r w:rsidRPr="00C10C9B">
        <w:rPr>
          <w:rFonts w:cstheme="minorHAnsi"/>
          <w:i/>
          <w:iCs/>
          <w:sz w:val="22"/>
          <w:shd w:val="clear" w:color="auto" w:fill="FFFFFF"/>
        </w:rPr>
        <w:t>The Global Dollar Cycle</w:t>
      </w:r>
      <w:r w:rsidRPr="00CE26B4">
        <w:rPr>
          <w:rFonts w:cstheme="minorHAnsi"/>
          <w:color w:val="222222"/>
          <w:sz w:val="22"/>
          <w:shd w:val="clear" w:color="auto" w:fill="FFFFFF"/>
        </w:rPr>
        <w:t xml:space="preserve">. </w:t>
      </w:r>
      <w:r w:rsidRPr="00CE26B4">
        <w:rPr>
          <w:rFonts w:cstheme="minorHAnsi"/>
          <w:i/>
          <w:iCs/>
          <w:color w:val="222222"/>
          <w:sz w:val="22"/>
          <w:shd w:val="clear" w:color="auto" w:fill="FFFFFF"/>
        </w:rPr>
        <w:t>Brookings Papers on Economic Activity</w:t>
      </w:r>
      <w:r w:rsidRPr="00CE26B4">
        <w:rPr>
          <w:rFonts w:cstheme="minorHAnsi"/>
          <w:color w:val="222222"/>
          <w:sz w:val="22"/>
          <w:shd w:val="clear" w:color="auto" w:fill="FFFFFF"/>
        </w:rPr>
        <w:t xml:space="preserve"> (Fall). Washington: Brookings Institution.</w:t>
      </w:r>
    </w:p>
    <w:p w14:paraId="06DEBC00" w14:textId="77777777" w:rsidR="0028747B" w:rsidRDefault="00F65BAD" w:rsidP="0028747B">
      <w:pPr>
        <w:tabs>
          <w:tab w:val="left" w:pos="0"/>
        </w:tabs>
        <w:suppressAutoHyphens/>
        <w:spacing w:after="0" w:line="240" w:lineRule="auto"/>
        <w:ind w:left="360" w:hanging="360"/>
        <w:rPr>
          <w:rFonts w:cstheme="minorHAnsi"/>
          <w:sz w:val="22"/>
        </w:rPr>
      </w:pPr>
      <w:r w:rsidRPr="00CE26B4">
        <w:rPr>
          <w:rFonts w:cstheme="minorHAnsi"/>
          <w:sz w:val="22"/>
        </w:rPr>
        <w:t xml:space="preserve">Park, Yung Chul, and Chi-Young Song. 2010. RMB Internationalization: Prospects and Implications for Economic Integration in East Asia. </w:t>
      </w:r>
      <w:r w:rsidRPr="00CE26B4">
        <w:rPr>
          <w:rFonts w:cstheme="minorHAnsi"/>
          <w:i/>
          <w:iCs/>
          <w:sz w:val="22"/>
        </w:rPr>
        <w:t>Asian Economic Papers</w:t>
      </w:r>
      <w:r w:rsidRPr="00CE26B4">
        <w:rPr>
          <w:rFonts w:cstheme="minorHAnsi"/>
          <w:sz w:val="22"/>
        </w:rPr>
        <w:t xml:space="preserve"> 10, no. 3.</w:t>
      </w:r>
      <w:r w:rsidR="00E90298" w:rsidRPr="00CE26B4">
        <w:rPr>
          <w:rFonts w:cstheme="minorHAnsi"/>
          <w:sz w:val="22"/>
        </w:rPr>
        <w:t xml:space="preserve"> </w:t>
      </w:r>
    </w:p>
    <w:p w14:paraId="455F328D" w14:textId="0C71DAAC" w:rsidR="0028747B" w:rsidRPr="0028747B" w:rsidRDefault="0028747B" w:rsidP="0028747B">
      <w:pPr>
        <w:tabs>
          <w:tab w:val="left" w:pos="0"/>
        </w:tabs>
        <w:suppressAutoHyphens/>
        <w:spacing w:after="0" w:line="240" w:lineRule="auto"/>
        <w:ind w:left="360" w:hanging="360"/>
        <w:rPr>
          <w:rFonts w:cstheme="minorHAnsi"/>
          <w:sz w:val="22"/>
        </w:rPr>
      </w:pPr>
      <w:r w:rsidRPr="0059184E">
        <w:rPr>
          <w:rFonts w:cstheme="minorHAnsi"/>
          <w:sz w:val="22"/>
          <w:shd w:val="clear" w:color="auto" w:fill="FFFFFF"/>
        </w:rPr>
        <w:t xml:space="preserve">Perez Saiz, Hector, Longmei Zhang and Roshan Iyer, 2023, “Currency Usage for Cross Border Payments,” </w:t>
      </w:r>
      <w:hyperlink r:id="rId8" w:history="1">
        <w:r w:rsidRPr="0059184E">
          <w:rPr>
            <w:rStyle w:val="Hyperlink"/>
            <w:rFonts w:cstheme="minorHAnsi"/>
            <w:sz w:val="22"/>
          </w:rPr>
          <w:t>IMF Working Paper No. 2023/072</w:t>
        </w:r>
      </w:hyperlink>
      <w:r w:rsidRPr="0059184E">
        <w:rPr>
          <w:rFonts w:cstheme="minorHAnsi"/>
          <w:sz w:val="22"/>
          <w:shd w:val="clear" w:color="auto" w:fill="FFFFFF"/>
        </w:rPr>
        <w:t>.</w:t>
      </w:r>
    </w:p>
    <w:p w14:paraId="21E101EB" w14:textId="288469DD" w:rsidR="00F65BAD" w:rsidRPr="00CE26B4" w:rsidRDefault="00F65BAD" w:rsidP="00CE26B4">
      <w:pPr>
        <w:tabs>
          <w:tab w:val="left" w:pos="0"/>
        </w:tabs>
        <w:suppressAutoHyphens/>
        <w:spacing w:after="0" w:line="240" w:lineRule="auto"/>
        <w:ind w:left="360" w:hanging="360"/>
        <w:rPr>
          <w:rFonts w:cstheme="minorHAnsi"/>
          <w:sz w:val="22"/>
        </w:rPr>
      </w:pPr>
      <w:r w:rsidRPr="00CE26B4">
        <w:rPr>
          <w:rFonts w:cstheme="minorHAnsi"/>
          <w:sz w:val="22"/>
        </w:rPr>
        <w:t xml:space="preserve">Portes, Richard, and Hélène Rey. 1998. The Emergence of the Euro as an International Currency. </w:t>
      </w:r>
      <w:r w:rsidRPr="00CE26B4">
        <w:rPr>
          <w:rFonts w:cstheme="minorHAnsi"/>
          <w:i/>
          <w:iCs/>
          <w:sz w:val="22"/>
        </w:rPr>
        <w:t>Economic Policy</w:t>
      </w:r>
      <w:r w:rsidRPr="00CE26B4">
        <w:rPr>
          <w:rFonts w:cstheme="minorHAnsi"/>
          <w:sz w:val="22"/>
        </w:rPr>
        <w:t xml:space="preserve"> </w:t>
      </w:r>
      <w:r w:rsidRPr="00CE26B4">
        <w:rPr>
          <w:rFonts w:cstheme="minorHAnsi"/>
          <w:i/>
          <w:iCs/>
          <w:color w:val="222222"/>
          <w:sz w:val="22"/>
          <w:shd w:val="clear" w:color="auto" w:fill="FFFFFF"/>
        </w:rPr>
        <w:t xml:space="preserve">13, </w:t>
      </w:r>
      <w:r w:rsidRPr="00CE26B4">
        <w:rPr>
          <w:rFonts w:cstheme="minorHAnsi"/>
          <w:color w:val="222222"/>
          <w:sz w:val="22"/>
          <w:shd w:val="clear" w:color="auto" w:fill="FFFFFF"/>
        </w:rPr>
        <w:t>no.</w:t>
      </w:r>
      <w:r w:rsidRPr="00CE26B4">
        <w:rPr>
          <w:rFonts w:cstheme="minorHAnsi"/>
          <w:i/>
          <w:iCs/>
          <w:color w:val="222222"/>
          <w:sz w:val="22"/>
          <w:shd w:val="clear" w:color="auto" w:fill="FFFFFF"/>
        </w:rPr>
        <w:t xml:space="preserve"> </w:t>
      </w:r>
      <w:r w:rsidRPr="00CE26B4">
        <w:rPr>
          <w:rFonts w:cstheme="minorHAnsi"/>
          <w:color w:val="222222"/>
          <w:sz w:val="22"/>
          <w:shd w:val="clear" w:color="auto" w:fill="FFFFFF"/>
        </w:rPr>
        <w:t>26</w:t>
      </w:r>
      <w:r w:rsidR="000C3F67" w:rsidRPr="00CE26B4">
        <w:rPr>
          <w:rFonts w:cstheme="minorHAnsi"/>
          <w:color w:val="222222"/>
          <w:sz w:val="22"/>
          <w:shd w:val="clear" w:color="auto" w:fill="FFFFFF"/>
        </w:rPr>
        <w:t xml:space="preserve">: </w:t>
      </w:r>
      <w:r w:rsidRPr="00CE26B4">
        <w:rPr>
          <w:rFonts w:cstheme="minorHAnsi"/>
          <w:color w:val="222222"/>
          <w:sz w:val="22"/>
          <w:shd w:val="clear" w:color="auto" w:fill="FFFFFF"/>
        </w:rPr>
        <w:t>306–43.</w:t>
      </w:r>
      <w:r w:rsidRPr="00CE26B4">
        <w:rPr>
          <w:rFonts w:cstheme="minorHAnsi"/>
          <w:sz w:val="22"/>
        </w:rPr>
        <w:t xml:space="preserve"> </w:t>
      </w:r>
    </w:p>
    <w:p w14:paraId="50136152" w14:textId="77777777" w:rsidR="00F65BAD" w:rsidRPr="00CE26B4" w:rsidRDefault="00F65BAD" w:rsidP="00CE26B4">
      <w:pPr>
        <w:tabs>
          <w:tab w:val="left" w:pos="0"/>
        </w:tabs>
        <w:suppressAutoHyphens/>
        <w:spacing w:after="0" w:line="240" w:lineRule="auto"/>
        <w:ind w:left="360" w:hanging="360"/>
        <w:rPr>
          <w:rFonts w:cstheme="minorHAnsi"/>
          <w:color w:val="222222"/>
          <w:sz w:val="22"/>
          <w:shd w:val="clear" w:color="auto" w:fill="FFFFFF"/>
        </w:rPr>
      </w:pPr>
      <w:r w:rsidRPr="00CE26B4">
        <w:rPr>
          <w:rFonts w:cstheme="minorHAnsi"/>
          <w:color w:val="222222"/>
          <w:sz w:val="22"/>
          <w:shd w:val="clear" w:color="auto" w:fill="FFFFFF"/>
        </w:rPr>
        <w:lastRenderedPageBreak/>
        <w:t>Posen, Adam S. 2008. Why the Euro Will Not Rival the Dollar. </w:t>
      </w:r>
      <w:r w:rsidRPr="00CE26B4">
        <w:rPr>
          <w:rFonts w:cstheme="minorHAnsi"/>
          <w:i/>
          <w:iCs/>
          <w:color w:val="222222"/>
          <w:sz w:val="22"/>
          <w:shd w:val="clear" w:color="auto" w:fill="FFFFFF"/>
        </w:rPr>
        <w:t>International Finance</w:t>
      </w:r>
      <w:r w:rsidRPr="00CE26B4">
        <w:rPr>
          <w:rFonts w:cstheme="minorHAnsi"/>
          <w:color w:val="222222"/>
          <w:sz w:val="22"/>
          <w:shd w:val="clear" w:color="auto" w:fill="FFFFFF"/>
        </w:rPr>
        <w:t> 11, no. 1: 75–100.</w:t>
      </w:r>
    </w:p>
    <w:p w14:paraId="12897589" w14:textId="19013F5F" w:rsidR="00F65BAD" w:rsidRPr="00CE26B4" w:rsidRDefault="00F65BAD" w:rsidP="00CE26B4">
      <w:pPr>
        <w:tabs>
          <w:tab w:val="left" w:pos="0"/>
        </w:tabs>
        <w:suppressAutoHyphens/>
        <w:spacing w:after="0" w:line="240" w:lineRule="auto"/>
        <w:ind w:left="360" w:hanging="360"/>
        <w:rPr>
          <w:rFonts w:cstheme="minorHAnsi"/>
          <w:sz w:val="22"/>
        </w:rPr>
      </w:pPr>
      <w:r w:rsidRPr="00CE26B4">
        <w:rPr>
          <w:rFonts w:cstheme="minorHAnsi"/>
          <w:sz w:val="22"/>
        </w:rPr>
        <w:t xml:space="preserve">Prasad, Eswar. 2019. </w:t>
      </w:r>
      <w:r w:rsidRPr="00C10C9B">
        <w:rPr>
          <w:rFonts w:cstheme="minorHAnsi"/>
          <w:i/>
          <w:iCs/>
          <w:sz w:val="22"/>
        </w:rPr>
        <w:t>Has the Dollar Lost Ground as the Dominant International Currency?</w:t>
      </w:r>
      <w:r w:rsidRPr="00CE26B4">
        <w:rPr>
          <w:rFonts w:cstheme="minorHAnsi"/>
          <w:i/>
          <w:iCs/>
          <w:sz w:val="22"/>
        </w:rPr>
        <w:t xml:space="preserve"> </w:t>
      </w:r>
      <w:r w:rsidRPr="00CE26B4">
        <w:rPr>
          <w:rFonts w:cstheme="minorHAnsi"/>
          <w:sz w:val="22"/>
        </w:rPr>
        <w:t>Washington: Brookings Institution.</w:t>
      </w:r>
      <w:r w:rsidR="00CE26B4">
        <w:rPr>
          <w:rFonts w:cstheme="minorHAnsi"/>
          <w:sz w:val="22"/>
        </w:rPr>
        <w:t xml:space="preserve"> Available at </w:t>
      </w:r>
      <w:r w:rsidR="00CE26B4" w:rsidRPr="00CE26B4">
        <w:rPr>
          <w:rFonts w:cstheme="minorHAnsi"/>
          <w:sz w:val="22"/>
        </w:rPr>
        <w:t>https://www.brookings.edu/wp-content/uploads/2019/09/DollarInGlobalFinance.final_.9.20.pdf</w:t>
      </w:r>
      <w:r w:rsidR="00CE26B4">
        <w:rPr>
          <w:rFonts w:cstheme="minorHAnsi"/>
          <w:sz w:val="22"/>
        </w:rPr>
        <w:t>.</w:t>
      </w:r>
    </w:p>
    <w:p w14:paraId="3E6ECE14" w14:textId="47D11035" w:rsidR="00F65BAD" w:rsidRPr="00CE26B4" w:rsidRDefault="00F65BAD" w:rsidP="00CE26B4">
      <w:pPr>
        <w:tabs>
          <w:tab w:val="left" w:pos="0"/>
        </w:tabs>
        <w:suppressAutoHyphens/>
        <w:spacing w:after="0" w:line="240" w:lineRule="auto"/>
        <w:ind w:left="360" w:hanging="360"/>
        <w:rPr>
          <w:rFonts w:cstheme="minorHAnsi"/>
          <w:sz w:val="22"/>
        </w:rPr>
      </w:pPr>
      <w:r w:rsidRPr="00CE26B4">
        <w:rPr>
          <w:rFonts w:cstheme="minorHAnsi"/>
          <w:sz w:val="22"/>
        </w:rPr>
        <w:t xml:space="preserve">Prasad, Eswar, and Le (Sandy) Ye. 2012. </w:t>
      </w:r>
      <w:proofErr w:type="gramStart"/>
      <w:r w:rsidRPr="00CE26B4">
        <w:rPr>
          <w:rFonts w:cstheme="minorHAnsi"/>
          <w:i/>
          <w:iCs/>
          <w:sz w:val="22"/>
        </w:rPr>
        <w:t>The Renminbi’s</w:t>
      </w:r>
      <w:proofErr w:type="gramEnd"/>
      <w:r w:rsidRPr="00CE26B4">
        <w:rPr>
          <w:rFonts w:cstheme="minorHAnsi"/>
          <w:i/>
          <w:iCs/>
          <w:sz w:val="22"/>
        </w:rPr>
        <w:t xml:space="preserve"> Role in the Global Monetary System</w:t>
      </w:r>
      <w:r w:rsidRPr="00CE26B4">
        <w:rPr>
          <w:rStyle w:val="Hyperlink"/>
          <w:rFonts w:cstheme="minorHAnsi"/>
          <w:i/>
          <w:iCs/>
          <w:sz w:val="22"/>
        </w:rPr>
        <w:t>.</w:t>
      </w:r>
      <w:r w:rsidRPr="00CE26B4">
        <w:rPr>
          <w:rFonts w:cstheme="minorHAnsi"/>
          <w:i/>
          <w:iCs/>
          <w:sz w:val="22"/>
        </w:rPr>
        <w:t xml:space="preserve"> </w:t>
      </w:r>
      <w:r w:rsidRPr="00CE26B4">
        <w:rPr>
          <w:rFonts w:cstheme="minorHAnsi"/>
          <w:sz w:val="22"/>
        </w:rPr>
        <w:t xml:space="preserve">Washington: Brookings Institution. </w:t>
      </w:r>
      <w:r w:rsidR="00CE26B4">
        <w:rPr>
          <w:rFonts w:cstheme="minorHAnsi"/>
          <w:sz w:val="22"/>
        </w:rPr>
        <w:t xml:space="preserve">Available at </w:t>
      </w:r>
      <w:r w:rsidR="00CE26B4" w:rsidRPr="00CE26B4">
        <w:rPr>
          <w:rFonts w:cstheme="minorHAnsi"/>
          <w:sz w:val="22"/>
        </w:rPr>
        <w:t>http://www.brookings.edu/reports/2012/02_renminbi_monetary_system_prasad.aspx</w:t>
      </w:r>
      <w:r w:rsidR="00CE26B4">
        <w:rPr>
          <w:rFonts w:cstheme="minorHAnsi"/>
          <w:sz w:val="22"/>
        </w:rPr>
        <w:t>.</w:t>
      </w:r>
    </w:p>
    <w:p w14:paraId="3BE4AFC8" w14:textId="5D9CD0D0" w:rsidR="00F65BAD" w:rsidRPr="00CE26B4" w:rsidRDefault="00F65BAD" w:rsidP="00CE26B4">
      <w:pPr>
        <w:tabs>
          <w:tab w:val="left" w:pos="0"/>
        </w:tabs>
        <w:suppressAutoHyphens/>
        <w:spacing w:after="0" w:line="240" w:lineRule="auto"/>
        <w:ind w:left="360" w:hanging="360"/>
        <w:rPr>
          <w:rFonts w:cstheme="minorHAnsi"/>
          <w:sz w:val="22"/>
        </w:rPr>
      </w:pPr>
      <w:r w:rsidRPr="00CE26B4">
        <w:rPr>
          <w:rFonts w:cstheme="minorHAnsi"/>
          <w:sz w:val="22"/>
        </w:rPr>
        <w:t xml:space="preserve">Rey, Hélène. 2001. International Trade and Currency Exchange. </w:t>
      </w:r>
      <w:r w:rsidRPr="00CE26B4">
        <w:rPr>
          <w:rFonts w:cstheme="minorHAnsi"/>
          <w:i/>
          <w:iCs/>
          <w:sz w:val="22"/>
        </w:rPr>
        <w:t>Review of Economic Studies</w:t>
      </w:r>
      <w:r w:rsidRPr="00CE26B4">
        <w:rPr>
          <w:rFonts w:cstheme="minorHAnsi"/>
          <w:sz w:val="22"/>
        </w:rPr>
        <w:t xml:space="preserve"> 68, no. 2</w:t>
      </w:r>
      <w:r w:rsidR="000C3F67" w:rsidRPr="00CE26B4">
        <w:rPr>
          <w:rFonts w:cstheme="minorHAnsi"/>
          <w:sz w:val="22"/>
        </w:rPr>
        <w:t xml:space="preserve">: </w:t>
      </w:r>
      <w:r w:rsidRPr="00CE26B4">
        <w:rPr>
          <w:rFonts w:cstheme="minorHAnsi"/>
          <w:sz w:val="22"/>
        </w:rPr>
        <w:t>443–64</w:t>
      </w:r>
      <w:r w:rsidR="0059184E">
        <w:rPr>
          <w:rFonts w:cstheme="minorHAnsi"/>
          <w:sz w:val="22"/>
        </w:rPr>
        <w:t>.</w:t>
      </w:r>
      <w:r w:rsidRPr="00CE26B4">
        <w:rPr>
          <w:rFonts w:cstheme="minorHAnsi"/>
          <w:sz w:val="22"/>
        </w:rPr>
        <w:t xml:space="preserve"> </w:t>
      </w:r>
    </w:p>
    <w:p w14:paraId="4F384F51" w14:textId="77777777" w:rsidR="00F65BAD" w:rsidRPr="00CE26B4" w:rsidRDefault="00F65BAD" w:rsidP="00CE26B4">
      <w:pPr>
        <w:tabs>
          <w:tab w:val="left" w:pos="0"/>
        </w:tabs>
        <w:suppressAutoHyphens/>
        <w:spacing w:after="0" w:line="240" w:lineRule="auto"/>
        <w:ind w:left="360" w:hanging="360"/>
        <w:rPr>
          <w:rFonts w:cstheme="minorHAnsi"/>
          <w:sz w:val="22"/>
        </w:rPr>
      </w:pPr>
      <w:r w:rsidRPr="00CE26B4">
        <w:rPr>
          <w:rFonts w:cstheme="minorHAnsi"/>
          <w:sz w:val="22"/>
        </w:rPr>
        <w:t>Schenk, Catherine. 2010. The</w:t>
      </w:r>
      <w:r w:rsidRPr="00CE26B4">
        <w:rPr>
          <w:rFonts w:cstheme="minorHAnsi"/>
          <w:i/>
          <w:iCs/>
          <w:sz w:val="22"/>
        </w:rPr>
        <w:t xml:space="preserve"> Decline of Sterling: Managing the Retreat of An International Currency</w:t>
      </w:r>
      <w:r w:rsidRPr="00CE26B4">
        <w:rPr>
          <w:rFonts w:cstheme="minorHAnsi"/>
          <w:sz w:val="22"/>
        </w:rPr>
        <w:t>. Cambridge: Cambridge University Press.</w:t>
      </w:r>
    </w:p>
    <w:p w14:paraId="3E47B117" w14:textId="77777777" w:rsidR="00F65BAD" w:rsidRPr="00CE26B4" w:rsidRDefault="00F65BAD" w:rsidP="00CE26B4">
      <w:pPr>
        <w:tabs>
          <w:tab w:val="left" w:pos="0"/>
        </w:tabs>
        <w:suppressAutoHyphens/>
        <w:spacing w:after="0" w:line="240" w:lineRule="auto"/>
        <w:ind w:left="360" w:hanging="360"/>
        <w:rPr>
          <w:rFonts w:cstheme="minorHAnsi"/>
          <w:i/>
          <w:iCs/>
          <w:sz w:val="22"/>
        </w:rPr>
      </w:pPr>
      <w:r w:rsidRPr="00CE26B4">
        <w:rPr>
          <w:rFonts w:cstheme="minorHAnsi"/>
          <w:sz w:val="22"/>
        </w:rPr>
        <w:t xml:space="preserve">Smales, L.A. 2019, Bitcoin as a Safe Haven: Is It Even Worth Considering? </w:t>
      </w:r>
      <w:r w:rsidRPr="00CE26B4">
        <w:rPr>
          <w:rFonts w:cstheme="minorHAnsi"/>
          <w:i/>
          <w:iCs/>
          <w:sz w:val="22"/>
        </w:rPr>
        <w:t>Finance Research Letters</w:t>
      </w:r>
      <w:r w:rsidRPr="00CE26B4">
        <w:rPr>
          <w:rFonts w:cstheme="minorHAnsi"/>
          <w:sz w:val="22"/>
        </w:rPr>
        <w:t xml:space="preserve"> 30: 385–93.</w:t>
      </w:r>
    </w:p>
    <w:p w14:paraId="5F6190F3" w14:textId="77777777" w:rsidR="00F65BAD" w:rsidRPr="00CE26B4" w:rsidRDefault="00F65BAD" w:rsidP="00CE26B4">
      <w:pPr>
        <w:tabs>
          <w:tab w:val="left" w:pos="0"/>
        </w:tabs>
        <w:suppressAutoHyphens/>
        <w:spacing w:after="0" w:line="240" w:lineRule="auto"/>
        <w:ind w:left="360" w:hanging="360"/>
        <w:rPr>
          <w:rFonts w:cstheme="minorHAnsi"/>
          <w:sz w:val="22"/>
        </w:rPr>
      </w:pPr>
      <w:r w:rsidRPr="00CE26B4">
        <w:rPr>
          <w:rFonts w:cstheme="minorHAnsi"/>
          <w:color w:val="222222"/>
          <w:sz w:val="22"/>
          <w:shd w:val="clear" w:color="auto" w:fill="FFFFFF"/>
        </w:rPr>
        <w:t xml:space="preserve">Solomon, </w:t>
      </w:r>
      <w:r w:rsidRPr="00CE26B4">
        <w:rPr>
          <w:rFonts w:cstheme="minorHAnsi"/>
          <w:sz w:val="22"/>
        </w:rPr>
        <w:t>Robert. 1976. The</w:t>
      </w:r>
      <w:r w:rsidRPr="00CE26B4">
        <w:rPr>
          <w:rFonts w:cstheme="minorHAnsi"/>
          <w:i/>
          <w:iCs/>
          <w:sz w:val="22"/>
        </w:rPr>
        <w:t xml:space="preserve"> International Monetary System. 1945–1976: An Insider's View</w:t>
      </w:r>
      <w:r w:rsidRPr="00CE26B4">
        <w:rPr>
          <w:rFonts w:cstheme="minorHAnsi"/>
          <w:sz w:val="22"/>
        </w:rPr>
        <w:t>. New York: Harper and Row.</w:t>
      </w:r>
    </w:p>
    <w:p w14:paraId="3D02B310" w14:textId="717EAFC4" w:rsidR="00F65BAD" w:rsidRPr="00CE26B4" w:rsidRDefault="00F65BAD" w:rsidP="00CE26B4">
      <w:pPr>
        <w:tabs>
          <w:tab w:val="left" w:pos="0"/>
        </w:tabs>
        <w:suppressAutoHyphens/>
        <w:spacing w:after="0" w:line="240" w:lineRule="auto"/>
        <w:ind w:left="360" w:hanging="360"/>
        <w:rPr>
          <w:rFonts w:cstheme="minorHAnsi"/>
          <w:sz w:val="22"/>
        </w:rPr>
      </w:pPr>
      <w:r w:rsidRPr="00CE26B4">
        <w:rPr>
          <w:rFonts w:cstheme="minorHAnsi"/>
          <w:sz w:val="22"/>
        </w:rPr>
        <w:t>Subramanian, Arvind. 2011a.</w:t>
      </w:r>
      <w:r w:rsidR="00756C60" w:rsidRPr="00CE26B4">
        <w:rPr>
          <w:rFonts w:cstheme="minorHAnsi"/>
          <w:sz w:val="22"/>
        </w:rPr>
        <w:t xml:space="preserve"> </w:t>
      </w:r>
      <w:r w:rsidRPr="00CE26B4">
        <w:rPr>
          <w:rFonts w:cstheme="minorHAnsi"/>
          <w:i/>
          <w:iCs/>
          <w:sz w:val="22"/>
        </w:rPr>
        <w:t>Eclipse: Living in the Shadow of China’s Economic Dominance</w:t>
      </w:r>
      <w:r w:rsidRPr="00CE26B4">
        <w:rPr>
          <w:rFonts w:cstheme="minorHAnsi"/>
          <w:sz w:val="22"/>
        </w:rPr>
        <w:t xml:space="preserve"> Washington: Peterson Institute for International Economics.</w:t>
      </w:r>
    </w:p>
    <w:p w14:paraId="2B9C3F29" w14:textId="6D9CA50F" w:rsidR="00F65BAD" w:rsidRPr="00CE26B4" w:rsidRDefault="00CE26B4" w:rsidP="00CE26B4">
      <w:pPr>
        <w:tabs>
          <w:tab w:val="left" w:pos="0"/>
        </w:tabs>
        <w:suppressAutoHyphens/>
        <w:spacing w:after="0" w:line="240" w:lineRule="auto"/>
        <w:ind w:left="360" w:hanging="360"/>
        <w:rPr>
          <w:rFonts w:cstheme="minorHAnsi"/>
          <w:sz w:val="22"/>
        </w:rPr>
      </w:pPr>
      <w:r w:rsidRPr="00CE26B4">
        <w:rPr>
          <w:rFonts w:cstheme="minorHAnsi"/>
          <w:sz w:val="22"/>
        </w:rPr>
        <w:t xml:space="preserve">Subramanian, Arvind. </w:t>
      </w:r>
      <w:r w:rsidR="00F65BAD" w:rsidRPr="00CE26B4">
        <w:rPr>
          <w:rFonts w:cstheme="minorHAnsi"/>
          <w:sz w:val="22"/>
        </w:rPr>
        <w:t>2011b</w:t>
      </w:r>
      <w:r w:rsidR="00F65BAD" w:rsidRPr="00CE26B4">
        <w:rPr>
          <w:rFonts w:cstheme="minorHAnsi"/>
          <w:i/>
          <w:iCs/>
          <w:sz w:val="22"/>
        </w:rPr>
        <w:t xml:space="preserve">. Renminbi Rules: The Conditional Imminence of </w:t>
      </w:r>
      <w:proofErr w:type="gramStart"/>
      <w:r w:rsidR="00F65BAD" w:rsidRPr="00CE26B4">
        <w:rPr>
          <w:rFonts w:cstheme="minorHAnsi"/>
          <w:i/>
          <w:iCs/>
          <w:sz w:val="22"/>
        </w:rPr>
        <w:t>the Reserve</w:t>
      </w:r>
      <w:proofErr w:type="gramEnd"/>
      <w:r w:rsidR="00F65BAD" w:rsidRPr="00CE26B4">
        <w:rPr>
          <w:rFonts w:cstheme="minorHAnsi"/>
          <w:i/>
          <w:iCs/>
          <w:sz w:val="22"/>
        </w:rPr>
        <w:t xml:space="preserve"> Currency Transition</w:t>
      </w:r>
      <w:r w:rsidR="00F65BAD" w:rsidRPr="00CE26B4">
        <w:rPr>
          <w:rFonts w:cstheme="minorHAnsi"/>
          <w:sz w:val="22"/>
        </w:rPr>
        <w:t xml:space="preserve">. Working Paper Series 11-14. Washington: Peterson Institute for International Economics. </w:t>
      </w:r>
    </w:p>
    <w:p w14:paraId="242FD346" w14:textId="021E23A5" w:rsidR="00F65BAD" w:rsidRPr="00CE26B4" w:rsidRDefault="00F65BAD" w:rsidP="00CE26B4">
      <w:pPr>
        <w:tabs>
          <w:tab w:val="left" w:pos="0"/>
        </w:tabs>
        <w:suppressAutoHyphens/>
        <w:spacing w:after="0" w:line="240" w:lineRule="auto"/>
        <w:ind w:left="360" w:hanging="360"/>
        <w:rPr>
          <w:rFonts w:cstheme="minorHAnsi"/>
          <w:sz w:val="22"/>
        </w:rPr>
      </w:pPr>
      <w:r w:rsidRPr="00CE26B4">
        <w:rPr>
          <w:rFonts w:cstheme="minorHAnsi"/>
          <w:sz w:val="22"/>
        </w:rPr>
        <w:t>SWIFT. R</w:t>
      </w:r>
      <w:r w:rsidRPr="00CE26B4">
        <w:rPr>
          <w:rFonts w:cstheme="minorHAnsi"/>
          <w:i/>
          <w:iCs/>
          <w:sz w:val="22"/>
        </w:rPr>
        <w:t>MB Tracker: Monthly Reporting and Statistics on Renminbi (RMB) Progress towards Becoming an International Currency</w:t>
      </w:r>
      <w:r w:rsidRPr="00CE26B4">
        <w:rPr>
          <w:rFonts w:cstheme="minorHAnsi"/>
          <w:sz w:val="22"/>
        </w:rPr>
        <w:t xml:space="preserve">. </w:t>
      </w:r>
      <w:r w:rsidR="00CE26B4">
        <w:rPr>
          <w:rFonts w:cstheme="minorHAnsi"/>
          <w:sz w:val="22"/>
        </w:rPr>
        <w:t xml:space="preserve">Available at </w:t>
      </w:r>
      <w:r w:rsidR="00CE26B4" w:rsidRPr="00C10C9B">
        <w:rPr>
          <w:rFonts w:cstheme="minorHAnsi"/>
          <w:sz w:val="22"/>
        </w:rPr>
        <w:t>http://www.swift.com/our-solutions/compliance-and-shared-services/business-intelligence/renminbi/rmb-tracker/rmb-tracker-document-centre</w:t>
      </w:r>
      <w:r w:rsidR="00CE26B4">
        <w:rPr>
          <w:rFonts w:cstheme="minorHAnsi"/>
          <w:sz w:val="22"/>
        </w:rPr>
        <w:t xml:space="preserve"> (a</w:t>
      </w:r>
      <w:r w:rsidRPr="00CE26B4">
        <w:rPr>
          <w:rFonts w:cstheme="minorHAnsi"/>
          <w:sz w:val="22"/>
        </w:rPr>
        <w:t>ccessed April 2023</w:t>
      </w:r>
      <w:r w:rsidR="00CE26B4">
        <w:rPr>
          <w:rFonts w:cstheme="minorHAnsi"/>
          <w:sz w:val="22"/>
        </w:rPr>
        <w:t>)</w:t>
      </w:r>
      <w:r w:rsidRPr="00CE26B4">
        <w:rPr>
          <w:rFonts w:cstheme="minorHAnsi"/>
          <w:sz w:val="22"/>
        </w:rPr>
        <w:t>.</w:t>
      </w:r>
    </w:p>
    <w:p w14:paraId="59C8F3ED" w14:textId="19AD6F68" w:rsidR="00F65BAD" w:rsidRPr="00CE26B4" w:rsidRDefault="00F65BAD" w:rsidP="00CE26B4">
      <w:pPr>
        <w:tabs>
          <w:tab w:val="left" w:pos="0"/>
        </w:tabs>
        <w:suppressAutoHyphens/>
        <w:spacing w:after="0" w:line="240" w:lineRule="auto"/>
        <w:ind w:left="360" w:hanging="360"/>
        <w:rPr>
          <w:rFonts w:cstheme="minorHAnsi"/>
          <w:sz w:val="22"/>
        </w:rPr>
      </w:pPr>
      <w:r w:rsidRPr="00CE26B4">
        <w:rPr>
          <w:rFonts w:cstheme="minorHAnsi"/>
          <w:sz w:val="22"/>
        </w:rPr>
        <w:t xml:space="preserve">Takagi, Shinji. 2011, Internationalizing the Yen, 1984–2003: Unfinished Agenda or Mission Impossible? In </w:t>
      </w:r>
      <w:r w:rsidRPr="00CE26B4">
        <w:rPr>
          <w:rFonts w:cstheme="minorHAnsi"/>
          <w:i/>
          <w:iCs/>
          <w:sz w:val="22"/>
        </w:rPr>
        <w:t>Asia and China in the Global Economy</w:t>
      </w:r>
      <w:r w:rsidRPr="00CE26B4">
        <w:rPr>
          <w:rFonts w:cstheme="minorHAnsi"/>
          <w:sz w:val="22"/>
        </w:rPr>
        <w:t>, ed. Y.W. Cheung and G. Ma</w:t>
      </w:r>
      <w:r w:rsidR="003C388D" w:rsidRPr="0059184E">
        <w:rPr>
          <w:rFonts w:eastAsia="Calibri" w:cstheme="minorHAnsi"/>
          <w:color w:val="000000"/>
          <w:sz w:val="22"/>
        </w:rPr>
        <w:t>, 219-244</w:t>
      </w:r>
      <w:r w:rsidR="0059184E">
        <w:rPr>
          <w:rFonts w:cstheme="minorHAnsi"/>
          <w:sz w:val="22"/>
        </w:rPr>
        <w:t xml:space="preserve">. </w:t>
      </w:r>
      <w:r w:rsidRPr="00CE26B4">
        <w:rPr>
          <w:rFonts w:cstheme="minorHAnsi"/>
          <w:sz w:val="22"/>
        </w:rPr>
        <w:t xml:space="preserve">Singapore: World Scientific Publishing. </w:t>
      </w:r>
    </w:p>
    <w:p w14:paraId="0D42C097" w14:textId="77777777" w:rsidR="00F65BAD" w:rsidRPr="00CE26B4" w:rsidRDefault="00F65BAD" w:rsidP="00CE26B4">
      <w:pPr>
        <w:tabs>
          <w:tab w:val="left" w:pos="0"/>
        </w:tabs>
        <w:suppressAutoHyphens/>
        <w:spacing w:after="0" w:line="240" w:lineRule="auto"/>
        <w:ind w:left="360" w:hanging="360"/>
        <w:rPr>
          <w:rFonts w:cstheme="minorHAnsi"/>
          <w:sz w:val="22"/>
        </w:rPr>
      </w:pPr>
      <w:proofErr w:type="spellStart"/>
      <w:r w:rsidRPr="00CE26B4">
        <w:rPr>
          <w:rFonts w:cstheme="minorHAnsi"/>
          <w:sz w:val="22"/>
        </w:rPr>
        <w:t>Tavlas</w:t>
      </w:r>
      <w:proofErr w:type="spellEnd"/>
      <w:r w:rsidRPr="00CE26B4">
        <w:rPr>
          <w:rFonts w:cstheme="minorHAnsi"/>
          <w:sz w:val="22"/>
        </w:rPr>
        <w:t xml:space="preserve">, George. 1993. The Deutsche Mark as an International Currency. In </w:t>
      </w:r>
      <w:r w:rsidRPr="00CE26B4">
        <w:rPr>
          <w:rFonts w:cstheme="minorHAnsi"/>
          <w:i/>
          <w:iCs/>
          <w:sz w:val="22"/>
        </w:rPr>
        <w:t>International Finance: Contemporary Issues</w:t>
      </w:r>
      <w:r w:rsidRPr="00CE26B4">
        <w:rPr>
          <w:rFonts w:cstheme="minorHAnsi"/>
          <w:sz w:val="22"/>
        </w:rPr>
        <w:t>, ed. Dilip Das, 566–79. London: Routledge.</w:t>
      </w:r>
    </w:p>
    <w:p w14:paraId="54E30D23" w14:textId="77777777" w:rsidR="00F65BAD" w:rsidRPr="00CE26B4" w:rsidRDefault="00F65BAD" w:rsidP="00CE26B4">
      <w:pPr>
        <w:tabs>
          <w:tab w:val="left" w:pos="0"/>
        </w:tabs>
        <w:suppressAutoHyphens/>
        <w:spacing w:after="0" w:line="240" w:lineRule="auto"/>
        <w:ind w:left="360" w:hanging="360"/>
        <w:rPr>
          <w:rFonts w:cstheme="minorHAnsi"/>
          <w:sz w:val="22"/>
        </w:rPr>
      </w:pPr>
      <w:proofErr w:type="spellStart"/>
      <w:r w:rsidRPr="00CE26B4">
        <w:rPr>
          <w:rFonts w:cstheme="minorHAnsi"/>
          <w:sz w:val="22"/>
        </w:rPr>
        <w:t>Tavlas</w:t>
      </w:r>
      <w:proofErr w:type="spellEnd"/>
      <w:r w:rsidRPr="00CE26B4">
        <w:rPr>
          <w:rFonts w:cstheme="minorHAnsi"/>
          <w:sz w:val="22"/>
        </w:rPr>
        <w:t xml:space="preserve">, George, and Yuzuru Ozeki. 1992. </w:t>
      </w:r>
      <w:r w:rsidRPr="00CE26B4">
        <w:rPr>
          <w:rFonts w:cstheme="minorHAnsi"/>
          <w:i/>
          <w:iCs/>
          <w:sz w:val="22"/>
        </w:rPr>
        <w:t>The Internationalization of Currencies: An Appraisal of the Japanese Yen</w:t>
      </w:r>
      <w:r w:rsidRPr="00CE26B4">
        <w:rPr>
          <w:rFonts w:cstheme="minorHAnsi"/>
          <w:sz w:val="22"/>
        </w:rPr>
        <w:t>. IMF Occasional Paper 90. Washington: International Monetary Fund.</w:t>
      </w:r>
    </w:p>
    <w:p w14:paraId="257BDEF8" w14:textId="77777777" w:rsidR="00F65BAD" w:rsidRPr="00CE26B4" w:rsidRDefault="00F65BAD" w:rsidP="00CE26B4">
      <w:pPr>
        <w:tabs>
          <w:tab w:val="left" w:pos="0"/>
        </w:tabs>
        <w:suppressAutoHyphens/>
        <w:spacing w:after="0" w:line="240" w:lineRule="auto"/>
        <w:ind w:left="360" w:hanging="360"/>
        <w:rPr>
          <w:rFonts w:cstheme="minorHAnsi"/>
          <w:sz w:val="22"/>
        </w:rPr>
      </w:pPr>
      <w:r w:rsidRPr="00CE26B4">
        <w:rPr>
          <w:rFonts w:cstheme="minorHAnsi"/>
          <w:sz w:val="22"/>
        </w:rPr>
        <w:t xml:space="preserve">Triffin, Robert. 1960. </w:t>
      </w:r>
      <w:r w:rsidRPr="00CE26B4">
        <w:rPr>
          <w:rFonts w:cstheme="minorHAnsi"/>
          <w:i/>
          <w:iCs/>
          <w:sz w:val="22"/>
        </w:rPr>
        <w:t>Gold and the Dollar Crisis</w:t>
      </w:r>
      <w:r w:rsidRPr="00CE26B4">
        <w:rPr>
          <w:rFonts w:cstheme="minorHAnsi"/>
          <w:sz w:val="22"/>
        </w:rPr>
        <w:t>. New Haven, CT: Yale University Press.</w:t>
      </w:r>
    </w:p>
    <w:p w14:paraId="1C258F1C" w14:textId="77777777" w:rsidR="00F65BAD" w:rsidRPr="00CE26B4" w:rsidRDefault="00F65BAD" w:rsidP="00CE26B4">
      <w:pPr>
        <w:tabs>
          <w:tab w:val="left" w:pos="0"/>
        </w:tabs>
        <w:suppressAutoHyphens/>
        <w:spacing w:after="0" w:line="240" w:lineRule="auto"/>
        <w:ind w:left="360" w:hanging="360"/>
        <w:rPr>
          <w:rFonts w:cstheme="minorHAnsi"/>
          <w:color w:val="222222"/>
          <w:sz w:val="22"/>
          <w:shd w:val="clear" w:color="auto" w:fill="FFFFFF"/>
        </w:rPr>
      </w:pPr>
      <w:r w:rsidRPr="00CE26B4">
        <w:rPr>
          <w:rFonts w:cstheme="minorHAnsi"/>
          <w:color w:val="222222"/>
          <w:sz w:val="22"/>
          <w:shd w:val="clear" w:color="auto" w:fill="FFFFFF"/>
        </w:rPr>
        <w:t xml:space="preserve">Truman, Edwin M. 2022. </w:t>
      </w:r>
      <w:r w:rsidRPr="00CE26B4">
        <w:rPr>
          <w:rFonts w:cstheme="minorHAnsi"/>
          <w:i/>
          <w:iCs/>
          <w:color w:val="222222"/>
          <w:sz w:val="22"/>
          <w:shd w:val="clear" w:color="auto" w:fill="FFFFFF"/>
        </w:rPr>
        <w:t>The IMF Should Enhance the Role of SDR to Strengthen the International Monetary System</w:t>
      </w:r>
      <w:r w:rsidRPr="00CE26B4">
        <w:rPr>
          <w:rFonts w:cstheme="minorHAnsi"/>
          <w:color w:val="222222"/>
          <w:sz w:val="22"/>
          <w:shd w:val="clear" w:color="auto" w:fill="FFFFFF"/>
        </w:rPr>
        <w:t xml:space="preserve">. PIIE Working Paper 22-20. </w:t>
      </w:r>
      <w:r w:rsidRPr="00CE26B4">
        <w:rPr>
          <w:rFonts w:cstheme="minorHAnsi"/>
          <w:sz w:val="22"/>
        </w:rPr>
        <w:t>Washington: Peterson Institute for International Economics.</w:t>
      </w:r>
    </w:p>
    <w:p w14:paraId="67EFF5CB" w14:textId="77777777" w:rsidR="00F65BAD" w:rsidRPr="00CE26B4" w:rsidRDefault="00F65BAD" w:rsidP="00CE26B4">
      <w:pPr>
        <w:tabs>
          <w:tab w:val="left" w:pos="0"/>
        </w:tabs>
        <w:suppressAutoHyphens/>
        <w:spacing w:after="0" w:line="240" w:lineRule="auto"/>
        <w:ind w:left="360" w:hanging="360"/>
        <w:rPr>
          <w:rFonts w:cstheme="minorHAnsi"/>
          <w:sz w:val="22"/>
        </w:rPr>
      </w:pPr>
      <w:r w:rsidRPr="00CE26B4">
        <w:rPr>
          <w:rFonts w:cstheme="minorHAnsi"/>
          <w:color w:val="222222"/>
          <w:sz w:val="22"/>
          <w:shd w:val="clear" w:color="auto" w:fill="FFFFFF"/>
        </w:rPr>
        <w:t xml:space="preserve">Williamson, John. 2009. </w:t>
      </w:r>
      <w:r w:rsidRPr="00CE26B4">
        <w:rPr>
          <w:rFonts w:cstheme="minorHAnsi"/>
          <w:i/>
          <w:iCs/>
          <w:sz w:val="22"/>
        </w:rPr>
        <w:t>Why SDRs Could Rival the Dollar</w:t>
      </w:r>
      <w:r w:rsidRPr="00CE26B4">
        <w:rPr>
          <w:rFonts w:cstheme="minorHAnsi"/>
          <w:sz w:val="22"/>
        </w:rPr>
        <w:t>. PIIE Policy Brief 09-20. Washington: Peterson Institute for International Economics.</w:t>
      </w:r>
    </w:p>
    <w:p w14:paraId="4F306D0E" w14:textId="2D979AAF" w:rsidR="00A250D8" w:rsidRPr="00CE26B4" w:rsidRDefault="00F65BAD" w:rsidP="0059184E">
      <w:pPr>
        <w:tabs>
          <w:tab w:val="left" w:pos="0"/>
        </w:tabs>
        <w:suppressAutoHyphens/>
        <w:spacing w:after="0" w:line="240" w:lineRule="auto"/>
        <w:ind w:left="360" w:hanging="360"/>
        <w:rPr>
          <w:rFonts w:cstheme="minorHAnsi"/>
          <w:sz w:val="22"/>
        </w:rPr>
      </w:pPr>
      <w:r w:rsidRPr="00CE26B4">
        <w:rPr>
          <w:rFonts w:cstheme="minorHAnsi"/>
          <w:color w:val="222222"/>
          <w:sz w:val="22"/>
          <w:shd w:val="clear" w:color="auto" w:fill="FFFFFF"/>
        </w:rPr>
        <w:t xml:space="preserve">Zhang, Longmei. 2023. </w:t>
      </w:r>
      <w:r w:rsidRPr="00CE26B4">
        <w:rPr>
          <w:rFonts w:cstheme="minorHAnsi"/>
          <w:i/>
          <w:iCs/>
          <w:color w:val="222222"/>
          <w:sz w:val="22"/>
          <w:shd w:val="clear" w:color="auto" w:fill="FFFFFF"/>
        </w:rPr>
        <w:t>Capital Account Liberalization and China’s Financial Integration</w:t>
      </w:r>
      <w:r w:rsidRPr="00CE26B4">
        <w:rPr>
          <w:rFonts w:cstheme="minorHAnsi"/>
          <w:color w:val="222222"/>
          <w:sz w:val="22"/>
          <w:shd w:val="clear" w:color="auto" w:fill="FFFFFF"/>
        </w:rPr>
        <w:t>. M-RCBG Associate Working Paper Series. Cambridge, MA: Harvard University.</w:t>
      </w:r>
    </w:p>
    <w:sectPr w:rsidR="00A250D8" w:rsidRPr="00CE26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C2008" w14:textId="77777777" w:rsidR="00930D53" w:rsidRDefault="00930D53" w:rsidP="004323B5">
      <w:pPr>
        <w:spacing w:after="0" w:line="240" w:lineRule="auto"/>
      </w:pPr>
      <w:r>
        <w:separator/>
      </w:r>
    </w:p>
  </w:endnote>
  <w:endnote w:type="continuationSeparator" w:id="0">
    <w:p w14:paraId="679E0D30" w14:textId="77777777" w:rsidR="00930D53" w:rsidRDefault="00930D53" w:rsidP="00432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aarlemmer MT">
    <w:altName w:val="Bell MT"/>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72772" w14:textId="77777777" w:rsidR="00930D53" w:rsidRDefault="00930D53" w:rsidP="004323B5">
      <w:pPr>
        <w:spacing w:after="0" w:line="240" w:lineRule="auto"/>
      </w:pPr>
      <w:r>
        <w:separator/>
      </w:r>
    </w:p>
  </w:footnote>
  <w:footnote w:type="continuationSeparator" w:id="0">
    <w:p w14:paraId="60508708" w14:textId="77777777" w:rsidR="00930D53" w:rsidRDefault="00930D53" w:rsidP="004323B5">
      <w:pPr>
        <w:spacing w:after="0" w:line="240" w:lineRule="auto"/>
      </w:pPr>
      <w:r>
        <w:continuationSeparator/>
      </w:r>
    </w:p>
  </w:footnote>
  <w:footnote w:id="1">
    <w:p w14:paraId="79763C69" w14:textId="48CCAC92" w:rsidR="003A1519" w:rsidRPr="003A1519" w:rsidRDefault="003A1519">
      <w:pPr>
        <w:pStyle w:val="FootnoteText"/>
        <w:rPr>
          <w:i/>
          <w:iCs/>
        </w:rPr>
      </w:pPr>
      <w:r w:rsidRPr="003A1519">
        <w:rPr>
          <w:rStyle w:val="FootnoteReference"/>
          <w:i/>
          <w:iCs/>
        </w:rPr>
        <w:sym w:font="Symbol" w:char="F020"/>
      </w:r>
      <w:r w:rsidRPr="003A1519">
        <w:rPr>
          <w:i/>
          <w:iCs/>
        </w:rPr>
        <w:t xml:space="preserve"> Jeffrey Frankel is James W. Harpel Professor of Capital Formation and Growth at Harvard University's Kennedy School.</w:t>
      </w:r>
      <w:r w:rsidR="003C6875">
        <w:rPr>
          <w:i/>
          <w:iCs/>
        </w:rPr>
        <w:t xml:space="preserve">  </w:t>
      </w:r>
    </w:p>
  </w:footnote>
  <w:footnote w:id="2">
    <w:p w14:paraId="0C83457E" w14:textId="3D029F17" w:rsidR="00D8056B" w:rsidRPr="00CE26B4" w:rsidRDefault="00D8056B">
      <w:pPr>
        <w:pStyle w:val="FootnoteText"/>
        <w:rPr>
          <w:rFonts w:cstheme="minorHAnsi"/>
          <w:color w:val="000000" w:themeColor="text1"/>
        </w:rPr>
      </w:pPr>
      <w:r w:rsidRPr="00BA3518">
        <w:rPr>
          <w:rStyle w:val="FootnoteReference"/>
          <w:rFonts w:cstheme="minorHAnsi"/>
          <w:color w:val="000000" w:themeColor="text1"/>
        </w:rPr>
        <w:footnoteRef/>
      </w:r>
      <w:r w:rsidRPr="00CE26B4">
        <w:rPr>
          <w:rFonts w:cstheme="minorHAnsi"/>
          <w:color w:val="000000" w:themeColor="text1"/>
        </w:rPr>
        <w:t xml:space="preserve"> </w:t>
      </w:r>
      <w:r w:rsidRPr="00CE26B4">
        <w:rPr>
          <w:rFonts w:cstheme="minorHAnsi"/>
          <w:color w:val="000000" w:themeColor="text1"/>
          <w:shd w:val="clear" w:color="auto" w:fill="FFFFFF"/>
        </w:rPr>
        <w:t xml:space="preserve">A standard analogy illustrates its role </w:t>
      </w:r>
      <w:r w:rsidR="00431CEE">
        <w:rPr>
          <w:rFonts w:cstheme="minorHAnsi"/>
          <w:color w:val="000000" w:themeColor="text1"/>
          <w:shd w:val="clear" w:color="auto" w:fill="FFFFFF"/>
        </w:rPr>
        <w:t>(Kindleber</w:t>
      </w:r>
      <w:r w:rsidR="00AD011F">
        <w:rPr>
          <w:rFonts w:cstheme="minorHAnsi"/>
          <w:color w:val="000000" w:themeColor="text1"/>
          <w:shd w:val="clear" w:color="auto" w:fill="FFFFFF"/>
        </w:rPr>
        <w:t>ger</w:t>
      </w:r>
      <w:r w:rsidR="00431CEE">
        <w:rPr>
          <w:rFonts w:cstheme="minorHAnsi"/>
          <w:color w:val="000000" w:themeColor="text1"/>
          <w:shd w:val="clear" w:color="auto" w:fill="FFFFFF"/>
        </w:rPr>
        <w:t>, 1967</w:t>
      </w:r>
      <w:r w:rsidR="00AD011F">
        <w:rPr>
          <w:rFonts w:cstheme="minorHAnsi"/>
          <w:color w:val="000000" w:themeColor="text1"/>
          <w:shd w:val="clear" w:color="auto" w:fill="FFFFFF"/>
        </w:rPr>
        <w:t>)</w:t>
      </w:r>
      <w:r w:rsidR="001A687B">
        <w:rPr>
          <w:rFonts w:cstheme="minorHAnsi"/>
          <w:color w:val="000000" w:themeColor="text1"/>
          <w:shd w:val="clear" w:color="auto" w:fill="FFFFFF"/>
        </w:rPr>
        <w:t>.</w:t>
      </w:r>
      <w:r w:rsidR="00AD011F">
        <w:rPr>
          <w:rFonts w:cstheme="minorHAnsi"/>
          <w:color w:val="000000" w:themeColor="text1"/>
          <w:shd w:val="clear" w:color="auto" w:fill="FFFFFF"/>
        </w:rPr>
        <w:t xml:space="preserve"> </w:t>
      </w:r>
      <w:r w:rsidRPr="00CE26B4">
        <w:rPr>
          <w:rFonts w:cstheme="minorHAnsi"/>
          <w:color w:val="000000" w:themeColor="text1"/>
          <w:shd w:val="clear" w:color="auto" w:fill="FFFFFF"/>
        </w:rPr>
        <w:t xml:space="preserve">If Brazilians want to communicate with Filipinos, they are likely to find it more convenient to do so via some third language, such as English or Spanish, because the chances that either group speaks the other’s language is slim. Similarly, if someone in the Philippines wishes to conduct business with someone from Brazil, they will find it more convenient to transact via some third currency, such as dollars or euros, than to try to find someone who wants to take the other side of a </w:t>
      </w:r>
      <w:r w:rsidRPr="00CE26B4">
        <w:rPr>
          <w:rFonts w:cstheme="minorHAnsi"/>
          <w:i/>
          <w:iCs/>
          <w:color w:val="000000" w:themeColor="text1"/>
          <w:shd w:val="clear" w:color="auto" w:fill="FFFFFF"/>
        </w:rPr>
        <w:t>peso–real</w:t>
      </w:r>
      <w:r w:rsidRPr="00CE26B4">
        <w:rPr>
          <w:rFonts w:cstheme="minorHAnsi"/>
          <w:color w:val="000000" w:themeColor="text1"/>
          <w:shd w:val="clear" w:color="auto" w:fill="FFFFFF"/>
        </w:rPr>
        <w:t xml:space="preserve"> trade.</w:t>
      </w:r>
    </w:p>
  </w:footnote>
  <w:footnote w:id="3">
    <w:p w14:paraId="17E00259" w14:textId="52D9616A" w:rsidR="00D8056B" w:rsidRPr="00CE26B4" w:rsidRDefault="00D8056B" w:rsidP="008227ED">
      <w:pPr>
        <w:pStyle w:val="FootnoteText"/>
        <w:rPr>
          <w:rFonts w:cstheme="minorHAnsi"/>
          <w:color w:val="000000" w:themeColor="text1"/>
        </w:rPr>
      </w:pPr>
      <w:r w:rsidRPr="00CE26B4">
        <w:rPr>
          <w:rStyle w:val="FootnoteReference"/>
          <w:rFonts w:cstheme="minorHAnsi"/>
          <w:color w:val="000000" w:themeColor="text1"/>
        </w:rPr>
        <w:footnoteRef/>
      </w:r>
      <w:r w:rsidRPr="00CE26B4">
        <w:rPr>
          <w:rFonts w:cstheme="minorHAnsi"/>
          <w:color w:val="000000" w:themeColor="text1"/>
        </w:rPr>
        <w:t xml:space="preserve">  Eichengreen</w:t>
      </w:r>
      <w:r w:rsidR="00872A1A">
        <w:rPr>
          <w:rFonts w:cstheme="minorHAnsi"/>
          <w:color w:val="000000" w:themeColor="text1"/>
        </w:rPr>
        <w:t xml:space="preserve"> and Mathi</w:t>
      </w:r>
      <w:r w:rsidR="00682B76">
        <w:rPr>
          <w:rFonts w:cstheme="minorHAnsi"/>
          <w:color w:val="000000" w:themeColor="text1"/>
        </w:rPr>
        <w:t>es</w:t>
      </w:r>
      <w:r w:rsidR="00872A1A">
        <w:rPr>
          <w:rFonts w:cstheme="minorHAnsi"/>
          <w:color w:val="000000" w:themeColor="text1"/>
        </w:rPr>
        <w:t>on</w:t>
      </w:r>
      <w:r w:rsidRPr="00CE26B4">
        <w:rPr>
          <w:rFonts w:cstheme="minorHAnsi"/>
          <w:color w:val="000000" w:themeColor="text1"/>
        </w:rPr>
        <w:t xml:space="preserve"> (200</w:t>
      </w:r>
      <w:r w:rsidR="00872A1A">
        <w:rPr>
          <w:rFonts w:cstheme="minorHAnsi"/>
          <w:color w:val="000000" w:themeColor="text1"/>
        </w:rPr>
        <w:t>1</w:t>
      </w:r>
      <w:r w:rsidRPr="00CE26B4">
        <w:rPr>
          <w:rFonts w:cstheme="minorHAnsi"/>
          <w:color w:val="000000" w:themeColor="text1"/>
        </w:rPr>
        <w:t>) characterize the currency composition of reserves as stable in the 1980s and 1990s. In fact, the dollar share declined after 1977, in tandem with the value of the dollar, recovering only in the late 1990s.</w:t>
      </w:r>
    </w:p>
  </w:footnote>
  <w:footnote w:id="4">
    <w:p w14:paraId="47FEF236" w14:textId="59A515A7" w:rsidR="00D8056B" w:rsidRPr="00CE26B4" w:rsidRDefault="00D8056B" w:rsidP="001D3D2A">
      <w:pPr>
        <w:pStyle w:val="FootnoteText"/>
        <w:rPr>
          <w:rFonts w:cstheme="minorHAnsi"/>
          <w:color w:val="000000" w:themeColor="text1"/>
        </w:rPr>
      </w:pPr>
      <w:r w:rsidRPr="00CE26B4">
        <w:rPr>
          <w:rStyle w:val="FootnoteReference"/>
          <w:rFonts w:cstheme="minorHAnsi"/>
          <w:color w:val="000000" w:themeColor="text1"/>
        </w:rPr>
        <w:footnoteRef/>
      </w:r>
      <w:r w:rsidRPr="00CE26B4">
        <w:rPr>
          <w:rFonts w:cstheme="minorHAnsi"/>
          <w:color w:val="000000" w:themeColor="text1"/>
        </w:rPr>
        <w:t xml:space="preserve"> Prasad (2019) notes that the unallocated proportion of global reserves has become less of a limitation of the COFER statistics since China began to share the currency breakdown of its reserves with the IMF, </w:t>
      </w:r>
      <w:r w:rsidR="002A11F7">
        <w:rPr>
          <w:rFonts w:cstheme="minorHAnsi"/>
          <w:color w:val="000000" w:themeColor="text1"/>
        </w:rPr>
        <w:t>a policy that it</w:t>
      </w:r>
      <w:r w:rsidRPr="00CE26B4">
        <w:rPr>
          <w:rFonts w:cstheme="minorHAnsi"/>
          <w:color w:val="000000" w:themeColor="text1"/>
        </w:rPr>
        <w:t xml:space="preserve"> </w:t>
      </w:r>
      <w:r w:rsidR="002A11F7">
        <w:rPr>
          <w:rFonts w:cstheme="minorHAnsi"/>
          <w:color w:val="000000" w:themeColor="text1"/>
        </w:rPr>
        <w:t>phased in</w:t>
      </w:r>
      <w:r w:rsidRPr="00CE26B4">
        <w:rPr>
          <w:rFonts w:cstheme="minorHAnsi"/>
          <w:color w:val="000000" w:themeColor="text1"/>
        </w:rPr>
        <w:t xml:space="preserve"> over the period 2014–18.</w:t>
      </w:r>
    </w:p>
  </w:footnote>
  <w:footnote w:id="5">
    <w:p w14:paraId="0C631FE2" w14:textId="2D3C7E23" w:rsidR="00D8056B" w:rsidRPr="00CE26B4" w:rsidRDefault="00D8056B" w:rsidP="004323B5">
      <w:pPr>
        <w:pStyle w:val="FootnoteText"/>
        <w:rPr>
          <w:rFonts w:cstheme="minorHAnsi"/>
          <w:color w:val="000000" w:themeColor="text1"/>
        </w:rPr>
      </w:pPr>
      <w:r w:rsidRPr="00CE26B4">
        <w:rPr>
          <w:rStyle w:val="FootnoteReference"/>
          <w:rFonts w:cstheme="minorHAnsi"/>
          <w:color w:val="000000" w:themeColor="text1"/>
        </w:rPr>
        <w:footnoteRef/>
      </w:r>
      <w:r w:rsidRPr="00CE26B4">
        <w:rPr>
          <w:rFonts w:cstheme="minorHAnsi"/>
          <w:color w:val="000000" w:themeColor="text1"/>
        </w:rPr>
        <w:t xml:space="preserve"> This calculation assumes that the euro’s share remains unchanged. If central banks switched out of dollars into euros, the catch-up date would be sooner.</w:t>
      </w:r>
    </w:p>
  </w:footnote>
  <w:footnote w:id="6">
    <w:p w14:paraId="47DCB0C7" w14:textId="34546894" w:rsidR="00D8056B" w:rsidRPr="00CE26B4" w:rsidRDefault="00D8056B" w:rsidP="0018326A">
      <w:pPr>
        <w:pStyle w:val="FootnoteText"/>
        <w:rPr>
          <w:rFonts w:cstheme="minorHAnsi"/>
          <w:color w:val="000000" w:themeColor="text1"/>
        </w:rPr>
      </w:pPr>
      <w:r w:rsidRPr="00CE26B4">
        <w:rPr>
          <w:rStyle w:val="FootnoteReference"/>
          <w:rFonts w:cstheme="minorHAnsi"/>
          <w:color w:val="000000" w:themeColor="text1"/>
        </w:rPr>
        <w:footnoteRef/>
      </w:r>
      <w:r w:rsidRPr="00CE26B4">
        <w:rPr>
          <w:rFonts w:cstheme="minorHAnsi"/>
          <w:color w:val="000000" w:themeColor="text1"/>
          <w:shd w:val="clear" w:color="auto" w:fill="FFFFFF"/>
        </w:rPr>
        <w:t xml:space="preserve"> As of April 2022, the dollar was used in almost three times as many foreign exchange transactions as the euro, its nearest competitor, whether by simple spot trades or derivatives. Following the dollar and euro in the ranking come the yen, pound, renminbi, Australian dollar, Canadian dollar, and Swiss franc, in that order</w:t>
      </w:r>
      <w:r w:rsidR="0059184E">
        <w:rPr>
          <w:rFonts w:cstheme="minorHAnsi"/>
          <w:color w:val="000000" w:themeColor="text1"/>
          <w:shd w:val="clear" w:color="auto" w:fill="FFFFFF"/>
        </w:rPr>
        <w:t>.</w:t>
      </w:r>
      <w:r w:rsidRPr="00CE26B4">
        <w:rPr>
          <w:rFonts w:cstheme="minorHAnsi"/>
          <w:color w:val="000000" w:themeColor="text1"/>
          <w:shd w:val="clear" w:color="auto" w:fill="FFFFFF"/>
        </w:rPr>
        <w:t xml:space="preserve"> </w:t>
      </w:r>
    </w:p>
  </w:footnote>
  <w:footnote w:id="7">
    <w:p w14:paraId="40FEEB71" w14:textId="4E2DC011" w:rsidR="00D8056B" w:rsidRPr="00CE26B4" w:rsidRDefault="00D8056B">
      <w:pPr>
        <w:pStyle w:val="FootnoteText"/>
        <w:rPr>
          <w:rFonts w:cstheme="minorHAnsi"/>
          <w:color w:val="000000" w:themeColor="text1"/>
        </w:rPr>
      </w:pPr>
      <w:r w:rsidRPr="00CE26B4">
        <w:rPr>
          <w:rStyle w:val="FootnoteReference"/>
          <w:rFonts w:cstheme="minorHAnsi"/>
          <w:color w:val="000000" w:themeColor="text1"/>
        </w:rPr>
        <w:footnoteRef/>
      </w:r>
      <w:r w:rsidRPr="00CE26B4">
        <w:rPr>
          <w:rFonts w:cstheme="minorHAnsi"/>
          <w:color w:val="000000" w:themeColor="text1"/>
        </w:rPr>
        <w:t xml:space="preserve"> </w:t>
      </w:r>
      <w:r w:rsidRPr="00CE26B4">
        <w:rPr>
          <w:rFonts w:cstheme="minorHAnsi"/>
          <w:color w:val="000000" w:themeColor="text1"/>
          <w:shd w:val="clear" w:color="auto" w:fill="FFFFFF"/>
        </w:rPr>
        <w:t>Recent growth in the renminbi would show up more strongly if data on the Cross-Border Interbank Payment System, which China launched in 2015, or other non–SWIFT alternative payments systems, could be included.</w:t>
      </w:r>
    </w:p>
  </w:footnote>
  <w:footnote w:id="8">
    <w:p w14:paraId="484B55D6" w14:textId="3F453A04" w:rsidR="00D8056B" w:rsidRPr="00CE26B4" w:rsidRDefault="00D8056B" w:rsidP="004323B5">
      <w:pPr>
        <w:pStyle w:val="FootnoteText"/>
        <w:rPr>
          <w:rFonts w:cstheme="minorHAnsi"/>
          <w:color w:val="000000" w:themeColor="text1"/>
        </w:rPr>
      </w:pPr>
      <w:r w:rsidRPr="00CE26B4">
        <w:rPr>
          <w:rStyle w:val="FootnoteReference"/>
          <w:rFonts w:cstheme="minorHAnsi"/>
          <w:color w:val="000000" w:themeColor="text1"/>
        </w:rPr>
        <w:footnoteRef/>
      </w:r>
      <w:r w:rsidRPr="00CE26B4">
        <w:rPr>
          <w:rFonts w:cstheme="minorHAnsi"/>
          <w:color w:val="000000" w:themeColor="text1"/>
        </w:rPr>
        <w:t xml:space="preserve"> The IMF occasionally still issues new batches of SDRs, as it did in August 2009 in response to the global financial crisis (Truman 2022).</w:t>
      </w:r>
    </w:p>
  </w:footnote>
  <w:footnote w:id="9">
    <w:p w14:paraId="0D28CE9C" w14:textId="477BD611" w:rsidR="00D8056B" w:rsidRPr="00CE26B4" w:rsidRDefault="00D8056B" w:rsidP="004323B5">
      <w:pPr>
        <w:pStyle w:val="FootnoteText"/>
        <w:rPr>
          <w:rFonts w:cstheme="minorHAnsi"/>
          <w:color w:val="000000" w:themeColor="text1"/>
        </w:rPr>
      </w:pPr>
      <w:r w:rsidRPr="00CE26B4">
        <w:rPr>
          <w:rStyle w:val="FootnoteReference"/>
          <w:rFonts w:cstheme="minorHAnsi"/>
          <w:color w:val="000000" w:themeColor="text1"/>
        </w:rPr>
        <w:footnoteRef/>
      </w:r>
      <w:r w:rsidRPr="00CE26B4">
        <w:rPr>
          <w:rFonts w:cstheme="minorHAnsi"/>
          <w:color w:val="000000" w:themeColor="text1"/>
        </w:rPr>
        <w:t xml:space="preserve"> One wave of declarations that the dollar was on its way out came in 1995, at the nadir of a 10-year decline in its foreign exchange value against the mark and yen (not that there need be any connection between international use of a currency and its exchange rate). See, for example, Kindleberger (1995), Kunz (1995), and Frankel (1995).</w:t>
      </w:r>
    </w:p>
  </w:footnote>
  <w:footnote w:id="10">
    <w:p w14:paraId="2338829C" w14:textId="77777777" w:rsidR="00D8056B" w:rsidRPr="00CE26B4" w:rsidRDefault="00D8056B" w:rsidP="00DC0E23">
      <w:pPr>
        <w:pStyle w:val="Heading1"/>
        <w:spacing w:before="0"/>
        <w:rPr>
          <w:rFonts w:asciiTheme="minorHAnsi" w:hAnsiTheme="minorHAnsi" w:cstheme="minorHAnsi"/>
          <w:b/>
          <w:bCs/>
          <w:color w:val="000000" w:themeColor="text1"/>
          <w:sz w:val="20"/>
          <w:szCs w:val="20"/>
        </w:rPr>
      </w:pPr>
      <w:r w:rsidRPr="00CE26B4">
        <w:rPr>
          <w:rStyle w:val="FootnoteReference"/>
          <w:rFonts w:asciiTheme="minorHAnsi" w:hAnsiTheme="minorHAnsi" w:cstheme="minorHAnsi"/>
          <w:color w:val="000000" w:themeColor="text1"/>
          <w:sz w:val="20"/>
          <w:szCs w:val="20"/>
        </w:rPr>
        <w:footnoteRef/>
      </w:r>
      <w:r w:rsidRPr="00CE26B4">
        <w:rPr>
          <w:rFonts w:asciiTheme="minorHAnsi" w:hAnsiTheme="minorHAnsi" w:cstheme="minorHAnsi"/>
          <w:color w:val="000000" w:themeColor="text1"/>
          <w:sz w:val="20"/>
          <w:szCs w:val="20"/>
        </w:rPr>
        <w:t xml:space="preserve"> Paul McNamara, “</w:t>
      </w:r>
      <w:r w:rsidRPr="00CE26B4">
        <w:rPr>
          <w:rStyle w:val="article-classifiergap"/>
          <w:rFonts w:asciiTheme="minorHAnsi" w:hAnsiTheme="minorHAnsi" w:cstheme="minorHAnsi"/>
          <w:color w:val="000000" w:themeColor="text1"/>
          <w:sz w:val="20"/>
          <w:szCs w:val="20"/>
        </w:rPr>
        <w:t>Why a BRICs Currency Is a Flawed Idea</w:t>
      </w:r>
      <w:r w:rsidRPr="00CE26B4">
        <w:rPr>
          <w:rFonts w:asciiTheme="minorHAnsi" w:hAnsiTheme="minorHAnsi" w:cstheme="minorHAnsi"/>
          <w:color w:val="000000" w:themeColor="text1"/>
          <w:sz w:val="20"/>
          <w:szCs w:val="20"/>
        </w:rPr>
        <w:t xml:space="preserve">,” </w:t>
      </w:r>
      <w:r w:rsidRPr="00CE26B4">
        <w:rPr>
          <w:rFonts w:asciiTheme="minorHAnsi" w:hAnsiTheme="minorHAnsi" w:cstheme="minorHAnsi"/>
          <w:i/>
          <w:iCs/>
          <w:color w:val="000000" w:themeColor="text1"/>
          <w:sz w:val="20"/>
          <w:szCs w:val="20"/>
        </w:rPr>
        <w:t>Financial Times</w:t>
      </w:r>
      <w:r w:rsidRPr="00CE26B4">
        <w:rPr>
          <w:rFonts w:asciiTheme="minorHAnsi" w:hAnsiTheme="minorHAnsi" w:cstheme="minorHAnsi"/>
          <w:color w:val="000000" w:themeColor="text1"/>
          <w:sz w:val="20"/>
          <w:szCs w:val="20"/>
        </w:rPr>
        <w:t>, February 10, 2023.</w:t>
      </w:r>
    </w:p>
  </w:footnote>
  <w:footnote w:id="11">
    <w:p w14:paraId="52DF5C8A" w14:textId="738AB58A" w:rsidR="00D8056B" w:rsidRPr="00CE26B4" w:rsidRDefault="00D8056B" w:rsidP="004323B5">
      <w:pPr>
        <w:pStyle w:val="FootnoteText"/>
        <w:rPr>
          <w:rFonts w:cstheme="minorHAnsi"/>
          <w:color w:val="000000" w:themeColor="text1"/>
        </w:rPr>
      </w:pPr>
      <w:r w:rsidRPr="00CE26B4">
        <w:rPr>
          <w:rStyle w:val="FootnoteReference"/>
          <w:rFonts w:cstheme="minorHAnsi"/>
          <w:color w:val="000000" w:themeColor="text1"/>
        </w:rPr>
        <w:footnoteRef/>
      </w:r>
      <w:r w:rsidRPr="00CE26B4">
        <w:rPr>
          <w:rFonts w:cstheme="minorHAnsi"/>
          <w:color w:val="000000" w:themeColor="text1"/>
        </w:rPr>
        <w:t xml:space="preserve"> The 1973 collapse of the monetary system was not simply the culmination of the Triffin Dilemma (Triffin 1960)</w:t>
      </w:r>
      <w:r w:rsidR="00F145AB">
        <w:rPr>
          <w:rFonts w:cstheme="minorHAnsi"/>
          <w:color w:val="000000" w:themeColor="text1"/>
        </w:rPr>
        <w:t>;</w:t>
      </w:r>
      <w:r w:rsidRPr="00CE26B4">
        <w:rPr>
          <w:rFonts w:cstheme="minorHAnsi"/>
          <w:color w:val="000000" w:themeColor="text1"/>
        </w:rPr>
        <w:t xml:space="preserve"> it was accelerated by the fiscal and monetary expansion of the Vietnam War era, under Presidents Lyndon B. Johnson and Richard M. Nixon. Since 1973, the United States has accumulated another $31 trillion in national debt, </w:t>
      </w:r>
      <w:r w:rsidR="00F81774">
        <w:rPr>
          <w:rFonts w:cstheme="minorHAnsi"/>
          <w:color w:val="000000" w:themeColor="text1"/>
        </w:rPr>
        <w:t xml:space="preserve">in 2020 </w:t>
      </w:r>
      <w:r w:rsidRPr="00CE26B4">
        <w:rPr>
          <w:rFonts w:cstheme="minorHAnsi"/>
          <w:color w:val="000000" w:themeColor="text1"/>
        </w:rPr>
        <w:t>attaining the highest ratio of debt to GDP since World War II.</w:t>
      </w:r>
    </w:p>
  </w:footnote>
  <w:footnote w:id="12">
    <w:p w14:paraId="0FE2E488" w14:textId="3C44188A" w:rsidR="00D8056B" w:rsidRPr="00CE26B4" w:rsidRDefault="00D8056B" w:rsidP="004323B5">
      <w:pPr>
        <w:pStyle w:val="FootnoteText"/>
        <w:rPr>
          <w:rFonts w:cstheme="minorHAnsi"/>
          <w:color w:val="000000" w:themeColor="text1"/>
        </w:rPr>
      </w:pPr>
      <w:r w:rsidRPr="00CE26B4">
        <w:rPr>
          <w:rStyle w:val="FootnoteReference"/>
          <w:rFonts w:cstheme="minorHAnsi"/>
          <w:color w:val="000000" w:themeColor="text1"/>
        </w:rPr>
        <w:footnoteRef/>
      </w:r>
      <w:r w:rsidRPr="00CE26B4">
        <w:rPr>
          <w:rFonts w:cstheme="minorHAnsi"/>
          <w:color w:val="000000" w:themeColor="text1"/>
        </w:rPr>
        <w:t xml:space="preserve"> Jeffrey Frankel, </w:t>
      </w:r>
      <w:r w:rsidRPr="00CE26B4">
        <w:rPr>
          <w:rFonts w:cstheme="minorHAnsi"/>
          <w:color w:val="000000" w:themeColor="text1"/>
          <w:shd w:val="clear" w:color="auto" w:fill="FFFFFF"/>
        </w:rPr>
        <w:t>“</w:t>
      </w:r>
      <w:hyperlink r:id="rId1" w:history="1">
        <w:r w:rsidRPr="00CE26B4">
          <w:rPr>
            <w:rStyle w:val="Hyperlink"/>
            <w:rFonts w:cstheme="minorHAnsi"/>
            <w:color w:val="000000" w:themeColor="text1"/>
            <w:u w:val="none"/>
            <w:shd w:val="clear" w:color="auto" w:fill="FFFFFF"/>
          </w:rPr>
          <w:t>How a Weaponized Dollar Could Backfire</w:t>
        </w:r>
      </w:hyperlink>
      <w:r w:rsidRPr="00CE26B4">
        <w:rPr>
          <w:rFonts w:cstheme="minorHAnsi"/>
          <w:color w:val="000000" w:themeColor="text1"/>
          <w:shd w:val="clear" w:color="auto" w:fill="FFFFFF"/>
        </w:rPr>
        <w:t>,” </w:t>
      </w:r>
      <w:r w:rsidRPr="00CE26B4">
        <w:rPr>
          <w:rStyle w:val="Emphasis"/>
          <w:rFonts w:cstheme="minorHAnsi"/>
          <w:color w:val="000000" w:themeColor="text1"/>
          <w:shd w:val="clear" w:color="auto" w:fill="FFFFFF"/>
        </w:rPr>
        <w:t>The Guardian</w:t>
      </w:r>
      <w:r w:rsidRPr="00CE26B4">
        <w:rPr>
          <w:rFonts w:cstheme="minorHAnsi"/>
          <w:color w:val="000000" w:themeColor="text1"/>
          <w:shd w:val="clear" w:color="auto" w:fill="FFFFFF"/>
        </w:rPr>
        <w:t>, Oct</w:t>
      </w:r>
      <w:r>
        <w:rPr>
          <w:rFonts w:cstheme="minorHAnsi"/>
          <w:color w:val="000000" w:themeColor="text1"/>
          <w:shd w:val="clear" w:color="auto" w:fill="FFFFFF"/>
        </w:rPr>
        <w:t>ober</w:t>
      </w:r>
      <w:r w:rsidRPr="00CE26B4">
        <w:rPr>
          <w:rFonts w:cstheme="minorHAnsi"/>
          <w:color w:val="000000" w:themeColor="text1"/>
          <w:shd w:val="clear" w:color="auto" w:fill="FFFFFF"/>
        </w:rPr>
        <w:t xml:space="preserve"> 23, </w:t>
      </w:r>
      <w:r w:rsidRPr="00CE26B4">
        <w:rPr>
          <w:rFonts w:cstheme="minorHAnsi"/>
          <w:color w:val="000000" w:themeColor="text1"/>
        </w:rPr>
        <w:t>2019</w:t>
      </w:r>
      <w:r w:rsidRPr="00CE26B4">
        <w:rPr>
          <w:rFonts w:cstheme="minorHAnsi"/>
          <w:color w:val="000000" w:themeColor="text1"/>
          <w:shd w:val="clear" w:color="auto" w:fill="FFFFFF"/>
        </w:rPr>
        <w:t>.</w:t>
      </w:r>
    </w:p>
  </w:footnote>
  <w:footnote w:id="13">
    <w:p w14:paraId="1EA25B3B" w14:textId="77777777" w:rsidR="00D8056B" w:rsidRPr="00CE26B4" w:rsidRDefault="00D8056B" w:rsidP="008B6573">
      <w:pPr>
        <w:pStyle w:val="Heading2"/>
        <w:shd w:val="clear" w:color="auto" w:fill="FFFFFF"/>
        <w:rPr>
          <w:rFonts w:asciiTheme="minorHAnsi" w:hAnsiTheme="minorHAnsi" w:cstheme="minorHAnsi"/>
          <w:bCs/>
          <w:color w:val="000000" w:themeColor="text1"/>
          <w:sz w:val="20"/>
          <w:szCs w:val="20"/>
        </w:rPr>
      </w:pPr>
      <w:r w:rsidRPr="00CE26B4">
        <w:rPr>
          <w:rStyle w:val="FootnoteReference"/>
          <w:rFonts w:asciiTheme="minorHAnsi" w:hAnsiTheme="minorHAnsi" w:cstheme="minorHAnsi"/>
          <w:color w:val="000000" w:themeColor="text1"/>
          <w:sz w:val="20"/>
          <w:szCs w:val="20"/>
        </w:rPr>
        <w:footnoteRef/>
      </w:r>
      <w:r w:rsidRPr="00CE26B4">
        <w:rPr>
          <w:rFonts w:asciiTheme="minorHAnsi" w:hAnsiTheme="minorHAnsi" w:cstheme="minorHAnsi"/>
          <w:color w:val="000000" w:themeColor="text1"/>
          <w:sz w:val="20"/>
          <w:szCs w:val="20"/>
        </w:rPr>
        <w:t xml:space="preserve"> </w:t>
      </w:r>
      <w:r w:rsidRPr="00CE26B4">
        <w:rPr>
          <w:rFonts w:asciiTheme="minorHAnsi" w:hAnsiTheme="minorHAnsi" w:cstheme="minorHAnsi"/>
          <w:b w:val="0"/>
          <w:bCs/>
          <w:color w:val="000000" w:themeColor="text1"/>
          <w:sz w:val="20"/>
          <w:szCs w:val="20"/>
        </w:rPr>
        <w:t xml:space="preserve">Quint Forgey, “Trump Administration Unveils New Sanctions on Iran Despite Foreign Resistance,” </w:t>
      </w:r>
      <w:hyperlink r:id="rId2" w:history="1">
        <w:r w:rsidRPr="00CE26B4">
          <w:rPr>
            <w:rStyle w:val="Hyperlink"/>
            <w:rFonts w:asciiTheme="minorHAnsi" w:hAnsiTheme="minorHAnsi" w:cstheme="minorHAnsi"/>
            <w:b w:val="0"/>
            <w:bCs/>
            <w:i/>
            <w:iCs/>
            <w:color w:val="000000" w:themeColor="text1"/>
            <w:sz w:val="20"/>
            <w:szCs w:val="20"/>
            <w:u w:val="none"/>
          </w:rPr>
          <w:t>Politico</w:t>
        </w:r>
        <w:r w:rsidRPr="00CE26B4">
          <w:rPr>
            <w:rStyle w:val="Hyperlink"/>
            <w:rFonts w:asciiTheme="minorHAnsi" w:hAnsiTheme="minorHAnsi" w:cstheme="minorHAnsi"/>
            <w:b w:val="0"/>
            <w:bCs/>
            <w:color w:val="000000" w:themeColor="text1"/>
            <w:sz w:val="20"/>
            <w:szCs w:val="20"/>
            <w:u w:val="none"/>
          </w:rPr>
          <w:t>, September 21, 2020</w:t>
        </w:r>
      </w:hyperlink>
      <w:r w:rsidRPr="00CE26B4">
        <w:rPr>
          <w:rFonts w:asciiTheme="minorHAnsi" w:hAnsiTheme="minorHAnsi" w:cstheme="minorHAnsi"/>
          <w:b w:val="0"/>
          <w:bCs/>
          <w:color w:val="000000" w:themeColor="text1"/>
          <w:sz w:val="20"/>
          <w:szCs w:val="20"/>
        </w:rPr>
        <w:t>.</w:t>
      </w:r>
    </w:p>
  </w:footnote>
  <w:footnote w:id="14">
    <w:p w14:paraId="7217A1BB" w14:textId="78574B2E" w:rsidR="00674D73" w:rsidRPr="00674D73" w:rsidRDefault="00674D73" w:rsidP="00674D73">
      <w:pPr>
        <w:pStyle w:val="FootnoteText"/>
      </w:pPr>
      <w:bookmarkStart w:id="4" w:name="_Hlk149839279"/>
      <w:r w:rsidRPr="00674D73">
        <w:rPr>
          <w:rStyle w:val="FootnoteReference"/>
        </w:rPr>
        <w:footnoteRef/>
      </w:r>
      <w:r w:rsidRPr="00674D73">
        <w:t xml:space="preserve"> </w:t>
      </w:r>
      <w:r w:rsidRPr="0059184E">
        <w:rPr>
          <w:rFonts w:cstheme="minorHAnsi"/>
          <w:shd w:val="clear" w:color="auto" w:fill="FFFFFF"/>
        </w:rPr>
        <w:t>Eichengreen, et al (2019), do find effects of bilateral military alliances on currency composition of reserves in the period before World War I.</w:t>
      </w:r>
    </w:p>
    <w:p w14:paraId="48B4145B" w14:textId="0FA46A30" w:rsidR="00674D73" w:rsidRDefault="00674D73">
      <w:pPr>
        <w:pStyle w:val="FootnoteText"/>
      </w:pPr>
    </w:p>
    <w:bookmarkEnd w:id="4"/>
  </w:footnote>
  <w:footnote w:id="15">
    <w:p w14:paraId="271BA533" w14:textId="107CF066" w:rsidR="00D8056B" w:rsidRPr="00CE26B4" w:rsidRDefault="00D8056B" w:rsidP="004323B5">
      <w:pPr>
        <w:pStyle w:val="FootnoteText"/>
        <w:rPr>
          <w:rFonts w:cstheme="minorHAnsi"/>
          <w:color w:val="000000" w:themeColor="text1"/>
        </w:rPr>
      </w:pPr>
      <w:r w:rsidRPr="00CE26B4">
        <w:rPr>
          <w:rStyle w:val="FootnoteReference"/>
          <w:rFonts w:cstheme="minorHAnsi"/>
          <w:color w:val="000000" w:themeColor="text1"/>
        </w:rPr>
        <w:footnoteRef/>
      </w:r>
      <w:r w:rsidRPr="00CE26B4">
        <w:rPr>
          <w:rFonts w:cstheme="minorHAnsi"/>
          <w:color w:val="000000" w:themeColor="text1"/>
          <w:shd w:val="clear" w:color="auto" w:fill="FFFFFF"/>
        </w:rPr>
        <w:t xml:space="preserve"> The cryptocurrency question is distinct from the question of whether countries will issue central bank digital currencies (CB</w:t>
      </w:r>
      <w:r>
        <w:rPr>
          <w:rFonts w:cstheme="minorHAnsi"/>
          <w:color w:val="000000" w:themeColor="text1"/>
          <w:shd w:val="clear" w:color="auto" w:fill="FFFFFF"/>
        </w:rPr>
        <w:t>D</w:t>
      </w:r>
      <w:r w:rsidRPr="00CE26B4">
        <w:rPr>
          <w:rFonts w:cstheme="minorHAnsi"/>
          <w:color w:val="000000" w:themeColor="text1"/>
          <w:shd w:val="clear" w:color="auto" w:fill="FFFFFF"/>
        </w:rPr>
        <w:t>Cs) that are used internationally. If successful, CBDCs would be merely another technological step akin to— but probably less important than—the laying of the first successful trans-Atlantic cable in 1865, which allowed the real-time trading of dollars for pounds (</w:t>
      </w:r>
      <w:r w:rsidR="006A4400">
        <w:rPr>
          <w:rFonts w:cstheme="minorHAnsi"/>
          <w:color w:val="000000" w:themeColor="text1"/>
          <w:shd w:val="clear" w:color="auto" w:fill="FFFFFF"/>
        </w:rPr>
        <w:t xml:space="preserve">giving this bilateral trade the name </w:t>
      </w:r>
      <w:r w:rsidRPr="00CE26B4">
        <w:rPr>
          <w:rFonts w:cstheme="minorHAnsi"/>
          <w:color w:val="000000" w:themeColor="text1"/>
          <w:shd w:val="clear" w:color="auto" w:fill="FFFFFF"/>
        </w:rPr>
        <w:t xml:space="preserve">“cable”). </w:t>
      </w:r>
      <w:r w:rsidRPr="00CE26B4">
        <w:rPr>
          <w:rFonts w:eastAsia="Calibri" w:cstheme="minorHAnsi"/>
          <w:b/>
          <w:bCs/>
          <w:color w:val="000000" w:themeColor="text1"/>
          <w:shd w:val="clear" w:color="auto" w:fill="FFFFFF"/>
        </w:rPr>
        <w:t xml:space="preserve"> </w:t>
      </w:r>
      <w:r w:rsidRPr="00CE26B4">
        <w:rPr>
          <w:rFonts w:cstheme="minorHAnsi"/>
          <w:color w:val="000000" w:themeColor="text1"/>
          <w:shd w:val="clear" w:color="auto" w:fill="FFFFFF"/>
        </w:rPr>
        <w:t>CBDCs would not eliminate the need for an international vehicle currency, a role now played by the dollar (Eichengreen 2021).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3B5"/>
    <w:rsid w:val="000016F6"/>
    <w:rsid w:val="00006361"/>
    <w:rsid w:val="0000770B"/>
    <w:rsid w:val="000108F3"/>
    <w:rsid w:val="00011117"/>
    <w:rsid w:val="00017F49"/>
    <w:rsid w:val="00022407"/>
    <w:rsid w:val="00022A6B"/>
    <w:rsid w:val="00046BA3"/>
    <w:rsid w:val="00050683"/>
    <w:rsid w:val="000520B9"/>
    <w:rsid w:val="000654A7"/>
    <w:rsid w:val="000665DC"/>
    <w:rsid w:val="00073481"/>
    <w:rsid w:val="000757DB"/>
    <w:rsid w:val="000808E5"/>
    <w:rsid w:val="00081D52"/>
    <w:rsid w:val="00086ABA"/>
    <w:rsid w:val="0009592E"/>
    <w:rsid w:val="000B36CB"/>
    <w:rsid w:val="000B7F12"/>
    <w:rsid w:val="000C3F67"/>
    <w:rsid w:val="000C7A6A"/>
    <w:rsid w:val="000E1DBF"/>
    <w:rsid w:val="00114B0A"/>
    <w:rsid w:val="00117E69"/>
    <w:rsid w:val="00117E75"/>
    <w:rsid w:val="00140ACD"/>
    <w:rsid w:val="00141692"/>
    <w:rsid w:val="00143DB4"/>
    <w:rsid w:val="00147A0F"/>
    <w:rsid w:val="00162ECF"/>
    <w:rsid w:val="001805D1"/>
    <w:rsid w:val="00181CFB"/>
    <w:rsid w:val="0018326A"/>
    <w:rsid w:val="001843EF"/>
    <w:rsid w:val="0019501D"/>
    <w:rsid w:val="001A687B"/>
    <w:rsid w:val="001A6E9A"/>
    <w:rsid w:val="001B3F67"/>
    <w:rsid w:val="001B6680"/>
    <w:rsid w:val="001C1BB6"/>
    <w:rsid w:val="001C474F"/>
    <w:rsid w:val="001C4F09"/>
    <w:rsid w:val="001C7F6A"/>
    <w:rsid w:val="001D3D2A"/>
    <w:rsid w:val="001E07A8"/>
    <w:rsid w:val="001E31E4"/>
    <w:rsid w:val="001F0AC6"/>
    <w:rsid w:val="0020581A"/>
    <w:rsid w:val="00206D97"/>
    <w:rsid w:val="002118C0"/>
    <w:rsid w:val="002160B4"/>
    <w:rsid w:val="00216E5B"/>
    <w:rsid w:val="002260F0"/>
    <w:rsid w:val="00233B62"/>
    <w:rsid w:val="002509B7"/>
    <w:rsid w:val="0026301F"/>
    <w:rsid w:val="0026739D"/>
    <w:rsid w:val="00270CB0"/>
    <w:rsid w:val="0027621D"/>
    <w:rsid w:val="002767D6"/>
    <w:rsid w:val="002844A8"/>
    <w:rsid w:val="00284827"/>
    <w:rsid w:val="00287099"/>
    <w:rsid w:val="0028747B"/>
    <w:rsid w:val="002922B1"/>
    <w:rsid w:val="002940BB"/>
    <w:rsid w:val="002A11F7"/>
    <w:rsid w:val="002A756D"/>
    <w:rsid w:val="002B2038"/>
    <w:rsid w:val="002B39AE"/>
    <w:rsid w:val="002B54C8"/>
    <w:rsid w:val="002B642D"/>
    <w:rsid w:val="002C569B"/>
    <w:rsid w:val="002C738F"/>
    <w:rsid w:val="002C73CF"/>
    <w:rsid w:val="002D1DF6"/>
    <w:rsid w:val="002D2D74"/>
    <w:rsid w:val="002D3611"/>
    <w:rsid w:val="002D57D9"/>
    <w:rsid w:val="002D7B99"/>
    <w:rsid w:val="00301D20"/>
    <w:rsid w:val="003031BB"/>
    <w:rsid w:val="0030462A"/>
    <w:rsid w:val="00312984"/>
    <w:rsid w:val="003165BF"/>
    <w:rsid w:val="003202F7"/>
    <w:rsid w:val="00327577"/>
    <w:rsid w:val="003311CB"/>
    <w:rsid w:val="00340241"/>
    <w:rsid w:val="003442D1"/>
    <w:rsid w:val="00345F79"/>
    <w:rsid w:val="00350839"/>
    <w:rsid w:val="00352751"/>
    <w:rsid w:val="00355102"/>
    <w:rsid w:val="003635C3"/>
    <w:rsid w:val="00364EB7"/>
    <w:rsid w:val="003657FF"/>
    <w:rsid w:val="00371AA0"/>
    <w:rsid w:val="0038172B"/>
    <w:rsid w:val="003839B5"/>
    <w:rsid w:val="003858D1"/>
    <w:rsid w:val="00385F5D"/>
    <w:rsid w:val="00387F18"/>
    <w:rsid w:val="00392E8A"/>
    <w:rsid w:val="00395A8F"/>
    <w:rsid w:val="003A1519"/>
    <w:rsid w:val="003B3C4C"/>
    <w:rsid w:val="003C0DE5"/>
    <w:rsid w:val="003C388D"/>
    <w:rsid w:val="003C6875"/>
    <w:rsid w:val="003D34AC"/>
    <w:rsid w:val="003D4A1C"/>
    <w:rsid w:val="003E4608"/>
    <w:rsid w:val="003F1336"/>
    <w:rsid w:val="003F29DF"/>
    <w:rsid w:val="003F7271"/>
    <w:rsid w:val="00400C6D"/>
    <w:rsid w:val="0041202E"/>
    <w:rsid w:val="00415B26"/>
    <w:rsid w:val="0042047B"/>
    <w:rsid w:val="00431CEE"/>
    <w:rsid w:val="004323B5"/>
    <w:rsid w:val="004325A2"/>
    <w:rsid w:val="00434D5A"/>
    <w:rsid w:val="00453E9A"/>
    <w:rsid w:val="004560C2"/>
    <w:rsid w:val="00461AF8"/>
    <w:rsid w:val="00473271"/>
    <w:rsid w:val="00475730"/>
    <w:rsid w:val="00481544"/>
    <w:rsid w:val="00484CDD"/>
    <w:rsid w:val="00493066"/>
    <w:rsid w:val="00494D52"/>
    <w:rsid w:val="00497E52"/>
    <w:rsid w:val="004C100A"/>
    <w:rsid w:val="004C6EBC"/>
    <w:rsid w:val="004D4EB2"/>
    <w:rsid w:val="004E022C"/>
    <w:rsid w:val="004F0A2A"/>
    <w:rsid w:val="004F7628"/>
    <w:rsid w:val="005004F4"/>
    <w:rsid w:val="00501AAE"/>
    <w:rsid w:val="005023DE"/>
    <w:rsid w:val="00506433"/>
    <w:rsid w:val="00511860"/>
    <w:rsid w:val="00515151"/>
    <w:rsid w:val="005314AE"/>
    <w:rsid w:val="00552A32"/>
    <w:rsid w:val="00561E4E"/>
    <w:rsid w:val="005672EE"/>
    <w:rsid w:val="00570D59"/>
    <w:rsid w:val="005717E9"/>
    <w:rsid w:val="00577844"/>
    <w:rsid w:val="00580862"/>
    <w:rsid w:val="00580F18"/>
    <w:rsid w:val="0058213B"/>
    <w:rsid w:val="0059184E"/>
    <w:rsid w:val="00597806"/>
    <w:rsid w:val="005A4A30"/>
    <w:rsid w:val="005A7045"/>
    <w:rsid w:val="005B266D"/>
    <w:rsid w:val="005B3173"/>
    <w:rsid w:val="005C6B44"/>
    <w:rsid w:val="005D23D5"/>
    <w:rsid w:val="00603AB4"/>
    <w:rsid w:val="006357A3"/>
    <w:rsid w:val="00635B6B"/>
    <w:rsid w:val="006633A9"/>
    <w:rsid w:val="00674D73"/>
    <w:rsid w:val="006763EB"/>
    <w:rsid w:val="00682B76"/>
    <w:rsid w:val="006924DD"/>
    <w:rsid w:val="006A4400"/>
    <w:rsid w:val="006B1E94"/>
    <w:rsid w:val="006B2C60"/>
    <w:rsid w:val="006B3E93"/>
    <w:rsid w:val="006C5187"/>
    <w:rsid w:val="006C637A"/>
    <w:rsid w:val="006C7E97"/>
    <w:rsid w:val="006D07C4"/>
    <w:rsid w:val="006D250B"/>
    <w:rsid w:val="006D486D"/>
    <w:rsid w:val="006D7CCB"/>
    <w:rsid w:val="006E625A"/>
    <w:rsid w:val="006E74D9"/>
    <w:rsid w:val="006F30A0"/>
    <w:rsid w:val="006F4DFC"/>
    <w:rsid w:val="006F61EC"/>
    <w:rsid w:val="00707062"/>
    <w:rsid w:val="00720FDE"/>
    <w:rsid w:val="007228EC"/>
    <w:rsid w:val="00725996"/>
    <w:rsid w:val="00735150"/>
    <w:rsid w:val="00740CB2"/>
    <w:rsid w:val="00745D6B"/>
    <w:rsid w:val="00752DDC"/>
    <w:rsid w:val="007544B3"/>
    <w:rsid w:val="00756C60"/>
    <w:rsid w:val="00760AB1"/>
    <w:rsid w:val="00763F3D"/>
    <w:rsid w:val="007655D3"/>
    <w:rsid w:val="00765AD5"/>
    <w:rsid w:val="00767194"/>
    <w:rsid w:val="00784F19"/>
    <w:rsid w:val="00795962"/>
    <w:rsid w:val="007A47FD"/>
    <w:rsid w:val="007C7918"/>
    <w:rsid w:val="007D5B77"/>
    <w:rsid w:val="007D721F"/>
    <w:rsid w:val="007E0218"/>
    <w:rsid w:val="007E0335"/>
    <w:rsid w:val="007E0FA3"/>
    <w:rsid w:val="007E250A"/>
    <w:rsid w:val="007E430B"/>
    <w:rsid w:val="007E70D5"/>
    <w:rsid w:val="007F1677"/>
    <w:rsid w:val="0080094C"/>
    <w:rsid w:val="008026FE"/>
    <w:rsid w:val="008138DF"/>
    <w:rsid w:val="00820E82"/>
    <w:rsid w:val="00821CD5"/>
    <w:rsid w:val="008227ED"/>
    <w:rsid w:val="00824BE5"/>
    <w:rsid w:val="0082747A"/>
    <w:rsid w:val="0083082D"/>
    <w:rsid w:val="00840BD7"/>
    <w:rsid w:val="00857FA3"/>
    <w:rsid w:val="00860887"/>
    <w:rsid w:val="008674EC"/>
    <w:rsid w:val="00872A1A"/>
    <w:rsid w:val="00876AB3"/>
    <w:rsid w:val="008808BA"/>
    <w:rsid w:val="00881BFB"/>
    <w:rsid w:val="008931C9"/>
    <w:rsid w:val="00894F49"/>
    <w:rsid w:val="0089650C"/>
    <w:rsid w:val="008A1CEA"/>
    <w:rsid w:val="008A27C9"/>
    <w:rsid w:val="008A799A"/>
    <w:rsid w:val="008B09DC"/>
    <w:rsid w:val="008B6573"/>
    <w:rsid w:val="008C6E94"/>
    <w:rsid w:val="008D0E0C"/>
    <w:rsid w:val="008D54F2"/>
    <w:rsid w:val="008F3400"/>
    <w:rsid w:val="00902530"/>
    <w:rsid w:val="009145D5"/>
    <w:rsid w:val="00917A9F"/>
    <w:rsid w:val="00920E66"/>
    <w:rsid w:val="00924BB8"/>
    <w:rsid w:val="00930D53"/>
    <w:rsid w:val="0093415B"/>
    <w:rsid w:val="00940FA9"/>
    <w:rsid w:val="00942498"/>
    <w:rsid w:val="00946C2A"/>
    <w:rsid w:val="00951662"/>
    <w:rsid w:val="009538BE"/>
    <w:rsid w:val="0095528E"/>
    <w:rsid w:val="0099110F"/>
    <w:rsid w:val="00991C3D"/>
    <w:rsid w:val="00993BF3"/>
    <w:rsid w:val="009960DA"/>
    <w:rsid w:val="009A288F"/>
    <w:rsid w:val="009A38C0"/>
    <w:rsid w:val="009B08E5"/>
    <w:rsid w:val="009B0F8F"/>
    <w:rsid w:val="009B44D8"/>
    <w:rsid w:val="009C1275"/>
    <w:rsid w:val="009D10DD"/>
    <w:rsid w:val="009D11F9"/>
    <w:rsid w:val="009E1667"/>
    <w:rsid w:val="009E19E0"/>
    <w:rsid w:val="009E3586"/>
    <w:rsid w:val="009E5013"/>
    <w:rsid w:val="00A0081C"/>
    <w:rsid w:val="00A00A60"/>
    <w:rsid w:val="00A039F5"/>
    <w:rsid w:val="00A04CBF"/>
    <w:rsid w:val="00A118B9"/>
    <w:rsid w:val="00A176E1"/>
    <w:rsid w:val="00A22929"/>
    <w:rsid w:val="00A2322A"/>
    <w:rsid w:val="00A250D8"/>
    <w:rsid w:val="00A25851"/>
    <w:rsid w:val="00A25948"/>
    <w:rsid w:val="00A26928"/>
    <w:rsid w:val="00A44244"/>
    <w:rsid w:val="00A52762"/>
    <w:rsid w:val="00A570A2"/>
    <w:rsid w:val="00A70BBE"/>
    <w:rsid w:val="00A70C35"/>
    <w:rsid w:val="00A902D1"/>
    <w:rsid w:val="00A915E7"/>
    <w:rsid w:val="00A92978"/>
    <w:rsid w:val="00A952DB"/>
    <w:rsid w:val="00AC3272"/>
    <w:rsid w:val="00AD011F"/>
    <w:rsid w:val="00AD4A82"/>
    <w:rsid w:val="00AD6CF9"/>
    <w:rsid w:val="00AD78A2"/>
    <w:rsid w:val="00AD79B5"/>
    <w:rsid w:val="00AF5D39"/>
    <w:rsid w:val="00B014E1"/>
    <w:rsid w:val="00B1183F"/>
    <w:rsid w:val="00B2225F"/>
    <w:rsid w:val="00B2285F"/>
    <w:rsid w:val="00B26C0A"/>
    <w:rsid w:val="00B3027E"/>
    <w:rsid w:val="00B42A5D"/>
    <w:rsid w:val="00B72DF3"/>
    <w:rsid w:val="00B90126"/>
    <w:rsid w:val="00B97403"/>
    <w:rsid w:val="00B977AB"/>
    <w:rsid w:val="00BA009A"/>
    <w:rsid w:val="00BA3518"/>
    <w:rsid w:val="00BA7B56"/>
    <w:rsid w:val="00BA7FB2"/>
    <w:rsid w:val="00BC15E2"/>
    <w:rsid w:val="00BD2F15"/>
    <w:rsid w:val="00BE4295"/>
    <w:rsid w:val="00BE4FE3"/>
    <w:rsid w:val="00BE7BCB"/>
    <w:rsid w:val="00BF604C"/>
    <w:rsid w:val="00C00381"/>
    <w:rsid w:val="00C0656E"/>
    <w:rsid w:val="00C077AF"/>
    <w:rsid w:val="00C10C9B"/>
    <w:rsid w:val="00C113F5"/>
    <w:rsid w:val="00C37EEB"/>
    <w:rsid w:val="00C40542"/>
    <w:rsid w:val="00C54CC9"/>
    <w:rsid w:val="00C642BB"/>
    <w:rsid w:val="00C66346"/>
    <w:rsid w:val="00C77928"/>
    <w:rsid w:val="00C83BF9"/>
    <w:rsid w:val="00C90ECC"/>
    <w:rsid w:val="00CC1AD4"/>
    <w:rsid w:val="00CC1F5F"/>
    <w:rsid w:val="00CD0547"/>
    <w:rsid w:val="00CD2862"/>
    <w:rsid w:val="00CD41C8"/>
    <w:rsid w:val="00CD4A38"/>
    <w:rsid w:val="00CD7F5D"/>
    <w:rsid w:val="00CE012E"/>
    <w:rsid w:val="00CE136A"/>
    <w:rsid w:val="00CE26B4"/>
    <w:rsid w:val="00CE2A67"/>
    <w:rsid w:val="00D11E96"/>
    <w:rsid w:val="00D11FEF"/>
    <w:rsid w:val="00D15292"/>
    <w:rsid w:val="00D15DE5"/>
    <w:rsid w:val="00D15F76"/>
    <w:rsid w:val="00D16AA5"/>
    <w:rsid w:val="00D203C8"/>
    <w:rsid w:val="00D30289"/>
    <w:rsid w:val="00D30E90"/>
    <w:rsid w:val="00D4737D"/>
    <w:rsid w:val="00D47419"/>
    <w:rsid w:val="00D567E1"/>
    <w:rsid w:val="00D577CF"/>
    <w:rsid w:val="00D609FC"/>
    <w:rsid w:val="00D62E56"/>
    <w:rsid w:val="00D62E75"/>
    <w:rsid w:val="00D800BF"/>
    <w:rsid w:val="00D8056B"/>
    <w:rsid w:val="00D8412E"/>
    <w:rsid w:val="00D9082F"/>
    <w:rsid w:val="00DA29C9"/>
    <w:rsid w:val="00DA37B8"/>
    <w:rsid w:val="00DA4EB3"/>
    <w:rsid w:val="00DB6D2F"/>
    <w:rsid w:val="00DC0E23"/>
    <w:rsid w:val="00DC6599"/>
    <w:rsid w:val="00DD119B"/>
    <w:rsid w:val="00DE234F"/>
    <w:rsid w:val="00DE54DB"/>
    <w:rsid w:val="00DE5E47"/>
    <w:rsid w:val="00DF0C3D"/>
    <w:rsid w:val="00DF432F"/>
    <w:rsid w:val="00E04B9F"/>
    <w:rsid w:val="00E060CB"/>
    <w:rsid w:val="00E15BBE"/>
    <w:rsid w:val="00E164E9"/>
    <w:rsid w:val="00E22F17"/>
    <w:rsid w:val="00E23360"/>
    <w:rsid w:val="00E44B94"/>
    <w:rsid w:val="00E451F9"/>
    <w:rsid w:val="00E45498"/>
    <w:rsid w:val="00E46D90"/>
    <w:rsid w:val="00E515C1"/>
    <w:rsid w:val="00E61EA6"/>
    <w:rsid w:val="00E7348F"/>
    <w:rsid w:val="00E75221"/>
    <w:rsid w:val="00E86488"/>
    <w:rsid w:val="00E86AED"/>
    <w:rsid w:val="00E90298"/>
    <w:rsid w:val="00E94441"/>
    <w:rsid w:val="00EC0C39"/>
    <w:rsid w:val="00EC1D0B"/>
    <w:rsid w:val="00EC6356"/>
    <w:rsid w:val="00EC7F27"/>
    <w:rsid w:val="00EF0066"/>
    <w:rsid w:val="00F00362"/>
    <w:rsid w:val="00F00BD8"/>
    <w:rsid w:val="00F019B5"/>
    <w:rsid w:val="00F0437B"/>
    <w:rsid w:val="00F145AB"/>
    <w:rsid w:val="00F269C9"/>
    <w:rsid w:val="00F30B32"/>
    <w:rsid w:val="00F36581"/>
    <w:rsid w:val="00F422DC"/>
    <w:rsid w:val="00F44893"/>
    <w:rsid w:val="00F47376"/>
    <w:rsid w:val="00F50912"/>
    <w:rsid w:val="00F50A53"/>
    <w:rsid w:val="00F65BAD"/>
    <w:rsid w:val="00F7034B"/>
    <w:rsid w:val="00F733A7"/>
    <w:rsid w:val="00F81774"/>
    <w:rsid w:val="00F8371F"/>
    <w:rsid w:val="00F8643D"/>
    <w:rsid w:val="00F87B9A"/>
    <w:rsid w:val="00FA2141"/>
    <w:rsid w:val="00FB0A87"/>
    <w:rsid w:val="00FB34EE"/>
    <w:rsid w:val="00FE2BD2"/>
    <w:rsid w:val="00FE5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247C7"/>
  <w15:chartTrackingRefBased/>
  <w15:docId w15:val="{818F2129-1181-41DB-B665-8ECA68A14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4F2"/>
    <w:rPr>
      <w:kern w:val="0"/>
      <w:sz w:val="24"/>
    </w:rPr>
  </w:style>
  <w:style w:type="paragraph" w:styleId="Heading1">
    <w:name w:val="heading 1"/>
    <w:basedOn w:val="Normal"/>
    <w:next w:val="Normal"/>
    <w:link w:val="Heading1Char"/>
    <w:uiPriority w:val="9"/>
    <w:qFormat/>
    <w:rsid w:val="004323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323B5"/>
    <w:pPr>
      <w:keepNext/>
      <w:keepLines/>
      <w:spacing w:before="40" w:after="0"/>
      <w:outlineLvl w:val="1"/>
    </w:pPr>
    <w:rPr>
      <w:rFonts w:ascii="Calibri" w:eastAsiaTheme="majorEastAsia" w:hAnsi="Calibri" w:cstheme="majorBidi"/>
      <w:b/>
      <w:szCs w:val="26"/>
    </w:rPr>
  </w:style>
  <w:style w:type="paragraph" w:styleId="Heading3">
    <w:name w:val="heading 3"/>
    <w:basedOn w:val="Normal"/>
    <w:next w:val="Normal"/>
    <w:link w:val="Heading3Char"/>
    <w:uiPriority w:val="9"/>
    <w:unhideWhenUsed/>
    <w:qFormat/>
    <w:rsid w:val="004323B5"/>
    <w:pPr>
      <w:keepNext/>
      <w:keepLines/>
      <w:spacing w:before="240" w:after="0" w:line="240" w:lineRule="auto"/>
      <w:outlineLvl w:val="2"/>
    </w:pPr>
    <w:rPr>
      <w:rFonts w:ascii="Calibri" w:eastAsiaTheme="majorEastAsia" w:hAnsi="Calibri" w:cstheme="majorBidi"/>
      <w:b/>
      <w:color w:val="000000" w:themeColor="text1"/>
      <w:kern w:val="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3B5"/>
    <w:rPr>
      <w:rFonts w:asciiTheme="majorHAnsi" w:eastAsiaTheme="majorEastAsia" w:hAnsiTheme="majorHAnsi" w:cstheme="majorBidi"/>
      <w:color w:val="2F5496" w:themeColor="accent1" w:themeShade="BF"/>
      <w:kern w:val="0"/>
      <w:sz w:val="32"/>
      <w:szCs w:val="32"/>
    </w:rPr>
  </w:style>
  <w:style w:type="character" w:customStyle="1" w:styleId="Heading2Char">
    <w:name w:val="Heading 2 Char"/>
    <w:basedOn w:val="DefaultParagraphFont"/>
    <w:link w:val="Heading2"/>
    <w:uiPriority w:val="9"/>
    <w:rsid w:val="004323B5"/>
    <w:rPr>
      <w:rFonts w:ascii="Calibri" w:eastAsiaTheme="majorEastAsia" w:hAnsi="Calibri" w:cstheme="majorBidi"/>
      <w:b/>
      <w:kern w:val="0"/>
      <w:sz w:val="24"/>
      <w:szCs w:val="26"/>
    </w:rPr>
  </w:style>
  <w:style w:type="character" w:customStyle="1" w:styleId="Heading3Char">
    <w:name w:val="Heading 3 Char"/>
    <w:basedOn w:val="DefaultParagraphFont"/>
    <w:link w:val="Heading3"/>
    <w:uiPriority w:val="9"/>
    <w:rsid w:val="004323B5"/>
    <w:rPr>
      <w:rFonts w:ascii="Calibri" w:eastAsiaTheme="majorEastAsia" w:hAnsi="Calibri" w:cstheme="majorBidi"/>
      <w:b/>
      <w:color w:val="000000" w:themeColor="text1"/>
      <w:sz w:val="24"/>
      <w:szCs w:val="24"/>
    </w:rPr>
  </w:style>
  <w:style w:type="paragraph" w:styleId="FootnoteText">
    <w:name w:val="footnote text"/>
    <w:basedOn w:val="Normal"/>
    <w:link w:val="FootnoteTextChar"/>
    <w:uiPriority w:val="99"/>
    <w:unhideWhenUsed/>
    <w:rsid w:val="004323B5"/>
    <w:pPr>
      <w:spacing w:after="0" w:line="240" w:lineRule="auto"/>
    </w:pPr>
    <w:rPr>
      <w:sz w:val="20"/>
      <w:szCs w:val="20"/>
    </w:rPr>
  </w:style>
  <w:style w:type="character" w:customStyle="1" w:styleId="FootnoteTextChar">
    <w:name w:val="Footnote Text Char"/>
    <w:basedOn w:val="DefaultParagraphFont"/>
    <w:link w:val="FootnoteText"/>
    <w:uiPriority w:val="99"/>
    <w:rsid w:val="004323B5"/>
    <w:rPr>
      <w:kern w:val="0"/>
      <w:sz w:val="20"/>
      <w:szCs w:val="20"/>
    </w:rPr>
  </w:style>
  <w:style w:type="character" w:styleId="FootnoteReference">
    <w:name w:val="footnote reference"/>
    <w:basedOn w:val="DefaultParagraphFont"/>
    <w:uiPriority w:val="99"/>
    <w:semiHidden/>
    <w:unhideWhenUsed/>
    <w:rsid w:val="004323B5"/>
    <w:rPr>
      <w:vertAlign w:val="superscript"/>
    </w:rPr>
  </w:style>
  <w:style w:type="character" w:styleId="Hyperlink">
    <w:name w:val="Hyperlink"/>
    <w:basedOn w:val="DefaultParagraphFont"/>
    <w:uiPriority w:val="99"/>
    <w:unhideWhenUsed/>
    <w:rsid w:val="004323B5"/>
    <w:rPr>
      <w:color w:val="0563C1" w:themeColor="hyperlink"/>
      <w:u w:val="single"/>
    </w:rPr>
  </w:style>
  <w:style w:type="paragraph" w:styleId="NormalWeb">
    <w:name w:val="Normal (Web)"/>
    <w:basedOn w:val="Normal"/>
    <w:uiPriority w:val="99"/>
    <w:unhideWhenUsed/>
    <w:rsid w:val="004323B5"/>
    <w:pPr>
      <w:spacing w:before="100" w:beforeAutospacing="1" w:after="100" w:afterAutospacing="1" w:line="240" w:lineRule="auto"/>
    </w:pPr>
    <w:rPr>
      <w:rFonts w:ascii="Times New Roman" w:eastAsia="Times New Roman" w:hAnsi="Times New Roman" w:cs="Times New Roman"/>
      <w:szCs w:val="24"/>
      <w:lang w:val="en-GB" w:eastAsia="en-GB"/>
    </w:rPr>
  </w:style>
  <w:style w:type="paragraph" w:styleId="ListParagraph">
    <w:name w:val="List Paragraph"/>
    <w:basedOn w:val="Normal"/>
    <w:uiPriority w:val="34"/>
    <w:qFormat/>
    <w:rsid w:val="004323B5"/>
    <w:pPr>
      <w:spacing w:after="0" w:line="240" w:lineRule="auto"/>
      <w:ind w:left="720"/>
      <w:contextualSpacing/>
    </w:pPr>
    <w:rPr>
      <w:kern w:val="2"/>
      <w:szCs w:val="24"/>
      <w:lang w:val="en-GB"/>
    </w:rPr>
  </w:style>
  <w:style w:type="character" w:styleId="Emphasis">
    <w:name w:val="Emphasis"/>
    <w:basedOn w:val="DefaultParagraphFont"/>
    <w:uiPriority w:val="20"/>
    <w:qFormat/>
    <w:rsid w:val="004323B5"/>
    <w:rPr>
      <w:i/>
      <w:iCs/>
    </w:rPr>
  </w:style>
  <w:style w:type="paragraph" w:customStyle="1" w:styleId="ImageTitle">
    <w:name w:val="Image Title"/>
    <w:basedOn w:val="Normal"/>
    <w:qFormat/>
    <w:rsid w:val="004323B5"/>
    <w:pPr>
      <w:spacing w:after="0"/>
    </w:pPr>
    <w:rPr>
      <w:rFonts w:ascii="Haarlemmer MT" w:eastAsia="Times New Roman" w:hAnsi="Haarlemmer MT" w:cs="Times New Roman"/>
      <w:b/>
      <w:spacing w:val="-2"/>
      <w:sz w:val="21"/>
      <w:szCs w:val="21"/>
    </w:rPr>
  </w:style>
  <w:style w:type="paragraph" w:styleId="BodyText">
    <w:name w:val="Body Text"/>
    <w:basedOn w:val="Normal"/>
    <w:link w:val="BodyTextChar"/>
    <w:uiPriority w:val="99"/>
    <w:rsid w:val="004323B5"/>
    <w:pPr>
      <w:spacing w:after="120" w:line="240" w:lineRule="auto"/>
    </w:pPr>
    <w:rPr>
      <w:rFonts w:ascii="Times New Roman" w:eastAsia="Times New Roman" w:hAnsi="Times New Roman" w:cs="Times New Roman"/>
      <w:szCs w:val="24"/>
      <w:lang w:val="x-none" w:eastAsia="x-none"/>
    </w:rPr>
  </w:style>
  <w:style w:type="character" w:customStyle="1" w:styleId="BodyTextChar">
    <w:name w:val="Body Text Char"/>
    <w:basedOn w:val="DefaultParagraphFont"/>
    <w:link w:val="BodyText"/>
    <w:uiPriority w:val="99"/>
    <w:rsid w:val="004323B5"/>
    <w:rPr>
      <w:rFonts w:ascii="Times New Roman" w:eastAsia="Times New Roman" w:hAnsi="Times New Roman" w:cs="Times New Roman"/>
      <w:kern w:val="0"/>
      <w:sz w:val="24"/>
      <w:szCs w:val="24"/>
      <w:lang w:val="x-none" w:eastAsia="x-none"/>
    </w:rPr>
  </w:style>
  <w:style w:type="paragraph" w:customStyle="1" w:styleId="bib-reference">
    <w:name w:val="bib-reference"/>
    <w:basedOn w:val="Normal"/>
    <w:rsid w:val="004323B5"/>
    <w:pPr>
      <w:spacing w:before="100" w:beforeAutospacing="1" w:after="100" w:afterAutospacing="1" w:line="240" w:lineRule="auto"/>
    </w:pPr>
    <w:rPr>
      <w:rFonts w:ascii="Times New Roman" w:eastAsia="Times New Roman" w:hAnsi="Times New Roman" w:cs="Times New Roman"/>
      <w:szCs w:val="24"/>
    </w:rPr>
  </w:style>
  <w:style w:type="character" w:customStyle="1" w:styleId="author">
    <w:name w:val="author"/>
    <w:basedOn w:val="DefaultParagraphFont"/>
    <w:rsid w:val="004323B5"/>
  </w:style>
  <w:style w:type="character" w:customStyle="1" w:styleId="article-classifiergap">
    <w:name w:val="article-classifier__gap"/>
    <w:basedOn w:val="DefaultParagraphFont"/>
    <w:rsid w:val="004323B5"/>
  </w:style>
  <w:style w:type="paragraph" w:styleId="TOC2">
    <w:name w:val="toc 2"/>
    <w:basedOn w:val="Normal"/>
    <w:next w:val="Normal"/>
    <w:autoRedefine/>
    <w:uiPriority w:val="39"/>
    <w:unhideWhenUsed/>
    <w:rsid w:val="00795962"/>
    <w:pPr>
      <w:spacing w:after="100"/>
      <w:ind w:left="220"/>
    </w:pPr>
  </w:style>
  <w:style w:type="paragraph" w:styleId="TOC3">
    <w:name w:val="toc 3"/>
    <w:basedOn w:val="Normal"/>
    <w:next w:val="Normal"/>
    <w:autoRedefine/>
    <w:uiPriority w:val="39"/>
    <w:unhideWhenUsed/>
    <w:rsid w:val="00795962"/>
    <w:pPr>
      <w:spacing w:after="100"/>
      <w:ind w:left="440"/>
    </w:pPr>
  </w:style>
  <w:style w:type="paragraph" w:styleId="Revision">
    <w:name w:val="Revision"/>
    <w:hidden/>
    <w:uiPriority w:val="99"/>
    <w:semiHidden/>
    <w:rsid w:val="00740CB2"/>
    <w:pPr>
      <w:spacing w:after="0" w:line="240" w:lineRule="auto"/>
    </w:pPr>
    <w:rPr>
      <w:kern w:val="0"/>
    </w:rPr>
  </w:style>
  <w:style w:type="paragraph" w:styleId="Subtitle">
    <w:name w:val="Subtitle"/>
    <w:basedOn w:val="Normal"/>
    <w:next w:val="Normal"/>
    <w:link w:val="SubtitleChar"/>
    <w:uiPriority w:val="11"/>
    <w:qFormat/>
    <w:rsid w:val="008808BA"/>
    <w:pPr>
      <w:numPr>
        <w:ilvl w:val="1"/>
      </w:numPr>
    </w:pPr>
    <w:rPr>
      <w:rFonts w:ascii="Calibri" w:eastAsiaTheme="minorEastAsia" w:hAnsi="Calibri"/>
      <w:b/>
      <w:color w:val="000000" w:themeColor="text1"/>
    </w:rPr>
  </w:style>
  <w:style w:type="character" w:customStyle="1" w:styleId="SubtitleChar">
    <w:name w:val="Subtitle Char"/>
    <w:basedOn w:val="DefaultParagraphFont"/>
    <w:link w:val="Subtitle"/>
    <w:uiPriority w:val="11"/>
    <w:rsid w:val="008808BA"/>
    <w:rPr>
      <w:rFonts w:ascii="Calibri" w:eastAsiaTheme="minorEastAsia" w:hAnsi="Calibri"/>
      <w:b/>
      <w:color w:val="000000" w:themeColor="text1"/>
      <w:kern w:val="0"/>
    </w:rPr>
  </w:style>
  <w:style w:type="character" w:styleId="FollowedHyperlink">
    <w:name w:val="FollowedHyperlink"/>
    <w:basedOn w:val="DefaultParagraphFont"/>
    <w:uiPriority w:val="99"/>
    <w:semiHidden/>
    <w:unhideWhenUsed/>
    <w:rsid w:val="00E44B94"/>
    <w:rPr>
      <w:color w:val="954F72" w:themeColor="followedHyperlink"/>
      <w:u w:val="single"/>
    </w:rPr>
  </w:style>
  <w:style w:type="character" w:customStyle="1" w:styleId="react-xocs-alternative-link">
    <w:name w:val="react-xocs-alternative-link"/>
    <w:basedOn w:val="DefaultParagraphFont"/>
    <w:rsid w:val="00F65BAD"/>
  </w:style>
  <w:style w:type="character" w:customStyle="1" w:styleId="given-name">
    <w:name w:val="given-name"/>
    <w:basedOn w:val="DefaultParagraphFont"/>
    <w:rsid w:val="00F65BAD"/>
  </w:style>
  <w:style w:type="character" w:customStyle="1" w:styleId="text">
    <w:name w:val="text"/>
    <w:basedOn w:val="DefaultParagraphFont"/>
    <w:rsid w:val="00F65BAD"/>
  </w:style>
  <w:style w:type="character" w:customStyle="1" w:styleId="author-ref">
    <w:name w:val="author-ref"/>
    <w:basedOn w:val="DefaultParagraphFont"/>
    <w:rsid w:val="00F65BAD"/>
  </w:style>
  <w:style w:type="paragraph" w:styleId="BalloonText">
    <w:name w:val="Balloon Text"/>
    <w:basedOn w:val="Normal"/>
    <w:link w:val="BalloonTextChar"/>
    <w:uiPriority w:val="99"/>
    <w:semiHidden/>
    <w:unhideWhenUsed/>
    <w:rsid w:val="00CE26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6B4"/>
    <w:rPr>
      <w:rFonts w:ascii="Segoe UI" w:hAnsi="Segoe UI" w:cs="Segoe UI"/>
      <w:kern w:val="0"/>
      <w:sz w:val="18"/>
      <w:szCs w:val="18"/>
    </w:rPr>
  </w:style>
  <w:style w:type="character" w:styleId="UnresolvedMention">
    <w:name w:val="Unresolved Mention"/>
    <w:basedOn w:val="DefaultParagraphFont"/>
    <w:uiPriority w:val="99"/>
    <w:semiHidden/>
    <w:unhideWhenUsed/>
    <w:rsid w:val="00CE26B4"/>
    <w:rPr>
      <w:color w:val="605E5C"/>
      <w:shd w:val="clear" w:color="auto" w:fill="E1DFDD"/>
    </w:rPr>
  </w:style>
  <w:style w:type="character" w:styleId="CommentReference">
    <w:name w:val="annotation reference"/>
    <w:basedOn w:val="DefaultParagraphFont"/>
    <w:uiPriority w:val="99"/>
    <w:semiHidden/>
    <w:unhideWhenUsed/>
    <w:rsid w:val="00FE5A6F"/>
    <w:rPr>
      <w:sz w:val="16"/>
      <w:szCs w:val="16"/>
    </w:rPr>
  </w:style>
  <w:style w:type="paragraph" w:styleId="CommentText">
    <w:name w:val="annotation text"/>
    <w:basedOn w:val="Normal"/>
    <w:link w:val="CommentTextChar"/>
    <w:uiPriority w:val="99"/>
    <w:unhideWhenUsed/>
    <w:rsid w:val="00FE5A6F"/>
    <w:pPr>
      <w:spacing w:line="240" w:lineRule="auto"/>
    </w:pPr>
    <w:rPr>
      <w:sz w:val="20"/>
      <w:szCs w:val="20"/>
    </w:rPr>
  </w:style>
  <w:style w:type="character" w:customStyle="1" w:styleId="CommentTextChar">
    <w:name w:val="Comment Text Char"/>
    <w:basedOn w:val="DefaultParagraphFont"/>
    <w:link w:val="CommentText"/>
    <w:uiPriority w:val="99"/>
    <w:rsid w:val="00FE5A6F"/>
    <w:rPr>
      <w:kern w:val="0"/>
      <w:sz w:val="20"/>
      <w:szCs w:val="20"/>
    </w:rPr>
  </w:style>
  <w:style w:type="paragraph" w:styleId="CommentSubject">
    <w:name w:val="annotation subject"/>
    <w:basedOn w:val="CommentText"/>
    <w:next w:val="CommentText"/>
    <w:link w:val="CommentSubjectChar"/>
    <w:uiPriority w:val="99"/>
    <w:semiHidden/>
    <w:unhideWhenUsed/>
    <w:rsid w:val="00FE5A6F"/>
    <w:rPr>
      <w:b/>
      <w:bCs/>
    </w:rPr>
  </w:style>
  <w:style w:type="character" w:customStyle="1" w:styleId="CommentSubjectChar">
    <w:name w:val="Comment Subject Char"/>
    <w:basedOn w:val="CommentTextChar"/>
    <w:link w:val="CommentSubject"/>
    <w:uiPriority w:val="99"/>
    <w:semiHidden/>
    <w:rsid w:val="00FE5A6F"/>
    <w:rPr>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pers.ssrn.com/sol3/papers.cfm?abstract_id=4410555" TargetMode="External"/><Relationship Id="rId3" Type="http://schemas.openxmlformats.org/officeDocument/2006/relationships/settings" Target="settings.xml"/><Relationship Id="rId7" Type="http://schemas.openxmlformats.org/officeDocument/2006/relationships/hyperlink" Target="https://aric.adb.org/grs/about.ph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politico.com/news/2020/09/21/trump-administration-sanctions-iran-419408" TargetMode="External"/><Relationship Id="rId1" Type="http://schemas.openxmlformats.org/officeDocument/2006/relationships/hyperlink" Target="https://www.project-syndicate.org/commentary/donald-trump-weaponized-dollar-could-backfire-by-jeffrey-frankel-2019-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D8624-2147-4B78-A4A3-DDAA8D2A8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5379</Words>
  <Characters>30666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karni</dc:creator>
  <cp:keywords/>
  <dc:description/>
  <cp:lastModifiedBy>Frankel, Jeffrey A.</cp:lastModifiedBy>
  <cp:revision>2</cp:revision>
  <cp:lastPrinted>2023-11-10T20:41:00Z</cp:lastPrinted>
  <dcterms:created xsi:type="dcterms:W3CDTF">2023-11-10T20:44:00Z</dcterms:created>
  <dcterms:modified xsi:type="dcterms:W3CDTF">2023-11-10T20:44:00Z</dcterms:modified>
</cp:coreProperties>
</file>