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A3A16" w14:textId="6CDE6623" w:rsidR="008101AB" w:rsidRDefault="006B51F3" w:rsidP="008101AB">
      <w:pPr>
        <w:jc w:val="center"/>
        <w:rPr>
          <w:sz w:val="28"/>
          <w:szCs w:val="28"/>
        </w:rPr>
      </w:pPr>
      <w:r>
        <w:rPr>
          <w:sz w:val="28"/>
          <w:szCs w:val="28"/>
        </w:rPr>
        <w:t xml:space="preserve">The </w:t>
      </w:r>
      <w:r w:rsidR="008101AB">
        <w:rPr>
          <w:sz w:val="28"/>
          <w:szCs w:val="28"/>
        </w:rPr>
        <w:t>Virus</w:t>
      </w:r>
      <w:r>
        <w:rPr>
          <w:sz w:val="28"/>
          <w:szCs w:val="28"/>
        </w:rPr>
        <w:t>,</w:t>
      </w:r>
      <w:r w:rsidR="008101AB">
        <w:rPr>
          <w:sz w:val="28"/>
          <w:szCs w:val="28"/>
        </w:rPr>
        <w:t xml:space="preserve"> Vaccination, and </w:t>
      </w:r>
      <w:r>
        <w:rPr>
          <w:sz w:val="28"/>
          <w:szCs w:val="28"/>
        </w:rPr>
        <w:t>Voting</w:t>
      </w:r>
      <w:r w:rsidR="000D5282">
        <w:rPr>
          <w:sz w:val="28"/>
          <w:szCs w:val="28"/>
        </w:rPr>
        <w:t>: An Econometric Analysis</w:t>
      </w:r>
    </w:p>
    <w:p w14:paraId="5D5F23C3" w14:textId="55E91292" w:rsidR="00CE657D" w:rsidRDefault="008101AB" w:rsidP="008101AB">
      <w:pPr>
        <w:jc w:val="center"/>
        <w:rPr>
          <w:sz w:val="28"/>
          <w:szCs w:val="28"/>
        </w:rPr>
      </w:pPr>
      <w:r>
        <w:rPr>
          <w:sz w:val="28"/>
          <w:szCs w:val="28"/>
        </w:rPr>
        <w:t>Jeffrey Frankel,</w:t>
      </w:r>
      <w:r w:rsidR="00A06D95">
        <w:rPr>
          <w:sz w:val="28"/>
          <w:szCs w:val="28"/>
        </w:rPr>
        <w:t xml:space="preserve"> </w:t>
      </w:r>
      <w:r w:rsidR="005866C8">
        <w:rPr>
          <w:sz w:val="28"/>
          <w:szCs w:val="28"/>
        </w:rPr>
        <w:t>Harvard Kennedy School</w:t>
      </w:r>
    </w:p>
    <w:p w14:paraId="664E88B4" w14:textId="63A1F735" w:rsidR="008101AB" w:rsidRPr="006A350D" w:rsidRDefault="005866C8" w:rsidP="008101AB">
      <w:pPr>
        <w:jc w:val="center"/>
        <w:rPr>
          <w:sz w:val="20"/>
          <w:szCs w:val="20"/>
        </w:rPr>
      </w:pPr>
      <w:r w:rsidRPr="006A350D">
        <w:rPr>
          <w:sz w:val="20"/>
          <w:szCs w:val="20"/>
        </w:rPr>
        <w:t>D</w:t>
      </w:r>
      <w:r w:rsidR="00A06D95" w:rsidRPr="006A350D">
        <w:rPr>
          <w:sz w:val="20"/>
          <w:szCs w:val="20"/>
        </w:rPr>
        <w:t>raft</w:t>
      </w:r>
      <w:r w:rsidRPr="006A350D">
        <w:rPr>
          <w:sz w:val="20"/>
          <w:szCs w:val="20"/>
        </w:rPr>
        <w:t>,</w:t>
      </w:r>
      <w:r w:rsidR="008101AB" w:rsidRPr="006A350D">
        <w:rPr>
          <w:sz w:val="20"/>
          <w:szCs w:val="20"/>
        </w:rPr>
        <w:t xml:space="preserve"> July 1</w:t>
      </w:r>
      <w:r w:rsidR="001F3F4A">
        <w:rPr>
          <w:sz w:val="20"/>
          <w:szCs w:val="20"/>
        </w:rPr>
        <w:t>8</w:t>
      </w:r>
      <w:r w:rsidR="008101AB" w:rsidRPr="006A350D">
        <w:rPr>
          <w:sz w:val="20"/>
          <w:szCs w:val="20"/>
        </w:rPr>
        <w:t>, 2021</w:t>
      </w:r>
    </w:p>
    <w:p w14:paraId="06535408" w14:textId="77777777" w:rsidR="00ED313D" w:rsidRDefault="00A06D95" w:rsidP="00F871C7">
      <w:pPr>
        <w:jc w:val="center"/>
        <w:rPr>
          <w:sz w:val="26"/>
          <w:szCs w:val="26"/>
        </w:rPr>
      </w:pPr>
      <w:r w:rsidRPr="00ED313D">
        <w:rPr>
          <w:sz w:val="26"/>
          <w:szCs w:val="26"/>
        </w:rPr>
        <w:t xml:space="preserve"> </w:t>
      </w:r>
      <w:r w:rsidR="001C17E3" w:rsidRPr="00ED313D">
        <w:rPr>
          <w:sz w:val="26"/>
          <w:szCs w:val="26"/>
        </w:rPr>
        <w:t xml:space="preserve"> This document is background for a column written for </w:t>
      </w:r>
      <w:r w:rsidR="001C17E3" w:rsidRPr="00ED313D">
        <w:rPr>
          <w:i/>
          <w:iCs/>
          <w:sz w:val="26"/>
          <w:szCs w:val="26"/>
        </w:rPr>
        <w:t>Project Syndicat</w:t>
      </w:r>
      <w:r w:rsidR="00526206" w:rsidRPr="00ED313D">
        <w:rPr>
          <w:i/>
          <w:iCs/>
          <w:sz w:val="26"/>
          <w:szCs w:val="26"/>
        </w:rPr>
        <w:t>e</w:t>
      </w:r>
      <w:r w:rsidR="001C17E3" w:rsidRPr="00ED313D">
        <w:rPr>
          <w:i/>
          <w:iCs/>
          <w:sz w:val="26"/>
          <w:szCs w:val="26"/>
        </w:rPr>
        <w:t>.</w:t>
      </w:r>
      <w:r w:rsidR="001C17E3" w:rsidRPr="00ED313D">
        <w:rPr>
          <w:sz w:val="26"/>
          <w:szCs w:val="26"/>
        </w:rPr>
        <w:t xml:space="preserve"> </w:t>
      </w:r>
    </w:p>
    <w:p w14:paraId="0AAB527C" w14:textId="6DEDAB38" w:rsidR="008101AB" w:rsidRPr="00ED313D" w:rsidRDefault="005866C8" w:rsidP="00F871C7">
      <w:pPr>
        <w:jc w:val="center"/>
        <w:rPr>
          <w:sz w:val="26"/>
          <w:szCs w:val="26"/>
        </w:rPr>
      </w:pPr>
      <w:r w:rsidRPr="00ED313D">
        <w:rPr>
          <w:sz w:val="26"/>
          <w:szCs w:val="26"/>
        </w:rPr>
        <w:t>The author would like to thank Randy Kotti for excellent research assistance.</w:t>
      </w:r>
    </w:p>
    <w:p w14:paraId="50ACF4FD" w14:textId="1174784D" w:rsidR="00A05B97" w:rsidRDefault="00A05B97" w:rsidP="00F871C7">
      <w:pPr>
        <w:jc w:val="center"/>
        <w:rPr>
          <w:sz w:val="26"/>
          <w:szCs w:val="26"/>
        </w:rPr>
      </w:pPr>
    </w:p>
    <w:p w14:paraId="3C37D899" w14:textId="77777777" w:rsidR="001616F5" w:rsidRPr="00ED313D" w:rsidRDefault="001616F5" w:rsidP="00F871C7">
      <w:pPr>
        <w:jc w:val="center"/>
        <w:rPr>
          <w:sz w:val="26"/>
          <w:szCs w:val="26"/>
        </w:rPr>
      </w:pPr>
    </w:p>
    <w:p w14:paraId="3FE03C5B" w14:textId="028DCF0C" w:rsidR="00CF4B68" w:rsidRPr="00ED313D" w:rsidRDefault="00CF3E74" w:rsidP="00122057">
      <w:pPr>
        <w:ind w:firstLine="720"/>
        <w:jc w:val="both"/>
        <w:rPr>
          <w:sz w:val="26"/>
          <w:szCs w:val="26"/>
        </w:rPr>
      </w:pPr>
      <w:r w:rsidRPr="00ED313D">
        <w:rPr>
          <w:sz w:val="26"/>
          <w:szCs w:val="26"/>
        </w:rPr>
        <w:t>If we can accomplish the scientific miracle of developing vaccines capable of ending the Covid-19 pandemic, why can’t we convince enough people to get vaccinated?</w:t>
      </w:r>
      <w:r w:rsidR="005866C8" w:rsidRPr="00ED313D">
        <w:rPr>
          <w:sz w:val="26"/>
          <w:szCs w:val="26"/>
        </w:rPr>
        <w:t xml:space="preserve">  </w:t>
      </w:r>
      <w:r w:rsidR="00CF4B68" w:rsidRPr="00ED313D">
        <w:rPr>
          <w:sz w:val="26"/>
          <w:szCs w:val="26"/>
        </w:rPr>
        <w:t>In</w:t>
      </w:r>
      <w:r w:rsidR="005D21CB" w:rsidRPr="00ED313D">
        <w:rPr>
          <w:sz w:val="26"/>
          <w:szCs w:val="26"/>
        </w:rPr>
        <w:t xml:space="preserve"> </w:t>
      </w:r>
      <w:r w:rsidR="001979E3" w:rsidRPr="00ED313D">
        <w:rPr>
          <w:sz w:val="26"/>
          <w:szCs w:val="26"/>
        </w:rPr>
        <w:t>lower-income</w:t>
      </w:r>
      <w:r w:rsidR="005D21CB" w:rsidRPr="00ED313D">
        <w:rPr>
          <w:sz w:val="26"/>
          <w:szCs w:val="26"/>
        </w:rPr>
        <w:t xml:space="preserve"> </w:t>
      </w:r>
      <w:hyperlink r:id="rId8" w:history="1">
        <w:r w:rsidR="00CF4B68" w:rsidRPr="00ED313D">
          <w:rPr>
            <w:rStyle w:val="Hyperlink"/>
            <w:sz w:val="26"/>
            <w:szCs w:val="26"/>
          </w:rPr>
          <w:t>countries</w:t>
        </w:r>
      </w:hyperlink>
      <w:r w:rsidR="00CF4B68" w:rsidRPr="00ED313D">
        <w:rPr>
          <w:sz w:val="26"/>
          <w:szCs w:val="26"/>
        </w:rPr>
        <w:t xml:space="preserve">, </w:t>
      </w:r>
      <w:r w:rsidR="00D30693" w:rsidRPr="00ED313D">
        <w:rPr>
          <w:sz w:val="26"/>
          <w:szCs w:val="26"/>
        </w:rPr>
        <w:t xml:space="preserve">vaccination is </w:t>
      </w:r>
      <w:r w:rsidR="008101AB" w:rsidRPr="00ED313D">
        <w:rPr>
          <w:sz w:val="26"/>
          <w:szCs w:val="26"/>
        </w:rPr>
        <w:t xml:space="preserve">often </w:t>
      </w:r>
      <w:r w:rsidR="00CF4B68" w:rsidRPr="00ED313D">
        <w:rPr>
          <w:sz w:val="26"/>
          <w:szCs w:val="26"/>
        </w:rPr>
        <w:t>limited by the availability of the vaccines.</w:t>
      </w:r>
      <w:r w:rsidR="001979E3" w:rsidRPr="00ED313D">
        <w:rPr>
          <w:rStyle w:val="FootnoteReference"/>
          <w:sz w:val="26"/>
          <w:szCs w:val="26"/>
        </w:rPr>
        <w:footnoteReference w:id="1"/>
      </w:r>
      <w:r w:rsidR="00CF4B68" w:rsidRPr="00ED313D">
        <w:rPr>
          <w:sz w:val="26"/>
          <w:szCs w:val="26"/>
        </w:rPr>
        <w:t xml:space="preserve">  But this is not the case </w:t>
      </w:r>
      <w:r w:rsidR="005866C8" w:rsidRPr="00ED313D">
        <w:rPr>
          <w:sz w:val="26"/>
          <w:szCs w:val="26"/>
        </w:rPr>
        <w:t xml:space="preserve">in </w:t>
      </w:r>
      <w:r w:rsidR="00D5456B" w:rsidRPr="00ED313D">
        <w:rPr>
          <w:sz w:val="26"/>
          <w:szCs w:val="26"/>
        </w:rPr>
        <w:t xml:space="preserve">countries as fortunate as </w:t>
      </w:r>
      <w:r w:rsidR="00CF4B68" w:rsidRPr="00ED313D">
        <w:rPr>
          <w:sz w:val="26"/>
          <w:szCs w:val="26"/>
        </w:rPr>
        <w:t>the United States</w:t>
      </w:r>
      <w:r w:rsidR="00D5456B" w:rsidRPr="00ED313D">
        <w:rPr>
          <w:sz w:val="26"/>
          <w:szCs w:val="26"/>
        </w:rPr>
        <w:t xml:space="preserve">, </w:t>
      </w:r>
      <w:r w:rsidR="00CF4B68" w:rsidRPr="00ED313D">
        <w:rPr>
          <w:sz w:val="26"/>
          <w:szCs w:val="26"/>
        </w:rPr>
        <w:t xml:space="preserve">where the problem is </w:t>
      </w:r>
      <w:r w:rsidR="00051D70" w:rsidRPr="00ED313D">
        <w:rPr>
          <w:sz w:val="26"/>
          <w:szCs w:val="26"/>
        </w:rPr>
        <w:t xml:space="preserve">primarily </w:t>
      </w:r>
      <w:r w:rsidR="00CF4B68" w:rsidRPr="00ED313D">
        <w:rPr>
          <w:sz w:val="26"/>
          <w:szCs w:val="26"/>
        </w:rPr>
        <w:t>vaccine hesitancy, or even outright vaccine hostility.</w:t>
      </w:r>
    </w:p>
    <w:p w14:paraId="5DD7617D" w14:textId="11DB4B6A" w:rsidR="00F871C7" w:rsidRPr="00122057" w:rsidRDefault="00E475DF" w:rsidP="00122057">
      <w:pPr>
        <w:pStyle w:val="ListParagraph"/>
        <w:numPr>
          <w:ilvl w:val="0"/>
          <w:numId w:val="2"/>
        </w:numPr>
        <w:rPr>
          <w:b/>
          <w:bCs/>
          <w:sz w:val="26"/>
          <w:szCs w:val="26"/>
        </w:rPr>
      </w:pPr>
      <w:r w:rsidRPr="00122057">
        <w:rPr>
          <w:b/>
          <w:bCs/>
          <w:sz w:val="26"/>
          <w:szCs w:val="26"/>
        </w:rPr>
        <w:t xml:space="preserve">Introduction: </w:t>
      </w:r>
      <w:r w:rsidR="00F871C7" w:rsidRPr="00122057">
        <w:rPr>
          <w:b/>
          <w:bCs/>
          <w:sz w:val="26"/>
          <w:szCs w:val="26"/>
        </w:rPr>
        <w:t>T</w:t>
      </w:r>
      <w:r w:rsidR="00C5352A" w:rsidRPr="00122057">
        <w:rPr>
          <w:b/>
          <w:bCs/>
          <w:sz w:val="26"/>
          <w:szCs w:val="26"/>
        </w:rPr>
        <w:t>wo Americas of</w:t>
      </w:r>
      <w:r w:rsidR="00F871C7" w:rsidRPr="00122057">
        <w:rPr>
          <w:b/>
          <w:bCs/>
          <w:sz w:val="26"/>
          <w:szCs w:val="26"/>
        </w:rPr>
        <w:t xml:space="preserve"> perceptions</w:t>
      </w:r>
    </w:p>
    <w:p w14:paraId="5709706C" w14:textId="5950CF5D" w:rsidR="00051D70" w:rsidRPr="00ED313D" w:rsidRDefault="005866C8" w:rsidP="00122057">
      <w:pPr>
        <w:ind w:firstLine="720"/>
        <w:jc w:val="both"/>
        <w:rPr>
          <w:sz w:val="26"/>
          <w:szCs w:val="26"/>
        </w:rPr>
      </w:pPr>
      <w:r w:rsidRPr="00ED313D">
        <w:rPr>
          <w:sz w:val="26"/>
          <w:szCs w:val="26"/>
        </w:rPr>
        <w:t>To m</w:t>
      </w:r>
      <w:r w:rsidR="00CF4B68" w:rsidRPr="00ED313D">
        <w:rPr>
          <w:sz w:val="26"/>
          <w:szCs w:val="26"/>
        </w:rPr>
        <w:t>any</w:t>
      </w:r>
      <w:r w:rsidRPr="00ED313D">
        <w:rPr>
          <w:sz w:val="26"/>
          <w:szCs w:val="26"/>
        </w:rPr>
        <w:t xml:space="preserve">, </w:t>
      </w:r>
      <w:r w:rsidR="00CF4B68" w:rsidRPr="00ED313D">
        <w:rPr>
          <w:sz w:val="26"/>
          <w:szCs w:val="26"/>
        </w:rPr>
        <w:t>it is crystal clear that the advantages of getting vaccinated far outweigh the disadvantages</w:t>
      </w:r>
      <w:r w:rsidR="00B718C5" w:rsidRPr="00ED313D">
        <w:rPr>
          <w:sz w:val="26"/>
          <w:szCs w:val="26"/>
        </w:rPr>
        <w:t xml:space="preserve"> – not just </w:t>
      </w:r>
      <w:r w:rsidR="00031B41" w:rsidRPr="00ED313D">
        <w:rPr>
          <w:sz w:val="26"/>
          <w:szCs w:val="26"/>
        </w:rPr>
        <w:t xml:space="preserve">for </w:t>
      </w:r>
      <w:proofErr w:type="gramStart"/>
      <w:r w:rsidR="00031B41" w:rsidRPr="00ED313D">
        <w:rPr>
          <w:sz w:val="26"/>
          <w:szCs w:val="26"/>
        </w:rPr>
        <w:t>society as a whole</w:t>
      </w:r>
      <w:r w:rsidR="00051D70" w:rsidRPr="00ED313D">
        <w:rPr>
          <w:sz w:val="26"/>
          <w:szCs w:val="26"/>
        </w:rPr>
        <w:t>,</w:t>
      </w:r>
      <w:r w:rsidR="00B718C5" w:rsidRPr="00ED313D">
        <w:rPr>
          <w:sz w:val="26"/>
          <w:szCs w:val="26"/>
        </w:rPr>
        <w:t xml:space="preserve"> but</w:t>
      </w:r>
      <w:proofErr w:type="gramEnd"/>
      <w:r w:rsidR="00B718C5" w:rsidRPr="00ED313D">
        <w:rPr>
          <w:sz w:val="26"/>
          <w:szCs w:val="26"/>
        </w:rPr>
        <w:t xml:space="preserve"> </w:t>
      </w:r>
      <w:r w:rsidR="00031B41" w:rsidRPr="00ED313D">
        <w:rPr>
          <w:sz w:val="26"/>
          <w:szCs w:val="26"/>
        </w:rPr>
        <w:t>also</w:t>
      </w:r>
      <w:r w:rsidR="00B718C5" w:rsidRPr="00ED313D">
        <w:rPr>
          <w:sz w:val="26"/>
          <w:szCs w:val="26"/>
        </w:rPr>
        <w:t xml:space="preserve"> for the individual</w:t>
      </w:r>
      <w:r w:rsidR="002178C8" w:rsidRPr="00ED313D">
        <w:rPr>
          <w:sz w:val="26"/>
          <w:szCs w:val="26"/>
        </w:rPr>
        <w:t>.</w:t>
      </w:r>
      <w:r w:rsidR="00B718C5" w:rsidRPr="00ED313D">
        <w:rPr>
          <w:sz w:val="26"/>
          <w:szCs w:val="26"/>
        </w:rPr>
        <w:t xml:space="preserve"> What explains widespread vaccine hesitancy?</w:t>
      </w:r>
      <w:r w:rsidR="006B0646" w:rsidRPr="00ED313D">
        <w:rPr>
          <w:sz w:val="26"/>
          <w:szCs w:val="26"/>
        </w:rPr>
        <w:t xml:space="preserve">  </w:t>
      </w:r>
      <w:r w:rsidR="00C5352A" w:rsidRPr="00ED313D">
        <w:rPr>
          <w:sz w:val="26"/>
          <w:szCs w:val="26"/>
        </w:rPr>
        <w:t>In the words of</w:t>
      </w:r>
      <w:r w:rsidR="00711863" w:rsidRPr="00ED313D">
        <w:rPr>
          <w:sz w:val="26"/>
          <w:szCs w:val="26"/>
        </w:rPr>
        <w:t xml:space="preserve"> Dr. Anthony Fauci, there are </w:t>
      </w:r>
      <w:hyperlink r:id="rId9" w:history="1">
        <w:r w:rsidR="006C744A" w:rsidRPr="00ED313D">
          <w:rPr>
            <w:rStyle w:val="Hyperlink"/>
            <w:sz w:val="26"/>
            <w:szCs w:val="26"/>
          </w:rPr>
          <w:t>two</w:t>
        </w:r>
        <w:r w:rsidR="006B0646" w:rsidRPr="00ED313D">
          <w:rPr>
            <w:rStyle w:val="Hyperlink"/>
            <w:sz w:val="26"/>
            <w:szCs w:val="26"/>
          </w:rPr>
          <w:t xml:space="preserve"> </w:t>
        </w:r>
        <w:r w:rsidR="00711863" w:rsidRPr="00ED313D">
          <w:rPr>
            <w:rStyle w:val="Hyperlink"/>
            <w:sz w:val="26"/>
            <w:szCs w:val="26"/>
          </w:rPr>
          <w:t>Americas</w:t>
        </w:r>
      </w:hyperlink>
      <w:r w:rsidR="00031B41" w:rsidRPr="00ED313D">
        <w:rPr>
          <w:sz w:val="26"/>
          <w:szCs w:val="26"/>
        </w:rPr>
        <w:t>.</w:t>
      </w:r>
      <w:r w:rsidR="00C5352A" w:rsidRPr="00ED313D">
        <w:rPr>
          <w:sz w:val="26"/>
          <w:szCs w:val="26"/>
        </w:rPr>
        <w:t xml:space="preserve"> </w:t>
      </w:r>
      <w:r w:rsidR="00031B41" w:rsidRPr="00ED313D">
        <w:rPr>
          <w:sz w:val="26"/>
          <w:szCs w:val="26"/>
        </w:rPr>
        <w:t>T</w:t>
      </w:r>
      <w:r w:rsidR="00C5352A" w:rsidRPr="00ED313D">
        <w:rPr>
          <w:sz w:val="26"/>
          <w:szCs w:val="26"/>
        </w:rPr>
        <w:t>heir perceptions regarding vaccination</w:t>
      </w:r>
      <w:r w:rsidR="006C744A" w:rsidRPr="00ED313D">
        <w:rPr>
          <w:sz w:val="26"/>
          <w:szCs w:val="26"/>
        </w:rPr>
        <w:t xml:space="preserve"> </w:t>
      </w:r>
      <w:r w:rsidR="00031B41" w:rsidRPr="00ED313D">
        <w:rPr>
          <w:sz w:val="26"/>
          <w:szCs w:val="26"/>
        </w:rPr>
        <w:t xml:space="preserve">are </w:t>
      </w:r>
      <w:r w:rsidR="006C744A" w:rsidRPr="00ED313D">
        <w:rPr>
          <w:sz w:val="26"/>
          <w:szCs w:val="26"/>
        </w:rPr>
        <w:t>separated by a wall</w:t>
      </w:r>
      <w:r w:rsidR="006B0646" w:rsidRPr="00ED313D">
        <w:rPr>
          <w:sz w:val="26"/>
          <w:szCs w:val="26"/>
        </w:rPr>
        <w:t xml:space="preserve"> </w:t>
      </w:r>
      <w:r w:rsidRPr="00ED313D">
        <w:rPr>
          <w:sz w:val="26"/>
          <w:szCs w:val="26"/>
        </w:rPr>
        <w:t xml:space="preserve">-- </w:t>
      </w:r>
      <w:r w:rsidR="006C744A" w:rsidRPr="00ED313D">
        <w:rPr>
          <w:sz w:val="26"/>
          <w:szCs w:val="26"/>
        </w:rPr>
        <w:t xml:space="preserve">socially, </w:t>
      </w:r>
      <w:r w:rsidR="006B0646" w:rsidRPr="00ED313D">
        <w:rPr>
          <w:sz w:val="26"/>
          <w:szCs w:val="26"/>
        </w:rPr>
        <w:t xml:space="preserve">epistemologically, and to an extent geographically. </w:t>
      </w:r>
      <w:r w:rsidR="008101AB" w:rsidRPr="00ED313D">
        <w:rPr>
          <w:sz w:val="26"/>
          <w:szCs w:val="26"/>
        </w:rPr>
        <w:t xml:space="preserve"> </w:t>
      </w:r>
    </w:p>
    <w:p w14:paraId="2055A0E8" w14:textId="605A9AC4" w:rsidR="00122057" w:rsidRDefault="00231FEB" w:rsidP="00122057">
      <w:pPr>
        <w:ind w:firstLine="720"/>
        <w:jc w:val="both"/>
        <w:rPr>
          <w:sz w:val="26"/>
          <w:szCs w:val="26"/>
        </w:rPr>
      </w:pPr>
      <w:r w:rsidRPr="00ED313D">
        <w:rPr>
          <w:sz w:val="26"/>
          <w:szCs w:val="26"/>
        </w:rPr>
        <w:t>T</w:t>
      </w:r>
      <w:r w:rsidR="00051D70" w:rsidRPr="00ED313D">
        <w:rPr>
          <w:sz w:val="26"/>
          <w:szCs w:val="26"/>
        </w:rPr>
        <w:t xml:space="preserve">he </w:t>
      </w:r>
      <w:hyperlink r:id="rId10" w:history="1">
        <w:r w:rsidR="00051D70" w:rsidRPr="00ED313D">
          <w:rPr>
            <w:rStyle w:val="Hyperlink"/>
            <w:sz w:val="26"/>
            <w:szCs w:val="26"/>
          </w:rPr>
          <w:t>F</w:t>
        </w:r>
        <w:r w:rsidR="008101AB" w:rsidRPr="00ED313D">
          <w:rPr>
            <w:rStyle w:val="Hyperlink"/>
            <w:sz w:val="26"/>
            <w:szCs w:val="26"/>
          </w:rPr>
          <w:t>ood and Drug Administration</w:t>
        </w:r>
      </w:hyperlink>
      <w:r w:rsidR="00051D70" w:rsidRPr="00ED313D">
        <w:rPr>
          <w:sz w:val="26"/>
          <w:szCs w:val="26"/>
        </w:rPr>
        <w:t xml:space="preserve"> </w:t>
      </w:r>
      <w:r w:rsidR="001979E3" w:rsidRPr="00ED313D">
        <w:rPr>
          <w:sz w:val="26"/>
          <w:szCs w:val="26"/>
        </w:rPr>
        <w:t xml:space="preserve">authorized </w:t>
      </w:r>
      <w:r w:rsidR="00E475DF" w:rsidRPr="00ED313D">
        <w:rPr>
          <w:sz w:val="26"/>
          <w:szCs w:val="26"/>
        </w:rPr>
        <w:t xml:space="preserve">use of </w:t>
      </w:r>
      <w:r w:rsidR="00051D70" w:rsidRPr="00ED313D">
        <w:rPr>
          <w:sz w:val="26"/>
          <w:szCs w:val="26"/>
        </w:rPr>
        <w:t>three vaccines</w:t>
      </w:r>
      <w:r w:rsidRPr="00ED313D">
        <w:rPr>
          <w:sz w:val="26"/>
          <w:szCs w:val="26"/>
        </w:rPr>
        <w:t>,</w:t>
      </w:r>
      <w:r w:rsidR="00051D70" w:rsidRPr="00ED313D">
        <w:rPr>
          <w:sz w:val="26"/>
          <w:szCs w:val="26"/>
        </w:rPr>
        <w:t xml:space="preserve"> </w:t>
      </w:r>
      <w:r w:rsidR="00E475DF" w:rsidRPr="00ED313D">
        <w:rPr>
          <w:sz w:val="26"/>
          <w:szCs w:val="26"/>
        </w:rPr>
        <w:t>in</w:t>
      </w:r>
      <w:r w:rsidR="00051D70" w:rsidRPr="00ED313D">
        <w:rPr>
          <w:sz w:val="26"/>
          <w:szCs w:val="26"/>
        </w:rPr>
        <w:t xml:space="preserve"> respon</w:t>
      </w:r>
      <w:r w:rsidR="00E475DF" w:rsidRPr="00ED313D">
        <w:rPr>
          <w:sz w:val="26"/>
          <w:szCs w:val="26"/>
        </w:rPr>
        <w:t>se</w:t>
      </w:r>
      <w:r w:rsidR="00051D70" w:rsidRPr="00ED313D">
        <w:rPr>
          <w:sz w:val="26"/>
          <w:szCs w:val="26"/>
        </w:rPr>
        <w:t xml:space="preserve"> to the covid-19 emergency</w:t>
      </w:r>
      <w:r w:rsidRPr="00ED313D">
        <w:rPr>
          <w:sz w:val="26"/>
          <w:szCs w:val="26"/>
        </w:rPr>
        <w:t>, after appropriate trials</w:t>
      </w:r>
      <w:r w:rsidR="006B0646" w:rsidRPr="00ED313D">
        <w:rPr>
          <w:sz w:val="26"/>
          <w:szCs w:val="26"/>
        </w:rPr>
        <w:t>.</w:t>
      </w:r>
      <w:r w:rsidR="00875FC5" w:rsidRPr="00ED313D">
        <w:rPr>
          <w:sz w:val="26"/>
          <w:szCs w:val="26"/>
        </w:rPr>
        <w:t xml:space="preserve"> </w:t>
      </w:r>
      <w:r w:rsidRPr="00ED313D">
        <w:rPr>
          <w:sz w:val="26"/>
          <w:szCs w:val="26"/>
        </w:rPr>
        <w:t>(</w:t>
      </w:r>
      <w:r w:rsidR="006B51F3" w:rsidRPr="00ED313D">
        <w:rPr>
          <w:sz w:val="26"/>
          <w:szCs w:val="26"/>
        </w:rPr>
        <w:t xml:space="preserve">That is, Moderna, Pfizer and Johnson </w:t>
      </w:r>
      <w:r w:rsidR="0030043C" w:rsidRPr="00ED313D">
        <w:rPr>
          <w:sz w:val="26"/>
          <w:szCs w:val="26"/>
        </w:rPr>
        <w:t xml:space="preserve">&amp; </w:t>
      </w:r>
      <w:r w:rsidR="006B51F3" w:rsidRPr="00ED313D">
        <w:rPr>
          <w:sz w:val="26"/>
          <w:szCs w:val="26"/>
        </w:rPr>
        <w:t>Johnson.</w:t>
      </w:r>
      <w:r w:rsidRPr="00ED313D">
        <w:rPr>
          <w:rStyle w:val="FootnoteReference"/>
          <w:sz w:val="26"/>
          <w:szCs w:val="26"/>
        </w:rPr>
        <w:footnoteReference w:id="2"/>
      </w:r>
      <w:r w:rsidRPr="00ED313D">
        <w:rPr>
          <w:sz w:val="26"/>
          <w:szCs w:val="26"/>
        </w:rPr>
        <w:t xml:space="preserve">)  </w:t>
      </w:r>
      <w:r w:rsidR="001979E3" w:rsidRPr="00ED313D">
        <w:rPr>
          <w:sz w:val="26"/>
          <w:szCs w:val="26"/>
        </w:rPr>
        <w:t>T</w:t>
      </w:r>
      <w:r w:rsidRPr="00ED313D">
        <w:rPr>
          <w:sz w:val="26"/>
          <w:szCs w:val="26"/>
        </w:rPr>
        <w:t>hose in the other America</w:t>
      </w:r>
      <w:r w:rsidR="00E475DF" w:rsidRPr="00ED313D">
        <w:rPr>
          <w:sz w:val="26"/>
          <w:szCs w:val="26"/>
        </w:rPr>
        <w:t>, however,</w:t>
      </w:r>
      <w:r w:rsidRPr="00ED313D">
        <w:rPr>
          <w:sz w:val="26"/>
          <w:szCs w:val="26"/>
        </w:rPr>
        <w:t xml:space="preserve"> are </w:t>
      </w:r>
      <w:r w:rsidR="00E475DF" w:rsidRPr="00ED313D">
        <w:rPr>
          <w:sz w:val="26"/>
          <w:szCs w:val="26"/>
        </w:rPr>
        <w:t xml:space="preserve">not always </w:t>
      </w:r>
      <w:r w:rsidRPr="00ED313D">
        <w:rPr>
          <w:sz w:val="26"/>
          <w:szCs w:val="26"/>
        </w:rPr>
        <w:t xml:space="preserve">persuaded by appeals to the expertise of remote authorities or by the logic of scientific methods. </w:t>
      </w:r>
      <w:r w:rsidR="00875FC5" w:rsidRPr="00ED313D">
        <w:rPr>
          <w:sz w:val="26"/>
          <w:szCs w:val="26"/>
        </w:rPr>
        <w:t>The</w:t>
      </w:r>
      <w:r w:rsidR="008101AB" w:rsidRPr="00ED313D">
        <w:rPr>
          <w:sz w:val="26"/>
          <w:szCs w:val="26"/>
        </w:rPr>
        <w:t xml:space="preserve"> skeptics</w:t>
      </w:r>
      <w:r w:rsidR="00875FC5" w:rsidRPr="00ED313D">
        <w:rPr>
          <w:sz w:val="26"/>
          <w:szCs w:val="26"/>
        </w:rPr>
        <w:t xml:space="preserve"> </w:t>
      </w:r>
      <w:r w:rsidRPr="00ED313D">
        <w:rPr>
          <w:sz w:val="26"/>
          <w:szCs w:val="26"/>
        </w:rPr>
        <w:t>need</w:t>
      </w:r>
      <w:r w:rsidR="00875FC5" w:rsidRPr="00ED313D">
        <w:rPr>
          <w:sz w:val="26"/>
          <w:szCs w:val="26"/>
        </w:rPr>
        <w:t xml:space="preserve"> evidence that is more tangible, closer to home.</w:t>
      </w:r>
    </w:p>
    <w:p w14:paraId="0EF037DC" w14:textId="77777777" w:rsidR="00122057" w:rsidRPr="00ED313D" w:rsidRDefault="00122057" w:rsidP="00122057">
      <w:pPr>
        <w:ind w:firstLine="720"/>
        <w:jc w:val="both"/>
        <w:rPr>
          <w:sz w:val="26"/>
          <w:szCs w:val="26"/>
        </w:rPr>
      </w:pPr>
    </w:p>
    <w:p w14:paraId="4523AE04" w14:textId="1355771A" w:rsidR="00F871C7" w:rsidRPr="00122057" w:rsidRDefault="00F871C7" w:rsidP="00122057">
      <w:pPr>
        <w:pStyle w:val="ListParagraph"/>
        <w:numPr>
          <w:ilvl w:val="0"/>
          <w:numId w:val="2"/>
        </w:numPr>
        <w:rPr>
          <w:b/>
          <w:bCs/>
          <w:sz w:val="26"/>
          <w:szCs w:val="26"/>
        </w:rPr>
      </w:pPr>
      <w:r w:rsidRPr="00122057">
        <w:rPr>
          <w:b/>
          <w:bCs/>
          <w:sz w:val="26"/>
          <w:szCs w:val="26"/>
        </w:rPr>
        <w:t>The negative correlation between vaccination and virus victims</w:t>
      </w:r>
    </w:p>
    <w:p w14:paraId="1D0F3B4C" w14:textId="626FCD1C" w:rsidR="00032F56" w:rsidRPr="00ED313D" w:rsidRDefault="00D30693" w:rsidP="00122057">
      <w:pPr>
        <w:ind w:firstLine="720"/>
        <w:jc w:val="both"/>
        <w:rPr>
          <w:sz w:val="26"/>
          <w:szCs w:val="26"/>
        </w:rPr>
      </w:pPr>
      <w:r w:rsidRPr="00ED313D">
        <w:rPr>
          <w:sz w:val="26"/>
          <w:szCs w:val="26"/>
        </w:rPr>
        <w:t>Recent d</w:t>
      </w:r>
      <w:r w:rsidR="00FE7A85" w:rsidRPr="00ED313D">
        <w:rPr>
          <w:sz w:val="26"/>
          <w:szCs w:val="26"/>
        </w:rPr>
        <w:t xml:space="preserve">ata across US counties show a strong negative correlation between vaccination rates and rates of infection, hospitalization or death. </w:t>
      </w:r>
      <w:r w:rsidR="00032F56" w:rsidRPr="00ED313D">
        <w:rPr>
          <w:sz w:val="26"/>
          <w:szCs w:val="26"/>
        </w:rPr>
        <w:t xml:space="preserve"> In </w:t>
      </w:r>
      <w:r w:rsidR="00A22F68" w:rsidRPr="00ED313D">
        <w:rPr>
          <w:sz w:val="26"/>
          <w:szCs w:val="26"/>
        </w:rPr>
        <w:t>the week ending June 22</w:t>
      </w:r>
      <w:r w:rsidR="00032F56" w:rsidRPr="00ED313D">
        <w:rPr>
          <w:sz w:val="26"/>
          <w:szCs w:val="26"/>
        </w:rPr>
        <w:t xml:space="preserve">, counties where 30 % or fewer residents had been vaccinated suffered 5.6 covid deaths </w:t>
      </w:r>
      <w:r w:rsidR="00032F56" w:rsidRPr="00ED313D">
        <w:rPr>
          <w:sz w:val="26"/>
          <w:szCs w:val="26"/>
        </w:rPr>
        <w:lastRenderedPageBreak/>
        <w:t>per 100,000, while counties in which more than 60 % of residents had been vaccinated experienced less than half the deaths, only 2.1 per 100,000.</w:t>
      </w:r>
      <w:r w:rsidR="001979E3" w:rsidRPr="00ED313D">
        <w:rPr>
          <w:rStyle w:val="FootnoteReference"/>
          <w:sz w:val="26"/>
          <w:szCs w:val="26"/>
        </w:rPr>
        <w:footnoteReference w:id="3"/>
      </w:r>
      <w:r w:rsidR="00660B55" w:rsidRPr="00ED313D">
        <w:rPr>
          <w:sz w:val="26"/>
          <w:szCs w:val="26"/>
        </w:rPr>
        <w:t xml:space="preserve">  This seems like evidence that is perhaps tangible and closer to home</w:t>
      </w:r>
      <w:r w:rsidR="00670B82" w:rsidRPr="00ED313D">
        <w:rPr>
          <w:sz w:val="26"/>
          <w:szCs w:val="26"/>
        </w:rPr>
        <w:t xml:space="preserve"> than FDA trials</w:t>
      </w:r>
      <w:r w:rsidR="00660B55" w:rsidRPr="00ED313D">
        <w:rPr>
          <w:sz w:val="26"/>
          <w:szCs w:val="26"/>
        </w:rPr>
        <w:t xml:space="preserve">.  </w:t>
      </w:r>
    </w:p>
    <w:p w14:paraId="7B47C595" w14:textId="1DC647EB" w:rsidR="00E475DF" w:rsidRPr="00ED313D" w:rsidRDefault="00032F56" w:rsidP="00122057">
      <w:pPr>
        <w:ind w:firstLine="720"/>
        <w:jc w:val="both"/>
        <w:rPr>
          <w:sz w:val="26"/>
          <w:szCs w:val="26"/>
        </w:rPr>
      </w:pPr>
      <w:r w:rsidRPr="00ED313D">
        <w:rPr>
          <w:sz w:val="26"/>
          <w:szCs w:val="26"/>
        </w:rPr>
        <w:t xml:space="preserve">The criterion for cause of death in all these studies is whether the </w:t>
      </w:r>
      <w:r w:rsidR="00F67B17" w:rsidRPr="00ED313D">
        <w:rPr>
          <w:sz w:val="26"/>
          <w:szCs w:val="26"/>
        </w:rPr>
        <w:t>doctor or coroner enters</w:t>
      </w:r>
      <w:r w:rsidRPr="00ED313D">
        <w:rPr>
          <w:sz w:val="26"/>
          <w:szCs w:val="26"/>
        </w:rPr>
        <w:t xml:space="preserve"> covid-19 on the death certificate. This probably understates the true number of deaths caused by covid</w:t>
      </w:r>
      <w:r w:rsidR="00F67B17" w:rsidRPr="00ED313D">
        <w:rPr>
          <w:sz w:val="26"/>
          <w:szCs w:val="26"/>
        </w:rPr>
        <w:t>-19</w:t>
      </w:r>
      <w:r w:rsidRPr="00ED313D">
        <w:rPr>
          <w:sz w:val="26"/>
          <w:szCs w:val="26"/>
        </w:rPr>
        <w:t xml:space="preserve">, as </w:t>
      </w:r>
      <w:r w:rsidR="00E475DF" w:rsidRPr="00ED313D">
        <w:rPr>
          <w:sz w:val="26"/>
          <w:szCs w:val="26"/>
        </w:rPr>
        <w:t>i</w:t>
      </w:r>
      <w:r w:rsidRPr="00ED313D">
        <w:rPr>
          <w:sz w:val="26"/>
          <w:szCs w:val="26"/>
        </w:rPr>
        <w:t>nternational studies of excess mortality rates strongly suggest.</w:t>
      </w:r>
      <w:r w:rsidR="00E475DF" w:rsidRPr="00ED313D">
        <w:rPr>
          <w:sz w:val="26"/>
          <w:szCs w:val="26"/>
        </w:rPr>
        <w:t xml:space="preserve"> </w:t>
      </w:r>
    </w:p>
    <w:p w14:paraId="5F0F3726" w14:textId="724E572C" w:rsidR="00BD0C04" w:rsidRPr="00ED313D" w:rsidRDefault="00BD0C04" w:rsidP="00122057">
      <w:pPr>
        <w:ind w:firstLine="720"/>
        <w:jc w:val="both"/>
        <w:rPr>
          <w:sz w:val="26"/>
          <w:szCs w:val="26"/>
        </w:rPr>
      </w:pPr>
      <w:r w:rsidRPr="00ED313D">
        <w:rPr>
          <w:sz w:val="26"/>
          <w:szCs w:val="26"/>
        </w:rPr>
        <w:t>Table 2</w:t>
      </w:r>
      <w:r w:rsidR="00467430" w:rsidRPr="00ED313D">
        <w:rPr>
          <w:sz w:val="26"/>
          <w:szCs w:val="26"/>
        </w:rPr>
        <w:t>, below,</w:t>
      </w:r>
      <w:r w:rsidRPr="00ED313D">
        <w:rPr>
          <w:sz w:val="26"/>
          <w:szCs w:val="26"/>
        </w:rPr>
        <w:t xml:space="preserve"> is based o</w:t>
      </w:r>
      <w:r w:rsidR="00032F56" w:rsidRPr="00ED313D">
        <w:rPr>
          <w:sz w:val="26"/>
          <w:szCs w:val="26"/>
        </w:rPr>
        <w:t xml:space="preserve">n </w:t>
      </w:r>
      <w:r w:rsidR="00660B55" w:rsidRPr="00ED313D">
        <w:rPr>
          <w:sz w:val="26"/>
          <w:szCs w:val="26"/>
        </w:rPr>
        <w:t xml:space="preserve">updated </w:t>
      </w:r>
      <w:r w:rsidR="00467430" w:rsidRPr="00ED313D">
        <w:rPr>
          <w:sz w:val="26"/>
          <w:szCs w:val="26"/>
        </w:rPr>
        <w:t xml:space="preserve">county-level </w:t>
      </w:r>
      <w:r w:rsidR="00660B55" w:rsidRPr="00ED313D">
        <w:rPr>
          <w:sz w:val="26"/>
          <w:szCs w:val="26"/>
        </w:rPr>
        <w:t>data</w:t>
      </w:r>
      <w:r w:rsidR="00467430" w:rsidRPr="00ED313D">
        <w:rPr>
          <w:sz w:val="26"/>
          <w:szCs w:val="26"/>
        </w:rPr>
        <w:t xml:space="preserve">.  A Data Appendix </w:t>
      </w:r>
      <w:r w:rsidR="00E475DF" w:rsidRPr="00ED313D">
        <w:rPr>
          <w:sz w:val="26"/>
          <w:szCs w:val="26"/>
        </w:rPr>
        <w:t xml:space="preserve">to this paper </w:t>
      </w:r>
      <w:r w:rsidR="00467430" w:rsidRPr="00ED313D">
        <w:rPr>
          <w:sz w:val="26"/>
          <w:szCs w:val="26"/>
        </w:rPr>
        <w:t>explains the definitions and sources of the numbers used.</w:t>
      </w:r>
      <w:r w:rsidR="00BC3ADC" w:rsidRPr="00ED313D">
        <w:rPr>
          <w:rStyle w:val="FootnoteReference"/>
          <w:sz w:val="26"/>
          <w:szCs w:val="26"/>
        </w:rPr>
        <w:footnoteReference w:id="4"/>
      </w:r>
    </w:p>
    <w:p w14:paraId="2CF5A2B5" w14:textId="2F553583" w:rsidR="0030043C" w:rsidRPr="00ED313D" w:rsidRDefault="00BD0C04" w:rsidP="00122057">
      <w:pPr>
        <w:ind w:firstLine="720"/>
        <w:jc w:val="both"/>
        <w:rPr>
          <w:sz w:val="26"/>
          <w:szCs w:val="26"/>
        </w:rPr>
      </w:pPr>
      <w:r w:rsidRPr="00ED313D">
        <w:rPr>
          <w:sz w:val="26"/>
          <w:szCs w:val="26"/>
        </w:rPr>
        <w:t>As shown in column 1 of Table</w:t>
      </w:r>
      <w:r w:rsidR="00467430" w:rsidRPr="00ED313D">
        <w:rPr>
          <w:sz w:val="26"/>
          <w:szCs w:val="26"/>
        </w:rPr>
        <w:t xml:space="preserve"> 2</w:t>
      </w:r>
      <w:r w:rsidRPr="00ED313D">
        <w:rPr>
          <w:sz w:val="26"/>
          <w:szCs w:val="26"/>
        </w:rPr>
        <w:t xml:space="preserve">, </w:t>
      </w:r>
      <w:r w:rsidR="007F5102" w:rsidRPr="00ED313D">
        <w:rPr>
          <w:sz w:val="26"/>
          <w:szCs w:val="26"/>
        </w:rPr>
        <w:t xml:space="preserve">a 1 percentage-point increase in a county’s percentage of </w:t>
      </w:r>
      <w:r w:rsidR="005866C8" w:rsidRPr="00ED313D">
        <w:rPr>
          <w:sz w:val="26"/>
          <w:szCs w:val="26"/>
        </w:rPr>
        <w:t xml:space="preserve">residents (12 years old and older) </w:t>
      </w:r>
      <w:r w:rsidR="007F5102" w:rsidRPr="00ED313D">
        <w:rPr>
          <w:sz w:val="26"/>
          <w:szCs w:val="26"/>
        </w:rPr>
        <w:t xml:space="preserve">who were fully vaccinated as of June </w:t>
      </w:r>
      <w:r w:rsidR="003A015F" w:rsidRPr="00ED313D">
        <w:rPr>
          <w:sz w:val="26"/>
          <w:szCs w:val="26"/>
        </w:rPr>
        <w:t>9</w:t>
      </w:r>
      <w:r w:rsidR="003A015F" w:rsidRPr="00ED313D">
        <w:rPr>
          <w:sz w:val="26"/>
          <w:szCs w:val="26"/>
          <w:vertAlign w:val="superscript"/>
        </w:rPr>
        <w:t>th</w:t>
      </w:r>
      <w:r w:rsidR="003A015F" w:rsidRPr="00ED313D">
        <w:rPr>
          <w:sz w:val="26"/>
          <w:szCs w:val="26"/>
        </w:rPr>
        <w:t xml:space="preserve"> </w:t>
      </w:r>
      <w:r w:rsidR="007F5102" w:rsidRPr="00ED313D">
        <w:rPr>
          <w:sz w:val="26"/>
          <w:szCs w:val="26"/>
        </w:rPr>
        <w:t xml:space="preserve">was </w:t>
      </w:r>
      <w:r w:rsidR="00580AA1" w:rsidRPr="00ED313D">
        <w:rPr>
          <w:sz w:val="26"/>
          <w:szCs w:val="26"/>
        </w:rPr>
        <w:t xml:space="preserve">associated with a </w:t>
      </w:r>
      <w:r w:rsidR="007F5102" w:rsidRPr="00ED313D">
        <w:rPr>
          <w:sz w:val="26"/>
          <w:szCs w:val="26"/>
        </w:rPr>
        <w:t xml:space="preserve">covid-19 death rate over the subsequent 30 days (to July </w:t>
      </w:r>
      <w:r w:rsidR="003A015F" w:rsidRPr="00ED313D">
        <w:rPr>
          <w:sz w:val="26"/>
          <w:szCs w:val="26"/>
        </w:rPr>
        <w:t>9</w:t>
      </w:r>
      <w:r w:rsidR="003A015F" w:rsidRPr="00ED313D">
        <w:rPr>
          <w:sz w:val="26"/>
          <w:szCs w:val="26"/>
          <w:vertAlign w:val="superscript"/>
        </w:rPr>
        <w:t>th</w:t>
      </w:r>
      <w:r w:rsidR="003A015F" w:rsidRPr="00ED313D">
        <w:rPr>
          <w:sz w:val="26"/>
          <w:szCs w:val="26"/>
        </w:rPr>
        <w:t xml:space="preserve"> </w:t>
      </w:r>
      <w:r w:rsidR="007F5102" w:rsidRPr="00ED313D">
        <w:rPr>
          <w:sz w:val="26"/>
          <w:szCs w:val="26"/>
        </w:rPr>
        <w:t xml:space="preserve">) </w:t>
      </w:r>
      <w:r w:rsidR="00580AA1" w:rsidRPr="00ED313D">
        <w:rPr>
          <w:sz w:val="26"/>
          <w:szCs w:val="26"/>
        </w:rPr>
        <w:t xml:space="preserve">that was lower </w:t>
      </w:r>
      <w:r w:rsidR="007F5102" w:rsidRPr="00ED313D">
        <w:rPr>
          <w:sz w:val="26"/>
          <w:szCs w:val="26"/>
        </w:rPr>
        <w:t xml:space="preserve">by </w:t>
      </w:r>
      <w:r w:rsidR="00EF5367" w:rsidRPr="00ED313D">
        <w:rPr>
          <w:sz w:val="26"/>
          <w:szCs w:val="26"/>
        </w:rPr>
        <w:t>a highly significant .057 per 100,000 inhabitants</w:t>
      </w:r>
      <w:r w:rsidR="00D30693" w:rsidRPr="00ED313D">
        <w:rPr>
          <w:sz w:val="26"/>
          <w:szCs w:val="26"/>
        </w:rPr>
        <w:t xml:space="preserve">.  That </w:t>
      </w:r>
      <w:r w:rsidR="003A015F" w:rsidRPr="00ED313D">
        <w:rPr>
          <w:sz w:val="26"/>
          <w:szCs w:val="26"/>
        </w:rPr>
        <w:t>represents 2% of the total monthly deaths related to covid</w:t>
      </w:r>
      <w:r w:rsidR="00EF5367" w:rsidRPr="00ED313D">
        <w:rPr>
          <w:sz w:val="26"/>
          <w:szCs w:val="26"/>
        </w:rPr>
        <w:t>.</w:t>
      </w:r>
      <w:r w:rsidR="007F5102" w:rsidRPr="00ED313D">
        <w:rPr>
          <w:sz w:val="26"/>
          <w:szCs w:val="26"/>
        </w:rPr>
        <w:t xml:space="preserve"> </w:t>
      </w:r>
      <w:r w:rsidR="00D30693" w:rsidRPr="00ED313D">
        <w:rPr>
          <w:sz w:val="26"/>
          <w:szCs w:val="26"/>
        </w:rPr>
        <w:t xml:space="preserve"> </w:t>
      </w:r>
      <w:r w:rsidR="00032F56" w:rsidRPr="00ED313D">
        <w:rPr>
          <w:sz w:val="26"/>
          <w:szCs w:val="26"/>
        </w:rPr>
        <w:t xml:space="preserve">Extrapolating, the apparent statistical effect of going from </w:t>
      </w:r>
      <w:r w:rsidR="00074030" w:rsidRPr="00ED313D">
        <w:rPr>
          <w:sz w:val="26"/>
          <w:szCs w:val="26"/>
        </w:rPr>
        <w:t xml:space="preserve">the current </w:t>
      </w:r>
      <w:r w:rsidR="00032F56" w:rsidRPr="00ED313D">
        <w:rPr>
          <w:sz w:val="26"/>
          <w:szCs w:val="26"/>
        </w:rPr>
        <w:t xml:space="preserve">vaccination </w:t>
      </w:r>
      <w:r w:rsidR="00074030" w:rsidRPr="00ED313D">
        <w:rPr>
          <w:sz w:val="26"/>
          <w:szCs w:val="26"/>
        </w:rPr>
        <w:t xml:space="preserve">rate </w:t>
      </w:r>
      <w:r w:rsidR="00032F56" w:rsidRPr="00ED313D">
        <w:rPr>
          <w:sz w:val="26"/>
          <w:szCs w:val="26"/>
        </w:rPr>
        <w:t xml:space="preserve">to 100% vaccination </w:t>
      </w:r>
      <w:r w:rsidR="00A06D95" w:rsidRPr="00ED313D">
        <w:rPr>
          <w:sz w:val="26"/>
          <w:szCs w:val="26"/>
        </w:rPr>
        <w:t>would be</w:t>
      </w:r>
      <w:r w:rsidR="00032F56" w:rsidRPr="00ED313D">
        <w:rPr>
          <w:sz w:val="26"/>
          <w:szCs w:val="26"/>
        </w:rPr>
        <w:t xml:space="preserve"> to </w:t>
      </w:r>
      <w:r w:rsidR="00074030" w:rsidRPr="00ED313D">
        <w:rPr>
          <w:sz w:val="26"/>
          <w:szCs w:val="26"/>
        </w:rPr>
        <w:t>bring covid-re</w:t>
      </w:r>
      <w:r w:rsidR="002E06C0" w:rsidRPr="00ED313D">
        <w:rPr>
          <w:sz w:val="26"/>
          <w:szCs w:val="26"/>
        </w:rPr>
        <w:t>l</w:t>
      </w:r>
      <w:r w:rsidR="00074030" w:rsidRPr="00ED313D">
        <w:rPr>
          <w:sz w:val="26"/>
          <w:szCs w:val="26"/>
        </w:rPr>
        <w:t>a</w:t>
      </w:r>
      <w:r w:rsidR="002E06C0" w:rsidRPr="00ED313D">
        <w:rPr>
          <w:sz w:val="26"/>
          <w:szCs w:val="26"/>
        </w:rPr>
        <w:t>t</w:t>
      </w:r>
      <w:r w:rsidR="00074030" w:rsidRPr="00ED313D">
        <w:rPr>
          <w:sz w:val="26"/>
          <w:szCs w:val="26"/>
        </w:rPr>
        <w:t xml:space="preserve">ed deaths to near 0. </w:t>
      </w:r>
    </w:p>
    <w:p w14:paraId="0648AD3C" w14:textId="6888BD3F" w:rsidR="00312658" w:rsidRPr="00ED313D" w:rsidRDefault="00E54B92" w:rsidP="008101AB">
      <w:pPr>
        <w:ind w:firstLine="720"/>
        <w:rPr>
          <w:sz w:val="26"/>
          <w:szCs w:val="26"/>
        </w:rPr>
      </w:pPr>
      <w:r w:rsidRPr="00ED313D">
        <w:rPr>
          <w:sz w:val="26"/>
          <w:szCs w:val="26"/>
        </w:rPr>
        <w:t xml:space="preserve">But, as they say, correlation need not prove causality.  </w:t>
      </w:r>
    </w:p>
    <w:p w14:paraId="0A8C709A" w14:textId="10C03136" w:rsidR="00FE7A85" w:rsidRPr="00ED313D" w:rsidRDefault="00AA2DB7" w:rsidP="00122057">
      <w:pPr>
        <w:ind w:firstLine="720"/>
        <w:jc w:val="both"/>
        <w:rPr>
          <w:sz w:val="26"/>
          <w:szCs w:val="26"/>
        </w:rPr>
      </w:pPr>
      <w:r w:rsidRPr="00ED313D">
        <w:rPr>
          <w:sz w:val="26"/>
          <w:szCs w:val="26"/>
        </w:rPr>
        <w:t xml:space="preserve">Perhaps the apparent beneficial effect </w:t>
      </w:r>
      <w:r w:rsidR="00CA6901" w:rsidRPr="00ED313D">
        <w:rPr>
          <w:sz w:val="26"/>
          <w:szCs w:val="26"/>
        </w:rPr>
        <w:t xml:space="preserve">of vaccination </w:t>
      </w:r>
      <w:r w:rsidRPr="00ED313D">
        <w:rPr>
          <w:sz w:val="26"/>
          <w:szCs w:val="26"/>
        </w:rPr>
        <w:t xml:space="preserve">is really the </w:t>
      </w:r>
      <w:r w:rsidR="00670B82" w:rsidRPr="00ED313D">
        <w:rPr>
          <w:sz w:val="26"/>
          <w:szCs w:val="26"/>
        </w:rPr>
        <w:t xml:space="preserve">illusory </w:t>
      </w:r>
      <w:r w:rsidRPr="00ED313D">
        <w:rPr>
          <w:sz w:val="26"/>
          <w:szCs w:val="26"/>
        </w:rPr>
        <w:t>result of</w:t>
      </w:r>
      <w:r w:rsidR="00467430" w:rsidRPr="00ED313D">
        <w:rPr>
          <w:sz w:val="26"/>
          <w:szCs w:val="26"/>
        </w:rPr>
        <w:t xml:space="preserve"> an omitted variable,</w:t>
      </w:r>
      <w:r w:rsidRPr="00ED313D">
        <w:rPr>
          <w:sz w:val="26"/>
          <w:szCs w:val="26"/>
        </w:rPr>
        <w:t xml:space="preserve"> some third factor such as the county’s poverty rate. That is, perhaps low-income people are more likely to live in crowded conditions and for that reason to become covid victims, while at the same time they</w:t>
      </w:r>
      <w:r w:rsidR="00CA6901" w:rsidRPr="00ED313D">
        <w:rPr>
          <w:sz w:val="26"/>
          <w:szCs w:val="26"/>
        </w:rPr>
        <w:t xml:space="preserve"> are</w:t>
      </w:r>
      <w:r w:rsidRPr="00ED313D">
        <w:rPr>
          <w:sz w:val="26"/>
          <w:szCs w:val="26"/>
        </w:rPr>
        <w:t xml:space="preserve"> less likely to get vaccinated.  One can control </w:t>
      </w:r>
      <w:r w:rsidR="006D2304" w:rsidRPr="00ED313D">
        <w:rPr>
          <w:sz w:val="26"/>
          <w:szCs w:val="26"/>
        </w:rPr>
        <w:t xml:space="preserve">in the regression equation </w:t>
      </w:r>
      <w:r w:rsidRPr="00ED313D">
        <w:rPr>
          <w:sz w:val="26"/>
          <w:szCs w:val="26"/>
        </w:rPr>
        <w:t xml:space="preserve">for third factors such as the poverty rate or </w:t>
      </w:r>
      <w:r w:rsidR="00EF5367" w:rsidRPr="00ED313D">
        <w:rPr>
          <w:sz w:val="26"/>
          <w:szCs w:val="26"/>
        </w:rPr>
        <w:t>local temperature</w:t>
      </w:r>
      <w:r w:rsidRPr="00ED313D">
        <w:rPr>
          <w:sz w:val="26"/>
          <w:szCs w:val="26"/>
        </w:rPr>
        <w:t xml:space="preserve">, </w:t>
      </w:r>
      <w:r w:rsidR="00312658" w:rsidRPr="00ED313D">
        <w:rPr>
          <w:sz w:val="26"/>
          <w:szCs w:val="26"/>
        </w:rPr>
        <w:t xml:space="preserve">to isolate </w:t>
      </w:r>
      <w:r w:rsidRPr="00ED313D">
        <w:rPr>
          <w:sz w:val="26"/>
          <w:szCs w:val="26"/>
        </w:rPr>
        <w:t>the effect of vaccination rates.</w:t>
      </w:r>
    </w:p>
    <w:p w14:paraId="744D2377" w14:textId="5D988756" w:rsidR="00EF5367" w:rsidRPr="00ED313D" w:rsidRDefault="00312658" w:rsidP="00122057">
      <w:pPr>
        <w:ind w:firstLine="720"/>
        <w:jc w:val="both"/>
        <w:rPr>
          <w:sz w:val="26"/>
          <w:szCs w:val="26"/>
        </w:rPr>
      </w:pPr>
      <w:r w:rsidRPr="00ED313D">
        <w:rPr>
          <w:sz w:val="26"/>
          <w:szCs w:val="26"/>
        </w:rPr>
        <w:t xml:space="preserve">Or perhaps the simple </w:t>
      </w:r>
      <w:r w:rsidR="006359B9" w:rsidRPr="00ED313D">
        <w:rPr>
          <w:sz w:val="26"/>
          <w:szCs w:val="26"/>
        </w:rPr>
        <w:t xml:space="preserve">observed </w:t>
      </w:r>
      <w:r w:rsidRPr="00ED313D">
        <w:rPr>
          <w:sz w:val="26"/>
          <w:szCs w:val="26"/>
        </w:rPr>
        <w:t xml:space="preserve">correlation between vaccination and the death rate </w:t>
      </w:r>
      <w:r w:rsidRPr="00ED313D">
        <w:rPr>
          <w:i/>
          <w:iCs/>
          <w:sz w:val="26"/>
          <w:szCs w:val="26"/>
        </w:rPr>
        <w:t>understates</w:t>
      </w:r>
      <w:r w:rsidRPr="00ED313D">
        <w:rPr>
          <w:sz w:val="26"/>
          <w:szCs w:val="26"/>
        </w:rPr>
        <w:t xml:space="preserve"> the true effect of the former </w:t>
      </w:r>
      <w:r w:rsidR="006359B9" w:rsidRPr="00ED313D">
        <w:rPr>
          <w:sz w:val="26"/>
          <w:szCs w:val="26"/>
        </w:rPr>
        <w:t>on</w:t>
      </w:r>
      <w:r w:rsidRPr="00ED313D">
        <w:rPr>
          <w:sz w:val="26"/>
          <w:szCs w:val="26"/>
        </w:rPr>
        <w:t xml:space="preserve"> the latter</w:t>
      </w:r>
      <w:r w:rsidR="006D2304" w:rsidRPr="00ED313D">
        <w:rPr>
          <w:sz w:val="26"/>
          <w:szCs w:val="26"/>
        </w:rPr>
        <w:t>,</w:t>
      </w:r>
      <w:r w:rsidRPr="00ED313D">
        <w:rPr>
          <w:sz w:val="26"/>
          <w:szCs w:val="26"/>
        </w:rPr>
        <w:t xml:space="preserve"> because of </w:t>
      </w:r>
      <w:r w:rsidR="00E61CFA" w:rsidRPr="00ED313D">
        <w:rPr>
          <w:sz w:val="26"/>
          <w:szCs w:val="26"/>
        </w:rPr>
        <w:t>the</w:t>
      </w:r>
      <w:r w:rsidR="006359B9" w:rsidRPr="00ED313D">
        <w:rPr>
          <w:sz w:val="26"/>
          <w:szCs w:val="26"/>
        </w:rPr>
        <w:t xml:space="preserve"> endogeneity</w:t>
      </w:r>
      <w:r w:rsidR="00E61CFA" w:rsidRPr="00ED313D">
        <w:rPr>
          <w:sz w:val="26"/>
          <w:szCs w:val="26"/>
        </w:rPr>
        <w:t xml:space="preserve"> of vaccination</w:t>
      </w:r>
      <w:r w:rsidR="006D2304" w:rsidRPr="00ED313D">
        <w:rPr>
          <w:sz w:val="26"/>
          <w:szCs w:val="26"/>
        </w:rPr>
        <w:t>.</w:t>
      </w:r>
      <w:r w:rsidRPr="00ED313D">
        <w:rPr>
          <w:sz w:val="26"/>
          <w:szCs w:val="26"/>
        </w:rPr>
        <w:t xml:space="preserve">  </w:t>
      </w:r>
      <w:r w:rsidR="00DB74F3" w:rsidRPr="00ED313D">
        <w:rPr>
          <w:sz w:val="26"/>
          <w:szCs w:val="26"/>
        </w:rPr>
        <w:t>In a place where the coronavirus is a greater danger</w:t>
      </w:r>
      <w:r w:rsidR="003E05CA" w:rsidRPr="00ED313D">
        <w:rPr>
          <w:sz w:val="26"/>
          <w:szCs w:val="26"/>
        </w:rPr>
        <w:t xml:space="preserve"> (</w:t>
      </w:r>
      <w:r w:rsidR="00DB74F3" w:rsidRPr="00ED313D">
        <w:rPr>
          <w:sz w:val="26"/>
          <w:szCs w:val="26"/>
        </w:rPr>
        <w:t>say, because it is close to a major airport</w:t>
      </w:r>
      <w:r w:rsidR="00CA6901" w:rsidRPr="00ED313D">
        <w:rPr>
          <w:sz w:val="26"/>
          <w:szCs w:val="26"/>
        </w:rPr>
        <w:t xml:space="preserve"> or other transport hub</w:t>
      </w:r>
      <w:r w:rsidR="003E05CA" w:rsidRPr="00ED313D">
        <w:rPr>
          <w:sz w:val="26"/>
          <w:szCs w:val="26"/>
        </w:rPr>
        <w:t>, or because of other chance spreading)</w:t>
      </w:r>
      <w:r w:rsidR="00DB74F3" w:rsidRPr="00ED313D">
        <w:rPr>
          <w:sz w:val="26"/>
          <w:szCs w:val="26"/>
        </w:rPr>
        <w:t>, people are more likely</w:t>
      </w:r>
      <w:r w:rsidR="006359B9" w:rsidRPr="00ED313D">
        <w:rPr>
          <w:sz w:val="26"/>
          <w:szCs w:val="26"/>
        </w:rPr>
        <w:t xml:space="preserve"> to </w:t>
      </w:r>
      <w:r w:rsidR="00E61CFA" w:rsidRPr="00ED313D">
        <w:rPr>
          <w:sz w:val="26"/>
          <w:szCs w:val="26"/>
        </w:rPr>
        <w:t xml:space="preserve">see </w:t>
      </w:r>
      <w:r w:rsidR="006359B9" w:rsidRPr="00ED313D">
        <w:rPr>
          <w:sz w:val="26"/>
          <w:szCs w:val="26"/>
        </w:rPr>
        <w:t>their neighbors falling</w:t>
      </w:r>
      <w:r w:rsidR="00725675" w:rsidRPr="00ED313D">
        <w:rPr>
          <w:sz w:val="26"/>
          <w:szCs w:val="26"/>
        </w:rPr>
        <w:t xml:space="preserve"> victim</w:t>
      </w:r>
      <w:r w:rsidR="006359B9" w:rsidRPr="00ED313D">
        <w:rPr>
          <w:sz w:val="26"/>
          <w:szCs w:val="26"/>
        </w:rPr>
        <w:t xml:space="preserve"> to the virus </w:t>
      </w:r>
      <w:r w:rsidR="00E61CFA" w:rsidRPr="00ED313D">
        <w:rPr>
          <w:sz w:val="26"/>
          <w:szCs w:val="26"/>
        </w:rPr>
        <w:t xml:space="preserve">and to react </w:t>
      </w:r>
      <w:r w:rsidR="006359B9" w:rsidRPr="00ED313D">
        <w:rPr>
          <w:sz w:val="26"/>
          <w:szCs w:val="26"/>
        </w:rPr>
        <w:t>by deciding to get vaccinated</w:t>
      </w:r>
      <w:r w:rsidR="00725675" w:rsidRPr="00ED313D">
        <w:rPr>
          <w:sz w:val="26"/>
          <w:szCs w:val="26"/>
        </w:rPr>
        <w:t xml:space="preserve"> themselves</w:t>
      </w:r>
      <w:r w:rsidR="006359B9" w:rsidRPr="00ED313D">
        <w:rPr>
          <w:sz w:val="26"/>
          <w:szCs w:val="26"/>
        </w:rPr>
        <w:t>.</w:t>
      </w:r>
      <w:r w:rsidR="00E61CFA" w:rsidRPr="00ED313D">
        <w:rPr>
          <w:sz w:val="26"/>
          <w:szCs w:val="26"/>
        </w:rPr>
        <w:t xml:space="preserve"> This reverse causality </w:t>
      </w:r>
      <w:r w:rsidR="00725675" w:rsidRPr="00ED313D">
        <w:rPr>
          <w:sz w:val="26"/>
          <w:szCs w:val="26"/>
        </w:rPr>
        <w:t>could work toward an apparent positive correlation between vaccination and death rates</w:t>
      </w:r>
      <w:r w:rsidR="00EF5367" w:rsidRPr="00ED313D">
        <w:rPr>
          <w:sz w:val="26"/>
          <w:szCs w:val="26"/>
        </w:rPr>
        <w:t xml:space="preserve">. </w:t>
      </w:r>
      <w:r w:rsidR="00725675" w:rsidRPr="00ED313D">
        <w:rPr>
          <w:sz w:val="26"/>
          <w:szCs w:val="26"/>
        </w:rPr>
        <w:t xml:space="preserve"> </w:t>
      </w:r>
    </w:p>
    <w:p w14:paraId="1519F16D" w14:textId="0FB5E438" w:rsidR="00467430" w:rsidRDefault="00EF5367" w:rsidP="00122057">
      <w:pPr>
        <w:ind w:firstLine="720"/>
        <w:jc w:val="both"/>
        <w:rPr>
          <w:sz w:val="26"/>
          <w:szCs w:val="26"/>
        </w:rPr>
      </w:pPr>
      <w:r w:rsidRPr="00ED313D">
        <w:rPr>
          <w:sz w:val="26"/>
          <w:szCs w:val="26"/>
        </w:rPr>
        <w:lastRenderedPageBreak/>
        <w:t>This</w:t>
      </w:r>
      <w:r w:rsidR="00725675" w:rsidRPr="00ED313D">
        <w:rPr>
          <w:sz w:val="26"/>
          <w:szCs w:val="26"/>
        </w:rPr>
        <w:t xml:space="preserve"> </w:t>
      </w:r>
      <w:r w:rsidR="005F5D83" w:rsidRPr="00ED313D">
        <w:rPr>
          <w:sz w:val="26"/>
          <w:szCs w:val="26"/>
        </w:rPr>
        <w:t>might</w:t>
      </w:r>
      <w:r w:rsidR="00725675" w:rsidRPr="00ED313D">
        <w:rPr>
          <w:sz w:val="26"/>
          <w:szCs w:val="26"/>
        </w:rPr>
        <w:t xml:space="preserve"> </w:t>
      </w:r>
      <w:r w:rsidRPr="00ED313D">
        <w:rPr>
          <w:sz w:val="26"/>
          <w:szCs w:val="26"/>
        </w:rPr>
        <w:t xml:space="preserve">help </w:t>
      </w:r>
      <w:r w:rsidR="00725675" w:rsidRPr="00ED313D">
        <w:rPr>
          <w:sz w:val="26"/>
          <w:szCs w:val="26"/>
        </w:rPr>
        <w:t xml:space="preserve">explain why </w:t>
      </w:r>
      <w:r w:rsidRPr="00ED313D">
        <w:rPr>
          <w:sz w:val="26"/>
          <w:szCs w:val="26"/>
        </w:rPr>
        <w:t xml:space="preserve">earlier </w:t>
      </w:r>
      <w:r w:rsidR="00725675" w:rsidRPr="00ED313D">
        <w:rPr>
          <w:sz w:val="26"/>
          <w:szCs w:val="26"/>
        </w:rPr>
        <w:t>studies</w:t>
      </w:r>
      <w:r w:rsidRPr="00ED313D">
        <w:rPr>
          <w:sz w:val="26"/>
          <w:szCs w:val="26"/>
        </w:rPr>
        <w:t xml:space="preserve">, </w:t>
      </w:r>
      <w:r w:rsidR="00077B68" w:rsidRPr="00ED313D">
        <w:rPr>
          <w:sz w:val="26"/>
          <w:szCs w:val="26"/>
        </w:rPr>
        <w:t xml:space="preserve">one </w:t>
      </w:r>
      <w:r w:rsidRPr="00ED313D">
        <w:rPr>
          <w:sz w:val="26"/>
          <w:szCs w:val="26"/>
        </w:rPr>
        <w:t xml:space="preserve">conducted </w:t>
      </w:r>
      <w:r w:rsidR="005F5D83" w:rsidRPr="00ED313D">
        <w:rPr>
          <w:sz w:val="26"/>
          <w:szCs w:val="26"/>
        </w:rPr>
        <w:t>as recent</w:t>
      </w:r>
      <w:r w:rsidRPr="00ED313D">
        <w:rPr>
          <w:sz w:val="26"/>
          <w:szCs w:val="26"/>
        </w:rPr>
        <w:t>ly</w:t>
      </w:r>
      <w:r w:rsidR="005F5D83" w:rsidRPr="00ED313D">
        <w:rPr>
          <w:sz w:val="26"/>
          <w:szCs w:val="26"/>
        </w:rPr>
        <w:t xml:space="preserve"> as the beginning of June</w:t>
      </w:r>
      <w:r w:rsidR="006D2304" w:rsidRPr="00ED313D">
        <w:rPr>
          <w:sz w:val="26"/>
          <w:szCs w:val="26"/>
        </w:rPr>
        <w:t xml:space="preserve"> 202</w:t>
      </w:r>
      <w:r w:rsidR="00077B68" w:rsidRPr="00ED313D">
        <w:rPr>
          <w:sz w:val="26"/>
          <w:szCs w:val="26"/>
        </w:rPr>
        <w:t>1</w:t>
      </w:r>
      <w:r w:rsidRPr="00ED313D">
        <w:rPr>
          <w:sz w:val="26"/>
          <w:szCs w:val="26"/>
        </w:rPr>
        <w:t>,</w:t>
      </w:r>
      <w:r w:rsidR="005F5D83" w:rsidRPr="00ED313D">
        <w:rPr>
          <w:sz w:val="26"/>
          <w:szCs w:val="26"/>
        </w:rPr>
        <w:t xml:space="preserve"> </w:t>
      </w:r>
      <w:r w:rsidR="00725675" w:rsidRPr="00ED313D">
        <w:rPr>
          <w:sz w:val="26"/>
          <w:szCs w:val="26"/>
        </w:rPr>
        <w:t xml:space="preserve">did not find a clear negative correlation. </w:t>
      </w:r>
      <w:r w:rsidR="00032F56" w:rsidRPr="00ED313D">
        <w:rPr>
          <w:sz w:val="26"/>
          <w:szCs w:val="26"/>
        </w:rPr>
        <w:t xml:space="preserve"> Only</w:t>
      </w:r>
      <w:r w:rsidR="00725675" w:rsidRPr="00ED313D">
        <w:rPr>
          <w:sz w:val="26"/>
          <w:szCs w:val="26"/>
        </w:rPr>
        <w:t xml:space="preserve"> </w:t>
      </w:r>
      <w:hyperlink r:id="rId11" w:history="1">
        <w:r w:rsidR="00032F56" w:rsidRPr="00ED313D">
          <w:rPr>
            <w:rStyle w:val="Hyperlink"/>
            <w:sz w:val="26"/>
            <w:szCs w:val="26"/>
          </w:rPr>
          <w:t>r</w:t>
        </w:r>
        <w:r w:rsidR="00725675" w:rsidRPr="00ED313D">
          <w:rPr>
            <w:rStyle w:val="Hyperlink"/>
            <w:sz w:val="26"/>
            <w:szCs w:val="26"/>
          </w:rPr>
          <w:t>ecently</w:t>
        </w:r>
        <w:r w:rsidR="00CA6901" w:rsidRPr="00ED313D">
          <w:rPr>
            <w:rStyle w:val="Hyperlink"/>
            <w:sz w:val="26"/>
            <w:szCs w:val="26"/>
          </w:rPr>
          <w:t>,</w:t>
        </w:r>
        <w:r w:rsidR="00467430" w:rsidRPr="00ED313D">
          <w:rPr>
            <w:rStyle w:val="Hyperlink"/>
            <w:sz w:val="26"/>
            <w:szCs w:val="26"/>
          </w:rPr>
          <w:t xml:space="preserve"> has</w:t>
        </w:r>
        <w:r w:rsidR="00725675" w:rsidRPr="00ED313D">
          <w:rPr>
            <w:rStyle w:val="Hyperlink"/>
            <w:sz w:val="26"/>
            <w:szCs w:val="26"/>
          </w:rPr>
          <w:t xml:space="preserve"> the beneficial effect</w:t>
        </w:r>
      </w:hyperlink>
      <w:r w:rsidR="00725675" w:rsidRPr="00ED313D">
        <w:rPr>
          <w:sz w:val="26"/>
          <w:szCs w:val="26"/>
        </w:rPr>
        <w:t xml:space="preserve"> of vaccination </w:t>
      </w:r>
      <w:r w:rsidRPr="00ED313D">
        <w:rPr>
          <w:sz w:val="26"/>
          <w:szCs w:val="26"/>
        </w:rPr>
        <w:t xml:space="preserve">been powerful enough to </w:t>
      </w:r>
      <w:r w:rsidR="00725675" w:rsidRPr="00ED313D">
        <w:rPr>
          <w:sz w:val="26"/>
          <w:szCs w:val="26"/>
        </w:rPr>
        <w:t>dominate the statistical correlation</w:t>
      </w:r>
      <w:r w:rsidR="00670B82" w:rsidRPr="00ED313D">
        <w:rPr>
          <w:sz w:val="26"/>
          <w:szCs w:val="26"/>
        </w:rPr>
        <w:t>.</w:t>
      </w:r>
      <w:r w:rsidR="00BC3ADC" w:rsidRPr="00ED313D">
        <w:rPr>
          <w:rStyle w:val="FootnoteReference"/>
          <w:sz w:val="26"/>
          <w:szCs w:val="26"/>
        </w:rPr>
        <w:footnoteReference w:id="5"/>
      </w:r>
      <w:r w:rsidR="00670B82" w:rsidRPr="00ED313D">
        <w:rPr>
          <w:sz w:val="26"/>
          <w:szCs w:val="26"/>
        </w:rPr>
        <w:t xml:space="preserve"> The reason </w:t>
      </w:r>
      <w:r w:rsidR="006D2304" w:rsidRPr="00ED313D">
        <w:rPr>
          <w:sz w:val="26"/>
          <w:szCs w:val="26"/>
        </w:rPr>
        <w:t xml:space="preserve">for the evolution </w:t>
      </w:r>
      <w:r w:rsidR="00670B82" w:rsidRPr="00ED313D">
        <w:rPr>
          <w:sz w:val="26"/>
          <w:szCs w:val="26"/>
        </w:rPr>
        <w:t>is</w:t>
      </w:r>
      <w:r w:rsidR="00725675" w:rsidRPr="00ED313D">
        <w:rPr>
          <w:sz w:val="26"/>
          <w:szCs w:val="26"/>
        </w:rPr>
        <w:t xml:space="preserve"> probably the rising challenge of the Delta variant to the health of the unvaccinated.</w:t>
      </w:r>
    </w:p>
    <w:p w14:paraId="5000FE8D" w14:textId="45C3BE5B" w:rsidR="001616F5" w:rsidRDefault="001616F5" w:rsidP="00122057">
      <w:pPr>
        <w:ind w:firstLine="720"/>
        <w:jc w:val="both"/>
        <w:rPr>
          <w:sz w:val="26"/>
          <w:szCs w:val="26"/>
        </w:rPr>
      </w:pPr>
    </w:p>
    <w:p w14:paraId="016A8A9F" w14:textId="77777777" w:rsidR="001616F5" w:rsidRPr="00ED313D" w:rsidRDefault="001616F5" w:rsidP="00122057">
      <w:pPr>
        <w:ind w:firstLine="720"/>
        <w:jc w:val="both"/>
        <w:rPr>
          <w:sz w:val="26"/>
          <w:szCs w:val="26"/>
        </w:rPr>
      </w:pPr>
    </w:p>
    <w:p w14:paraId="50CEE0B8" w14:textId="4D9B1B73" w:rsidR="00F871C7" w:rsidRPr="00122057" w:rsidRDefault="006E4E53" w:rsidP="00122057">
      <w:pPr>
        <w:pStyle w:val="ListParagraph"/>
        <w:numPr>
          <w:ilvl w:val="0"/>
          <w:numId w:val="2"/>
        </w:numPr>
        <w:rPr>
          <w:b/>
          <w:bCs/>
          <w:sz w:val="26"/>
          <w:szCs w:val="26"/>
        </w:rPr>
      </w:pPr>
      <w:r w:rsidRPr="00122057">
        <w:rPr>
          <w:b/>
          <w:bCs/>
          <w:sz w:val="26"/>
          <w:szCs w:val="26"/>
        </w:rPr>
        <w:t>V</w:t>
      </w:r>
      <w:r w:rsidR="00F871C7" w:rsidRPr="00122057">
        <w:rPr>
          <w:b/>
          <w:bCs/>
          <w:sz w:val="26"/>
          <w:szCs w:val="26"/>
        </w:rPr>
        <w:t xml:space="preserve">oting </w:t>
      </w:r>
      <w:r w:rsidRPr="00122057">
        <w:rPr>
          <w:b/>
          <w:bCs/>
          <w:sz w:val="26"/>
          <w:szCs w:val="26"/>
        </w:rPr>
        <w:t>as an instrumental variable for</w:t>
      </w:r>
      <w:r w:rsidR="00F871C7" w:rsidRPr="00122057">
        <w:rPr>
          <w:b/>
          <w:bCs/>
          <w:sz w:val="26"/>
          <w:szCs w:val="26"/>
        </w:rPr>
        <w:t xml:space="preserve"> vaccination</w:t>
      </w:r>
    </w:p>
    <w:p w14:paraId="4E62D522" w14:textId="58B90799" w:rsidR="00C5352A" w:rsidRPr="00ED313D" w:rsidRDefault="00C1017D" w:rsidP="00122057">
      <w:pPr>
        <w:ind w:firstLine="720"/>
        <w:jc w:val="both"/>
        <w:rPr>
          <w:sz w:val="26"/>
          <w:szCs w:val="26"/>
        </w:rPr>
      </w:pPr>
      <w:r w:rsidRPr="00ED313D">
        <w:rPr>
          <w:sz w:val="26"/>
          <w:szCs w:val="26"/>
        </w:rPr>
        <w:t xml:space="preserve">The way to disentangle the causality is to examine the effects of variation in vaccination rates that is due </w:t>
      </w:r>
      <w:r w:rsidRPr="00ED313D">
        <w:rPr>
          <w:i/>
          <w:iCs/>
          <w:sz w:val="26"/>
          <w:szCs w:val="26"/>
        </w:rPr>
        <w:t>not</w:t>
      </w:r>
      <w:r w:rsidRPr="00ED313D">
        <w:rPr>
          <w:sz w:val="26"/>
          <w:szCs w:val="26"/>
        </w:rPr>
        <w:t xml:space="preserve"> to variation in the spread of the disease, but rather to some unrelated factor</w:t>
      </w:r>
      <w:r w:rsidR="006E4E53" w:rsidRPr="00ED313D">
        <w:rPr>
          <w:sz w:val="26"/>
          <w:szCs w:val="26"/>
        </w:rPr>
        <w:t>,</w:t>
      </w:r>
      <w:r w:rsidRPr="00ED313D">
        <w:rPr>
          <w:sz w:val="26"/>
          <w:szCs w:val="26"/>
        </w:rPr>
        <w:t xml:space="preserve"> an exogenous instrument</w:t>
      </w:r>
      <w:r w:rsidR="006E4E53" w:rsidRPr="00ED313D">
        <w:rPr>
          <w:sz w:val="26"/>
          <w:szCs w:val="26"/>
        </w:rPr>
        <w:t>.</w:t>
      </w:r>
      <w:r w:rsidRPr="00ED313D">
        <w:rPr>
          <w:sz w:val="26"/>
          <w:szCs w:val="26"/>
        </w:rPr>
        <w:t xml:space="preserve">  Party affiliation or voting patterns are obvious choice</w:t>
      </w:r>
      <w:r w:rsidR="006E4E53" w:rsidRPr="00ED313D">
        <w:rPr>
          <w:sz w:val="26"/>
          <w:szCs w:val="26"/>
        </w:rPr>
        <w:t>s</w:t>
      </w:r>
      <w:r w:rsidRPr="00ED313D">
        <w:rPr>
          <w:sz w:val="26"/>
          <w:szCs w:val="26"/>
        </w:rPr>
        <w:t xml:space="preserve">.  </w:t>
      </w:r>
      <w:r w:rsidR="000D5282" w:rsidRPr="00ED313D">
        <w:rPr>
          <w:sz w:val="26"/>
          <w:szCs w:val="26"/>
        </w:rPr>
        <w:t>(</w:t>
      </w:r>
      <w:r w:rsidR="006E157D" w:rsidRPr="00ED313D">
        <w:rPr>
          <w:sz w:val="26"/>
          <w:szCs w:val="26"/>
        </w:rPr>
        <w:t>Even b</w:t>
      </w:r>
      <w:r w:rsidR="00C5352A" w:rsidRPr="00ED313D">
        <w:rPr>
          <w:sz w:val="26"/>
          <w:szCs w:val="26"/>
        </w:rPr>
        <w:t>efore the vaccines</w:t>
      </w:r>
      <w:r w:rsidR="00231FEB" w:rsidRPr="00ED313D">
        <w:rPr>
          <w:sz w:val="26"/>
          <w:szCs w:val="26"/>
        </w:rPr>
        <w:t xml:space="preserve"> were available, for example,</w:t>
      </w:r>
      <w:r w:rsidR="00C5352A" w:rsidRPr="00ED313D">
        <w:rPr>
          <w:sz w:val="26"/>
          <w:szCs w:val="26"/>
        </w:rPr>
        <w:t xml:space="preserve"> </w:t>
      </w:r>
      <w:hyperlink r:id="rId12" w:history="1">
        <w:r w:rsidR="006E157D" w:rsidRPr="00ED313D">
          <w:rPr>
            <w:rStyle w:val="Hyperlink"/>
            <w:rFonts w:cstheme="minorHAnsi"/>
            <w:sz w:val="26"/>
            <w:szCs w:val="26"/>
            <w:shd w:val="clear" w:color="auto" w:fill="FFFFFF"/>
          </w:rPr>
          <w:t>red</w:t>
        </w:r>
      </w:hyperlink>
      <w:r w:rsidR="006E157D" w:rsidRPr="00ED313D">
        <w:rPr>
          <w:rFonts w:cstheme="minorHAnsi"/>
          <w:color w:val="222222"/>
          <w:sz w:val="26"/>
          <w:szCs w:val="26"/>
          <w:shd w:val="clear" w:color="auto" w:fill="FFFFFF"/>
        </w:rPr>
        <w:t>-</w:t>
      </w:r>
      <w:r w:rsidR="00DA7C39" w:rsidRPr="00ED313D">
        <w:rPr>
          <w:rFonts w:cstheme="minorHAnsi"/>
          <w:sz w:val="26"/>
          <w:szCs w:val="26"/>
          <w:shd w:val="clear" w:color="auto" w:fill="FFFFFF"/>
        </w:rPr>
        <w:t>state</w:t>
      </w:r>
      <w:r w:rsidR="006E157D" w:rsidRPr="00ED313D">
        <w:rPr>
          <w:rFonts w:cstheme="minorHAnsi"/>
          <w:color w:val="222222"/>
          <w:sz w:val="26"/>
          <w:szCs w:val="26"/>
          <w:shd w:val="clear" w:color="auto" w:fill="FFFFFF"/>
        </w:rPr>
        <w:t xml:space="preserve"> </w:t>
      </w:r>
      <w:r w:rsidR="00DA7C39" w:rsidRPr="00ED313D">
        <w:rPr>
          <w:rFonts w:cstheme="minorHAnsi"/>
          <w:sz w:val="26"/>
          <w:szCs w:val="26"/>
          <w:shd w:val="clear" w:color="auto" w:fill="FFFFFF"/>
        </w:rPr>
        <w:t>governors</w:t>
      </w:r>
      <w:r w:rsidR="00C5352A" w:rsidRPr="00ED313D">
        <w:rPr>
          <w:sz w:val="26"/>
          <w:szCs w:val="26"/>
        </w:rPr>
        <w:t xml:space="preserve"> </w:t>
      </w:r>
      <w:r w:rsidR="006E157D" w:rsidRPr="00ED313D">
        <w:rPr>
          <w:sz w:val="26"/>
          <w:szCs w:val="26"/>
        </w:rPr>
        <w:t xml:space="preserve">in 2020 </w:t>
      </w:r>
      <w:r w:rsidR="00C5352A" w:rsidRPr="00ED313D">
        <w:rPr>
          <w:sz w:val="26"/>
          <w:szCs w:val="26"/>
        </w:rPr>
        <w:t>were found less likely</w:t>
      </w:r>
      <w:r w:rsidR="006E157D" w:rsidRPr="00ED313D">
        <w:rPr>
          <w:sz w:val="26"/>
          <w:szCs w:val="26"/>
        </w:rPr>
        <w:t xml:space="preserve"> to fight the coronavirus</w:t>
      </w:r>
      <w:r w:rsidR="006E4E53" w:rsidRPr="00ED313D">
        <w:rPr>
          <w:sz w:val="26"/>
          <w:szCs w:val="26"/>
        </w:rPr>
        <w:t xml:space="preserve"> by steps such as promulgation of mask mandates</w:t>
      </w:r>
      <w:r w:rsidR="006E157D" w:rsidRPr="00ED313D">
        <w:rPr>
          <w:sz w:val="26"/>
          <w:szCs w:val="26"/>
        </w:rPr>
        <w:t>.</w:t>
      </w:r>
      <w:r w:rsidR="00DA7C39" w:rsidRPr="00ED313D">
        <w:rPr>
          <w:rStyle w:val="FootnoteReference"/>
          <w:sz w:val="26"/>
          <w:szCs w:val="26"/>
        </w:rPr>
        <w:footnoteReference w:id="6"/>
      </w:r>
      <w:r w:rsidR="000D5282" w:rsidRPr="00ED313D">
        <w:rPr>
          <w:sz w:val="26"/>
          <w:szCs w:val="26"/>
        </w:rPr>
        <w:t>)  The idea of this paper is simply to use partisan status as an instrumental variable for the vaccination rate.</w:t>
      </w:r>
    </w:p>
    <w:p w14:paraId="1B44BA6B" w14:textId="2FE4A4F0" w:rsidR="00ED4DA1" w:rsidRPr="00ED313D" w:rsidRDefault="00C1017D" w:rsidP="00122057">
      <w:pPr>
        <w:ind w:firstLine="720"/>
        <w:jc w:val="both"/>
        <w:rPr>
          <w:rFonts w:cstheme="minorHAnsi"/>
          <w:sz w:val="26"/>
          <w:szCs w:val="26"/>
        </w:rPr>
      </w:pPr>
      <w:r w:rsidRPr="00ED313D">
        <w:rPr>
          <w:sz w:val="26"/>
          <w:szCs w:val="26"/>
        </w:rPr>
        <w:t xml:space="preserve">As has been extensively reported, </w:t>
      </w:r>
      <w:r w:rsidR="00EC0C69" w:rsidRPr="00ED313D">
        <w:rPr>
          <w:sz w:val="26"/>
          <w:szCs w:val="26"/>
        </w:rPr>
        <w:t xml:space="preserve">Republicans and </w:t>
      </w:r>
      <w:r w:rsidRPr="00ED313D">
        <w:rPr>
          <w:sz w:val="26"/>
          <w:szCs w:val="26"/>
        </w:rPr>
        <w:t xml:space="preserve">those who voted for Donald Trump in the 2020 presidential election </w:t>
      </w:r>
      <w:r w:rsidR="000D5282" w:rsidRPr="00ED313D">
        <w:rPr>
          <w:sz w:val="26"/>
          <w:szCs w:val="26"/>
        </w:rPr>
        <w:t>are</w:t>
      </w:r>
      <w:r w:rsidRPr="00ED313D">
        <w:rPr>
          <w:sz w:val="26"/>
          <w:szCs w:val="26"/>
        </w:rPr>
        <w:t xml:space="preserve"> less likely to </w:t>
      </w:r>
      <w:r w:rsidR="00077B68" w:rsidRPr="00ED313D">
        <w:rPr>
          <w:sz w:val="26"/>
          <w:szCs w:val="26"/>
        </w:rPr>
        <w:t>have gotten</w:t>
      </w:r>
      <w:r w:rsidRPr="00ED313D">
        <w:rPr>
          <w:sz w:val="26"/>
          <w:szCs w:val="26"/>
        </w:rPr>
        <w:t xml:space="preserve"> vaccinated.  </w:t>
      </w:r>
      <w:r w:rsidR="006E4E53" w:rsidRPr="00ED313D">
        <w:rPr>
          <w:sz w:val="26"/>
          <w:szCs w:val="26"/>
        </w:rPr>
        <w:t xml:space="preserve">A </w:t>
      </w:r>
      <w:hyperlink r:id="rId13" w:history="1">
        <w:r w:rsidR="00ED4DA1" w:rsidRPr="00ED313D">
          <w:rPr>
            <w:rStyle w:val="Hyperlink"/>
            <w:rFonts w:cstheme="minorHAnsi"/>
            <w:sz w:val="26"/>
            <w:szCs w:val="26"/>
            <w:shd w:val="clear" w:color="auto" w:fill="FFFFFF"/>
          </w:rPr>
          <w:t>PRRI-IFYC survey</w:t>
        </w:r>
      </w:hyperlink>
      <w:r w:rsidR="00ED4DA1" w:rsidRPr="00ED313D">
        <w:rPr>
          <w:sz w:val="26"/>
          <w:szCs w:val="26"/>
        </w:rPr>
        <w:t xml:space="preserve"> </w:t>
      </w:r>
      <w:r w:rsidR="006E4E53" w:rsidRPr="00ED313D">
        <w:rPr>
          <w:sz w:val="26"/>
          <w:szCs w:val="26"/>
        </w:rPr>
        <w:t xml:space="preserve">conducted in March 2021 found that </w:t>
      </w:r>
      <w:r w:rsidR="003C30A5" w:rsidRPr="00ED313D">
        <w:rPr>
          <w:rFonts w:cstheme="minorHAnsi"/>
          <w:color w:val="333333"/>
          <w:sz w:val="26"/>
          <w:szCs w:val="26"/>
          <w:shd w:val="clear" w:color="auto" w:fill="FFFFFF"/>
        </w:rPr>
        <w:t xml:space="preserve">Republicans are less likely than Democrats to accept vaccination, by </w:t>
      </w:r>
      <w:r w:rsidR="003C30A5" w:rsidRPr="00ED313D">
        <w:rPr>
          <w:rFonts w:cstheme="minorHAnsi"/>
          <w:sz w:val="26"/>
          <w:szCs w:val="26"/>
          <w:shd w:val="clear" w:color="auto" w:fill="FFFFFF"/>
        </w:rPr>
        <w:t>45% versus 73%.</w:t>
      </w:r>
      <w:r w:rsidR="0037417C" w:rsidRPr="00ED313D">
        <w:rPr>
          <w:rFonts w:cstheme="minorHAnsi"/>
          <w:color w:val="333333"/>
          <w:sz w:val="26"/>
          <w:szCs w:val="26"/>
          <w:shd w:val="clear" w:color="auto" w:fill="FFFFFF"/>
        </w:rPr>
        <w:t xml:space="preserve">  A </w:t>
      </w:r>
      <w:hyperlink r:id="rId14" w:history="1">
        <w:r w:rsidR="0037417C" w:rsidRPr="00ED313D">
          <w:rPr>
            <w:rStyle w:val="Hyperlink"/>
            <w:rFonts w:cstheme="minorHAnsi"/>
            <w:i/>
            <w:iCs/>
            <w:sz w:val="26"/>
            <w:szCs w:val="26"/>
            <w:shd w:val="clear" w:color="auto" w:fill="FFFFFF"/>
          </w:rPr>
          <w:t xml:space="preserve">New York Times </w:t>
        </w:r>
        <w:r w:rsidR="0037417C" w:rsidRPr="00ED313D">
          <w:rPr>
            <w:rStyle w:val="Hyperlink"/>
            <w:rFonts w:cstheme="minorHAnsi"/>
            <w:sz w:val="26"/>
            <w:szCs w:val="26"/>
            <w:shd w:val="clear" w:color="auto" w:fill="FFFFFF"/>
          </w:rPr>
          <w:t>article</w:t>
        </w:r>
      </w:hyperlink>
      <w:r w:rsidR="0037417C" w:rsidRPr="00ED313D">
        <w:rPr>
          <w:rFonts w:cstheme="minorHAnsi"/>
          <w:color w:val="333333"/>
          <w:sz w:val="26"/>
          <w:szCs w:val="26"/>
          <w:shd w:val="clear" w:color="auto" w:fill="FFFFFF"/>
        </w:rPr>
        <w:t xml:space="preserve"> </w:t>
      </w:r>
      <w:r w:rsidR="00ED4DA1" w:rsidRPr="00ED313D">
        <w:rPr>
          <w:rFonts w:cstheme="minorHAnsi"/>
          <w:color w:val="333333"/>
          <w:sz w:val="26"/>
          <w:szCs w:val="26"/>
          <w:shd w:val="clear" w:color="auto" w:fill="FFFFFF"/>
        </w:rPr>
        <w:t xml:space="preserve">on April 17 </w:t>
      </w:r>
      <w:r w:rsidR="0037417C" w:rsidRPr="00ED313D">
        <w:rPr>
          <w:rFonts w:cstheme="minorHAnsi"/>
          <w:color w:val="333333"/>
          <w:sz w:val="26"/>
          <w:szCs w:val="26"/>
          <w:shd w:val="clear" w:color="auto" w:fill="FFFFFF"/>
        </w:rPr>
        <w:t>found that the vaccination rate fell below 25% in counties where Trump won by a margin of 50 percentage points or more.</w:t>
      </w:r>
      <w:r w:rsidR="00FB58CA" w:rsidRPr="00ED313D">
        <w:rPr>
          <w:rStyle w:val="FootnoteReference"/>
          <w:rFonts w:cstheme="minorHAnsi"/>
          <w:color w:val="333333"/>
          <w:sz w:val="26"/>
          <w:szCs w:val="26"/>
          <w:shd w:val="clear" w:color="auto" w:fill="FFFFFF"/>
        </w:rPr>
        <w:footnoteReference w:id="7"/>
      </w:r>
      <w:r w:rsidR="003D5F0C" w:rsidRPr="00ED313D">
        <w:rPr>
          <w:rFonts w:cstheme="minorHAnsi"/>
          <w:color w:val="333333"/>
          <w:sz w:val="26"/>
          <w:szCs w:val="26"/>
          <w:shd w:val="clear" w:color="auto" w:fill="FFFFFF"/>
        </w:rPr>
        <w:t xml:space="preserve">  </w:t>
      </w:r>
      <w:r w:rsidR="00670B82" w:rsidRPr="00ED313D">
        <w:rPr>
          <w:sz w:val="26"/>
          <w:szCs w:val="26"/>
        </w:rPr>
        <w:t>T</w:t>
      </w:r>
      <w:r w:rsidR="003D5F0C" w:rsidRPr="00ED313D">
        <w:rPr>
          <w:sz w:val="26"/>
          <w:szCs w:val="26"/>
        </w:rPr>
        <w:t xml:space="preserve">he </w:t>
      </w:r>
      <w:r w:rsidR="00ED4DA1" w:rsidRPr="00ED313D">
        <w:rPr>
          <w:sz w:val="26"/>
          <w:szCs w:val="26"/>
        </w:rPr>
        <w:t xml:space="preserve">vaccination </w:t>
      </w:r>
      <w:r w:rsidR="003D5F0C" w:rsidRPr="00ED313D">
        <w:rPr>
          <w:sz w:val="26"/>
          <w:szCs w:val="26"/>
        </w:rPr>
        <w:t xml:space="preserve">gap </w:t>
      </w:r>
      <w:hyperlink r:id="rId15" w:history="1">
        <w:r w:rsidR="003D5F0C" w:rsidRPr="00ED313D">
          <w:rPr>
            <w:rStyle w:val="Hyperlink"/>
            <w:sz w:val="26"/>
            <w:szCs w:val="26"/>
          </w:rPr>
          <w:t>continued to widen</w:t>
        </w:r>
      </w:hyperlink>
      <w:r w:rsidR="00C304F2" w:rsidRPr="00ED313D">
        <w:rPr>
          <w:sz w:val="26"/>
          <w:szCs w:val="26"/>
        </w:rPr>
        <w:t xml:space="preserve"> in July.</w:t>
      </w:r>
      <w:r w:rsidR="00157BF8" w:rsidRPr="00ED313D">
        <w:rPr>
          <w:sz w:val="26"/>
          <w:szCs w:val="26"/>
        </w:rPr>
        <w:t xml:space="preserve">  </w:t>
      </w:r>
      <w:r w:rsidR="00157BF8" w:rsidRPr="00ED313D">
        <w:rPr>
          <w:rFonts w:cstheme="minorHAnsi"/>
          <w:sz w:val="26"/>
          <w:szCs w:val="26"/>
        </w:rPr>
        <w:t>Figure 1 illustrates the county-level relationship between the vote in the 2020 election and the vaccination rate as of July 2021.</w:t>
      </w:r>
    </w:p>
    <w:p w14:paraId="2EDF7B2D" w14:textId="77777777" w:rsidR="00C91452" w:rsidRPr="00ED313D" w:rsidRDefault="00C91452" w:rsidP="00ED4DA1">
      <w:pPr>
        <w:ind w:firstLine="720"/>
        <w:jc w:val="center"/>
        <w:rPr>
          <w:sz w:val="26"/>
          <w:szCs w:val="26"/>
        </w:rPr>
      </w:pPr>
    </w:p>
    <w:p w14:paraId="1E88356B" w14:textId="457D2904" w:rsidR="001616F5" w:rsidRDefault="001616F5" w:rsidP="00122057">
      <w:pPr>
        <w:jc w:val="center"/>
        <w:rPr>
          <w:b/>
          <w:bCs/>
          <w:sz w:val="26"/>
          <w:szCs w:val="26"/>
        </w:rPr>
      </w:pPr>
    </w:p>
    <w:p w14:paraId="6D9B6A92" w14:textId="7E54675C" w:rsidR="001616F5" w:rsidRDefault="001616F5" w:rsidP="00122057">
      <w:pPr>
        <w:jc w:val="center"/>
        <w:rPr>
          <w:b/>
          <w:bCs/>
          <w:sz w:val="26"/>
          <w:szCs w:val="26"/>
        </w:rPr>
      </w:pPr>
    </w:p>
    <w:p w14:paraId="070E2C3C" w14:textId="77777777" w:rsidR="001616F5" w:rsidRDefault="001616F5" w:rsidP="00122057">
      <w:pPr>
        <w:jc w:val="center"/>
        <w:rPr>
          <w:b/>
          <w:bCs/>
          <w:sz w:val="26"/>
          <w:szCs w:val="26"/>
        </w:rPr>
      </w:pPr>
    </w:p>
    <w:p w14:paraId="4308F0A6" w14:textId="579587D1" w:rsidR="00ED4DA1" w:rsidRPr="00122057" w:rsidRDefault="00C91452" w:rsidP="00122057">
      <w:pPr>
        <w:jc w:val="center"/>
        <w:rPr>
          <w:b/>
          <w:bCs/>
          <w:sz w:val="26"/>
          <w:szCs w:val="26"/>
        </w:rPr>
      </w:pPr>
      <w:r w:rsidRPr="00ED313D">
        <w:rPr>
          <w:b/>
          <w:bCs/>
          <w:sz w:val="26"/>
          <w:szCs w:val="26"/>
        </w:rPr>
        <w:lastRenderedPageBreak/>
        <w:t>Figure 1: County-level vaccination rates in 2021 are correlated with presidential vote in 2020</w:t>
      </w:r>
    </w:p>
    <w:p w14:paraId="343FC6E2" w14:textId="7FADB2A4" w:rsidR="00FC4A04" w:rsidRPr="00ED313D" w:rsidRDefault="00FC4A04" w:rsidP="00ED4DA1">
      <w:pPr>
        <w:ind w:firstLine="720"/>
        <w:jc w:val="center"/>
        <w:rPr>
          <w:sz w:val="26"/>
          <w:szCs w:val="26"/>
        </w:rPr>
      </w:pPr>
      <w:r w:rsidRPr="00B65235">
        <w:rPr>
          <w:noProof/>
        </w:rPr>
        <w:drawing>
          <wp:inline distT="0" distB="0" distL="0" distR="0" wp14:anchorId="45AB304B" wp14:editId="31F8C4BD">
            <wp:extent cx="3914069" cy="2415540"/>
            <wp:effectExtent l="0" t="0" r="0" b="3810"/>
            <wp:docPr id="2" name="Picture 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16"/>
                    <a:stretch>
                      <a:fillRect/>
                    </a:stretch>
                  </pic:blipFill>
                  <pic:spPr>
                    <a:xfrm>
                      <a:off x="0" y="0"/>
                      <a:ext cx="3927135" cy="2423604"/>
                    </a:xfrm>
                    <a:prstGeom prst="rect">
                      <a:avLst/>
                    </a:prstGeom>
                  </pic:spPr>
                </pic:pic>
              </a:graphicData>
            </a:graphic>
          </wp:inline>
        </w:drawing>
      </w:r>
    </w:p>
    <w:p w14:paraId="323110E8" w14:textId="77777777" w:rsidR="00F207CD" w:rsidRPr="00ED313D" w:rsidRDefault="00F207CD" w:rsidP="00F207CD">
      <w:pPr>
        <w:jc w:val="center"/>
        <w:rPr>
          <w:b/>
          <w:bCs/>
          <w:sz w:val="26"/>
          <w:szCs w:val="26"/>
        </w:rPr>
      </w:pPr>
    </w:p>
    <w:p w14:paraId="5B32AA9D" w14:textId="1F626E6C" w:rsidR="00F207CD" w:rsidRPr="00ED313D" w:rsidRDefault="00F207CD" w:rsidP="00F207CD">
      <w:pPr>
        <w:jc w:val="center"/>
        <w:rPr>
          <w:b/>
          <w:bCs/>
          <w:sz w:val="26"/>
          <w:szCs w:val="26"/>
        </w:rPr>
      </w:pPr>
      <w:r w:rsidRPr="00ED313D">
        <w:rPr>
          <w:b/>
          <w:bCs/>
          <w:sz w:val="26"/>
          <w:szCs w:val="26"/>
        </w:rPr>
        <w:t xml:space="preserve">Figure 2: County-level covid-related deaths are negatively correlated with vaccination rates a month earlier (showing counties that reported at least one covid-death in the period) </w:t>
      </w:r>
    </w:p>
    <w:p w14:paraId="1E32EC6B" w14:textId="0E05B755" w:rsidR="00F207CD" w:rsidRPr="00ED313D" w:rsidRDefault="00F207CD" w:rsidP="00F207CD">
      <w:pPr>
        <w:jc w:val="center"/>
        <w:rPr>
          <w:b/>
          <w:bCs/>
          <w:sz w:val="26"/>
          <w:szCs w:val="26"/>
        </w:rPr>
      </w:pPr>
      <w:r w:rsidRPr="00ED313D">
        <w:rPr>
          <w:noProof/>
          <w:sz w:val="26"/>
          <w:szCs w:val="26"/>
        </w:rPr>
        <w:drawing>
          <wp:inline distT="0" distB="0" distL="0" distR="0" wp14:anchorId="0C56F9E5" wp14:editId="4CF6514D">
            <wp:extent cx="3564231" cy="2199640"/>
            <wp:effectExtent l="0" t="0" r="0" b="0"/>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7"/>
                    <a:stretch>
                      <a:fillRect/>
                    </a:stretch>
                  </pic:blipFill>
                  <pic:spPr>
                    <a:xfrm>
                      <a:off x="0" y="0"/>
                      <a:ext cx="3619807" cy="2233938"/>
                    </a:xfrm>
                    <a:prstGeom prst="rect">
                      <a:avLst/>
                    </a:prstGeom>
                  </pic:spPr>
                </pic:pic>
              </a:graphicData>
            </a:graphic>
          </wp:inline>
        </w:drawing>
      </w:r>
    </w:p>
    <w:p w14:paraId="1BBD4D33" w14:textId="4C090999" w:rsidR="00ED4DA1" w:rsidRPr="00ED313D" w:rsidRDefault="00ED4DA1" w:rsidP="00ED4DA1">
      <w:pPr>
        <w:ind w:firstLine="720"/>
        <w:jc w:val="center"/>
        <w:rPr>
          <w:sz w:val="26"/>
          <w:szCs w:val="26"/>
        </w:rPr>
      </w:pPr>
    </w:p>
    <w:p w14:paraId="11C2047B" w14:textId="77777777" w:rsidR="00F207CD" w:rsidRPr="00ED313D" w:rsidRDefault="00F207CD" w:rsidP="00ED4DA1">
      <w:pPr>
        <w:ind w:firstLine="720"/>
        <w:jc w:val="center"/>
        <w:rPr>
          <w:sz w:val="26"/>
          <w:szCs w:val="26"/>
        </w:rPr>
      </w:pPr>
    </w:p>
    <w:p w14:paraId="2B8C31FD" w14:textId="58431A55" w:rsidR="00ED4DA1" w:rsidRPr="00ED313D" w:rsidRDefault="003F7527" w:rsidP="00122057">
      <w:pPr>
        <w:ind w:firstLine="720"/>
        <w:jc w:val="both"/>
        <w:rPr>
          <w:sz w:val="26"/>
          <w:szCs w:val="26"/>
        </w:rPr>
      </w:pPr>
      <w:r w:rsidRPr="00ED313D">
        <w:rPr>
          <w:sz w:val="26"/>
          <w:szCs w:val="26"/>
        </w:rPr>
        <w:t xml:space="preserve">Column </w:t>
      </w:r>
      <w:r w:rsidR="00780647" w:rsidRPr="00ED313D">
        <w:rPr>
          <w:sz w:val="26"/>
          <w:szCs w:val="26"/>
        </w:rPr>
        <w:t>2</w:t>
      </w:r>
      <w:r w:rsidRPr="00ED313D">
        <w:rPr>
          <w:sz w:val="26"/>
          <w:szCs w:val="26"/>
        </w:rPr>
        <w:t xml:space="preserve"> of</w:t>
      </w:r>
      <w:r w:rsidR="00780647" w:rsidRPr="00ED313D">
        <w:rPr>
          <w:sz w:val="26"/>
          <w:szCs w:val="26"/>
        </w:rPr>
        <w:t xml:space="preserve"> </w:t>
      </w:r>
      <w:r w:rsidRPr="00ED313D">
        <w:rPr>
          <w:sz w:val="26"/>
          <w:szCs w:val="26"/>
        </w:rPr>
        <w:t>Table 2 c</w:t>
      </w:r>
      <w:r w:rsidR="00D8371F" w:rsidRPr="00ED313D">
        <w:rPr>
          <w:sz w:val="26"/>
          <w:szCs w:val="26"/>
        </w:rPr>
        <w:t>ontrol</w:t>
      </w:r>
      <w:r w:rsidRPr="00ED313D">
        <w:rPr>
          <w:sz w:val="26"/>
          <w:szCs w:val="26"/>
        </w:rPr>
        <w:t>s</w:t>
      </w:r>
      <w:r w:rsidR="00D8371F" w:rsidRPr="00ED313D">
        <w:rPr>
          <w:sz w:val="26"/>
          <w:szCs w:val="26"/>
        </w:rPr>
        <w:t xml:space="preserve"> for the poverty rate</w:t>
      </w:r>
      <w:r w:rsidRPr="00ED313D">
        <w:rPr>
          <w:sz w:val="26"/>
          <w:szCs w:val="26"/>
        </w:rPr>
        <w:t>, age, and temperature</w:t>
      </w:r>
      <w:r w:rsidR="000D5282" w:rsidRPr="00ED313D">
        <w:rPr>
          <w:sz w:val="26"/>
          <w:szCs w:val="26"/>
        </w:rPr>
        <w:t xml:space="preserve"> in an equation to determine the covid-19 fatality rate</w:t>
      </w:r>
      <w:r w:rsidRPr="00ED313D">
        <w:rPr>
          <w:sz w:val="26"/>
          <w:szCs w:val="26"/>
        </w:rPr>
        <w:t>.</w:t>
      </w:r>
      <w:r w:rsidRPr="00ED313D">
        <w:rPr>
          <w:rStyle w:val="FootnoteReference"/>
          <w:sz w:val="26"/>
          <w:szCs w:val="26"/>
        </w:rPr>
        <w:footnoteReference w:id="8"/>
      </w:r>
      <w:r w:rsidRPr="00ED313D">
        <w:rPr>
          <w:sz w:val="26"/>
          <w:szCs w:val="26"/>
        </w:rPr>
        <w:t xml:space="preserve">  </w:t>
      </w:r>
      <w:r w:rsidR="00C91452" w:rsidRPr="00ED313D">
        <w:rPr>
          <w:sz w:val="26"/>
          <w:szCs w:val="26"/>
        </w:rPr>
        <w:t xml:space="preserve"> These variables are statistically </w:t>
      </w:r>
      <w:r w:rsidR="00C91452" w:rsidRPr="00ED313D">
        <w:rPr>
          <w:sz w:val="26"/>
          <w:szCs w:val="26"/>
        </w:rPr>
        <w:lastRenderedPageBreak/>
        <w:t>significant, with the effect on mortality that one would respect. Low-income people are more likely to die of Covid-19, presumably because they were less healthy to begin with or do not receive as good medical care. Older people are much more vulnerable to the virus physically.  And warm temperatures encourage people to spend more time outdoors (though this effect was probably not as strong in June as in earlier colder months).</w:t>
      </w:r>
    </w:p>
    <w:p w14:paraId="41152D2F" w14:textId="79ACD2C2" w:rsidR="00D8371F" w:rsidRPr="00ED313D" w:rsidRDefault="00E54CB6" w:rsidP="00122057">
      <w:pPr>
        <w:ind w:firstLine="720"/>
        <w:jc w:val="both"/>
        <w:rPr>
          <w:sz w:val="26"/>
          <w:szCs w:val="26"/>
        </w:rPr>
      </w:pPr>
      <w:r w:rsidRPr="00ED313D">
        <w:rPr>
          <w:sz w:val="26"/>
          <w:szCs w:val="26"/>
        </w:rPr>
        <w:t>With the controls, t</w:t>
      </w:r>
      <w:r w:rsidR="00ED4DA1" w:rsidRPr="00ED313D">
        <w:rPr>
          <w:sz w:val="26"/>
          <w:szCs w:val="26"/>
        </w:rPr>
        <w:t>he results</w:t>
      </w:r>
      <w:r w:rsidR="003F7527" w:rsidRPr="00ED313D">
        <w:rPr>
          <w:sz w:val="26"/>
          <w:szCs w:val="26"/>
        </w:rPr>
        <w:t xml:space="preserve"> </w:t>
      </w:r>
      <w:r w:rsidR="00780647" w:rsidRPr="00ED313D">
        <w:rPr>
          <w:sz w:val="26"/>
          <w:szCs w:val="26"/>
        </w:rPr>
        <w:t xml:space="preserve">in Column 2 of Table 2 </w:t>
      </w:r>
      <w:r w:rsidR="003F7527" w:rsidRPr="00ED313D">
        <w:rPr>
          <w:sz w:val="26"/>
          <w:szCs w:val="26"/>
        </w:rPr>
        <w:t xml:space="preserve">show that </w:t>
      </w:r>
      <w:r w:rsidR="00566620" w:rsidRPr="00ED313D">
        <w:rPr>
          <w:sz w:val="26"/>
          <w:szCs w:val="26"/>
        </w:rPr>
        <w:t xml:space="preserve">a 1 percentage-point increase in </w:t>
      </w:r>
      <w:r w:rsidR="00780647" w:rsidRPr="00ED313D">
        <w:rPr>
          <w:sz w:val="26"/>
          <w:szCs w:val="26"/>
        </w:rPr>
        <w:t>the</w:t>
      </w:r>
      <w:r w:rsidR="00566620" w:rsidRPr="00ED313D">
        <w:rPr>
          <w:sz w:val="26"/>
          <w:szCs w:val="26"/>
        </w:rPr>
        <w:t xml:space="preserve"> </w:t>
      </w:r>
      <w:r w:rsidR="007B7489" w:rsidRPr="00ED313D">
        <w:rPr>
          <w:sz w:val="26"/>
          <w:szCs w:val="26"/>
        </w:rPr>
        <w:t xml:space="preserve">number of adults (and teenagers) </w:t>
      </w:r>
      <w:r w:rsidR="00566620" w:rsidRPr="00ED313D">
        <w:rPr>
          <w:sz w:val="26"/>
          <w:szCs w:val="26"/>
        </w:rPr>
        <w:t xml:space="preserve">who were fully vaccinated </w:t>
      </w:r>
      <w:r w:rsidR="00780647" w:rsidRPr="00ED313D">
        <w:rPr>
          <w:sz w:val="26"/>
          <w:szCs w:val="26"/>
        </w:rPr>
        <w:t xml:space="preserve">in a county </w:t>
      </w:r>
      <w:r w:rsidR="00566620" w:rsidRPr="00ED313D">
        <w:rPr>
          <w:sz w:val="26"/>
          <w:szCs w:val="26"/>
        </w:rPr>
        <w:t xml:space="preserve">as of June </w:t>
      </w:r>
      <w:r w:rsidR="00E54442" w:rsidRPr="00ED313D">
        <w:rPr>
          <w:sz w:val="26"/>
          <w:szCs w:val="26"/>
        </w:rPr>
        <w:t>9</w:t>
      </w:r>
      <w:r w:rsidR="00E54442" w:rsidRPr="00ED313D">
        <w:rPr>
          <w:sz w:val="26"/>
          <w:szCs w:val="26"/>
          <w:vertAlign w:val="superscript"/>
        </w:rPr>
        <w:t>th</w:t>
      </w:r>
      <w:r w:rsidR="00E54442" w:rsidRPr="00ED313D">
        <w:rPr>
          <w:sz w:val="26"/>
          <w:szCs w:val="26"/>
        </w:rPr>
        <w:t xml:space="preserve"> </w:t>
      </w:r>
      <w:r w:rsidR="00566620" w:rsidRPr="00ED313D">
        <w:rPr>
          <w:sz w:val="26"/>
          <w:szCs w:val="26"/>
        </w:rPr>
        <w:t xml:space="preserve">is associated with a covid-19 death rate during the subsequent 30 days (to July </w:t>
      </w:r>
      <w:r w:rsidR="00E54442" w:rsidRPr="00ED313D">
        <w:rPr>
          <w:sz w:val="26"/>
          <w:szCs w:val="26"/>
        </w:rPr>
        <w:t>9</w:t>
      </w:r>
      <w:r w:rsidR="00E54442" w:rsidRPr="00ED313D">
        <w:rPr>
          <w:sz w:val="26"/>
          <w:szCs w:val="26"/>
          <w:vertAlign w:val="superscript"/>
        </w:rPr>
        <w:t>th</w:t>
      </w:r>
      <w:r w:rsidR="00E54442" w:rsidRPr="00ED313D">
        <w:rPr>
          <w:sz w:val="26"/>
          <w:szCs w:val="26"/>
        </w:rPr>
        <w:t xml:space="preserve"> </w:t>
      </w:r>
      <w:r w:rsidR="00566620" w:rsidRPr="00ED313D">
        <w:rPr>
          <w:sz w:val="26"/>
          <w:szCs w:val="26"/>
        </w:rPr>
        <w:t>) that was lower by</w:t>
      </w:r>
      <w:r w:rsidR="003F7527" w:rsidRPr="00ED313D">
        <w:rPr>
          <w:sz w:val="26"/>
          <w:szCs w:val="26"/>
        </w:rPr>
        <w:t xml:space="preserve"> an estimated</w:t>
      </w:r>
      <w:r w:rsidR="00566620" w:rsidRPr="00ED313D">
        <w:rPr>
          <w:sz w:val="26"/>
          <w:szCs w:val="26"/>
        </w:rPr>
        <w:t xml:space="preserve"> .0</w:t>
      </w:r>
      <w:r w:rsidR="00766B14" w:rsidRPr="00ED313D">
        <w:rPr>
          <w:sz w:val="26"/>
          <w:szCs w:val="26"/>
        </w:rPr>
        <w:t>50</w:t>
      </w:r>
      <w:r w:rsidR="00566620" w:rsidRPr="00ED313D">
        <w:rPr>
          <w:sz w:val="26"/>
          <w:szCs w:val="26"/>
        </w:rPr>
        <w:t xml:space="preserve"> per 100,000 inhabitants. </w:t>
      </w:r>
      <w:r w:rsidR="00780647" w:rsidRPr="00ED313D">
        <w:rPr>
          <w:sz w:val="26"/>
          <w:szCs w:val="26"/>
        </w:rPr>
        <w:t>The effect is still highly significant statistically. C</w:t>
      </w:r>
      <w:r w:rsidR="00566620" w:rsidRPr="00ED313D">
        <w:rPr>
          <w:sz w:val="26"/>
          <w:szCs w:val="26"/>
        </w:rPr>
        <w:t>ontrolling for poverty and the other variables lowered the estimated coefficient slightly, but not significantly so.</w:t>
      </w:r>
      <w:r w:rsidR="00D8371F" w:rsidRPr="00ED313D">
        <w:rPr>
          <w:sz w:val="26"/>
          <w:szCs w:val="26"/>
        </w:rPr>
        <w:t xml:space="preserve"> </w:t>
      </w:r>
    </w:p>
    <w:p w14:paraId="3862A705" w14:textId="77777777" w:rsidR="00614AE2" w:rsidRPr="00ED313D" w:rsidRDefault="00D8371F" w:rsidP="00122057">
      <w:pPr>
        <w:ind w:firstLine="720"/>
        <w:jc w:val="both"/>
        <w:rPr>
          <w:sz w:val="26"/>
          <w:szCs w:val="26"/>
        </w:rPr>
      </w:pPr>
      <w:r w:rsidRPr="00ED313D">
        <w:rPr>
          <w:sz w:val="26"/>
          <w:szCs w:val="26"/>
        </w:rPr>
        <w:t>But</w:t>
      </w:r>
      <w:r w:rsidR="00660B55" w:rsidRPr="00ED313D">
        <w:rPr>
          <w:sz w:val="26"/>
          <w:szCs w:val="26"/>
        </w:rPr>
        <w:t xml:space="preserve"> even with the controls, </w:t>
      </w:r>
      <w:r w:rsidRPr="00ED313D">
        <w:rPr>
          <w:sz w:val="26"/>
          <w:szCs w:val="26"/>
        </w:rPr>
        <w:t>th</w:t>
      </w:r>
      <w:r w:rsidR="00660B55" w:rsidRPr="00ED313D">
        <w:rPr>
          <w:sz w:val="26"/>
          <w:szCs w:val="26"/>
        </w:rPr>
        <w:t>e</w:t>
      </w:r>
      <w:r w:rsidRPr="00ED313D">
        <w:rPr>
          <w:sz w:val="26"/>
          <w:szCs w:val="26"/>
        </w:rPr>
        <w:t xml:space="preserve"> estimate </w:t>
      </w:r>
      <w:r w:rsidR="005D7466" w:rsidRPr="00ED313D">
        <w:rPr>
          <w:sz w:val="26"/>
          <w:szCs w:val="26"/>
        </w:rPr>
        <w:t xml:space="preserve">is </w:t>
      </w:r>
      <w:r w:rsidRPr="00ED313D">
        <w:rPr>
          <w:sz w:val="26"/>
          <w:szCs w:val="26"/>
        </w:rPr>
        <w:t>biased if the vaccination decision is influenced by covid-19 prevalence</w:t>
      </w:r>
      <w:r w:rsidR="00780647" w:rsidRPr="00ED313D">
        <w:rPr>
          <w:sz w:val="26"/>
          <w:szCs w:val="26"/>
        </w:rPr>
        <w:t>, as noted</w:t>
      </w:r>
      <w:r w:rsidRPr="00ED313D">
        <w:rPr>
          <w:sz w:val="26"/>
          <w:szCs w:val="26"/>
        </w:rPr>
        <w:t xml:space="preserve">. </w:t>
      </w:r>
      <w:r w:rsidR="00780647" w:rsidRPr="00ED313D">
        <w:rPr>
          <w:sz w:val="26"/>
          <w:szCs w:val="26"/>
        </w:rPr>
        <w:t>Next</w:t>
      </w:r>
      <w:r w:rsidR="007D6E76" w:rsidRPr="00ED313D">
        <w:rPr>
          <w:sz w:val="26"/>
          <w:szCs w:val="26"/>
        </w:rPr>
        <w:t>,</w:t>
      </w:r>
      <w:r w:rsidR="00780647" w:rsidRPr="00ED313D">
        <w:rPr>
          <w:sz w:val="26"/>
          <w:szCs w:val="26"/>
        </w:rPr>
        <w:t xml:space="preserve"> we see what difference it makes to use Instrumental Variables to get the causality righ</w:t>
      </w:r>
      <w:r w:rsidR="00263B0B" w:rsidRPr="00ED313D">
        <w:rPr>
          <w:sz w:val="26"/>
          <w:szCs w:val="26"/>
        </w:rPr>
        <w:t xml:space="preserve">t.  </w:t>
      </w:r>
    </w:p>
    <w:p w14:paraId="6B76A19A" w14:textId="61AD8FEC" w:rsidR="000D5282" w:rsidRPr="00ED313D" w:rsidRDefault="00263B0B" w:rsidP="00122057">
      <w:pPr>
        <w:ind w:firstLine="720"/>
        <w:jc w:val="both"/>
        <w:rPr>
          <w:sz w:val="26"/>
          <w:szCs w:val="26"/>
        </w:rPr>
      </w:pPr>
      <w:r w:rsidRPr="00ED313D">
        <w:rPr>
          <w:sz w:val="26"/>
          <w:szCs w:val="26"/>
        </w:rPr>
        <w:t>Table 1 verifies that Trump voters are less likely to have gotten vaccinated than Biden voters, not just as a matter of simple correlation but also when we control for other relevant variables:  poverty, age, population density, race and temperature.</w:t>
      </w:r>
      <w:r w:rsidRPr="00ED313D">
        <w:rPr>
          <w:rStyle w:val="FootnoteReference"/>
          <w:sz w:val="26"/>
          <w:szCs w:val="26"/>
        </w:rPr>
        <w:footnoteReference w:id="9"/>
      </w:r>
      <w:r w:rsidRPr="00ED313D">
        <w:rPr>
          <w:sz w:val="26"/>
          <w:szCs w:val="26"/>
        </w:rPr>
        <w:t xml:space="preserve">  Use of the controls reveal</w:t>
      </w:r>
      <w:r w:rsidR="00614AE2" w:rsidRPr="00ED313D">
        <w:rPr>
          <w:sz w:val="26"/>
          <w:szCs w:val="26"/>
        </w:rPr>
        <w:t>s</w:t>
      </w:r>
      <w:r w:rsidRPr="00ED313D">
        <w:rPr>
          <w:sz w:val="26"/>
          <w:szCs w:val="26"/>
        </w:rPr>
        <w:t xml:space="preserve"> an even stronger</w:t>
      </w:r>
      <w:r w:rsidR="000D5282" w:rsidRPr="00ED313D">
        <w:rPr>
          <w:sz w:val="26"/>
          <w:szCs w:val="26"/>
        </w:rPr>
        <w:t xml:space="preserve"> effect of partisan stance on the decision to get vaccinated: </w:t>
      </w:r>
      <w:r w:rsidR="00614AE2" w:rsidRPr="00ED313D">
        <w:rPr>
          <w:sz w:val="26"/>
          <w:szCs w:val="26"/>
        </w:rPr>
        <w:t>If a county supported Trump in the election, that is associated with a vaccination rate up to June 9 that increases by a highly significant 13 percentage points (column 3).  For every percentage point in the Biden-Trump vote spread, the vaccination rate goes up by another .302 percentage points (column 4)</w:t>
      </w:r>
      <w:r w:rsidR="00C304F2" w:rsidRPr="00ED313D">
        <w:rPr>
          <w:sz w:val="26"/>
          <w:szCs w:val="26"/>
        </w:rPr>
        <w:t>.</w:t>
      </w:r>
    </w:p>
    <w:p w14:paraId="47EFC133" w14:textId="45C970F1" w:rsidR="007D6E76" w:rsidRPr="00ED313D" w:rsidRDefault="00D8371F" w:rsidP="00122057">
      <w:pPr>
        <w:ind w:firstLine="720"/>
        <w:jc w:val="both"/>
        <w:rPr>
          <w:sz w:val="26"/>
          <w:szCs w:val="26"/>
        </w:rPr>
      </w:pPr>
      <w:r w:rsidRPr="00ED313D">
        <w:rPr>
          <w:sz w:val="26"/>
          <w:szCs w:val="26"/>
        </w:rPr>
        <w:t xml:space="preserve">Using variation in the vaccination decision attributable </w:t>
      </w:r>
      <w:r w:rsidR="005D7466" w:rsidRPr="00ED313D">
        <w:rPr>
          <w:sz w:val="26"/>
          <w:szCs w:val="26"/>
        </w:rPr>
        <w:t xml:space="preserve">solely </w:t>
      </w:r>
      <w:r w:rsidRPr="00ED313D">
        <w:rPr>
          <w:sz w:val="26"/>
          <w:szCs w:val="26"/>
        </w:rPr>
        <w:t>to Trump-affinity,</w:t>
      </w:r>
      <w:r w:rsidR="00566620" w:rsidRPr="00ED313D">
        <w:rPr>
          <w:sz w:val="26"/>
          <w:szCs w:val="26"/>
        </w:rPr>
        <w:t xml:space="preserve"> </w:t>
      </w:r>
      <w:r w:rsidR="00E54CB6" w:rsidRPr="00ED313D">
        <w:rPr>
          <w:sz w:val="26"/>
          <w:szCs w:val="26"/>
        </w:rPr>
        <w:t xml:space="preserve">we find in </w:t>
      </w:r>
      <w:r w:rsidR="00780647" w:rsidRPr="00ED313D">
        <w:rPr>
          <w:sz w:val="26"/>
          <w:szCs w:val="26"/>
        </w:rPr>
        <w:t xml:space="preserve">Column (3) </w:t>
      </w:r>
      <w:r w:rsidR="00E54CB6" w:rsidRPr="00ED313D">
        <w:rPr>
          <w:sz w:val="26"/>
          <w:szCs w:val="26"/>
        </w:rPr>
        <w:t xml:space="preserve">of Table 2 </w:t>
      </w:r>
      <w:r w:rsidR="00566620" w:rsidRPr="00ED313D">
        <w:rPr>
          <w:sz w:val="26"/>
          <w:szCs w:val="26"/>
        </w:rPr>
        <w:t>that</w:t>
      </w:r>
      <w:r w:rsidR="00780647" w:rsidRPr="00ED313D">
        <w:rPr>
          <w:sz w:val="26"/>
          <w:szCs w:val="26"/>
        </w:rPr>
        <w:t xml:space="preserve"> the </w:t>
      </w:r>
      <w:r w:rsidR="000D5282" w:rsidRPr="00ED313D">
        <w:rPr>
          <w:sz w:val="26"/>
          <w:szCs w:val="26"/>
        </w:rPr>
        <w:t>IV-</w:t>
      </w:r>
      <w:r w:rsidR="00780647" w:rsidRPr="00ED313D">
        <w:rPr>
          <w:sz w:val="26"/>
          <w:szCs w:val="26"/>
        </w:rPr>
        <w:t>estimated coefficient on vaccination rises</w:t>
      </w:r>
      <w:r w:rsidR="000D5282" w:rsidRPr="00ED313D">
        <w:rPr>
          <w:sz w:val="26"/>
          <w:szCs w:val="26"/>
        </w:rPr>
        <w:t xml:space="preserve"> relative to the OLS estimate</w:t>
      </w:r>
      <w:r w:rsidR="00780647" w:rsidRPr="00ED313D">
        <w:rPr>
          <w:sz w:val="26"/>
          <w:szCs w:val="26"/>
        </w:rPr>
        <w:t xml:space="preserve">.  </w:t>
      </w:r>
      <w:r w:rsidR="007D6E76" w:rsidRPr="00ED313D">
        <w:rPr>
          <w:sz w:val="26"/>
          <w:szCs w:val="26"/>
        </w:rPr>
        <w:t xml:space="preserve">A reasonable interpretation is that Instrumental Variables </w:t>
      </w:r>
      <w:r w:rsidR="000D5282" w:rsidRPr="00ED313D">
        <w:rPr>
          <w:sz w:val="26"/>
          <w:szCs w:val="26"/>
        </w:rPr>
        <w:t xml:space="preserve">successfully addresses </w:t>
      </w:r>
      <w:r w:rsidR="007D6E76" w:rsidRPr="00ED313D">
        <w:rPr>
          <w:sz w:val="26"/>
          <w:szCs w:val="26"/>
        </w:rPr>
        <w:t xml:space="preserve">the </w:t>
      </w:r>
      <w:r w:rsidR="000D5282" w:rsidRPr="00ED313D">
        <w:rPr>
          <w:sz w:val="26"/>
          <w:szCs w:val="26"/>
        </w:rPr>
        <w:t xml:space="preserve">reverse causality </w:t>
      </w:r>
      <w:r w:rsidR="007D6E76" w:rsidRPr="00ED313D">
        <w:rPr>
          <w:sz w:val="26"/>
          <w:szCs w:val="26"/>
        </w:rPr>
        <w:t>problem</w:t>
      </w:r>
      <w:r w:rsidR="000D5282" w:rsidRPr="00ED313D">
        <w:rPr>
          <w:sz w:val="26"/>
          <w:szCs w:val="26"/>
        </w:rPr>
        <w:t>,</w:t>
      </w:r>
      <w:r w:rsidR="007D6E76" w:rsidRPr="00ED313D">
        <w:rPr>
          <w:sz w:val="26"/>
          <w:szCs w:val="26"/>
        </w:rPr>
        <w:t xml:space="preserve"> that covid deaths </w:t>
      </w:r>
      <w:proofErr w:type="gramStart"/>
      <w:r w:rsidR="007D6E76" w:rsidRPr="00ED313D">
        <w:rPr>
          <w:sz w:val="26"/>
          <w:szCs w:val="26"/>
        </w:rPr>
        <w:t>have an effect on</w:t>
      </w:r>
      <w:proofErr w:type="gramEnd"/>
      <w:r w:rsidR="007D6E76" w:rsidRPr="00ED313D">
        <w:rPr>
          <w:sz w:val="26"/>
          <w:szCs w:val="26"/>
        </w:rPr>
        <w:t xml:space="preserve"> the decision to get vaccinated.</w:t>
      </w:r>
    </w:p>
    <w:p w14:paraId="680B098C" w14:textId="1A0FB3E1" w:rsidR="00660B55" w:rsidRPr="00ED313D" w:rsidRDefault="00780647" w:rsidP="00122057">
      <w:pPr>
        <w:ind w:firstLine="720"/>
        <w:jc w:val="both"/>
        <w:rPr>
          <w:sz w:val="26"/>
          <w:szCs w:val="26"/>
        </w:rPr>
      </w:pPr>
      <w:r w:rsidRPr="00ED313D">
        <w:rPr>
          <w:sz w:val="26"/>
          <w:szCs w:val="26"/>
        </w:rPr>
        <w:t>But this is without the controls.  Column (4) adds the controls back</w:t>
      </w:r>
      <w:r w:rsidR="007D6E76" w:rsidRPr="00ED313D">
        <w:rPr>
          <w:sz w:val="26"/>
          <w:szCs w:val="26"/>
        </w:rPr>
        <w:t xml:space="preserve"> in</w:t>
      </w:r>
      <w:r w:rsidRPr="00ED313D">
        <w:rPr>
          <w:sz w:val="26"/>
          <w:szCs w:val="26"/>
        </w:rPr>
        <w:t>: poverty, age and temperature</w:t>
      </w:r>
      <w:r w:rsidR="008D7207" w:rsidRPr="00ED313D">
        <w:rPr>
          <w:sz w:val="26"/>
          <w:szCs w:val="26"/>
        </w:rPr>
        <w:t xml:space="preserve">.  As in the OLS estimates of Column (2), all three controls are statistically significant. The number of most interest is the instrumented effect of vaccination. It </w:t>
      </w:r>
      <w:r w:rsidRPr="00ED313D">
        <w:rPr>
          <w:sz w:val="26"/>
          <w:szCs w:val="26"/>
        </w:rPr>
        <w:t>shows that</w:t>
      </w:r>
      <w:r w:rsidR="00B61FC5" w:rsidRPr="00ED313D">
        <w:rPr>
          <w:sz w:val="26"/>
          <w:szCs w:val="26"/>
        </w:rPr>
        <w:t xml:space="preserve"> </w:t>
      </w:r>
      <w:r w:rsidR="00566620" w:rsidRPr="00ED313D">
        <w:rPr>
          <w:sz w:val="26"/>
          <w:szCs w:val="26"/>
        </w:rPr>
        <w:t xml:space="preserve">a 1 percentage-point increase in a county’s </w:t>
      </w:r>
      <w:r w:rsidR="00B61FC5" w:rsidRPr="00ED313D">
        <w:rPr>
          <w:sz w:val="26"/>
          <w:szCs w:val="26"/>
        </w:rPr>
        <w:t>vaccination rate</w:t>
      </w:r>
      <w:r w:rsidR="00566620" w:rsidRPr="00ED313D">
        <w:rPr>
          <w:sz w:val="26"/>
          <w:szCs w:val="26"/>
        </w:rPr>
        <w:t xml:space="preserve"> as of June </w:t>
      </w:r>
      <w:r w:rsidR="001E5066" w:rsidRPr="00ED313D">
        <w:rPr>
          <w:sz w:val="26"/>
          <w:szCs w:val="26"/>
        </w:rPr>
        <w:t>9</w:t>
      </w:r>
      <w:r w:rsidR="001E5066" w:rsidRPr="00ED313D">
        <w:rPr>
          <w:sz w:val="26"/>
          <w:szCs w:val="26"/>
          <w:vertAlign w:val="superscript"/>
        </w:rPr>
        <w:t>th</w:t>
      </w:r>
      <w:r w:rsidR="00566620" w:rsidRPr="00ED313D">
        <w:rPr>
          <w:sz w:val="26"/>
          <w:szCs w:val="26"/>
        </w:rPr>
        <w:t xml:space="preserve"> </w:t>
      </w:r>
      <w:r w:rsidR="00DB73A2" w:rsidRPr="00ED313D">
        <w:rPr>
          <w:sz w:val="26"/>
          <w:szCs w:val="26"/>
        </w:rPr>
        <w:t>reduced the</w:t>
      </w:r>
      <w:r w:rsidR="00566620" w:rsidRPr="00ED313D">
        <w:rPr>
          <w:sz w:val="26"/>
          <w:szCs w:val="26"/>
        </w:rPr>
        <w:t xml:space="preserve"> covid-19 death rate during the subsequent 30 days (to July </w:t>
      </w:r>
      <w:r w:rsidR="001E5066" w:rsidRPr="00ED313D">
        <w:rPr>
          <w:sz w:val="26"/>
          <w:szCs w:val="26"/>
        </w:rPr>
        <w:t xml:space="preserve">9th) </w:t>
      </w:r>
      <w:r w:rsidR="00566620" w:rsidRPr="00ED313D">
        <w:rPr>
          <w:sz w:val="26"/>
          <w:szCs w:val="26"/>
        </w:rPr>
        <w:t>by .0</w:t>
      </w:r>
      <w:r w:rsidR="001E5066" w:rsidRPr="00ED313D">
        <w:rPr>
          <w:sz w:val="26"/>
          <w:szCs w:val="26"/>
        </w:rPr>
        <w:t>42</w:t>
      </w:r>
      <w:r w:rsidR="00566620" w:rsidRPr="00ED313D">
        <w:rPr>
          <w:sz w:val="26"/>
          <w:szCs w:val="26"/>
        </w:rPr>
        <w:t xml:space="preserve"> per 100,000 inhabitants</w:t>
      </w:r>
      <w:r w:rsidR="008D7207" w:rsidRPr="00ED313D">
        <w:rPr>
          <w:sz w:val="26"/>
          <w:szCs w:val="26"/>
        </w:rPr>
        <w:t>.  C</w:t>
      </w:r>
      <w:r w:rsidR="001E5066" w:rsidRPr="00ED313D">
        <w:rPr>
          <w:sz w:val="26"/>
          <w:szCs w:val="26"/>
        </w:rPr>
        <w:t>ontrolling for the poverty rate and other variables</w:t>
      </w:r>
      <w:r w:rsidR="008D7207" w:rsidRPr="00ED313D">
        <w:rPr>
          <w:sz w:val="26"/>
          <w:szCs w:val="26"/>
        </w:rPr>
        <w:t xml:space="preserve"> again lowered </w:t>
      </w:r>
      <w:r w:rsidR="008D7207" w:rsidRPr="00ED313D">
        <w:rPr>
          <w:sz w:val="26"/>
          <w:szCs w:val="26"/>
        </w:rPr>
        <w:lastRenderedPageBreak/>
        <w:t>the coefficient estimate a bit.</w:t>
      </w:r>
      <w:r w:rsidR="00AC6B02" w:rsidRPr="00ED313D">
        <w:rPr>
          <w:rStyle w:val="FootnoteReference"/>
          <w:sz w:val="26"/>
          <w:szCs w:val="26"/>
        </w:rPr>
        <w:footnoteReference w:id="10"/>
      </w:r>
      <w:r w:rsidR="008D7207" w:rsidRPr="00ED313D">
        <w:rPr>
          <w:sz w:val="26"/>
          <w:szCs w:val="26"/>
        </w:rPr>
        <w:t xml:space="preserve"> But </w:t>
      </w:r>
      <w:r w:rsidR="00614AE2" w:rsidRPr="00ED313D">
        <w:rPr>
          <w:sz w:val="26"/>
          <w:szCs w:val="26"/>
        </w:rPr>
        <w:t xml:space="preserve">the important finding is that </w:t>
      </w:r>
      <w:r w:rsidR="008D7207" w:rsidRPr="00ED313D">
        <w:rPr>
          <w:sz w:val="26"/>
          <w:szCs w:val="26"/>
        </w:rPr>
        <w:t>it remains statistically significant</w:t>
      </w:r>
      <w:r w:rsidR="001E5066" w:rsidRPr="00ED313D">
        <w:rPr>
          <w:sz w:val="26"/>
          <w:szCs w:val="26"/>
        </w:rPr>
        <w:t>.</w:t>
      </w:r>
    </w:p>
    <w:p w14:paraId="240BEC24" w14:textId="24D7A9F1" w:rsidR="00467430" w:rsidRPr="00ED313D" w:rsidRDefault="00A12335" w:rsidP="00122057">
      <w:pPr>
        <w:ind w:firstLine="720"/>
        <w:jc w:val="both"/>
        <w:rPr>
          <w:rFonts w:cstheme="minorHAnsi"/>
          <w:color w:val="222222"/>
          <w:sz w:val="26"/>
          <w:szCs w:val="26"/>
          <w:shd w:val="clear" w:color="auto" w:fill="FFFFFF"/>
        </w:rPr>
      </w:pPr>
      <w:r w:rsidRPr="00ED313D">
        <w:rPr>
          <w:rFonts w:cstheme="minorHAnsi"/>
          <w:sz w:val="26"/>
          <w:szCs w:val="26"/>
        </w:rPr>
        <w:t xml:space="preserve">The reason for looking at the voting pattern was to improve the estimate of the vaccine effectiveness on anyone, regardless of </w:t>
      </w:r>
      <w:r w:rsidR="00DB73A2" w:rsidRPr="00ED313D">
        <w:rPr>
          <w:rFonts w:cstheme="minorHAnsi"/>
          <w:sz w:val="26"/>
          <w:szCs w:val="26"/>
        </w:rPr>
        <w:t xml:space="preserve">political </w:t>
      </w:r>
      <w:r w:rsidRPr="00ED313D">
        <w:rPr>
          <w:rFonts w:cstheme="minorHAnsi"/>
          <w:sz w:val="26"/>
          <w:szCs w:val="26"/>
        </w:rPr>
        <w:t xml:space="preserve">party.  </w:t>
      </w:r>
      <w:r w:rsidR="00A44878" w:rsidRPr="00ED313D">
        <w:rPr>
          <w:rFonts w:cstheme="minorHAnsi"/>
          <w:sz w:val="26"/>
          <w:szCs w:val="26"/>
        </w:rPr>
        <w:t>But perhaps some of the skeptics who live in “the other America” will notice a higher casualty rate and will change their minds.</w:t>
      </w:r>
      <w:r w:rsidR="00B61FC5" w:rsidRPr="00ED313D">
        <w:rPr>
          <w:rFonts w:cstheme="minorHAnsi"/>
          <w:color w:val="222222"/>
          <w:sz w:val="26"/>
          <w:szCs w:val="26"/>
          <w:shd w:val="clear" w:color="auto" w:fill="FFFFFF"/>
        </w:rPr>
        <w:t xml:space="preserve">  </w:t>
      </w:r>
    </w:p>
    <w:p w14:paraId="218D56AF" w14:textId="77777777" w:rsidR="00157BF8" w:rsidRDefault="00157BF8" w:rsidP="00467430">
      <w:pPr>
        <w:rPr>
          <w:b/>
          <w:bCs/>
          <w:sz w:val="24"/>
          <w:szCs w:val="24"/>
        </w:rPr>
      </w:pPr>
    </w:p>
    <w:p w14:paraId="1E804DBA" w14:textId="77777777" w:rsidR="00157BF8" w:rsidRDefault="00157BF8" w:rsidP="00467430">
      <w:pPr>
        <w:rPr>
          <w:b/>
          <w:bCs/>
          <w:sz w:val="24"/>
          <w:szCs w:val="24"/>
        </w:rPr>
      </w:pPr>
    </w:p>
    <w:p w14:paraId="65074C72" w14:textId="428D2336" w:rsidR="005B2DBC" w:rsidRDefault="005B2DBC" w:rsidP="00077B68">
      <w:pPr>
        <w:jc w:val="center"/>
        <w:rPr>
          <w:b/>
          <w:bCs/>
          <w:sz w:val="24"/>
          <w:szCs w:val="24"/>
        </w:rPr>
      </w:pPr>
    </w:p>
    <w:p w14:paraId="08806D85" w14:textId="627E1AB6" w:rsidR="00077B68" w:rsidRDefault="00077B68">
      <w:pPr>
        <w:rPr>
          <w:b/>
          <w:bCs/>
          <w:sz w:val="24"/>
          <w:szCs w:val="24"/>
        </w:rPr>
      </w:pPr>
    </w:p>
    <w:p w14:paraId="3D2727A6" w14:textId="77777777" w:rsidR="00614AE2" w:rsidRDefault="00614AE2">
      <w:pPr>
        <w:rPr>
          <w:b/>
          <w:bCs/>
          <w:sz w:val="24"/>
          <w:szCs w:val="24"/>
        </w:rPr>
      </w:pPr>
      <w:r>
        <w:rPr>
          <w:b/>
          <w:bCs/>
          <w:sz w:val="24"/>
          <w:szCs w:val="24"/>
        </w:rPr>
        <w:br w:type="page"/>
      </w:r>
    </w:p>
    <w:p w14:paraId="774518F1" w14:textId="10699288" w:rsidR="00467430" w:rsidRPr="00DA651A" w:rsidRDefault="00467430" w:rsidP="00467430">
      <w:pPr>
        <w:rPr>
          <w:b/>
          <w:bCs/>
          <w:sz w:val="28"/>
          <w:szCs w:val="28"/>
        </w:rPr>
      </w:pPr>
      <w:r w:rsidRPr="000A5D3E">
        <w:rPr>
          <w:b/>
          <w:bCs/>
          <w:sz w:val="24"/>
          <w:szCs w:val="24"/>
        </w:rPr>
        <w:lastRenderedPageBreak/>
        <w:t>Table 1</w:t>
      </w:r>
      <w:r>
        <w:rPr>
          <w:b/>
          <w:bCs/>
          <w:sz w:val="28"/>
          <w:szCs w:val="28"/>
        </w:rPr>
        <w:t xml:space="preserve"> </w:t>
      </w:r>
      <w:r>
        <w:rPr>
          <w:b/>
          <w:bCs/>
          <w:sz w:val="28"/>
          <w:szCs w:val="28"/>
        </w:rPr>
        <w:br/>
      </w:r>
      <w:r w:rsidRPr="000A5D3E">
        <w:rPr>
          <w:b/>
          <w:bCs/>
          <w:sz w:val="24"/>
          <w:szCs w:val="24"/>
        </w:rPr>
        <w:t>First Stage: Vaccination rates</w:t>
      </w:r>
      <w:r>
        <w:rPr>
          <w:b/>
          <w:bCs/>
          <w:sz w:val="24"/>
          <w:szCs w:val="24"/>
        </w:rPr>
        <w:t xml:space="preserve"> by county</w:t>
      </w:r>
      <w:r w:rsidRPr="000A5D3E">
        <w:rPr>
          <w:b/>
          <w:bCs/>
          <w:sz w:val="24"/>
          <w:szCs w:val="24"/>
        </w:rPr>
        <w:t>, determined by Biden vote and other c</w:t>
      </w:r>
      <w:bookmarkStart w:id="0" w:name="_GoBack"/>
      <w:bookmarkEnd w:id="0"/>
      <w:r w:rsidRPr="000A5D3E">
        <w:rPr>
          <w:b/>
          <w:bCs/>
          <w:sz w:val="24"/>
          <w:szCs w:val="24"/>
        </w:rPr>
        <w:t>ontrols</w:t>
      </w:r>
    </w:p>
    <w:p w14:paraId="30DAC1C0" w14:textId="77777777" w:rsidR="00467430" w:rsidRDefault="00467430" w:rsidP="00467430">
      <w:pPr>
        <w:jc w:val="both"/>
        <w:rPr>
          <w:sz w:val="24"/>
          <w:szCs w:val="24"/>
        </w:rPr>
      </w:pPr>
      <w:r>
        <w:rPr>
          <w:noProof/>
          <w:sz w:val="24"/>
          <w:szCs w:val="24"/>
        </w:rPr>
        <w:drawing>
          <wp:inline distT="0" distB="0" distL="0" distR="0" wp14:anchorId="18DC3628" wp14:editId="53164BE3">
            <wp:extent cx="5736844" cy="5344886"/>
            <wp:effectExtent l="0" t="0" r="0" b="8255"/>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957" cy="5360830"/>
                    </a:xfrm>
                    <a:prstGeom prst="rect">
                      <a:avLst/>
                    </a:prstGeom>
                    <a:noFill/>
                  </pic:spPr>
                </pic:pic>
              </a:graphicData>
            </a:graphic>
          </wp:inline>
        </w:drawing>
      </w:r>
    </w:p>
    <w:p w14:paraId="5347A150" w14:textId="77777777" w:rsidR="00467430" w:rsidRDefault="00467430" w:rsidP="00467430">
      <w:pPr>
        <w:jc w:val="both"/>
      </w:pPr>
      <w:r w:rsidRPr="00100B6C">
        <w:t>Notes: Data at the county level. The share of fully vaccinated people above 12 years old, as of June 9</w:t>
      </w:r>
      <w:r w:rsidRPr="00100B6C">
        <w:rPr>
          <w:vertAlign w:val="superscript"/>
        </w:rPr>
        <w:t>th</w:t>
      </w:r>
      <w:r w:rsidRPr="00100B6C">
        <w:t xml:space="preserve">, is expressed in percentage point </w:t>
      </w:r>
      <w:r>
        <w:t>as reported by the CDC and the states of Texas, Colorado, and Massachusetts</w:t>
      </w:r>
      <w:r w:rsidRPr="00100B6C">
        <w:t xml:space="preserve">. Trump Support is an indicator variable equal to 1 </w:t>
      </w:r>
      <w:proofErr w:type="gramStart"/>
      <w:r w:rsidRPr="00100B6C">
        <w:t>in a given</w:t>
      </w:r>
      <w:proofErr w:type="gramEnd"/>
      <w:r w:rsidRPr="00100B6C">
        <w:t xml:space="preserve"> county if D. Trump received more votes than J. Biden at the 2020 Presidential Election. The Biden-Trump Vote Gap measures the difference in relative votes between Trump and Biden (positive when Biden received more votes). The population density</w:t>
      </w:r>
      <w:r>
        <w:t xml:space="preserve"> (</w:t>
      </w:r>
      <w:proofErr w:type="spellStart"/>
      <w:r>
        <w:t>hab</w:t>
      </w:r>
      <w:proofErr w:type="spellEnd"/>
      <w:r>
        <w:t>/km²)</w:t>
      </w:r>
      <w:r w:rsidRPr="00100B6C">
        <w:t>, poverty rate</w:t>
      </w:r>
      <w:r>
        <w:t xml:space="preserve"> (percentage point)</w:t>
      </w:r>
      <w:r w:rsidRPr="00100B6C">
        <w:t>, median age, and share of African American</w:t>
      </w:r>
      <w:r>
        <w:t>s</w:t>
      </w:r>
      <w:r w:rsidRPr="00100B6C">
        <w:t xml:space="preserve"> </w:t>
      </w:r>
      <w:r>
        <w:t xml:space="preserve">(percentage point) </w:t>
      </w:r>
      <w:r w:rsidRPr="00100B6C">
        <w:t xml:space="preserve">are obtained from the US Census 2019 estimate. The June Average Temperature is obtained from the National Centers for Environmental Information. Data exclude states of Hawaii, Georgia, West Virginia, Virginia, and Vermont due to faulty reporting. </w:t>
      </w:r>
      <w:r>
        <w:t>H</w:t>
      </w:r>
      <w:r w:rsidRPr="00100B6C">
        <w:t xml:space="preserve">istorical vaccination data </w:t>
      </w:r>
      <w:r>
        <w:t xml:space="preserve">are also missing </w:t>
      </w:r>
      <w:r w:rsidRPr="00100B6C">
        <w:t>for Texas and Colorado.</w:t>
      </w:r>
    </w:p>
    <w:p w14:paraId="7E046D99" w14:textId="77777777" w:rsidR="00467430" w:rsidRDefault="00467430" w:rsidP="00467430">
      <w:pPr>
        <w:rPr>
          <w:b/>
          <w:bCs/>
          <w:sz w:val="28"/>
          <w:szCs w:val="28"/>
        </w:rPr>
      </w:pPr>
      <w:r>
        <w:rPr>
          <w:b/>
          <w:bCs/>
          <w:sz w:val="28"/>
          <w:szCs w:val="28"/>
        </w:rPr>
        <w:br w:type="page"/>
      </w:r>
    </w:p>
    <w:p w14:paraId="0AED8A3C" w14:textId="77777777" w:rsidR="00467430" w:rsidRDefault="00467430" w:rsidP="00467430">
      <w:pPr>
        <w:rPr>
          <w:b/>
          <w:bCs/>
          <w:sz w:val="28"/>
          <w:szCs w:val="28"/>
        </w:rPr>
      </w:pPr>
      <w:r w:rsidRPr="006A350D">
        <w:rPr>
          <w:b/>
          <w:bCs/>
          <w:sz w:val="26"/>
          <w:szCs w:val="26"/>
        </w:rPr>
        <w:lastRenderedPageBreak/>
        <w:t>Table 2</w:t>
      </w:r>
      <w:r>
        <w:rPr>
          <w:b/>
          <w:bCs/>
          <w:sz w:val="28"/>
          <w:szCs w:val="28"/>
        </w:rPr>
        <w:br/>
      </w:r>
      <w:r w:rsidRPr="000A5D3E">
        <w:rPr>
          <w:sz w:val="24"/>
          <w:szCs w:val="24"/>
        </w:rPr>
        <w:t>Second Stage: Covid-19 death rates by county, determined by vaccination rate and other controls.</w:t>
      </w:r>
    </w:p>
    <w:p w14:paraId="55DCD8D1" w14:textId="77777777" w:rsidR="00467430" w:rsidRPr="00DA651A" w:rsidRDefault="00467430" w:rsidP="00467430">
      <w:pPr>
        <w:rPr>
          <w:b/>
          <w:bCs/>
          <w:sz w:val="28"/>
          <w:szCs w:val="28"/>
        </w:rPr>
      </w:pPr>
      <w:r>
        <w:rPr>
          <w:b/>
          <w:bCs/>
          <w:noProof/>
          <w:sz w:val="28"/>
          <w:szCs w:val="28"/>
        </w:rPr>
        <w:drawing>
          <wp:inline distT="0" distB="0" distL="0" distR="0" wp14:anchorId="196A1584" wp14:editId="15C81876">
            <wp:extent cx="5724106" cy="40468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0392" cy="4065439"/>
                    </a:xfrm>
                    <a:prstGeom prst="rect">
                      <a:avLst/>
                    </a:prstGeom>
                    <a:noFill/>
                  </pic:spPr>
                </pic:pic>
              </a:graphicData>
            </a:graphic>
          </wp:inline>
        </w:drawing>
      </w:r>
    </w:p>
    <w:p w14:paraId="54270058" w14:textId="521AA788" w:rsidR="001979E3" w:rsidRDefault="00467430" w:rsidP="00467430">
      <w:pPr>
        <w:jc w:val="both"/>
      </w:pPr>
      <w:r w:rsidRPr="00100B6C">
        <w:t xml:space="preserve">Notes: Data at the county level. </w:t>
      </w:r>
      <w:r>
        <w:t>The number of Covid-related deaths are aggregated between June 9</w:t>
      </w:r>
      <w:r w:rsidRPr="00E50DB0">
        <w:rPr>
          <w:vertAlign w:val="superscript"/>
        </w:rPr>
        <w:t>th</w:t>
      </w:r>
      <w:r>
        <w:t xml:space="preserve"> and July 9</w:t>
      </w:r>
      <w:r w:rsidRPr="00E50DB0">
        <w:rPr>
          <w:vertAlign w:val="superscript"/>
        </w:rPr>
        <w:t>th</w:t>
      </w:r>
      <w:r>
        <w:t xml:space="preserve"> and normalized per 100,000 inhabitants (CDC). </w:t>
      </w:r>
      <w:r w:rsidRPr="00100B6C">
        <w:t>The share of fully vaccinated people above 12 years old, as of June 9</w:t>
      </w:r>
      <w:r w:rsidRPr="00100B6C">
        <w:rPr>
          <w:vertAlign w:val="superscript"/>
        </w:rPr>
        <w:t>th</w:t>
      </w:r>
      <w:r w:rsidRPr="00100B6C">
        <w:t xml:space="preserve">, is expressed in percentage point </w:t>
      </w:r>
      <w:r>
        <w:t>as reported by the CDC and the states of Texas, Colorado, and Massachusetts</w:t>
      </w:r>
      <w:r w:rsidRPr="00100B6C">
        <w:t>.</w:t>
      </w:r>
      <w:r>
        <w:t xml:space="preserve"> </w:t>
      </w:r>
      <w:r w:rsidRPr="00100B6C">
        <w:t>The poverty rate</w:t>
      </w:r>
      <w:r>
        <w:t xml:space="preserve"> (percentage point) and</w:t>
      </w:r>
      <w:r w:rsidRPr="00100B6C">
        <w:t xml:space="preserve"> median age are obtained from the US Census 2019 estimate</w:t>
      </w:r>
      <w:r>
        <w:t>, and th</w:t>
      </w:r>
      <w:r w:rsidRPr="00100B6C">
        <w:t>e June Average Temperature from the National Centers for Environmental Information</w:t>
      </w:r>
      <w:r>
        <w:t>. IV: Fully Vaccinated as of June 9</w:t>
      </w:r>
      <w:r w:rsidRPr="00167475">
        <w:rPr>
          <w:vertAlign w:val="superscript"/>
        </w:rPr>
        <w:t>th</w:t>
      </w:r>
      <w:r>
        <w:t xml:space="preserve"> (%) denotes an instrumented version of the vaccination rate by </w:t>
      </w:r>
      <w:r w:rsidRPr="00167475">
        <w:t>the vote gap between Biden and Trump at the 2020 Presidential election</w:t>
      </w:r>
      <w:r>
        <w:t xml:space="preserve">, the </w:t>
      </w:r>
      <w:r w:rsidRPr="00167475">
        <w:t>poverty rate, county median age, and June temperature</w:t>
      </w:r>
      <w:r w:rsidRPr="00100B6C">
        <w:t xml:space="preserve">. Data excludes states of Hawaii, Georgia, West Virginia, Virginia, and Vermont due to faulty reporting. </w:t>
      </w:r>
      <w:r>
        <w:t>H</w:t>
      </w:r>
      <w:r w:rsidRPr="00100B6C">
        <w:t xml:space="preserve">istorical vaccination data </w:t>
      </w:r>
      <w:r>
        <w:t xml:space="preserve">are also missing </w:t>
      </w:r>
      <w:r w:rsidRPr="00100B6C">
        <w:t>for Texas and Colorado.</w:t>
      </w:r>
    </w:p>
    <w:p w14:paraId="6399EBA3" w14:textId="77777777" w:rsidR="001979E3" w:rsidRDefault="001979E3">
      <w:r>
        <w:br w:type="page"/>
      </w:r>
    </w:p>
    <w:p w14:paraId="7FD60F6C" w14:textId="52848DAE" w:rsidR="00614AE2" w:rsidRPr="00363FD6" w:rsidRDefault="001979E3" w:rsidP="00363FD6">
      <w:pPr>
        <w:jc w:val="center"/>
        <w:rPr>
          <w:sz w:val="24"/>
          <w:szCs w:val="24"/>
          <w:u w:val="single"/>
        </w:rPr>
      </w:pPr>
      <w:r w:rsidRPr="006F114F">
        <w:rPr>
          <w:sz w:val="24"/>
          <w:szCs w:val="24"/>
          <w:u w:val="single"/>
        </w:rPr>
        <w:lastRenderedPageBreak/>
        <w:t>References</w:t>
      </w:r>
    </w:p>
    <w:p w14:paraId="2F0C7C38" w14:textId="6394C887" w:rsidR="00DA7C39" w:rsidRPr="00363FD6" w:rsidRDefault="00DA7C39" w:rsidP="00363FD6">
      <w:pPr>
        <w:pStyle w:val="Heading1"/>
        <w:shd w:val="clear" w:color="auto" w:fill="FFFFFF"/>
        <w:spacing w:before="0" w:line="300" w:lineRule="atLeast"/>
        <w:rPr>
          <w:rFonts w:asciiTheme="minorHAnsi" w:hAnsiTheme="minorHAnsi" w:cstheme="minorHAnsi"/>
          <w:color w:val="auto"/>
          <w:sz w:val="24"/>
          <w:szCs w:val="24"/>
        </w:rPr>
      </w:pPr>
      <w:r w:rsidRPr="00363FD6">
        <w:rPr>
          <w:rFonts w:asciiTheme="minorHAnsi" w:hAnsiTheme="minorHAnsi" w:cstheme="minorHAnsi"/>
          <w:color w:val="000000"/>
          <w:sz w:val="24"/>
          <w:szCs w:val="24"/>
          <w:shd w:val="clear" w:color="auto" w:fill="FFFFFF"/>
        </w:rPr>
        <w:t xml:space="preserve">Adeel, Abdul </w:t>
      </w:r>
      <w:proofErr w:type="spellStart"/>
      <w:r w:rsidRPr="00363FD6">
        <w:rPr>
          <w:rFonts w:asciiTheme="minorHAnsi" w:hAnsiTheme="minorHAnsi" w:cstheme="minorHAnsi"/>
          <w:color w:val="000000"/>
          <w:sz w:val="24"/>
          <w:szCs w:val="24"/>
          <w:shd w:val="clear" w:color="auto" w:fill="FFFFFF"/>
        </w:rPr>
        <w:t>Baseet</w:t>
      </w:r>
      <w:proofErr w:type="spellEnd"/>
      <w:r w:rsidRPr="00363FD6">
        <w:rPr>
          <w:rFonts w:asciiTheme="minorHAnsi" w:hAnsiTheme="minorHAnsi" w:cstheme="minorHAnsi"/>
          <w:color w:val="000000"/>
          <w:sz w:val="24"/>
          <w:szCs w:val="24"/>
          <w:shd w:val="clear" w:color="auto" w:fill="FFFFFF"/>
        </w:rPr>
        <w:t>, et al., 2020</w:t>
      </w:r>
      <w:r w:rsidR="006A350D">
        <w:rPr>
          <w:rFonts w:asciiTheme="minorHAnsi" w:hAnsiTheme="minorHAnsi" w:cstheme="minorHAnsi"/>
          <w:color w:val="000000"/>
          <w:sz w:val="24"/>
          <w:szCs w:val="24"/>
          <w:shd w:val="clear" w:color="auto" w:fill="FFFFFF"/>
        </w:rPr>
        <w:t>.</w:t>
      </w:r>
      <w:r w:rsidRPr="00363FD6">
        <w:rPr>
          <w:rFonts w:asciiTheme="minorHAnsi" w:hAnsiTheme="minorHAnsi" w:cstheme="minorHAnsi"/>
          <w:color w:val="000000"/>
          <w:sz w:val="24"/>
          <w:szCs w:val="24"/>
          <w:shd w:val="clear" w:color="auto" w:fill="FFFFFF"/>
        </w:rPr>
        <w:t xml:space="preserve"> “</w:t>
      </w:r>
      <w:r w:rsidRPr="00363FD6">
        <w:rPr>
          <w:rFonts w:asciiTheme="minorHAnsi" w:hAnsiTheme="minorHAnsi" w:cstheme="minorHAnsi"/>
          <w:color w:val="002554"/>
          <w:sz w:val="24"/>
          <w:szCs w:val="24"/>
        </w:rPr>
        <w:t xml:space="preserve">COVID-19 Policy Response and the Rise of the Sub-National Governments,” </w:t>
      </w:r>
      <w:r w:rsidRPr="00363FD6">
        <w:rPr>
          <w:rFonts w:asciiTheme="minorHAnsi" w:hAnsiTheme="minorHAnsi" w:cstheme="minorHAnsi"/>
          <w:i/>
          <w:iCs/>
          <w:color w:val="002554"/>
          <w:sz w:val="24"/>
          <w:szCs w:val="24"/>
        </w:rPr>
        <w:t>Canadian Public Policy</w:t>
      </w:r>
      <w:r w:rsidRPr="00363FD6">
        <w:rPr>
          <w:rFonts w:asciiTheme="minorHAnsi" w:hAnsiTheme="minorHAnsi" w:cstheme="minorHAnsi"/>
          <w:color w:val="002554"/>
          <w:sz w:val="24"/>
          <w:szCs w:val="24"/>
        </w:rPr>
        <w:t xml:space="preserve"> (UTP Journals Press)</w:t>
      </w:r>
      <w:r>
        <w:rPr>
          <w:rFonts w:asciiTheme="minorHAnsi" w:hAnsiTheme="minorHAnsi" w:cstheme="minorHAnsi"/>
          <w:color w:val="002554"/>
          <w:sz w:val="24"/>
          <w:szCs w:val="24"/>
        </w:rPr>
        <w:t>,</w:t>
      </w:r>
      <w:r w:rsidRPr="00363FD6">
        <w:rPr>
          <w:rFonts w:asciiTheme="minorHAnsi" w:hAnsiTheme="minorHAnsi" w:cstheme="minorHAnsi"/>
          <w:color w:val="002554"/>
          <w:sz w:val="24"/>
          <w:szCs w:val="24"/>
        </w:rPr>
        <w:t xml:space="preserve"> </w:t>
      </w:r>
      <w:r w:rsidRPr="00363FD6">
        <w:rPr>
          <w:rFonts w:asciiTheme="minorHAnsi" w:hAnsiTheme="minorHAnsi" w:cstheme="minorHAnsi"/>
          <w:color w:val="000000"/>
          <w:sz w:val="24"/>
          <w:szCs w:val="24"/>
          <w:shd w:val="clear" w:color="auto" w:fill="FFFFFF"/>
        </w:rPr>
        <w:t>Vol. 46, Issue 4, Dec</w:t>
      </w:r>
      <w:r>
        <w:rPr>
          <w:rFonts w:asciiTheme="minorHAnsi" w:hAnsiTheme="minorHAnsi" w:cstheme="minorHAnsi"/>
          <w:color w:val="000000"/>
          <w:sz w:val="24"/>
          <w:szCs w:val="24"/>
          <w:shd w:val="clear" w:color="auto" w:fill="FFFFFF"/>
        </w:rPr>
        <w:t>.</w:t>
      </w:r>
      <w:r w:rsidRPr="00363FD6">
        <w:rPr>
          <w:rFonts w:asciiTheme="minorHAnsi" w:hAnsiTheme="minorHAnsi" w:cstheme="minorHAnsi"/>
          <w:color w:val="000000"/>
          <w:sz w:val="24"/>
          <w:szCs w:val="24"/>
          <w:shd w:val="clear" w:color="auto" w:fill="FFFFFF"/>
        </w:rPr>
        <w:t>, </w:t>
      </w:r>
      <w:hyperlink r:id="rId20" w:history="1">
        <w:r w:rsidRPr="00363FD6">
          <w:rPr>
            <w:rStyle w:val="Hyperlink"/>
            <w:rFonts w:asciiTheme="minorHAnsi" w:hAnsiTheme="minorHAnsi" w:cstheme="minorHAnsi"/>
            <w:sz w:val="24"/>
            <w:szCs w:val="24"/>
            <w:shd w:val="clear" w:color="auto" w:fill="FFFFFF"/>
          </w:rPr>
          <w:t>pp. 565-584</w:t>
        </w:r>
      </w:hyperlink>
      <w:r w:rsidRPr="00363FD6">
        <w:rPr>
          <w:rStyle w:val="articlepagerange"/>
          <w:rFonts w:asciiTheme="minorHAnsi" w:hAnsiTheme="minorHAnsi" w:cstheme="minorHAnsi"/>
          <w:color w:val="000000"/>
          <w:sz w:val="24"/>
          <w:szCs w:val="24"/>
          <w:shd w:val="clear" w:color="auto" w:fill="FFFFFF"/>
        </w:rPr>
        <w:t>.</w:t>
      </w:r>
      <w:r w:rsidR="00363FD6">
        <w:rPr>
          <w:rStyle w:val="articlepagerange"/>
          <w:rFonts w:asciiTheme="minorHAnsi" w:hAnsiTheme="minorHAnsi" w:cstheme="minorHAnsi"/>
          <w:color w:val="000000"/>
          <w:sz w:val="24"/>
          <w:szCs w:val="24"/>
          <w:shd w:val="clear" w:color="auto" w:fill="FFFFFF"/>
        </w:rPr>
        <w:br/>
      </w:r>
    </w:p>
    <w:p w14:paraId="552D21B8" w14:textId="6AD2AB8F" w:rsidR="001979E3" w:rsidRPr="00363FD6" w:rsidRDefault="001979E3" w:rsidP="0069557B">
      <w:pPr>
        <w:spacing w:line="240" w:lineRule="auto"/>
        <w:jc w:val="both"/>
        <w:rPr>
          <w:sz w:val="24"/>
          <w:szCs w:val="24"/>
        </w:rPr>
      </w:pPr>
      <w:proofErr w:type="spellStart"/>
      <w:r w:rsidRPr="00363FD6">
        <w:rPr>
          <w:sz w:val="24"/>
          <w:szCs w:val="24"/>
        </w:rPr>
        <w:t>Çakmaklı</w:t>
      </w:r>
      <w:proofErr w:type="spellEnd"/>
      <w:r w:rsidRPr="00363FD6">
        <w:rPr>
          <w:sz w:val="24"/>
          <w:szCs w:val="24"/>
        </w:rPr>
        <w:t xml:space="preserve">, </w:t>
      </w:r>
      <w:proofErr w:type="spellStart"/>
      <w:r w:rsidRPr="00363FD6">
        <w:rPr>
          <w:sz w:val="24"/>
          <w:szCs w:val="24"/>
        </w:rPr>
        <w:t>Cem</w:t>
      </w:r>
      <w:proofErr w:type="spellEnd"/>
      <w:r w:rsidRPr="00363FD6">
        <w:rPr>
          <w:sz w:val="24"/>
          <w:szCs w:val="24"/>
        </w:rPr>
        <w:t xml:space="preserve">, </w:t>
      </w:r>
      <w:proofErr w:type="spellStart"/>
      <w:r w:rsidRPr="00363FD6">
        <w:rPr>
          <w:sz w:val="24"/>
          <w:szCs w:val="24"/>
        </w:rPr>
        <w:t>Selva</w:t>
      </w:r>
      <w:proofErr w:type="spellEnd"/>
      <w:r w:rsidRPr="00363FD6">
        <w:rPr>
          <w:sz w:val="24"/>
          <w:szCs w:val="24"/>
        </w:rPr>
        <w:t xml:space="preserve"> </w:t>
      </w:r>
      <w:proofErr w:type="spellStart"/>
      <w:r w:rsidRPr="00363FD6">
        <w:rPr>
          <w:sz w:val="24"/>
          <w:szCs w:val="24"/>
        </w:rPr>
        <w:t>Demiralp</w:t>
      </w:r>
      <w:proofErr w:type="spellEnd"/>
      <w:r w:rsidRPr="00363FD6">
        <w:rPr>
          <w:sz w:val="24"/>
          <w:szCs w:val="24"/>
        </w:rPr>
        <w:t xml:space="preserve">, </w:t>
      </w:r>
      <w:proofErr w:type="spellStart"/>
      <w:r w:rsidRPr="00363FD6">
        <w:rPr>
          <w:sz w:val="24"/>
          <w:szCs w:val="24"/>
        </w:rPr>
        <w:t>Şebnem</w:t>
      </w:r>
      <w:proofErr w:type="spellEnd"/>
      <w:r w:rsidRPr="00363FD6">
        <w:rPr>
          <w:sz w:val="24"/>
          <w:szCs w:val="24"/>
        </w:rPr>
        <w:t xml:space="preserve"> </w:t>
      </w:r>
      <w:proofErr w:type="spellStart"/>
      <w:r w:rsidRPr="00363FD6">
        <w:rPr>
          <w:sz w:val="24"/>
          <w:szCs w:val="24"/>
        </w:rPr>
        <w:t>Kalemli-Özcan</w:t>
      </w:r>
      <w:proofErr w:type="spellEnd"/>
      <w:r w:rsidRPr="00363FD6">
        <w:rPr>
          <w:sz w:val="24"/>
          <w:szCs w:val="24"/>
        </w:rPr>
        <w:t xml:space="preserve">, </w:t>
      </w:r>
      <w:proofErr w:type="spellStart"/>
      <w:r w:rsidRPr="00363FD6">
        <w:rPr>
          <w:sz w:val="24"/>
          <w:szCs w:val="24"/>
        </w:rPr>
        <w:t>Sevcan</w:t>
      </w:r>
      <w:proofErr w:type="spellEnd"/>
      <w:r w:rsidRPr="00363FD6">
        <w:rPr>
          <w:sz w:val="24"/>
          <w:szCs w:val="24"/>
        </w:rPr>
        <w:t xml:space="preserve"> </w:t>
      </w:r>
      <w:proofErr w:type="spellStart"/>
      <w:r w:rsidRPr="00363FD6">
        <w:rPr>
          <w:sz w:val="24"/>
          <w:szCs w:val="24"/>
        </w:rPr>
        <w:t>Yesiltas</w:t>
      </w:r>
      <w:proofErr w:type="spellEnd"/>
      <w:r w:rsidRPr="00363FD6">
        <w:rPr>
          <w:sz w:val="24"/>
          <w:szCs w:val="24"/>
        </w:rPr>
        <w:t xml:space="preserve">, and Muhammed A Yildirim. 2020. “COVID-19 and Emerging Markets: An Epidemiological Model with International Production Networks and Capital Flows.” NBER Working Paper 27191. </w:t>
      </w:r>
    </w:p>
    <w:p w14:paraId="5F11ABB1" w14:textId="6C9E75B0" w:rsidR="001979E3" w:rsidRPr="00363FD6" w:rsidRDefault="001979E3" w:rsidP="0069557B">
      <w:pPr>
        <w:spacing w:line="240" w:lineRule="auto"/>
        <w:jc w:val="both"/>
        <w:rPr>
          <w:sz w:val="24"/>
          <w:szCs w:val="24"/>
        </w:rPr>
      </w:pPr>
      <w:r w:rsidRPr="00363FD6">
        <w:rPr>
          <w:sz w:val="24"/>
          <w:szCs w:val="24"/>
        </w:rPr>
        <w:t xml:space="preserve">———. 2021. “The Economic Case for Global Vaccinations: An Epidemiological Model with International Production Networks.” </w:t>
      </w:r>
      <w:hyperlink r:id="rId21" w:history="1">
        <w:r w:rsidRPr="00363FD6">
          <w:rPr>
            <w:rStyle w:val="Hyperlink"/>
            <w:sz w:val="24"/>
            <w:szCs w:val="24"/>
          </w:rPr>
          <w:t>NBER Working Paper 28395</w:t>
        </w:r>
      </w:hyperlink>
      <w:r w:rsidRPr="00363FD6">
        <w:rPr>
          <w:sz w:val="24"/>
          <w:szCs w:val="24"/>
        </w:rPr>
        <w:t>.</w:t>
      </w:r>
    </w:p>
    <w:p w14:paraId="194AB0E3" w14:textId="03CD69D1" w:rsidR="001979E3" w:rsidRPr="00363FD6" w:rsidRDefault="001979E3" w:rsidP="0069557B">
      <w:pPr>
        <w:spacing w:line="240" w:lineRule="auto"/>
        <w:jc w:val="both"/>
        <w:rPr>
          <w:sz w:val="24"/>
          <w:szCs w:val="24"/>
        </w:rPr>
      </w:pPr>
      <w:r w:rsidRPr="00363FD6">
        <w:rPr>
          <w:sz w:val="24"/>
          <w:szCs w:val="24"/>
        </w:rPr>
        <w:t>Leonhardt, David</w:t>
      </w:r>
      <w:r w:rsidR="0069557B">
        <w:rPr>
          <w:sz w:val="24"/>
          <w:szCs w:val="24"/>
        </w:rPr>
        <w:t>.</w:t>
      </w:r>
      <w:r w:rsidRPr="00363FD6">
        <w:rPr>
          <w:sz w:val="24"/>
          <w:szCs w:val="24"/>
        </w:rPr>
        <w:t xml:space="preserve"> 2021</w:t>
      </w:r>
      <w:r w:rsidR="0069557B">
        <w:rPr>
          <w:sz w:val="24"/>
          <w:szCs w:val="24"/>
        </w:rPr>
        <w:t>.</w:t>
      </w:r>
      <w:r w:rsidRPr="00363FD6">
        <w:rPr>
          <w:sz w:val="24"/>
          <w:szCs w:val="24"/>
        </w:rPr>
        <w:t xml:space="preserve"> “</w:t>
      </w:r>
      <w:hyperlink r:id="rId22" w:history="1">
        <w:r w:rsidRPr="00363FD6">
          <w:rPr>
            <w:rStyle w:val="Hyperlink"/>
            <w:sz w:val="24"/>
            <w:szCs w:val="24"/>
          </w:rPr>
          <w:t>Red America’s Covid Problem</w:t>
        </w:r>
      </w:hyperlink>
      <w:r w:rsidRPr="00363FD6">
        <w:rPr>
          <w:sz w:val="24"/>
          <w:szCs w:val="24"/>
        </w:rPr>
        <w:t xml:space="preserve">,” </w:t>
      </w:r>
      <w:r w:rsidRPr="00363FD6">
        <w:rPr>
          <w:i/>
          <w:iCs/>
          <w:sz w:val="24"/>
          <w:szCs w:val="24"/>
        </w:rPr>
        <w:t>New York Times</w:t>
      </w:r>
      <w:r w:rsidRPr="00363FD6">
        <w:rPr>
          <w:sz w:val="24"/>
          <w:szCs w:val="24"/>
        </w:rPr>
        <w:t>, June 28.</w:t>
      </w:r>
    </w:p>
    <w:p w14:paraId="5A549FF5" w14:textId="7E4DEFF2" w:rsidR="006F114F" w:rsidRPr="006B0F6A" w:rsidRDefault="006F114F" w:rsidP="0069557B">
      <w:pPr>
        <w:pStyle w:val="Heading2"/>
        <w:spacing w:before="0" w:line="240" w:lineRule="auto"/>
        <w:rPr>
          <w:rFonts w:asciiTheme="minorHAnsi" w:eastAsia="Times New Roman" w:hAnsiTheme="minorHAnsi" w:cstheme="minorHAnsi"/>
          <w:color w:val="auto"/>
          <w:kern w:val="36"/>
          <w:sz w:val="24"/>
          <w:szCs w:val="24"/>
        </w:rPr>
      </w:pPr>
      <w:bookmarkStart w:id="1" w:name="bau0001"/>
      <w:proofErr w:type="spellStart"/>
      <w:r w:rsidRPr="006B0F6A">
        <w:rPr>
          <w:rStyle w:val="text"/>
          <w:rFonts w:asciiTheme="minorHAnsi" w:hAnsiTheme="minorHAnsi" w:cstheme="minorHAnsi"/>
          <w:color w:val="auto"/>
          <w:sz w:val="24"/>
          <w:szCs w:val="24"/>
        </w:rPr>
        <w:t>Neelon</w:t>
      </w:r>
      <w:proofErr w:type="spellEnd"/>
      <w:r w:rsidRPr="006B0F6A">
        <w:rPr>
          <w:rStyle w:val="text"/>
          <w:rFonts w:asciiTheme="minorHAnsi" w:hAnsiTheme="minorHAnsi" w:cstheme="minorHAnsi"/>
          <w:color w:val="auto"/>
          <w:sz w:val="24"/>
          <w:szCs w:val="24"/>
        </w:rPr>
        <w:t>,</w:t>
      </w:r>
      <w:bookmarkStart w:id="2" w:name="bau0002"/>
      <w:bookmarkEnd w:id="1"/>
      <w:r w:rsidRPr="006B0F6A">
        <w:rPr>
          <w:rFonts w:asciiTheme="minorHAnsi" w:hAnsiTheme="minorHAnsi" w:cstheme="minorHAnsi"/>
          <w:color w:val="auto"/>
          <w:sz w:val="24"/>
          <w:szCs w:val="24"/>
        </w:rPr>
        <w:t xml:space="preserve"> Brian, </w:t>
      </w:r>
      <w:proofErr w:type="spellStart"/>
      <w:r w:rsidRPr="006B0F6A">
        <w:rPr>
          <w:rStyle w:val="text"/>
          <w:rFonts w:asciiTheme="minorHAnsi" w:hAnsiTheme="minorHAnsi" w:cstheme="minorHAnsi"/>
          <w:color w:val="auto"/>
          <w:sz w:val="24"/>
          <w:szCs w:val="24"/>
        </w:rPr>
        <w:t>Fedelis</w:t>
      </w:r>
      <w:proofErr w:type="spellEnd"/>
      <w:r w:rsidRPr="006B0F6A">
        <w:rPr>
          <w:rStyle w:val="text"/>
          <w:rFonts w:asciiTheme="minorHAnsi" w:hAnsiTheme="minorHAnsi" w:cstheme="minorHAnsi"/>
          <w:color w:val="auto"/>
          <w:sz w:val="24"/>
          <w:szCs w:val="24"/>
        </w:rPr>
        <w:t xml:space="preserve"> </w:t>
      </w:r>
      <w:proofErr w:type="spellStart"/>
      <w:r w:rsidRPr="006B0F6A">
        <w:rPr>
          <w:rStyle w:val="text"/>
          <w:rFonts w:asciiTheme="minorHAnsi" w:hAnsiTheme="minorHAnsi" w:cstheme="minorHAnsi"/>
          <w:color w:val="auto"/>
          <w:sz w:val="24"/>
          <w:szCs w:val="24"/>
        </w:rPr>
        <w:t>Mutiso</w:t>
      </w:r>
      <w:bookmarkStart w:id="3" w:name="bau0003"/>
      <w:bookmarkEnd w:id="2"/>
      <w:proofErr w:type="spellEnd"/>
      <w:r w:rsidRPr="006B0F6A">
        <w:rPr>
          <w:rFonts w:asciiTheme="minorHAnsi" w:hAnsiTheme="minorHAnsi" w:cstheme="minorHAnsi"/>
          <w:color w:val="auto"/>
          <w:sz w:val="24"/>
          <w:szCs w:val="24"/>
        </w:rPr>
        <w:t xml:space="preserve">, </w:t>
      </w:r>
      <w:r w:rsidRPr="006B0F6A">
        <w:rPr>
          <w:rStyle w:val="text"/>
          <w:rFonts w:asciiTheme="minorHAnsi" w:hAnsiTheme="minorHAnsi" w:cstheme="minorHAnsi"/>
          <w:color w:val="auto"/>
          <w:sz w:val="24"/>
          <w:szCs w:val="24"/>
        </w:rPr>
        <w:t>Noel Mueller</w:t>
      </w:r>
      <w:bookmarkStart w:id="4" w:name="bau0004"/>
      <w:bookmarkEnd w:id="3"/>
      <w:r w:rsidRPr="006B0F6A">
        <w:rPr>
          <w:rStyle w:val="text"/>
          <w:rFonts w:asciiTheme="minorHAnsi" w:hAnsiTheme="minorHAnsi" w:cstheme="minorHAnsi"/>
          <w:color w:val="auto"/>
          <w:sz w:val="24"/>
          <w:szCs w:val="24"/>
        </w:rPr>
        <w:t xml:space="preserve">, John L. Pearce, </w:t>
      </w:r>
      <w:bookmarkStart w:id="5" w:name="bau0005"/>
      <w:bookmarkEnd w:id="4"/>
      <w:r>
        <w:rPr>
          <w:rStyle w:val="text"/>
          <w:rFonts w:asciiTheme="minorHAnsi" w:hAnsiTheme="minorHAnsi" w:cstheme="minorHAnsi"/>
          <w:color w:val="auto"/>
          <w:sz w:val="24"/>
          <w:szCs w:val="24"/>
        </w:rPr>
        <w:t xml:space="preserve">and </w:t>
      </w:r>
      <w:r w:rsidRPr="006B0F6A">
        <w:rPr>
          <w:rStyle w:val="text"/>
          <w:rFonts w:asciiTheme="minorHAnsi" w:hAnsiTheme="minorHAnsi" w:cstheme="minorHAnsi"/>
          <w:color w:val="auto"/>
          <w:sz w:val="24"/>
          <w:szCs w:val="24"/>
        </w:rPr>
        <w:t>Sara Benjamin-</w:t>
      </w:r>
      <w:proofErr w:type="spellStart"/>
      <w:r w:rsidRPr="006B0F6A">
        <w:rPr>
          <w:rStyle w:val="text"/>
          <w:rFonts w:asciiTheme="minorHAnsi" w:hAnsiTheme="minorHAnsi" w:cstheme="minorHAnsi"/>
          <w:color w:val="auto"/>
          <w:sz w:val="24"/>
          <w:szCs w:val="24"/>
        </w:rPr>
        <w:t>Neelon</w:t>
      </w:r>
      <w:bookmarkEnd w:id="5"/>
      <w:proofErr w:type="spellEnd"/>
      <w:r w:rsidR="0069557B">
        <w:rPr>
          <w:rStyle w:val="text"/>
          <w:rFonts w:asciiTheme="minorHAnsi" w:hAnsiTheme="minorHAnsi" w:cstheme="minorHAnsi"/>
          <w:color w:val="auto"/>
          <w:sz w:val="24"/>
          <w:szCs w:val="24"/>
        </w:rPr>
        <w:t>.</w:t>
      </w:r>
    </w:p>
    <w:p w14:paraId="696A07B5" w14:textId="797A4ACE" w:rsidR="00BC3ADC" w:rsidRPr="00363FD6" w:rsidRDefault="006F114F" w:rsidP="0069557B">
      <w:pPr>
        <w:pStyle w:val="Heading2"/>
        <w:spacing w:before="0" w:line="240" w:lineRule="auto"/>
        <w:rPr>
          <w:rFonts w:asciiTheme="minorHAnsi" w:hAnsiTheme="minorHAnsi" w:cstheme="minorHAnsi"/>
          <w:color w:val="2E2E2E"/>
          <w:sz w:val="24"/>
          <w:szCs w:val="24"/>
        </w:rPr>
      </w:pPr>
      <w:r w:rsidRPr="006B0F6A">
        <w:rPr>
          <w:rFonts w:asciiTheme="minorHAnsi" w:eastAsia="Times New Roman" w:hAnsiTheme="minorHAnsi" w:cstheme="minorHAnsi"/>
          <w:color w:val="505050"/>
          <w:kern w:val="36"/>
          <w:sz w:val="24"/>
          <w:szCs w:val="24"/>
        </w:rPr>
        <w:t>2021</w:t>
      </w:r>
      <w:r w:rsidR="0069557B">
        <w:rPr>
          <w:rFonts w:asciiTheme="minorHAnsi" w:eastAsia="Times New Roman" w:hAnsiTheme="minorHAnsi" w:cstheme="minorHAnsi"/>
          <w:color w:val="505050"/>
          <w:kern w:val="36"/>
          <w:sz w:val="24"/>
          <w:szCs w:val="24"/>
        </w:rPr>
        <w:t>.</w:t>
      </w:r>
      <w:r w:rsidR="006A350D">
        <w:rPr>
          <w:rFonts w:eastAsia="Times New Roman" w:cstheme="minorHAnsi"/>
          <w:color w:val="505050"/>
          <w:kern w:val="36"/>
          <w:sz w:val="24"/>
          <w:szCs w:val="24"/>
        </w:rPr>
        <w:t xml:space="preserve"> “</w:t>
      </w:r>
      <w:r w:rsidRPr="006B0F6A">
        <w:rPr>
          <w:rFonts w:asciiTheme="minorHAnsi" w:eastAsia="Times New Roman" w:hAnsiTheme="minorHAnsi" w:cstheme="minorHAnsi"/>
          <w:color w:val="505050"/>
          <w:kern w:val="36"/>
          <w:sz w:val="24"/>
          <w:szCs w:val="24"/>
        </w:rPr>
        <w:t>Associations Between Governor Political Affiliation and COVID-19 Cases, Deaths, and Testing in the U.S</w:t>
      </w:r>
      <w:r w:rsidRPr="006F114F">
        <w:rPr>
          <w:rFonts w:asciiTheme="minorHAnsi" w:eastAsia="Times New Roman" w:hAnsiTheme="minorHAnsi" w:cstheme="minorHAnsi"/>
          <w:color w:val="505050"/>
          <w:kern w:val="36"/>
          <w:sz w:val="24"/>
          <w:szCs w:val="24"/>
        </w:rPr>
        <w:t>.</w:t>
      </w:r>
      <w:r w:rsidRPr="00DA7C39">
        <w:rPr>
          <w:rFonts w:eastAsia="Times New Roman" w:cstheme="minorHAnsi"/>
          <w:color w:val="505050"/>
          <w:kern w:val="36"/>
          <w:sz w:val="24"/>
          <w:szCs w:val="24"/>
        </w:rPr>
        <w:t xml:space="preserve">,” </w:t>
      </w:r>
      <w:r w:rsidRPr="00363FD6">
        <w:rPr>
          <w:rFonts w:asciiTheme="minorHAnsi" w:hAnsiTheme="minorHAnsi" w:cstheme="minorHAnsi"/>
          <w:i/>
          <w:iCs/>
          <w:color w:val="505050"/>
          <w:sz w:val="24"/>
          <w:szCs w:val="24"/>
        </w:rPr>
        <w:t>American Journal of Preventive Medicine</w:t>
      </w:r>
      <w:r w:rsidRPr="00363FD6">
        <w:rPr>
          <w:rFonts w:asciiTheme="minorHAnsi" w:hAnsiTheme="minorHAnsi" w:cstheme="minorHAnsi"/>
          <w:color w:val="505050"/>
          <w:sz w:val="24"/>
          <w:szCs w:val="24"/>
        </w:rPr>
        <w:t xml:space="preserve">, </w:t>
      </w:r>
      <w:hyperlink r:id="rId23" w:tooltip="Go to table of contents for this volume/issue" w:history="1">
        <w:r w:rsidRPr="00363FD6">
          <w:rPr>
            <w:rStyle w:val="Hyperlink"/>
            <w:rFonts w:asciiTheme="minorHAnsi" w:hAnsiTheme="minorHAnsi" w:cstheme="minorHAnsi"/>
            <w:color w:val="0C7DBB"/>
            <w:sz w:val="24"/>
            <w:szCs w:val="24"/>
            <w:u w:val="none"/>
          </w:rPr>
          <w:t>Volume 61, Issue 1</w:t>
        </w:r>
      </w:hyperlink>
      <w:r w:rsidRPr="00363FD6">
        <w:rPr>
          <w:rFonts w:asciiTheme="minorHAnsi" w:hAnsiTheme="minorHAnsi" w:cstheme="minorHAnsi"/>
          <w:color w:val="2E2E2E"/>
          <w:sz w:val="24"/>
          <w:szCs w:val="24"/>
        </w:rPr>
        <w:t xml:space="preserve">, 2021, </w:t>
      </w:r>
      <w:hyperlink r:id="rId24" w:history="1">
        <w:r w:rsidRPr="00363FD6">
          <w:rPr>
            <w:rStyle w:val="Hyperlink"/>
            <w:rFonts w:asciiTheme="minorHAnsi" w:hAnsiTheme="minorHAnsi" w:cstheme="minorHAnsi"/>
            <w:sz w:val="24"/>
            <w:szCs w:val="24"/>
          </w:rPr>
          <w:t>Pages 115-119</w:t>
        </w:r>
      </w:hyperlink>
      <w:r w:rsidRPr="00363FD6">
        <w:rPr>
          <w:rFonts w:asciiTheme="minorHAnsi" w:hAnsiTheme="minorHAnsi" w:cstheme="minorHAnsi"/>
          <w:color w:val="2E2E2E"/>
          <w:sz w:val="24"/>
          <w:szCs w:val="24"/>
        </w:rPr>
        <w:t>.</w:t>
      </w:r>
      <w:r w:rsidR="00DA7C39">
        <w:rPr>
          <w:rFonts w:asciiTheme="minorHAnsi" w:hAnsiTheme="minorHAnsi" w:cstheme="minorHAnsi"/>
          <w:color w:val="2E2E2E"/>
          <w:sz w:val="24"/>
          <w:szCs w:val="24"/>
        </w:rPr>
        <w:br/>
      </w:r>
    </w:p>
    <w:p w14:paraId="23B69E12" w14:textId="4A388EF6" w:rsidR="006A350D" w:rsidRDefault="00BC3ADC" w:rsidP="0069557B">
      <w:pPr>
        <w:spacing w:line="240" w:lineRule="auto"/>
        <w:rPr>
          <w:rFonts w:cstheme="minorHAnsi"/>
          <w:sz w:val="24"/>
          <w:szCs w:val="24"/>
        </w:rPr>
      </w:pPr>
      <w:r w:rsidRPr="00363FD6">
        <w:rPr>
          <w:rFonts w:cstheme="minorHAnsi"/>
          <w:i/>
          <w:iCs/>
          <w:sz w:val="24"/>
          <w:szCs w:val="24"/>
        </w:rPr>
        <w:t>Washington Post</w:t>
      </w:r>
      <w:r w:rsidR="0069557B">
        <w:rPr>
          <w:rFonts w:cstheme="minorHAnsi"/>
          <w:i/>
          <w:iCs/>
          <w:sz w:val="24"/>
          <w:szCs w:val="24"/>
        </w:rPr>
        <w:t>.</w:t>
      </w:r>
      <w:r w:rsidRPr="00363FD6">
        <w:rPr>
          <w:rFonts w:cstheme="minorHAnsi"/>
          <w:sz w:val="24"/>
          <w:szCs w:val="24"/>
        </w:rPr>
        <w:t xml:space="preserve"> 2021</w:t>
      </w:r>
      <w:r w:rsidR="0069557B">
        <w:rPr>
          <w:rFonts w:asciiTheme="majorHAnsi" w:hAnsiTheme="majorHAnsi" w:cstheme="majorHAnsi"/>
          <w:sz w:val="24"/>
          <w:szCs w:val="24"/>
        </w:rPr>
        <w:t>.</w:t>
      </w:r>
      <w:r>
        <w:rPr>
          <w:rFonts w:asciiTheme="majorHAnsi" w:hAnsiTheme="majorHAnsi" w:cstheme="majorHAnsi"/>
          <w:sz w:val="24"/>
          <w:szCs w:val="24"/>
        </w:rPr>
        <w:t xml:space="preserve"> </w:t>
      </w:r>
      <w:r w:rsidRPr="009460C6">
        <w:rPr>
          <w:rFonts w:asciiTheme="majorHAnsi" w:hAnsiTheme="majorHAnsi" w:cstheme="majorHAnsi"/>
          <w:sz w:val="24"/>
          <w:szCs w:val="24"/>
        </w:rPr>
        <w:t>“</w:t>
      </w:r>
      <w:r w:rsidRPr="009460C6">
        <w:rPr>
          <w:rFonts w:asciiTheme="majorHAnsi" w:hAnsiTheme="majorHAnsi" w:cstheme="majorHAnsi"/>
          <w:b/>
          <w:bCs/>
          <w:color w:val="2A2A2A"/>
          <w:sz w:val="24"/>
          <w:szCs w:val="24"/>
        </w:rPr>
        <w:t>Coronavirus infections dropping where people are vaccinated, rising where they are not, Post analysis finds</w:t>
      </w:r>
      <w:r>
        <w:rPr>
          <w:rFonts w:asciiTheme="majorHAnsi" w:hAnsiTheme="majorHAnsi" w:cstheme="majorHAnsi"/>
          <w:b/>
          <w:bCs/>
          <w:color w:val="2A2A2A"/>
          <w:sz w:val="24"/>
          <w:szCs w:val="24"/>
        </w:rPr>
        <w:t>,</w:t>
      </w:r>
      <w:r w:rsidRPr="009460C6">
        <w:rPr>
          <w:rFonts w:asciiTheme="majorHAnsi" w:hAnsiTheme="majorHAnsi" w:cstheme="majorHAnsi"/>
          <w:sz w:val="24"/>
          <w:szCs w:val="24"/>
        </w:rPr>
        <w:t>”</w:t>
      </w:r>
      <w:r>
        <w:rPr>
          <w:rFonts w:asciiTheme="majorHAnsi" w:hAnsiTheme="majorHAnsi" w:cstheme="majorHAnsi"/>
          <w:sz w:val="24"/>
          <w:szCs w:val="24"/>
        </w:rPr>
        <w:t xml:space="preserve"> </w:t>
      </w:r>
      <w:r w:rsidRPr="00363FD6">
        <w:rPr>
          <w:rFonts w:cstheme="minorHAnsi"/>
          <w:sz w:val="24"/>
          <w:szCs w:val="24"/>
        </w:rPr>
        <w:t>June 14.</w:t>
      </w:r>
    </w:p>
    <w:p w14:paraId="76D15EF6" w14:textId="77777777" w:rsidR="006A350D" w:rsidRDefault="006A350D">
      <w:pPr>
        <w:rPr>
          <w:rFonts w:cstheme="minorHAnsi"/>
          <w:sz w:val="24"/>
          <w:szCs w:val="24"/>
        </w:rPr>
      </w:pPr>
      <w:r>
        <w:rPr>
          <w:rFonts w:cstheme="minorHAnsi"/>
          <w:sz w:val="24"/>
          <w:szCs w:val="24"/>
        </w:rPr>
        <w:br w:type="page"/>
      </w:r>
    </w:p>
    <w:p w14:paraId="7BAC798B" w14:textId="77777777" w:rsidR="006A350D" w:rsidRPr="00F871C7" w:rsidRDefault="006A350D" w:rsidP="006A350D">
      <w:pPr>
        <w:rPr>
          <w:b/>
          <w:bCs/>
          <w:sz w:val="28"/>
          <w:szCs w:val="28"/>
        </w:rPr>
      </w:pPr>
      <w:r>
        <w:rPr>
          <w:b/>
          <w:bCs/>
          <w:sz w:val="28"/>
          <w:szCs w:val="28"/>
        </w:rPr>
        <w:lastRenderedPageBreak/>
        <w:t>Appendix 1: Extensions and Robustness</w:t>
      </w:r>
    </w:p>
    <w:p w14:paraId="22BFCB20" w14:textId="77777777" w:rsidR="006A350D" w:rsidRDefault="006A350D" w:rsidP="00122057">
      <w:pPr>
        <w:ind w:firstLine="720"/>
        <w:jc w:val="both"/>
        <w:rPr>
          <w:rFonts w:cstheme="minorHAnsi"/>
          <w:sz w:val="28"/>
          <w:szCs w:val="28"/>
        </w:rPr>
      </w:pPr>
      <w:r>
        <w:rPr>
          <w:rFonts w:cstheme="minorHAnsi"/>
          <w:sz w:val="28"/>
          <w:szCs w:val="28"/>
        </w:rPr>
        <w:t xml:space="preserve">The number of covid-19 attributed deaths reported daily suffers approximations, errors, and omissions that the </w:t>
      </w:r>
      <w:r w:rsidRPr="00D54936">
        <w:rPr>
          <w:rFonts w:cstheme="minorHAnsi"/>
          <w:i/>
          <w:iCs/>
          <w:sz w:val="28"/>
          <w:szCs w:val="28"/>
        </w:rPr>
        <w:t xml:space="preserve">New York Times </w:t>
      </w:r>
      <w:r>
        <w:rPr>
          <w:rFonts w:cstheme="minorHAnsi"/>
          <w:sz w:val="28"/>
          <w:szCs w:val="28"/>
        </w:rPr>
        <w:t>endeavors to correct in its calculations of weekly rolling averages. Table 3 uses these corrected averages and focuses on counties that reported at least one death in the 30 days leading to July 9</w:t>
      </w:r>
      <w:r w:rsidRPr="00D26B5C">
        <w:rPr>
          <w:rFonts w:cstheme="minorHAnsi"/>
          <w:sz w:val="28"/>
          <w:szCs w:val="28"/>
          <w:vertAlign w:val="superscript"/>
        </w:rPr>
        <w:t>th</w:t>
      </w:r>
      <w:r>
        <w:rPr>
          <w:rFonts w:cstheme="minorHAnsi"/>
          <w:sz w:val="28"/>
          <w:szCs w:val="28"/>
        </w:rPr>
        <w:t xml:space="preserve">. </w:t>
      </w:r>
    </w:p>
    <w:p w14:paraId="32E04765" w14:textId="77777777" w:rsidR="006A350D" w:rsidRDefault="006A350D" w:rsidP="00122057">
      <w:pPr>
        <w:ind w:firstLine="720"/>
        <w:jc w:val="both"/>
        <w:rPr>
          <w:rFonts w:cstheme="minorHAnsi"/>
          <w:sz w:val="28"/>
          <w:szCs w:val="28"/>
        </w:rPr>
      </w:pPr>
      <w:r>
        <w:rPr>
          <w:rFonts w:cstheme="minorHAnsi"/>
          <w:sz w:val="28"/>
          <w:szCs w:val="28"/>
        </w:rPr>
        <w:t xml:space="preserve">Using these corrections, column 4 of Table 3 reports that </w:t>
      </w:r>
      <w:r>
        <w:rPr>
          <w:sz w:val="28"/>
          <w:szCs w:val="28"/>
        </w:rPr>
        <w:t>a 1 percentage-point increase in a county’s vaccination rate as of June 11</w:t>
      </w:r>
      <w:r w:rsidRPr="00FB7D6D">
        <w:rPr>
          <w:sz w:val="28"/>
          <w:szCs w:val="28"/>
          <w:vertAlign w:val="superscript"/>
        </w:rPr>
        <w:t>th</w:t>
      </w:r>
      <w:r>
        <w:rPr>
          <w:sz w:val="28"/>
          <w:szCs w:val="28"/>
        </w:rPr>
        <w:t xml:space="preserve"> reduced the covid-19 death rate during the subsequent 4 weeks (to July 9th) by .176 per 100,000 inhabitants in counties that suffered at least one covid-19 death during the same period. This estimate is substantially larger than that shown in Table 2, which indicates that vaccination has a much larger effect in the counties where covid-19 still claims lives. </w:t>
      </w:r>
    </w:p>
    <w:p w14:paraId="611FAD14" w14:textId="77777777" w:rsidR="006A350D" w:rsidRDefault="006A350D" w:rsidP="00122057">
      <w:pPr>
        <w:ind w:firstLine="720"/>
        <w:jc w:val="both"/>
        <w:rPr>
          <w:rFonts w:cstheme="minorHAnsi"/>
          <w:sz w:val="28"/>
          <w:szCs w:val="28"/>
        </w:rPr>
      </w:pPr>
      <w:r w:rsidRPr="00B30F67">
        <w:rPr>
          <w:rFonts w:cstheme="minorHAnsi"/>
          <w:sz w:val="28"/>
          <w:szCs w:val="28"/>
        </w:rPr>
        <w:t>T</w:t>
      </w:r>
      <w:r>
        <w:rPr>
          <w:rFonts w:cstheme="minorHAnsi"/>
          <w:sz w:val="28"/>
          <w:szCs w:val="28"/>
        </w:rPr>
        <w:t xml:space="preserve">able 4 includes additional covariates (population density, race, and mask use) to the second-stage regression of covid-related deaths. The mask use index was derived from a 2020 survey from the </w:t>
      </w:r>
      <w:r w:rsidRPr="00D54936">
        <w:rPr>
          <w:rFonts w:cstheme="minorHAnsi"/>
          <w:i/>
          <w:iCs/>
          <w:sz w:val="28"/>
          <w:szCs w:val="28"/>
        </w:rPr>
        <w:t>New York Times</w:t>
      </w:r>
      <w:r>
        <w:rPr>
          <w:rFonts w:cstheme="minorHAnsi"/>
          <w:sz w:val="28"/>
          <w:szCs w:val="28"/>
        </w:rPr>
        <w:t xml:space="preserve"> undertaken at the county level, asking how often people would wear a mask in public. None of these additional controls appears to have a significant effect on covid-related deaths during the period June 9</w:t>
      </w:r>
      <w:r w:rsidRPr="00C46FE4">
        <w:rPr>
          <w:rFonts w:cstheme="minorHAnsi"/>
          <w:sz w:val="28"/>
          <w:szCs w:val="28"/>
          <w:vertAlign w:val="superscript"/>
        </w:rPr>
        <w:t>th</w:t>
      </w:r>
      <w:r>
        <w:rPr>
          <w:rFonts w:cstheme="minorHAnsi"/>
          <w:sz w:val="28"/>
          <w:szCs w:val="28"/>
        </w:rPr>
        <w:t xml:space="preserve"> to July 9</w:t>
      </w:r>
      <w:r w:rsidRPr="00C46FE4">
        <w:rPr>
          <w:rFonts w:cstheme="minorHAnsi"/>
          <w:sz w:val="28"/>
          <w:szCs w:val="28"/>
          <w:vertAlign w:val="superscript"/>
        </w:rPr>
        <w:t>th</w:t>
      </w:r>
      <w:r>
        <w:rPr>
          <w:rFonts w:cstheme="minorHAnsi"/>
          <w:sz w:val="28"/>
          <w:szCs w:val="28"/>
        </w:rPr>
        <w:t>.</w:t>
      </w:r>
    </w:p>
    <w:p w14:paraId="173FCBBC" w14:textId="77777777" w:rsidR="006A350D" w:rsidRDefault="006A350D" w:rsidP="00122057">
      <w:pPr>
        <w:ind w:firstLine="720"/>
        <w:jc w:val="both"/>
        <w:rPr>
          <w:sz w:val="28"/>
          <w:szCs w:val="28"/>
        </w:rPr>
      </w:pPr>
      <w:r>
        <w:rPr>
          <w:sz w:val="28"/>
          <w:szCs w:val="28"/>
        </w:rPr>
        <w:t>However, all covariates have a significant and large effect on the rate of covid contaminations. Column 1 of Table 5 shows that a 1 percentage-point increase in the number of adults (and teenagers) who were fully vaccinated in a county as of June 9</w:t>
      </w:r>
      <w:r w:rsidRPr="00FB7D6D">
        <w:rPr>
          <w:sz w:val="28"/>
          <w:szCs w:val="28"/>
          <w:vertAlign w:val="superscript"/>
        </w:rPr>
        <w:t>th</w:t>
      </w:r>
      <w:r>
        <w:rPr>
          <w:sz w:val="28"/>
          <w:szCs w:val="28"/>
        </w:rPr>
        <w:t xml:space="preserve"> is associated with a covid-19 contamination rate during the subsequent 30 days (to July 9</w:t>
      </w:r>
      <w:r w:rsidRPr="00FB7D6D">
        <w:rPr>
          <w:sz w:val="28"/>
          <w:szCs w:val="28"/>
          <w:vertAlign w:val="superscript"/>
        </w:rPr>
        <w:t>th</w:t>
      </w:r>
      <w:r>
        <w:rPr>
          <w:sz w:val="28"/>
          <w:szCs w:val="28"/>
        </w:rPr>
        <w:t>) that was lower by an estimated 5.220 cases per 100,000 inhabitants. Using an instrumented variable for the vaccination rate and controlling for poverty, mask use, and the other variables lowered the estimated coefficient to 3.864 (column 5). This represents a relative reduction of 2.5 percent in the average infection rate over the 30 days ending July 9</w:t>
      </w:r>
      <w:r w:rsidRPr="00FF5D4F">
        <w:rPr>
          <w:sz w:val="28"/>
          <w:szCs w:val="28"/>
          <w:vertAlign w:val="superscript"/>
        </w:rPr>
        <w:t>th</w:t>
      </w:r>
      <w:r>
        <w:rPr>
          <w:sz w:val="28"/>
          <w:szCs w:val="28"/>
        </w:rPr>
        <w:t>.</w:t>
      </w:r>
    </w:p>
    <w:p w14:paraId="05779B41" w14:textId="77777777" w:rsidR="006A350D" w:rsidRDefault="006A350D" w:rsidP="006A350D">
      <w:pPr>
        <w:rPr>
          <w:rFonts w:cstheme="minorHAnsi"/>
          <w:sz w:val="28"/>
          <w:szCs w:val="28"/>
        </w:rPr>
      </w:pPr>
    </w:p>
    <w:p w14:paraId="588BC9AE" w14:textId="77777777" w:rsidR="006A350D" w:rsidRDefault="006A350D" w:rsidP="006A350D">
      <w:pPr>
        <w:rPr>
          <w:b/>
          <w:bCs/>
          <w:sz w:val="24"/>
          <w:szCs w:val="24"/>
        </w:rPr>
      </w:pPr>
    </w:p>
    <w:p w14:paraId="05C4F37A" w14:textId="77777777" w:rsidR="006A350D" w:rsidRDefault="006A350D" w:rsidP="006A350D">
      <w:pPr>
        <w:rPr>
          <w:b/>
          <w:bCs/>
          <w:sz w:val="24"/>
          <w:szCs w:val="24"/>
        </w:rPr>
      </w:pPr>
      <w:r>
        <w:rPr>
          <w:b/>
          <w:bCs/>
          <w:sz w:val="24"/>
          <w:szCs w:val="24"/>
        </w:rPr>
        <w:br w:type="page"/>
      </w:r>
    </w:p>
    <w:p w14:paraId="6FBD4BEF" w14:textId="77777777" w:rsidR="006A350D" w:rsidRDefault="006A350D" w:rsidP="006A350D">
      <w:pPr>
        <w:rPr>
          <w:b/>
          <w:bCs/>
          <w:sz w:val="24"/>
          <w:szCs w:val="24"/>
        </w:rPr>
      </w:pPr>
      <w:r w:rsidRPr="000A5D3E">
        <w:rPr>
          <w:b/>
          <w:bCs/>
          <w:sz w:val="24"/>
          <w:szCs w:val="24"/>
        </w:rPr>
        <w:lastRenderedPageBreak/>
        <w:t xml:space="preserve">Table </w:t>
      </w:r>
      <w:r>
        <w:rPr>
          <w:b/>
          <w:bCs/>
          <w:sz w:val="24"/>
          <w:szCs w:val="24"/>
        </w:rPr>
        <w:t>3</w:t>
      </w:r>
      <w:r>
        <w:rPr>
          <w:b/>
          <w:bCs/>
          <w:sz w:val="28"/>
          <w:szCs w:val="28"/>
        </w:rPr>
        <w:br/>
      </w:r>
      <w:r w:rsidRPr="00E47963">
        <w:rPr>
          <w:b/>
          <w:bCs/>
          <w:sz w:val="24"/>
          <w:szCs w:val="24"/>
        </w:rPr>
        <w:t xml:space="preserve">Second Stage: Covid-19 </w:t>
      </w:r>
      <w:r>
        <w:rPr>
          <w:b/>
          <w:bCs/>
          <w:sz w:val="24"/>
          <w:szCs w:val="24"/>
        </w:rPr>
        <w:t xml:space="preserve">case </w:t>
      </w:r>
      <w:r w:rsidRPr="00E47963">
        <w:rPr>
          <w:b/>
          <w:bCs/>
          <w:sz w:val="24"/>
          <w:szCs w:val="24"/>
        </w:rPr>
        <w:t xml:space="preserve">rates by county, determined by vaccination rate and </w:t>
      </w:r>
      <w:r>
        <w:rPr>
          <w:b/>
          <w:bCs/>
          <w:sz w:val="24"/>
          <w:szCs w:val="24"/>
        </w:rPr>
        <w:t>additional controls using the New York Times corrected estimates for counties reporting at least one death in the period June 11</w:t>
      </w:r>
      <w:r w:rsidRPr="00FF7258">
        <w:rPr>
          <w:b/>
          <w:bCs/>
          <w:sz w:val="24"/>
          <w:szCs w:val="24"/>
          <w:vertAlign w:val="superscript"/>
        </w:rPr>
        <w:t>th</w:t>
      </w:r>
      <w:r>
        <w:rPr>
          <w:b/>
          <w:bCs/>
          <w:sz w:val="24"/>
          <w:szCs w:val="24"/>
        </w:rPr>
        <w:t xml:space="preserve"> – July 9</w:t>
      </w:r>
      <w:r w:rsidRPr="00FF7258">
        <w:rPr>
          <w:b/>
          <w:bCs/>
          <w:sz w:val="24"/>
          <w:szCs w:val="24"/>
          <w:vertAlign w:val="superscript"/>
        </w:rPr>
        <w:t>th</w:t>
      </w:r>
      <w:r>
        <w:rPr>
          <w:b/>
          <w:bCs/>
          <w:sz w:val="24"/>
          <w:szCs w:val="24"/>
        </w:rPr>
        <w:t>.</w:t>
      </w:r>
    </w:p>
    <w:p w14:paraId="4C170E01" w14:textId="77777777" w:rsidR="006A350D" w:rsidRDefault="006A350D" w:rsidP="006A350D">
      <w:pPr>
        <w:rPr>
          <w:sz w:val="24"/>
          <w:szCs w:val="24"/>
          <w:u w:val="single"/>
        </w:rPr>
      </w:pPr>
      <w:r w:rsidRPr="00BB059A">
        <w:rPr>
          <w:noProof/>
          <w:sz w:val="24"/>
          <w:szCs w:val="24"/>
        </w:rPr>
        <w:drawing>
          <wp:inline distT="0" distB="0" distL="0" distR="0" wp14:anchorId="3B35F4ED" wp14:editId="2001F2F4">
            <wp:extent cx="5917270" cy="4168140"/>
            <wp:effectExtent l="0" t="0" r="7620" b="381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23126" cy="4172265"/>
                    </a:xfrm>
                    <a:prstGeom prst="rect">
                      <a:avLst/>
                    </a:prstGeom>
                    <a:noFill/>
                  </pic:spPr>
                </pic:pic>
              </a:graphicData>
            </a:graphic>
          </wp:inline>
        </w:drawing>
      </w:r>
    </w:p>
    <w:p w14:paraId="2B8111B5" w14:textId="77777777" w:rsidR="006A350D" w:rsidRDefault="006A350D" w:rsidP="006A350D">
      <w:pPr>
        <w:jc w:val="both"/>
      </w:pPr>
      <w:r w:rsidRPr="00100B6C">
        <w:t xml:space="preserve">Notes: Data at the county level. </w:t>
      </w:r>
      <w:r>
        <w:t>The number of Covid-related cases are aggregated between June 11</w:t>
      </w:r>
      <w:r w:rsidRPr="00E50DB0">
        <w:rPr>
          <w:vertAlign w:val="superscript"/>
        </w:rPr>
        <w:t>th</w:t>
      </w:r>
      <w:r>
        <w:t xml:space="preserve"> and July 9</w:t>
      </w:r>
      <w:r w:rsidRPr="00E50DB0">
        <w:rPr>
          <w:vertAlign w:val="superscript"/>
        </w:rPr>
        <w:t>th</w:t>
      </w:r>
      <w:r>
        <w:t xml:space="preserve"> and normalized per 100,000 inhabitants using the NYT corrected rolling averages. Data excludes counties that did not report any covid-19 death in the period. </w:t>
      </w:r>
      <w:r w:rsidRPr="00100B6C">
        <w:t xml:space="preserve">The share of fully vaccinated people above 12 years old, as of June </w:t>
      </w:r>
      <w:r>
        <w:t>11</w:t>
      </w:r>
      <w:r w:rsidRPr="00100B6C">
        <w:rPr>
          <w:vertAlign w:val="superscript"/>
        </w:rPr>
        <w:t>th</w:t>
      </w:r>
      <w:r w:rsidRPr="00100B6C">
        <w:t xml:space="preserve">, is expressed in percentage point </w:t>
      </w:r>
      <w:r>
        <w:t>as reported by the CDC and the states of Texas, Colorado, and Massachusetts</w:t>
      </w:r>
      <w:r w:rsidRPr="00100B6C">
        <w:t>.</w:t>
      </w:r>
      <w:r>
        <w:t xml:space="preserve"> </w:t>
      </w:r>
      <w:r w:rsidRPr="00100B6C">
        <w:t>The poverty rate</w:t>
      </w:r>
      <w:r>
        <w:t xml:space="preserve"> (percentage point) and </w:t>
      </w:r>
      <w:r w:rsidRPr="00100B6C">
        <w:t>median age</w:t>
      </w:r>
      <w:r>
        <w:t xml:space="preserve"> </w:t>
      </w:r>
      <w:r w:rsidRPr="00100B6C">
        <w:t>are obtained from the US Census 2019 estimate</w:t>
      </w:r>
      <w:r>
        <w:t>, and th</w:t>
      </w:r>
      <w:r w:rsidRPr="00100B6C">
        <w:t>e June Average Temperature from the National Centers for Environmental Information</w:t>
      </w:r>
      <w:r>
        <w:t xml:space="preserve">. The mask use indicator was obtained from a 2020 survey conducted by the </w:t>
      </w:r>
      <w:r w:rsidRPr="006A350D">
        <w:rPr>
          <w:i/>
          <w:iCs/>
        </w:rPr>
        <w:t>New York Times</w:t>
      </w:r>
      <w:r>
        <w:t xml:space="preserve"> (see data appendix for more details). IV: Fully Vaccinated as of June 9</w:t>
      </w:r>
      <w:r w:rsidRPr="00167475">
        <w:rPr>
          <w:vertAlign w:val="superscript"/>
        </w:rPr>
        <w:t>th</w:t>
      </w:r>
      <w:r>
        <w:t xml:space="preserve"> (%) denotes an instrumented version of the vaccination rate by </w:t>
      </w:r>
      <w:r w:rsidRPr="00167475">
        <w:t>the vote gap between Biden and Trump at the 2020 Presidential election</w:t>
      </w:r>
      <w:r>
        <w:t xml:space="preserve">, the </w:t>
      </w:r>
      <w:r w:rsidRPr="00167475">
        <w:t>poverty rate, county median age, June temperature</w:t>
      </w:r>
      <w:r>
        <w:t>, log population density, share of African American, and mask use</w:t>
      </w:r>
      <w:r w:rsidRPr="00100B6C">
        <w:t xml:space="preserve">. Data excludes states of Hawaii, Georgia, West Virginia, Virginia, and Vermont due to faulty reporting. </w:t>
      </w:r>
      <w:r>
        <w:t>H</w:t>
      </w:r>
      <w:r w:rsidRPr="00100B6C">
        <w:t xml:space="preserve">istorical vaccination data </w:t>
      </w:r>
      <w:r>
        <w:t xml:space="preserve">are also missing </w:t>
      </w:r>
      <w:r w:rsidRPr="00100B6C">
        <w:t>for Texas and Colorado.</w:t>
      </w:r>
    </w:p>
    <w:p w14:paraId="11912253" w14:textId="77777777" w:rsidR="006A350D" w:rsidRDefault="006A350D" w:rsidP="006A350D">
      <w:pPr>
        <w:rPr>
          <w:b/>
          <w:bCs/>
          <w:sz w:val="24"/>
          <w:szCs w:val="24"/>
        </w:rPr>
      </w:pPr>
      <w:r>
        <w:rPr>
          <w:b/>
          <w:bCs/>
          <w:sz w:val="24"/>
          <w:szCs w:val="24"/>
        </w:rPr>
        <w:br w:type="page"/>
      </w:r>
    </w:p>
    <w:p w14:paraId="07DE8E44" w14:textId="77777777" w:rsidR="006A350D" w:rsidRDefault="006A350D" w:rsidP="006A350D">
      <w:pPr>
        <w:rPr>
          <w:b/>
          <w:bCs/>
          <w:sz w:val="24"/>
          <w:szCs w:val="24"/>
        </w:rPr>
      </w:pPr>
      <w:r w:rsidRPr="000A5D3E">
        <w:rPr>
          <w:b/>
          <w:bCs/>
          <w:sz w:val="24"/>
          <w:szCs w:val="24"/>
        </w:rPr>
        <w:lastRenderedPageBreak/>
        <w:t xml:space="preserve">Table </w:t>
      </w:r>
      <w:r>
        <w:rPr>
          <w:b/>
          <w:bCs/>
          <w:sz w:val="24"/>
          <w:szCs w:val="24"/>
        </w:rPr>
        <w:t>4</w:t>
      </w:r>
      <w:r>
        <w:rPr>
          <w:b/>
          <w:bCs/>
          <w:sz w:val="28"/>
          <w:szCs w:val="28"/>
        </w:rPr>
        <w:br/>
      </w:r>
      <w:r w:rsidRPr="00E47963">
        <w:rPr>
          <w:b/>
          <w:bCs/>
          <w:sz w:val="24"/>
          <w:szCs w:val="24"/>
        </w:rPr>
        <w:t xml:space="preserve">Second Stage: Covid-19 death rates by county, determined by vaccination rate and </w:t>
      </w:r>
      <w:r>
        <w:rPr>
          <w:b/>
          <w:bCs/>
          <w:sz w:val="24"/>
          <w:szCs w:val="24"/>
        </w:rPr>
        <w:t>additional controls</w:t>
      </w:r>
    </w:p>
    <w:p w14:paraId="00047E74" w14:textId="77777777" w:rsidR="006A350D" w:rsidRDefault="006A350D" w:rsidP="006A350D">
      <w:pPr>
        <w:rPr>
          <w:sz w:val="24"/>
          <w:szCs w:val="24"/>
          <w:u w:val="single"/>
        </w:rPr>
      </w:pPr>
      <w:r w:rsidRPr="009C6B33">
        <w:rPr>
          <w:noProof/>
          <w:sz w:val="24"/>
          <w:szCs w:val="24"/>
        </w:rPr>
        <w:drawing>
          <wp:inline distT="0" distB="0" distL="0" distR="0" wp14:anchorId="05D23FBA" wp14:editId="6DE3882D">
            <wp:extent cx="5939942" cy="4640580"/>
            <wp:effectExtent l="0" t="0" r="3810" b="762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50884" cy="4649129"/>
                    </a:xfrm>
                    <a:prstGeom prst="rect">
                      <a:avLst/>
                    </a:prstGeom>
                    <a:noFill/>
                  </pic:spPr>
                </pic:pic>
              </a:graphicData>
            </a:graphic>
          </wp:inline>
        </w:drawing>
      </w:r>
    </w:p>
    <w:p w14:paraId="4773E103" w14:textId="77777777" w:rsidR="006A350D" w:rsidRDefault="006A350D" w:rsidP="006A350D">
      <w:pPr>
        <w:jc w:val="both"/>
      </w:pPr>
      <w:r w:rsidRPr="00100B6C">
        <w:t xml:space="preserve">Notes: Data at the county level. </w:t>
      </w:r>
      <w:r>
        <w:t>The number of Covid-related deaths are aggregated between June 9</w:t>
      </w:r>
      <w:r w:rsidRPr="00E50DB0">
        <w:rPr>
          <w:vertAlign w:val="superscript"/>
        </w:rPr>
        <w:t>th</w:t>
      </w:r>
      <w:r>
        <w:t xml:space="preserve"> and July 9</w:t>
      </w:r>
      <w:r w:rsidRPr="00E50DB0">
        <w:rPr>
          <w:vertAlign w:val="superscript"/>
        </w:rPr>
        <w:t>th</w:t>
      </w:r>
      <w:r>
        <w:t xml:space="preserve"> and normalized per 100,000 inhabitants (CDC). </w:t>
      </w:r>
      <w:r w:rsidRPr="00100B6C">
        <w:t>The share of fully vaccinated people above 12 years old, as of June 9</w:t>
      </w:r>
      <w:r w:rsidRPr="00100B6C">
        <w:rPr>
          <w:vertAlign w:val="superscript"/>
        </w:rPr>
        <w:t>th</w:t>
      </w:r>
      <w:r w:rsidRPr="00100B6C">
        <w:t xml:space="preserve">, is expressed in percentage point </w:t>
      </w:r>
      <w:r>
        <w:t>as reported by the CDC and the states of Texas, Colorado, and Massachusetts</w:t>
      </w:r>
      <w:r w:rsidRPr="00100B6C">
        <w:t>.</w:t>
      </w:r>
      <w:r>
        <w:t xml:space="preserve"> </w:t>
      </w:r>
      <w:r w:rsidRPr="00100B6C">
        <w:t>The poverty rate</w:t>
      </w:r>
      <w:r>
        <w:t xml:space="preserve"> (percentage point), </w:t>
      </w:r>
      <w:r w:rsidRPr="00100B6C">
        <w:t>median age</w:t>
      </w:r>
      <w:r>
        <w:t>, population density (</w:t>
      </w:r>
      <w:proofErr w:type="spellStart"/>
      <w:r>
        <w:t>hab</w:t>
      </w:r>
      <w:proofErr w:type="spellEnd"/>
      <w:r>
        <w:t xml:space="preserve">/km²), and share of African American population (percentage point) </w:t>
      </w:r>
      <w:r w:rsidRPr="00100B6C">
        <w:t>are obtained from the US Census 2019 estimate</w:t>
      </w:r>
      <w:r>
        <w:t>, and th</w:t>
      </w:r>
      <w:r w:rsidRPr="00100B6C">
        <w:t>e June Average Temperature from the National Centers for Environmental Information</w:t>
      </w:r>
      <w:r>
        <w:t>. The mask use indicator was obtained from a 2020 survey conducted by the New York Times (see data appendix for more details). IV: Fully Vaccinated as of June 9</w:t>
      </w:r>
      <w:r w:rsidRPr="00167475">
        <w:rPr>
          <w:vertAlign w:val="superscript"/>
        </w:rPr>
        <w:t>th</w:t>
      </w:r>
      <w:r>
        <w:t xml:space="preserve"> (%) denotes an instrumented version of the vaccination rate by </w:t>
      </w:r>
      <w:r w:rsidRPr="00167475">
        <w:t>the vote gap between Biden and Trump at the 2020 Presidential election</w:t>
      </w:r>
      <w:r>
        <w:t xml:space="preserve">, the </w:t>
      </w:r>
      <w:r w:rsidRPr="00167475">
        <w:t>poverty rate, county median age, June temperature</w:t>
      </w:r>
      <w:r>
        <w:t>, log population density, share of African American, and mask use</w:t>
      </w:r>
      <w:r w:rsidRPr="00100B6C">
        <w:t xml:space="preserve">. Data excludes states of Hawaii, Georgia, West Virginia, Virginia, and Vermont due to faulty reporting. </w:t>
      </w:r>
      <w:r>
        <w:t>H</w:t>
      </w:r>
      <w:r w:rsidRPr="00100B6C">
        <w:t xml:space="preserve">istorical vaccination data </w:t>
      </w:r>
      <w:r>
        <w:t xml:space="preserve">are also missing </w:t>
      </w:r>
      <w:r w:rsidRPr="00100B6C">
        <w:t>for Texas and Colorado.</w:t>
      </w:r>
    </w:p>
    <w:p w14:paraId="438C04C3" w14:textId="77777777" w:rsidR="006A350D" w:rsidRDefault="006A350D" w:rsidP="006A350D">
      <w:pPr>
        <w:rPr>
          <w:sz w:val="24"/>
          <w:szCs w:val="24"/>
          <w:u w:val="single"/>
        </w:rPr>
      </w:pPr>
    </w:p>
    <w:p w14:paraId="6D9F77EA" w14:textId="77777777" w:rsidR="006A350D" w:rsidRDefault="006A350D" w:rsidP="006A350D">
      <w:pPr>
        <w:rPr>
          <w:b/>
          <w:bCs/>
          <w:sz w:val="24"/>
          <w:szCs w:val="24"/>
        </w:rPr>
      </w:pPr>
      <w:r w:rsidRPr="000A5D3E">
        <w:rPr>
          <w:b/>
          <w:bCs/>
          <w:sz w:val="24"/>
          <w:szCs w:val="24"/>
        </w:rPr>
        <w:lastRenderedPageBreak/>
        <w:t xml:space="preserve">Table </w:t>
      </w:r>
      <w:r>
        <w:rPr>
          <w:b/>
          <w:bCs/>
          <w:sz w:val="24"/>
          <w:szCs w:val="24"/>
        </w:rPr>
        <w:t>5</w:t>
      </w:r>
      <w:r>
        <w:rPr>
          <w:b/>
          <w:bCs/>
          <w:sz w:val="28"/>
          <w:szCs w:val="28"/>
        </w:rPr>
        <w:br/>
      </w:r>
      <w:r w:rsidRPr="00E47963">
        <w:rPr>
          <w:b/>
          <w:bCs/>
          <w:sz w:val="24"/>
          <w:szCs w:val="24"/>
        </w:rPr>
        <w:t xml:space="preserve">Second Stage: Covid-19 </w:t>
      </w:r>
      <w:r>
        <w:rPr>
          <w:b/>
          <w:bCs/>
          <w:sz w:val="24"/>
          <w:szCs w:val="24"/>
        </w:rPr>
        <w:t xml:space="preserve">case </w:t>
      </w:r>
      <w:r w:rsidRPr="00E47963">
        <w:rPr>
          <w:b/>
          <w:bCs/>
          <w:sz w:val="24"/>
          <w:szCs w:val="24"/>
        </w:rPr>
        <w:t xml:space="preserve">rates by county, determined by vaccination rate and </w:t>
      </w:r>
      <w:r>
        <w:rPr>
          <w:b/>
          <w:bCs/>
          <w:sz w:val="24"/>
          <w:szCs w:val="24"/>
        </w:rPr>
        <w:t>additional controls</w:t>
      </w:r>
    </w:p>
    <w:p w14:paraId="19C84C5D" w14:textId="77777777" w:rsidR="006A350D" w:rsidRDefault="006A350D" w:rsidP="006A350D">
      <w:pPr>
        <w:rPr>
          <w:sz w:val="24"/>
          <w:szCs w:val="24"/>
          <w:u w:val="single"/>
        </w:rPr>
      </w:pPr>
      <w:r w:rsidRPr="009C6B33">
        <w:rPr>
          <w:noProof/>
          <w:sz w:val="24"/>
          <w:szCs w:val="24"/>
        </w:rPr>
        <w:drawing>
          <wp:inline distT="0" distB="0" distL="0" distR="0" wp14:anchorId="4CEC1CBC" wp14:editId="191731D7">
            <wp:extent cx="5894917" cy="4244340"/>
            <wp:effectExtent l="0" t="0" r="0" b="381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0183" cy="4248132"/>
                    </a:xfrm>
                    <a:prstGeom prst="rect">
                      <a:avLst/>
                    </a:prstGeom>
                    <a:noFill/>
                  </pic:spPr>
                </pic:pic>
              </a:graphicData>
            </a:graphic>
          </wp:inline>
        </w:drawing>
      </w:r>
    </w:p>
    <w:p w14:paraId="3426451B" w14:textId="77777777" w:rsidR="006A350D" w:rsidRPr="00AF30D3" w:rsidRDefault="006A350D" w:rsidP="006A350D">
      <w:pPr>
        <w:jc w:val="both"/>
      </w:pPr>
      <w:r w:rsidRPr="00100B6C">
        <w:t xml:space="preserve">Notes: Data at the county level. </w:t>
      </w:r>
      <w:r>
        <w:t>The number of Covid-related cases are aggregated between June 9</w:t>
      </w:r>
      <w:r w:rsidRPr="00E50DB0">
        <w:rPr>
          <w:vertAlign w:val="superscript"/>
        </w:rPr>
        <w:t>th</w:t>
      </w:r>
      <w:r>
        <w:t xml:space="preserve"> and July 9</w:t>
      </w:r>
      <w:r w:rsidRPr="00E50DB0">
        <w:rPr>
          <w:vertAlign w:val="superscript"/>
        </w:rPr>
        <w:t>th</w:t>
      </w:r>
      <w:r>
        <w:t xml:space="preserve"> and normalized per 100,000 inhabitants (CDC). </w:t>
      </w:r>
      <w:r w:rsidRPr="00100B6C">
        <w:t>The share of fully vaccinated people above 12 years old, as of June 9</w:t>
      </w:r>
      <w:r w:rsidRPr="00100B6C">
        <w:rPr>
          <w:vertAlign w:val="superscript"/>
        </w:rPr>
        <w:t>th</w:t>
      </w:r>
      <w:r w:rsidRPr="00100B6C">
        <w:t xml:space="preserve">, is expressed in percentage point </w:t>
      </w:r>
      <w:r>
        <w:t>as reported by the CDC and the states of Texas, Colorado, and Massachusetts</w:t>
      </w:r>
      <w:r w:rsidRPr="00100B6C">
        <w:t>.</w:t>
      </w:r>
      <w:r>
        <w:t xml:space="preserve"> </w:t>
      </w:r>
      <w:r w:rsidRPr="00100B6C">
        <w:t>The poverty rate</w:t>
      </w:r>
      <w:r>
        <w:t xml:space="preserve"> (percentage point), </w:t>
      </w:r>
      <w:r w:rsidRPr="00100B6C">
        <w:t>median age</w:t>
      </w:r>
      <w:r>
        <w:t>, population density (</w:t>
      </w:r>
      <w:proofErr w:type="spellStart"/>
      <w:r>
        <w:t>hab</w:t>
      </w:r>
      <w:proofErr w:type="spellEnd"/>
      <w:r>
        <w:t xml:space="preserve">/km²), and share of African American population (percentage point) </w:t>
      </w:r>
      <w:r w:rsidRPr="00100B6C">
        <w:t>are obtained from the US Census 2019 estimate</w:t>
      </w:r>
      <w:r>
        <w:t>, and th</w:t>
      </w:r>
      <w:r w:rsidRPr="00100B6C">
        <w:t>e June Average Temperature from the National Centers for Environmental Information</w:t>
      </w:r>
      <w:r>
        <w:t>. The mask use indicator was obtained from a 2020 survey conducted by the New York Times (see data appendix for more details). IV: Fully Vaccinated as of June 9</w:t>
      </w:r>
      <w:r w:rsidRPr="00167475">
        <w:rPr>
          <w:vertAlign w:val="superscript"/>
        </w:rPr>
        <w:t>th</w:t>
      </w:r>
      <w:r>
        <w:t xml:space="preserve"> (%) denotes an instrumented version of the vaccination rate by </w:t>
      </w:r>
      <w:r w:rsidRPr="00167475">
        <w:t>the vote gap between Biden and Trump at the 2020 Presidential election</w:t>
      </w:r>
      <w:r>
        <w:t xml:space="preserve">, the </w:t>
      </w:r>
      <w:r w:rsidRPr="00167475">
        <w:t>poverty rate, county median age, June temperature</w:t>
      </w:r>
      <w:r>
        <w:t>, log population density, share of African American, and mask use</w:t>
      </w:r>
      <w:r w:rsidRPr="00100B6C">
        <w:t xml:space="preserve">. Data excludes states of Hawaii, Georgia, West Virginia, Virginia, and Vermont due to faulty reporting. </w:t>
      </w:r>
      <w:r>
        <w:t>H</w:t>
      </w:r>
      <w:r w:rsidRPr="00100B6C">
        <w:t xml:space="preserve">istorical vaccination data </w:t>
      </w:r>
      <w:r>
        <w:t xml:space="preserve">are also missing </w:t>
      </w:r>
      <w:r w:rsidRPr="00100B6C">
        <w:t>for Texas and Colorado.</w:t>
      </w:r>
    </w:p>
    <w:p w14:paraId="241EBCAA" w14:textId="77777777" w:rsidR="00BC3ADC" w:rsidRPr="009460C6" w:rsidRDefault="00BC3ADC" w:rsidP="0069557B">
      <w:pPr>
        <w:spacing w:line="240" w:lineRule="auto"/>
        <w:rPr>
          <w:rFonts w:asciiTheme="majorHAnsi" w:hAnsiTheme="majorHAnsi" w:cstheme="majorHAnsi"/>
          <w:sz w:val="24"/>
          <w:szCs w:val="24"/>
        </w:rPr>
      </w:pPr>
    </w:p>
    <w:p w14:paraId="66731E9B" w14:textId="77777777" w:rsidR="00BC3ADC" w:rsidRDefault="00BC3ADC" w:rsidP="00467430">
      <w:pPr>
        <w:jc w:val="both"/>
      </w:pPr>
    </w:p>
    <w:p w14:paraId="18693EEB" w14:textId="77777777" w:rsidR="00614AE2" w:rsidRDefault="00614AE2">
      <w:r>
        <w:br w:type="page"/>
      </w:r>
    </w:p>
    <w:p w14:paraId="203744FD" w14:textId="5E803106" w:rsidR="00C70BF6" w:rsidRDefault="00C70BF6" w:rsidP="00C70BF6">
      <w:pPr>
        <w:rPr>
          <w:b/>
          <w:bCs/>
          <w:sz w:val="28"/>
          <w:szCs w:val="28"/>
        </w:rPr>
      </w:pPr>
      <w:r>
        <w:rPr>
          <w:b/>
          <w:bCs/>
          <w:sz w:val="28"/>
          <w:szCs w:val="28"/>
        </w:rPr>
        <w:lastRenderedPageBreak/>
        <w:t>Appendix</w:t>
      </w:r>
      <w:r w:rsidR="006A350D">
        <w:rPr>
          <w:b/>
          <w:bCs/>
          <w:sz w:val="28"/>
          <w:szCs w:val="28"/>
        </w:rPr>
        <w:t xml:space="preserve"> 2: Data</w:t>
      </w:r>
    </w:p>
    <w:p w14:paraId="035E5A4E" w14:textId="77777777" w:rsidR="00C70BF6" w:rsidRPr="00D12B1D" w:rsidRDefault="00C70BF6" w:rsidP="00C70BF6">
      <w:pPr>
        <w:jc w:val="both"/>
        <w:rPr>
          <w:sz w:val="28"/>
          <w:szCs w:val="28"/>
        </w:rPr>
      </w:pPr>
      <w:r w:rsidRPr="00D12B1D">
        <w:rPr>
          <w:sz w:val="28"/>
          <w:szCs w:val="28"/>
        </w:rPr>
        <w:t xml:space="preserve">The analysis relies on data gathered from different sources at the county level. We used the data made available by the </w:t>
      </w:r>
      <w:hyperlink r:id="rId28" w:anchor="datatracker-home" w:history="1">
        <w:r w:rsidRPr="00D12B1D">
          <w:rPr>
            <w:rStyle w:val="Hyperlink"/>
            <w:sz w:val="28"/>
            <w:szCs w:val="28"/>
          </w:rPr>
          <w:t>Centers for Disease Control and Prevention</w:t>
        </w:r>
      </w:hyperlink>
      <w:r w:rsidRPr="00D12B1D">
        <w:rPr>
          <w:sz w:val="28"/>
          <w:szCs w:val="28"/>
        </w:rPr>
        <w:t xml:space="preserve"> (CDC) for covid-19 cases and deaths. The vaccination rates also come from the CDC, except for the states of Texas, Colorado, and Massachusetts, who report independently the progress of their vaccination campaigns on dedicated websites [</w:t>
      </w:r>
      <w:hyperlink r:id="rId29" w:history="1">
        <w:r w:rsidRPr="00D12B1D">
          <w:rPr>
            <w:rStyle w:val="Hyperlink"/>
            <w:sz w:val="28"/>
            <w:szCs w:val="28"/>
          </w:rPr>
          <w:t>Texas Department of State Health Services</w:t>
        </w:r>
      </w:hyperlink>
      <w:r w:rsidRPr="00D12B1D">
        <w:rPr>
          <w:rStyle w:val="g-credit"/>
          <w:sz w:val="28"/>
          <w:szCs w:val="28"/>
        </w:rPr>
        <w:t xml:space="preserve">, </w:t>
      </w:r>
      <w:hyperlink r:id="rId30" w:history="1">
        <w:r w:rsidRPr="00D12B1D">
          <w:rPr>
            <w:rStyle w:val="Hyperlink"/>
            <w:sz w:val="28"/>
            <w:szCs w:val="28"/>
          </w:rPr>
          <w:t>Colorado Department of Public Health &amp; Environm</w:t>
        </w:r>
      </w:hyperlink>
      <w:hyperlink r:id="rId31" w:history="1">
        <w:r w:rsidRPr="00D12B1D">
          <w:rPr>
            <w:rStyle w:val="Hyperlink"/>
            <w:sz w:val="28"/>
            <w:szCs w:val="28"/>
          </w:rPr>
          <w:t>ent</w:t>
        </w:r>
      </w:hyperlink>
      <w:r w:rsidRPr="00D12B1D">
        <w:rPr>
          <w:rStyle w:val="g-credit"/>
          <w:sz w:val="28"/>
          <w:szCs w:val="28"/>
        </w:rPr>
        <w:t xml:space="preserve">, </w:t>
      </w:r>
      <w:hyperlink r:id="rId32" w:anchor="daily-covid-19-vaccine-report-" w:history="1">
        <w:r w:rsidRPr="00D12B1D">
          <w:rPr>
            <w:rStyle w:val="Hyperlink"/>
            <w:sz w:val="28"/>
            <w:szCs w:val="28"/>
          </w:rPr>
          <w:t>Massachusetts Department of Public Health</w:t>
        </w:r>
      </w:hyperlink>
      <w:r w:rsidRPr="00D12B1D">
        <w:rPr>
          <w:rStyle w:val="g-credit"/>
          <w:sz w:val="28"/>
          <w:szCs w:val="28"/>
        </w:rPr>
        <w:t>]</w:t>
      </w:r>
      <w:r w:rsidRPr="00D12B1D">
        <w:rPr>
          <w:sz w:val="28"/>
          <w:szCs w:val="28"/>
        </w:rPr>
        <w:t xml:space="preserve">. The vaccination numbers reported at the CDC level are missing for more than a quarter of the counties located in the states of Hawaii, Georgia, West Virginia, Virginia, and Vermont. Where specified, we have excluded those states altogether. We complemented covid-related data with the 2020 Presidential Election county results as reported by the </w:t>
      </w:r>
      <w:hyperlink r:id="rId33" w:history="1">
        <w:r w:rsidRPr="00D12B1D">
          <w:rPr>
            <w:rStyle w:val="Hyperlink"/>
            <w:sz w:val="28"/>
            <w:szCs w:val="28"/>
          </w:rPr>
          <w:t>MIT Election Data and Science Lab</w:t>
        </w:r>
      </w:hyperlink>
      <w:r w:rsidRPr="00D12B1D">
        <w:rPr>
          <w:rStyle w:val="FootnoteReference"/>
          <w:sz w:val="28"/>
          <w:szCs w:val="28"/>
        </w:rPr>
        <w:footnoteReference w:id="11"/>
      </w:r>
      <w:r w:rsidRPr="00D12B1D">
        <w:rPr>
          <w:sz w:val="28"/>
          <w:szCs w:val="28"/>
        </w:rPr>
        <w:t>.</w:t>
      </w:r>
    </w:p>
    <w:p w14:paraId="55BB253F" w14:textId="17498BDE" w:rsidR="00C70BF6" w:rsidRPr="00D12B1D" w:rsidRDefault="00C70BF6" w:rsidP="00C70BF6">
      <w:pPr>
        <w:jc w:val="both"/>
        <w:rPr>
          <w:sz w:val="28"/>
          <w:szCs w:val="28"/>
        </w:rPr>
      </w:pPr>
      <w:r w:rsidRPr="00D12B1D">
        <w:rPr>
          <w:sz w:val="28"/>
          <w:szCs w:val="28"/>
        </w:rPr>
        <w:t xml:space="preserve">We also added a set of covariates at the county level likely to explain covid mortality and vaccination decisions. On the demographic side, we relied on 2019 estimates of population, poverty rate, race, </w:t>
      </w:r>
      <w:r w:rsidR="006A350D" w:rsidRPr="00D12B1D">
        <w:rPr>
          <w:sz w:val="28"/>
          <w:szCs w:val="28"/>
        </w:rPr>
        <w:t xml:space="preserve">and </w:t>
      </w:r>
      <w:r w:rsidRPr="00D12B1D">
        <w:rPr>
          <w:sz w:val="28"/>
          <w:szCs w:val="28"/>
        </w:rPr>
        <w:t xml:space="preserve">median age, computed by the US Census Bureau based on the </w:t>
      </w:r>
      <w:hyperlink r:id="rId34" w:history="1">
        <w:r w:rsidRPr="00D12B1D">
          <w:rPr>
            <w:rStyle w:val="Hyperlink"/>
            <w:sz w:val="28"/>
            <w:szCs w:val="28"/>
          </w:rPr>
          <w:t>2019 American Community Survey</w:t>
        </w:r>
      </w:hyperlink>
      <w:r w:rsidRPr="00D12B1D">
        <w:rPr>
          <w:sz w:val="28"/>
          <w:szCs w:val="28"/>
        </w:rPr>
        <w:t xml:space="preserve">. We also used counties’ land area reported by the US Census Bureau to calculate population densities. We included monthly average temperatures reported by the </w:t>
      </w:r>
      <w:hyperlink r:id="rId35" w:history="1">
        <w:r w:rsidRPr="00D12B1D">
          <w:rPr>
            <w:rStyle w:val="Hyperlink"/>
            <w:sz w:val="28"/>
            <w:szCs w:val="28"/>
          </w:rPr>
          <w:t>National Centers for Environmental Information</w:t>
        </w:r>
      </w:hyperlink>
      <w:r w:rsidRPr="00D12B1D">
        <w:rPr>
          <w:sz w:val="28"/>
          <w:szCs w:val="28"/>
        </w:rPr>
        <w:t xml:space="preserve"> and a survey conducted by the </w:t>
      </w:r>
      <w:hyperlink r:id="rId36" w:history="1">
        <w:r w:rsidRPr="00D12B1D">
          <w:rPr>
            <w:rStyle w:val="Hyperlink"/>
            <w:i/>
            <w:iCs/>
            <w:sz w:val="28"/>
            <w:szCs w:val="28"/>
          </w:rPr>
          <w:t>New York Times</w:t>
        </w:r>
      </w:hyperlink>
      <w:r w:rsidRPr="00D12B1D">
        <w:rPr>
          <w:sz w:val="28"/>
          <w:szCs w:val="28"/>
        </w:rPr>
        <w:t xml:space="preserve"> between July 2</w:t>
      </w:r>
      <w:r w:rsidRPr="00D12B1D">
        <w:rPr>
          <w:sz w:val="28"/>
          <w:szCs w:val="28"/>
          <w:vertAlign w:val="superscript"/>
        </w:rPr>
        <w:t>nd</w:t>
      </w:r>
      <w:r w:rsidRPr="00D12B1D">
        <w:rPr>
          <w:sz w:val="28"/>
          <w:szCs w:val="28"/>
        </w:rPr>
        <w:t xml:space="preserve"> and July 14</w:t>
      </w:r>
      <w:r w:rsidRPr="00D12B1D">
        <w:rPr>
          <w:sz w:val="28"/>
          <w:szCs w:val="28"/>
          <w:vertAlign w:val="superscript"/>
        </w:rPr>
        <w:t>th</w:t>
      </w:r>
      <w:r w:rsidRPr="00D12B1D">
        <w:rPr>
          <w:sz w:val="28"/>
          <w:szCs w:val="28"/>
        </w:rPr>
        <w:t xml:space="preserve">, 2020 relative to mask use. The specific question was “How often do you wear a mask in public when you expect to be within six feet of another person?”. Based on the answers “never, rarely, sometimes, frequently, always”, we created a scale between 0 and 100, 100 meaning that the entire population in a given county reported “always” using a mask in public. </w:t>
      </w:r>
    </w:p>
    <w:p w14:paraId="0790C399" w14:textId="6D4F767E" w:rsidR="00C70BF6" w:rsidRDefault="00C70BF6" w:rsidP="00C70BF6">
      <w:pPr>
        <w:jc w:val="both"/>
        <w:rPr>
          <w:sz w:val="28"/>
          <w:szCs w:val="28"/>
        </w:rPr>
      </w:pPr>
      <w:r w:rsidRPr="00D12B1D">
        <w:rPr>
          <w:sz w:val="28"/>
          <w:szCs w:val="28"/>
        </w:rPr>
        <w:t xml:space="preserve">Table A1 summarizes the variables used in this paper. </w:t>
      </w:r>
    </w:p>
    <w:p w14:paraId="0345D9F8" w14:textId="77777777" w:rsidR="00D12B1D" w:rsidRDefault="00D12B1D">
      <w:pPr>
        <w:rPr>
          <w:b/>
          <w:bCs/>
          <w:sz w:val="28"/>
          <w:szCs w:val="28"/>
        </w:rPr>
      </w:pPr>
      <w:r>
        <w:rPr>
          <w:b/>
          <w:bCs/>
          <w:sz w:val="28"/>
          <w:szCs w:val="28"/>
        </w:rPr>
        <w:br w:type="page"/>
      </w:r>
    </w:p>
    <w:p w14:paraId="1C81B351" w14:textId="3B7143E1" w:rsidR="00D12B1D" w:rsidRPr="006E246E" w:rsidRDefault="00D12B1D" w:rsidP="00C70BF6">
      <w:pPr>
        <w:jc w:val="both"/>
        <w:rPr>
          <w:b/>
          <w:bCs/>
          <w:sz w:val="24"/>
          <w:szCs w:val="24"/>
        </w:rPr>
      </w:pPr>
      <w:r w:rsidRPr="006E246E">
        <w:rPr>
          <w:b/>
          <w:bCs/>
          <w:sz w:val="24"/>
          <w:szCs w:val="24"/>
        </w:rPr>
        <w:lastRenderedPageBreak/>
        <w:t>Table A1</w:t>
      </w:r>
    </w:p>
    <w:tbl>
      <w:tblPr>
        <w:tblStyle w:val="TableGrid"/>
        <w:tblW w:w="0" w:type="auto"/>
        <w:tblLook w:val="04A0" w:firstRow="1" w:lastRow="0" w:firstColumn="1" w:lastColumn="0" w:noHBand="0" w:noVBand="1"/>
      </w:tblPr>
      <w:tblGrid>
        <w:gridCol w:w="3020"/>
        <w:gridCol w:w="3638"/>
        <w:gridCol w:w="2404"/>
      </w:tblGrid>
      <w:tr w:rsidR="00C70BF6" w14:paraId="053DBD4C" w14:textId="77777777" w:rsidTr="006F114F">
        <w:tc>
          <w:tcPr>
            <w:tcW w:w="3020" w:type="dxa"/>
          </w:tcPr>
          <w:p w14:paraId="57AC72A9" w14:textId="77777777" w:rsidR="00C70BF6" w:rsidRDefault="00C70BF6" w:rsidP="006F114F">
            <w:pPr>
              <w:jc w:val="both"/>
              <w:rPr>
                <w:sz w:val="24"/>
                <w:szCs w:val="24"/>
              </w:rPr>
            </w:pPr>
            <w:r>
              <w:rPr>
                <w:sz w:val="24"/>
                <w:szCs w:val="24"/>
              </w:rPr>
              <w:t>Variable</w:t>
            </w:r>
          </w:p>
        </w:tc>
        <w:tc>
          <w:tcPr>
            <w:tcW w:w="3638" w:type="dxa"/>
          </w:tcPr>
          <w:p w14:paraId="0DB7B270" w14:textId="77777777" w:rsidR="00C70BF6" w:rsidRDefault="00C70BF6" w:rsidP="006F114F">
            <w:pPr>
              <w:jc w:val="both"/>
              <w:rPr>
                <w:sz w:val="24"/>
                <w:szCs w:val="24"/>
              </w:rPr>
            </w:pPr>
            <w:r>
              <w:rPr>
                <w:sz w:val="24"/>
                <w:szCs w:val="24"/>
              </w:rPr>
              <w:t>Description</w:t>
            </w:r>
          </w:p>
        </w:tc>
        <w:tc>
          <w:tcPr>
            <w:tcW w:w="2404" w:type="dxa"/>
          </w:tcPr>
          <w:p w14:paraId="5B451B86" w14:textId="77777777" w:rsidR="00C70BF6" w:rsidRDefault="00C70BF6" w:rsidP="006F114F">
            <w:pPr>
              <w:jc w:val="both"/>
              <w:rPr>
                <w:sz w:val="24"/>
                <w:szCs w:val="24"/>
              </w:rPr>
            </w:pPr>
            <w:r>
              <w:rPr>
                <w:sz w:val="24"/>
                <w:szCs w:val="24"/>
              </w:rPr>
              <w:t>Source</w:t>
            </w:r>
          </w:p>
        </w:tc>
      </w:tr>
      <w:tr w:rsidR="00C70BF6" w14:paraId="163A052D" w14:textId="77777777" w:rsidTr="006F114F">
        <w:tc>
          <w:tcPr>
            <w:tcW w:w="3020" w:type="dxa"/>
          </w:tcPr>
          <w:p w14:paraId="2C93C961" w14:textId="77777777" w:rsidR="00C70BF6" w:rsidRDefault="00C70BF6" w:rsidP="006F114F">
            <w:pPr>
              <w:jc w:val="both"/>
              <w:rPr>
                <w:sz w:val="24"/>
                <w:szCs w:val="24"/>
              </w:rPr>
            </w:pPr>
            <w:r>
              <w:rPr>
                <w:sz w:val="24"/>
                <w:szCs w:val="24"/>
              </w:rPr>
              <w:t>Biden-Trump Vote Gap (%)</w:t>
            </w:r>
          </w:p>
        </w:tc>
        <w:tc>
          <w:tcPr>
            <w:tcW w:w="3638" w:type="dxa"/>
          </w:tcPr>
          <w:p w14:paraId="3CA14DA1" w14:textId="77777777" w:rsidR="00C70BF6" w:rsidRDefault="00C70BF6" w:rsidP="006F114F">
            <w:pPr>
              <w:jc w:val="both"/>
              <w:rPr>
                <w:sz w:val="24"/>
                <w:szCs w:val="24"/>
              </w:rPr>
            </w:pPr>
            <w:r>
              <w:rPr>
                <w:sz w:val="24"/>
                <w:szCs w:val="24"/>
              </w:rPr>
              <w:t>Computed as the difference in relative votes obtained by J. Biden and D. Trump at the 2020 Presidential Election. In a county where D. Trump received 42% of the votes, and J. Biden 46%, the metric would be 4%.</w:t>
            </w:r>
          </w:p>
        </w:tc>
        <w:tc>
          <w:tcPr>
            <w:tcW w:w="2404" w:type="dxa"/>
          </w:tcPr>
          <w:p w14:paraId="132BE698" w14:textId="77777777" w:rsidR="00C70BF6" w:rsidRDefault="00C70BF6" w:rsidP="006F114F">
            <w:pPr>
              <w:jc w:val="both"/>
              <w:rPr>
                <w:sz w:val="24"/>
                <w:szCs w:val="24"/>
              </w:rPr>
            </w:pPr>
            <w:r>
              <w:rPr>
                <w:sz w:val="24"/>
                <w:szCs w:val="24"/>
              </w:rPr>
              <w:t>MIT Election Data and Science Lab</w:t>
            </w:r>
          </w:p>
        </w:tc>
      </w:tr>
      <w:tr w:rsidR="00C70BF6" w14:paraId="06ED7BAE" w14:textId="77777777" w:rsidTr="006F114F">
        <w:tc>
          <w:tcPr>
            <w:tcW w:w="3020" w:type="dxa"/>
          </w:tcPr>
          <w:p w14:paraId="4AE54C6A" w14:textId="77777777" w:rsidR="00C70BF6" w:rsidRDefault="00C70BF6" w:rsidP="006F114F">
            <w:pPr>
              <w:jc w:val="both"/>
              <w:rPr>
                <w:sz w:val="24"/>
                <w:szCs w:val="24"/>
              </w:rPr>
            </w:pPr>
            <w:r>
              <w:rPr>
                <w:sz w:val="24"/>
                <w:szCs w:val="24"/>
              </w:rPr>
              <w:t>Fully Vaccinated as of June 9</w:t>
            </w:r>
            <w:r w:rsidRPr="00541B24">
              <w:rPr>
                <w:sz w:val="24"/>
                <w:szCs w:val="24"/>
                <w:vertAlign w:val="superscript"/>
              </w:rPr>
              <w:t>th</w:t>
            </w:r>
            <w:r>
              <w:rPr>
                <w:sz w:val="24"/>
                <w:szCs w:val="24"/>
              </w:rPr>
              <w:t xml:space="preserve"> (% +12)</w:t>
            </w:r>
          </w:p>
        </w:tc>
        <w:tc>
          <w:tcPr>
            <w:tcW w:w="3638" w:type="dxa"/>
          </w:tcPr>
          <w:p w14:paraId="59B159C5" w14:textId="77777777" w:rsidR="00C70BF6" w:rsidRDefault="00C70BF6" w:rsidP="006F114F">
            <w:pPr>
              <w:jc w:val="both"/>
              <w:rPr>
                <w:sz w:val="24"/>
                <w:szCs w:val="24"/>
              </w:rPr>
            </w:pPr>
            <w:r>
              <w:rPr>
                <w:sz w:val="24"/>
                <w:szCs w:val="24"/>
              </w:rPr>
              <w:t>Share of the population above 12 years old who received a complete vaccination as of June 9</w:t>
            </w:r>
            <w:r w:rsidRPr="00541B24">
              <w:rPr>
                <w:sz w:val="24"/>
                <w:szCs w:val="24"/>
                <w:vertAlign w:val="superscript"/>
              </w:rPr>
              <w:t>th</w:t>
            </w:r>
            <w:r>
              <w:rPr>
                <w:sz w:val="24"/>
                <w:szCs w:val="24"/>
              </w:rPr>
              <w:t xml:space="preserve">. </w:t>
            </w:r>
          </w:p>
        </w:tc>
        <w:tc>
          <w:tcPr>
            <w:tcW w:w="2404" w:type="dxa"/>
          </w:tcPr>
          <w:p w14:paraId="03CDBD8D" w14:textId="77777777" w:rsidR="00C70BF6" w:rsidRDefault="001616F5" w:rsidP="006F114F">
            <w:pPr>
              <w:jc w:val="both"/>
              <w:rPr>
                <w:sz w:val="24"/>
                <w:szCs w:val="24"/>
              </w:rPr>
            </w:pPr>
            <w:hyperlink r:id="rId37" w:anchor="datatracker-home" w:history="1">
              <w:r w:rsidR="00C70BF6" w:rsidRPr="00A913C0">
                <w:rPr>
                  <w:rStyle w:val="Hyperlink"/>
                  <w:sz w:val="24"/>
                  <w:szCs w:val="24"/>
                </w:rPr>
                <w:t>CDC</w:t>
              </w:r>
            </w:hyperlink>
            <w:r w:rsidR="00C70BF6">
              <w:rPr>
                <w:sz w:val="24"/>
                <w:szCs w:val="24"/>
              </w:rPr>
              <w:t xml:space="preserve"> and State Sources (</w:t>
            </w:r>
            <w:hyperlink r:id="rId38" w:history="1">
              <w:r w:rsidR="00C70BF6">
                <w:rPr>
                  <w:rStyle w:val="Hyperlink"/>
                </w:rPr>
                <w:t>TX</w:t>
              </w:r>
            </w:hyperlink>
            <w:r w:rsidR="00C70BF6">
              <w:rPr>
                <w:rStyle w:val="g-credit"/>
              </w:rPr>
              <w:t xml:space="preserve">, </w:t>
            </w:r>
            <w:hyperlink r:id="rId39" w:history="1">
              <w:r w:rsidR="00C70BF6">
                <w:rPr>
                  <w:rStyle w:val="Hyperlink"/>
                </w:rPr>
                <w:t>CO</w:t>
              </w:r>
            </w:hyperlink>
            <w:r w:rsidR="00C70BF6">
              <w:rPr>
                <w:rStyle w:val="g-credit"/>
              </w:rPr>
              <w:t xml:space="preserve">, </w:t>
            </w:r>
            <w:hyperlink r:id="rId40" w:anchor="daily-covid-19-vaccine-report-" w:history="1">
              <w:r w:rsidR="00C70BF6">
                <w:rPr>
                  <w:rStyle w:val="Hyperlink"/>
                </w:rPr>
                <w:t>MA</w:t>
              </w:r>
            </w:hyperlink>
            <w:r w:rsidR="00C70BF6">
              <w:rPr>
                <w:sz w:val="24"/>
                <w:szCs w:val="24"/>
              </w:rPr>
              <w:t>)</w:t>
            </w:r>
          </w:p>
        </w:tc>
      </w:tr>
      <w:tr w:rsidR="00C70BF6" w14:paraId="7AB43BDE" w14:textId="77777777" w:rsidTr="006F114F">
        <w:tc>
          <w:tcPr>
            <w:tcW w:w="3020" w:type="dxa"/>
          </w:tcPr>
          <w:p w14:paraId="5FAE7130" w14:textId="77777777" w:rsidR="00C70BF6" w:rsidRDefault="00C70BF6" w:rsidP="006F114F">
            <w:pPr>
              <w:jc w:val="both"/>
              <w:rPr>
                <w:sz w:val="24"/>
                <w:szCs w:val="24"/>
              </w:rPr>
            </w:pPr>
            <w:r>
              <w:rPr>
                <w:sz w:val="24"/>
                <w:szCs w:val="24"/>
              </w:rPr>
              <w:t>Covid-related deaths per 100,000 inhabitants (30 days ending July 9th)</w:t>
            </w:r>
          </w:p>
        </w:tc>
        <w:tc>
          <w:tcPr>
            <w:tcW w:w="3638" w:type="dxa"/>
          </w:tcPr>
          <w:p w14:paraId="42393A5E" w14:textId="77777777" w:rsidR="00C70BF6" w:rsidRDefault="00C70BF6" w:rsidP="006F114F">
            <w:pPr>
              <w:jc w:val="both"/>
              <w:rPr>
                <w:sz w:val="24"/>
                <w:szCs w:val="24"/>
              </w:rPr>
            </w:pPr>
            <w:r>
              <w:rPr>
                <w:sz w:val="24"/>
                <w:szCs w:val="24"/>
              </w:rPr>
              <w:t>Deaths attributed to covid summed over 30 days ending July 9</w:t>
            </w:r>
            <w:r w:rsidRPr="00DB3939">
              <w:rPr>
                <w:sz w:val="24"/>
                <w:szCs w:val="24"/>
                <w:vertAlign w:val="superscript"/>
              </w:rPr>
              <w:t>th</w:t>
            </w:r>
            <w:r>
              <w:rPr>
                <w:sz w:val="24"/>
                <w:szCs w:val="24"/>
              </w:rPr>
              <w:t xml:space="preserve"> and normalized per 100,000 inhabitants.</w:t>
            </w:r>
          </w:p>
        </w:tc>
        <w:tc>
          <w:tcPr>
            <w:tcW w:w="2404" w:type="dxa"/>
          </w:tcPr>
          <w:p w14:paraId="288112A0" w14:textId="77777777" w:rsidR="00C70BF6" w:rsidRDefault="001616F5" w:rsidP="006F114F">
            <w:pPr>
              <w:jc w:val="both"/>
              <w:rPr>
                <w:sz w:val="24"/>
                <w:szCs w:val="24"/>
              </w:rPr>
            </w:pPr>
            <w:hyperlink r:id="rId41" w:anchor="datatracker-home" w:history="1">
              <w:r w:rsidR="00C70BF6" w:rsidRPr="00A913C0">
                <w:rPr>
                  <w:rStyle w:val="Hyperlink"/>
                  <w:sz w:val="24"/>
                  <w:szCs w:val="24"/>
                </w:rPr>
                <w:t>CDC</w:t>
              </w:r>
            </w:hyperlink>
          </w:p>
        </w:tc>
      </w:tr>
      <w:tr w:rsidR="00C70BF6" w14:paraId="682DE737" w14:textId="77777777" w:rsidTr="006F114F">
        <w:tc>
          <w:tcPr>
            <w:tcW w:w="3020" w:type="dxa"/>
          </w:tcPr>
          <w:p w14:paraId="6F69B93E" w14:textId="77777777" w:rsidR="00C70BF6" w:rsidRDefault="00C70BF6" w:rsidP="006F114F">
            <w:pPr>
              <w:jc w:val="both"/>
              <w:rPr>
                <w:sz w:val="24"/>
                <w:szCs w:val="24"/>
              </w:rPr>
            </w:pPr>
            <w:r>
              <w:rPr>
                <w:sz w:val="24"/>
                <w:szCs w:val="24"/>
              </w:rPr>
              <w:t>Poverty rate (%)</w:t>
            </w:r>
          </w:p>
        </w:tc>
        <w:tc>
          <w:tcPr>
            <w:tcW w:w="3638" w:type="dxa"/>
          </w:tcPr>
          <w:p w14:paraId="45F47AA1" w14:textId="77777777" w:rsidR="00C70BF6" w:rsidRDefault="00C70BF6" w:rsidP="006F114F">
            <w:pPr>
              <w:jc w:val="both"/>
              <w:rPr>
                <w:sz w:val="24"/>
                <w:szCs w:val="24"/>
              </w:rPr>
            </w:pPr>
            <w:r>
              <w:rPr>
                <w:sz w:val="24"/>
                <w:szCs w:val="24"/>
              </w:rPr>
              <w:t>Share of population living under the income threshold as defined by the US Census, which varies by family size and composition, but not geographically</w:t>
            </w:r>
            <w:r>
              <w:rPr>
                <w:rStyle w:val="FootnoteReference"/>
                <w:sz w:val="24"/>
                <w:szCs w:val="24"/>
              </w:rPr>
              <w:footnoteReference w:id="12"/>
            </w:r>
            <w:r>
              <w:rPr>
                <w:sz w:val="24"/>
                <w:szCs w:val="24"/>
              </w:rPr>
              <w:t xml:space="preserve"> (2019).</w:t>
            </w:r>
          </w:p>
        </w:tc>
        <w:tc>
          <w:tcPr>
            <w:tcW w:w="2404" w:type="dxa"/>
          </w:tcPr>
          <w:p w14:paraId="4F115D1C" w14:textId="77777777" w:rsidR="00C70BF6" w:rsidRDefault="001616F5" w:rsidP="006F114F">
            <w:pPr>
              <w:jc w:val="both"/>
              <w:rPr>
                <w:sz w:val="24"/>
                <w:szCs w:val="24"/>
              </w:rPr>
            </w:pPr>
            <w:hyperlink r:id="rId42" w:history="1">
              <w:r w:rsidR="00C70BF6" w:rsidRPr="0070318A">
                <w:rPr>
                  <w:rStyle w:val="Hyperlink"/>
                  <w:sz w:val="24"/>
                  <w:szCs w:val="24"/>
                </w:rPr>
                <w:t>US Census Bureau</w:t>
              </w:r>
            </w:hyperlink>
          </w:p>
        </w:tc>
      </w:tr>
      <w:tr w:rsidR="00C70BF6" w14:paraId="52FFD9D0" w14:textId="77777777" w:rsidTr="006F114F">
        <w:tc>
          <w:tcPr>
            <w:tcW w:w="3020" w:type="dxa"/>
          </w:tcPr>
          <w:p w14:paraId="440C2656" w14:textId="77777777" w:rsidR="00C70BF6" w:rsidRDefault="00C70BF6" w:rsidP="006F114F">
            <w:pPr>
              <w:jc w:val="both"/>
              <w:rPr>
                <w:sz w:val="24"/>
                <w:szCs w:val="24"/>
              </w:rPr>
            </w:pPr>
            <w:r>
              <w:rPr>
                <w:sz w:val="24"/>
                <w:szCs w:val="24"/>
              </w:rPr>
              <w:t>Median Age</w:t>
            </w:r>
          </w:p>
        </w:tc>
        <w:tc>
          <w:tcPr>
            <w:tcW w:w="3638" w:type="dxa"/>
          </w:tcPr>
          <w:p w14:paraId="212786AA" w14:textId="77777777" w:rsidR="00C70BF6" w:rsidRDefault="00C70BF6" w:rsidP="006F114F">
            <w:pPr>
              <w:jc w:val="both"/>
              <w:rPr>
                <w:sz w:val="24"/>
                <w:szCs w:val="24"/>
              </w:rPr>
            </w:pPr>
            <w:r>
              <w:rPr>
                <w:sz w:val="24"/>
                <w:szCs w:val="24"/>
              </w:rPr>
              <w:t>County median age estimate (2019).</w:t>
            </w:r>
          </w:p>
        </w:tc>
        <w:tc>
          <w:tcPr>
            <w:tcW w:w="2404" w:type="dxa"/>
          </w:tcPr>
          <w:p w14:paraId="0465DDEF" w14:textId="77777777" w:rsidR="00C70BF6" w:rsidRDefault="001616F5" w:rsidP="006F114F">
            <w:pPr>
              <w:jc w:val="both"/>
              <w:rPr>
                <w:sz w:val="24"/>
                <w:szCs w:val="24"/>
              </w:rPr>
            </w:pPr>
            <w:hyperlink r:id="rId43" w:history="1">
              <w:r w:rsidR="00C70BF6" w:rsidRPr="00251857">
                <w:rPr>
                  <w:rStyle w:val="Hyperlink"/>
                  <w:sz w:val="24"/>
                  <w:szCs w:val="24"/>
                </w:rPr>
                <w:t>US Census Bureau</w:t>
              </w:r>
            </w:hyperlink>
          </w:p>
        </w:tc>
      </w:tr>
      <w:tr w:rsidR="00C70BF6" w14:paraId="29D16443" w14:textId="77777777" w:rsidTr="006F114F">
        <w:tc>
          <w:tcPr>
            <w:tcW w:w="3020" w:type="dxa"/>
          </w:tcPr>
          <w:p w14:paraId="3C53DF0C" w14:textId="77777777" w:rsidR="00C70BF6" w:rsidRDefault="00C70BF6" w:rsidP="006F114F">
            <w:pPr>
              <w:jc w:val="both"/>
              <w:rPr>
                <w:sz w:val="24"/>
                <w:szCs w:val="24"/>
              </w:rPr>
            </w:pPr>
            <w:r>
              <w:rPr>
                <w:sz w:val="24"/>
                <w:szCs w:val="24"/>
              </w:rPr>
              <w:t>Share of African American (%)</w:t>
            </w:r>
          </w:p>
        </w:tc>
        <w:tc>
          <w:tcPr>
            <w:tcW w:w="3638" w:type="dxa"/>
          </w:tcPr>
          <w:p w14:paraId="78A0AB12" w14:textId="77777777" w:rsidR="00C70BF6" w:rsidRDefault="00C70BF6" w:rsidP="006F114F">
            <w:pPr>
              <w:jc w:val="both"/>
              <w:rPr>
                <w:sz w:val="24"/>
                <w:szCs w:val="24"/>
              </w:rPr>
            </w:pPr>
            <w:r>
              <w:rPr>
                <w:sz w:val="24"/>
                <w:szCs w:val="24"/>
              </w:rPr>
              <w:t>Census estimate of the share of African American population, including people reporting multiple ethnicities (2019).</w:t>
            </w:r>
          </w:p>
        </w:tc>
        <w:tc>
          <w:tcPr>
            <w:tcW w:w="2404" w:type="dxa"/>
          </w:tcPr>
          <w:p w14:paraId="46CFB7F7" w14:textId="77777777" w:rsidR="00C70BF6" w:rsidRDefault="001616F5" w:rsidP="006F114F">
            <w:pPr>
              <w:jc w:val="both"/>
              <w:rPr>
                <w:sz w:val="24"/>
                <w:szCs w:val="24"/>
              </w:rPr>
            </w:pPr>
            <w:hyperlink r:id="rId44" w:history="1">
              <w:r w:rsidR="00C70BF6" w:rsidRPr="00251857">
                <w:rPr>
                  <w:rStyle w:val="Hyperlink"/>
                  <w:sz w:val="24"/>
                  <w:szCs w:val="24"/>
                </w:rPr>
                <w:t>US Census Bureau</w:t>
              </w:r>
            </w:hyperlink>
          </w:p>
        </w:tc>
      </w:tr>
      <w:tr w:rsidR="00C70BF6" w14:paraId="14239976" w14:textId="77777777" w:rsidTr="006F114F">
        <w:tc>
          <w:tcPr>
            <w:tcW w:w="3020" w:type="dxa"/>
          </w:tcPr>
          <w:p w14:paraId="61001689" w14:textId="77777777" w:rsidR="00C70BF6" w:rsidRDefault="00C70BF6" w:rsidP="006F114F">
            <w:pPr>
              <w:jc w:val="both"/>
              <w:rPr>
                <w:sz w:val="24"/>
                <w:szCs w:val="24"/>
              </w:rPr>
            </w:pPr>
            <w:r>
              <w:rPr>
                <w:sz w:val="24"/>
                <w:szCs w:val="24"/>
              </w:rPr>
              <w:t>Population Density</w:t>
            </w:r>
          </w:p>
        </w:tc>
        <w:tc>
          <w:tcPr>
            <w:tcW w:w="3638" w:type="dxa"/>
          </w:tcPr>
          <w:p w14:paraId="5B6D6873" w14:textId="77777777" w:rsidR="00C70BF6" w:rsidRDefault="00C70BF6" w:rsidP="006F114F">
            <w:pPr>
              <w:jc w:val="both"/>
              <w:rPr>
                <w:sz w:val="24"/>
                <w:szCs w:val="24"/>
              </w:rPr>
            </w:pPr>
            <w:r>
              <w:rPr>
                <w:sz w:val="24"/>
                <w:szCs w:val="24"/>
              </w:rPr>
              <w:t>Obtained by dividing population estimates by land areas, expressed in inhabitant per km² (2019).</w:t>
            </w:r>
          </w:p>
        </w:tc>
        <w:tc>
          <w:tcPr>
            <w:tcW w:w="2404" w:type="dxa"/>
          </w:tcPr>
          <w:p w14:paraId="0F4CE616" w14:textId="77777777" w:rsidR="00C70BF6" w:rsidRDefault="001616F5" w:rsidP="006F114F">
            <w:pPr>
              <w:jc w:val="both"/>
              <w:rPr>
                <w:sz w:val="24"/>
                <w:szCs w:val="24"/>
              </w:rPr>
            </w:pPr>
            <w:hyperlink r:id="rId45" w:history="1">
              <w:r w:rsidR="00C70BF6" w:rsidRPr="00251857">
                <w:rPr>
                  <w:rStyle w:val="Hyperlink"/>
                  <w:sz w:val="24"/>
                  <w:szCs w:val="24"/>
                </w:rPr>
                <w:t>US Census Bureau</w:t>
              </w:r>
            </w:hyperlink>
          </w:p>
        </w:tc>
      </w:tr>
      <w:tr w:rsidR="00C70BF6" w14:paraId="2ECCB0B5" w14:textId="77777777" w:rsidTr="006F114F">
        <w:tc>
          <w:tcPr>
            <w:tcW w:w="3020" w:type="dxa"/>
          </w:tcPr>
          <w:p w14:paraId="34C2F193" w14:textId="77777777" w:rsidR="00C70BF6" w:rsidRDefault="00C70BF6" w:rsidP="006F114F">
            <w:pPr>
              <w:jc w:val="both"/>
              <w:rPr>
                <w:sz w:val="24"/>
                <w:szCs w:val="24"/>
              </w:rPr>
            </w:pPr>
            <w:r>
              <w:rPr>
                <w:sz w:val="24"/>
                <w:szCs w:val="24"/>
              </w:rPr>
              <w:t>Mask Use</w:t>
            </w:r>
          </w:p>
        </w:tc>
        <w:tc>
          <w:tcPr>
            <w:tcW w:w="3638" w:type="dxa"/>
          </w:tcPr>
          <w:p w14:paraId="35BA669A" w14:textId="77777777" w:rsidR="00C70BF6" w:rsidRDefault="00C70BF6" w:rsidP="006F114F">
            <w:pPr>
              <w:jc w:val="both"/>
              <w:rPr>
                <w:sz w:val="24"/>
                <w:szCs w:val="24"/>
              </w:rPr>
            </w:pPr>
            <w:r>
              <w:rPr>
                <w:sz w:val="24"/>
                <w:szCs w:val="24"/>
              </w:rPr>
              <w:t xml:space="preserve">2020 survey </w:t>
            </w:r>
            <w:proofErr w:type="gramStart"/>
            <w:r>
              <w:rPr>
                <w:sz w:val="24"/>
                <w:szCs w:val="24"/>
              </w:rPr>
              <w:t>asking</w:t>
            </w:r>
            <w:proofErr w:type="gramEnd"/>
            <w:r>
              <w:rPr>
                <w:sz w:val="24"/>
                <w:szCs w:val="24"/>
              </w:rPr>
              <w:t xml:space="preserve"> “</w:t>
            </w:r>
            <w:r w:rsidRPr="00DE2B9B">
              <w:rPr>
                <w:sz w:val="24"/>
                <w:szCs w:val="24"/>
              </w:rPr>
              <w:t>How often do you wear a mask in public when you expect to be within six feet of another person?</w:t>
            </w:r>
            <w:r>
              <w:rPr>
                <w:sz w:val="24"/>
                <w:szCs w:val="24"/>
              </w:rPr>
              <w:t xml:space="preserve"> </w:t>
            </w:r>
            <w:r w:rsidRPr="00F846A1">
              <w:rPr>
                <w:sz w:val="24"/>
                <w:szCs w:val="24"/>
              </w:rPr>
              <w:t>never, rarely, sometimes, frequently, always</w:t>
            </w:r>
            <w:r>
              <w:rPr>
                <w:sz w:val="24"/>
                <w:szCs w:val="24"/>
              </w:rPr>
              <w:t>”, rebased between 0 and 100.</w:t>
            </w:r>
          </w:p>
        </w:tc>
        <w:tc>
          <w:tcPr>
            <w:tcW w:w="2404" w:type="dxa"/>
          </w:tcPr>
          <w:p w14:paraId="4AFEDF63" w14:textId="77777777" w:rsidR="00C70BF6" w:rsidRDefault="001616F5" w:rsidP="006F114F">
            <w:pPr>
              <w:jc w:val="both"/>
              <w:rPr>
                <w:sz w:val="24"/>
                <w:szCs w:val="24"/>
              </w:rPr>
            </w:pPr>
            <w:hyperlink r:id="rId46" w:history="1">
              <w:r w:rsidR="00C70BF6" w:rsidRPr="004E4F55">
                <w:rPr>
                  <w:rStyle w:val="Hyperlink"/>
                  <w:sz w:val="24"/>
                  <w:szCs w:val="24"/>
                </w:rPr>
                <w:t>New York Times</w:t>
              </w:r>
            </w:hyperlink>
          </w:p>
        </w:tc>
      </w:tr>
      <w:tr w:rsidR="00C70BF6" w14:paraId="088E7C6C" w14:textId="77777777" w:rsidTr="006F114F">
        <w:tc>
          <w:tcPr>
            <w:tcW w:w="3020" w:type="dxa"/>
          </w:tcPr>
          <w:p w14:paraId="7DA3DE20" w14:textId="77777777" w:rsidR="00C70BF6" w:rsidRDefault="00C70BF6" w:rsidP="006F114F">
            <w:pPr>
              <w:jc w:val="both"/>
              <w:rPr>
                <w:sz w:val="24"/>
                <w:szCs w:val="24"/>
              </w:rPr>
            </w:pPr>
            <w:r>
              <w:rPr>
                <w:sz w:val="24"/>
                <w:szCs w:val="24"/>
              </w:rPr>
              <w:t>June Average Temperature</w:t>
            </w:r>
          </w:p>
        </w:tc>
        <w:tc>
          <w:tcPr>
            <w:tcW w:w="3638" w:type="dxa"/>
          </w:tcPr>
          <w:p w14:paraId="128D71AE" w14:textId="77777777" w:rsidR="00C70BF6" w:rsidRDefault="00C70BF6" w:rsidP="006F114F">
            <w:pPr>
              <w:jc w:val="both"/>
              <w:rPr>
                <w:sz w:val="24"/>
                <w:szCs w:val="24"/>
              </w:rPr>
            </w:pPr>
            <w:r>
              <w:rPr>
                <w:sz w:val="24"/>
                <w:szCs w:val="24"/>
              </w:rPr>
              <w:t>June monthly average temperature by county (°F).</w:t>
            </w:r>
          </w:p>
        </w:tc>
        <w:bookmarkStart w:id="6" w:name="_Hlk77340698"/>
        <w:tc>
          <w:tcPr>
            <w:tcW w:w="2404" w:type="dxa"/>
          </w:tcPr>
          <w:p w14:paraId="574EE405" w14:textId="77777777" w:rsidR="00C70BF6" w:rsidRDefault="00C70BF6" w:rsidP="006F114F">
            <w:pPr>
              <w:jc w:val="both"/>
              <w:rPr>
                <w:sz w:val="24"/>
                <w:szCs w:val="24"/>
              </w:rPr>
            </w:pPr>
            <w:r>
              <w:rPr>
                <w:sz w:val="24"/>
                <w:szCs w:val="24"/>
              </w:rPr>
              <w:fldChar w:fldCharType="begin"/>
            </w:r>
            <w:r>
              <w:rPr>
                <w:sz w:val="24"/>
                <w:szCs w:val="24"/>
              </w:rPr>
              <w:instrText xml:space="preserve"> HYPERLINK "https://www.ncdc.noaa.gov/cag/county/mapping" </w:instrText>
            </w:r>
            <w:r>
              <w:rPr>
                <w:sz w:val="24"/>
                <w:szCs w:val="24"/>
              </w:rPr>
              <w:fldChar w:fldCharType="separate"/>
            </w:r>
            <w:r w:rsidRPr="00247116">
              <w:rPr>
                <w:rStyle w:val="Hyperlink"/>
                <w:sz w:val="24"/>
                <w:szCs w:val="24"/>
              </w:rPr>
              <w:t>National Centers for Environmental Information</w:t>
            </w:r>
            <w:r>
              <w:rPr>
                <w:sz w:val="24"/>
                <w:szCs w:val="24"/>
              </w:rPr>
              <w:fldChar w:fldCharType="end"/>
            </w:r>
            <w:bookmarkEnd w:id="6"/>
          </w:p>
        </w:tc>
      </w:tr>
    </w:tbl>
    <w:p w14:paraId="7B178516" w14:textId="77777777" w:rsidR="00467430" w:rsidRPr="00467430" w:rsidRDefault="00467430" w:rsidP="00467430">
      <w:pPr>
        <w:jc w:val="both"/>
      </w:pPr>
    </w:p>
    <w:sectPr w:rsidR="00467430" w:rsidRPr="00467430">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B38E3" w14:textId="77777777" w:rsidR="007C4766" w:rsidRDefault="007C4766" w:rsidP="00467430">
      <w:pPr>
        <w:spacing w:after="0" w:line="240" w:lineRule="auto"/>
      </w:pPr>
      <w:r>
        <w:separator/>
      </w:r>
    </w:p>
  </w:endnote>
  <w:endnote w:type="continuationSeparator" w:id="0">
    <w:p w14:paraId="41ED5B26" w14:textId="77777777" w:rsidR="007C4766" w:rsidRDefault="007C4766" w:rsidP="00467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011955"/>
      <w:docPartObj>
        <w:docPartGallery w:val="Page Numbers (Bottom of Page)"/>
        <w:docPartUnique/>
      </w:docPartObj>
    </w:sdtPr>
    <w:sdtEndPr>
      <w:rPr>
        <w:noProof/>
      </w:rPr>
    </w:sdtEndPr>
    <w:sdtContent>
      <w:p w14:paraId="1382D2D7" w14:textId="3CD7A71E" w:rsidR="006F114F" w:rsidRDefault="006F11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56661" w14:textId="77777777" w:rsidR="006F114F" w:rsidRDefault="006F1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A0EB7" w14:textId="77777777" w:rsidR="007C4766" w:rsidRDefault="007C4766" w:rsidP="00467430">
      <w:pPr>
        <w:spacing w:after="0" w:line="240" w:lineRule="auto"/>
      </w:pPr>
      <w:r>
        <w:separator/>
      </w:r>
    </w:p>
  </w:footnote>
  <w:footnote w:type="continuationSeparator" w:id="0">
    <w:p w14:paraId="505334A3" w14:textId="77777777" w:rsidR="007C4766" w:rsidRDefault="007C4766" w:rsidP="00467430">
      <w:pPr>
        <w:spacing w:after="0" w:line="240" w:lineRule="auto"/>
      </w:pPr>
      <w:r>
        <w:continuationSeparator/>
      </w:r>
    </w:p>
  </w:footnote>
  <w:footnote w:id="1">
    <w:p w14:paraId="11D187DE" w14:textId="55749649" w:rsidR="006F114F" w:rsidRDefault="006F114F">
      <w:pPr>
        <w:pStyle w:val="FootnoteText"/>
      </w:pPr>
      <w:r>
        <w:rPr>
          <w:rStyle w:val="FootnoteReference"/>
        </w:rPr>
        <w:footnoteRef/>
      </w:r>
      <w:r>
        <w:t xml:space="preserve"> </w:t>
      </w:r>
      <w:proofErr w:type="spellStart"/>
      <w:r>
        <w:t>Çakmaklı</w:t>
      </w:r>
      <w:proofErr w:type="spellEnd"/>
      <w:r>
        <w:t>, et al. (2020, 2021).</w:t>
      </w:r>
    </w:p>
  </w:footnote>
  <w:footnote w:id="2">
    <w:p w14:paraId="27F2E54C" w14:textId="4141011E" w:rsidR="006F114F" w:rsidRPr="00231FEB" w:rsidRDefault="006F114F">
      <w:pPr>
        <w:pStyle w:val="FootnoteText"/>
        <w:rPr>
          <w:sz w:val="22"/>
          <w:szCs w:val="22"/>
        </w:rPr>
      </w:pPr>
      <w:r w:rsidRPr="00231FEB">
        <w:rPr>
          <w:rStyle w:val="FootnoteReference"/>
          <w:sz w:val="22"/>
          <w:szCs w:val="22"/>
        </w:rPr>
        <w:footnoteRef/>
      </w:r>
      <w:r w:rsidRPr="00231FEB">
        <w:rPr>
          <w:sz w:val="22"/>
          <w:szCs w:val="22"/>
        </w:rPr>
        <w:t xml:space="preserve"> AstraZeneca was found among the British population to have proven </w:t>
      </w:r>
      <w:hyperlink r:id="rId1" w:history="1">
        <w:r w:rsidRPr="00231FEB">
          <w:rPr>
            <w:rStyle w:val="Hyperlink"/>
            <w:sz w:val="22"/>
            <w:szCs w:val="22"/>
          </w:rPr>
          <w:t>equally effective</w:t>
        </w:r>
      </w:hyperlink>
      <w:r w:rsidRPr="00231FEB">
        <w:rPr>
          <w:sz w:val="22"/>
          <w:szCs w:val="22"/>
        </w:rPr>
        <w:t>, despite somewhat lower efficacy in the controlled trials.</w:t>
      </w:r>
    </w:p>
  </w:footnote>
  <w:footnote w:id="3">
    <w:p w14:paraId="51619A91" w14:textId="2DAF8152" w:rsidR="006F114F" w:rsidRPr="00363FD6" w:rsidRDefault="006F114F">
      <w:pPr>
        <w:pStyle w:val="FootnoteText"/>
        <w:rPr>
          <w:sz w:val="22"/>
          <w:szCs w:val="22"/>
        </w:rPr>
      </w:pPr>
      <w:r w:rsidRPr="00363FD6">
        <w:rPr>
          <w:rStyle w:val="FootnoteReference"/>
          <w:sz w:val="22"/>
          <w:szCs w:val="22"/>
        </w:rPr>
        <w:footnoteRef/>
      </w:r>
      <w:r w:rsidRPr="00363FD6">
        <w:rPr>
          <w:sz w:val="22"/>
          <w:szCs w:val="22"/>
        </w:rPr>
        <w:t xml:space="preserve"> Leonhardt (2021).</w:t>
      </w:r>
    </w:p>
  </w:footnote>
  <w:footnote w:id="4">
    <w:p w14:paraId="119F1649" w14:textId="1AA47F07" w:rsidR="006F114F" w:rsidRDefault="006F114F">
      <w:pPr>
        <w:pStyle w:val="FootnoteText"/>
      </w:pPr>
      <w:r>
        <w:rPr>
          <w:rStyle w:val="FootnoteReference"/>
        </w:rPr>
        <w:footnoteRef/>
      </w:r>
      <w:r>
        <w:t xml:space="preserve"> </w:t>
      </w:r>
      <w:r w:rsidRPr="00363FD6">
        <w:rPr>
          <w:sz w:val="22"/>
          <w:szCs w:val="22"/>
        </w:rPr>
        <w:t xml:space="preserve">Most of the key data come from a </w:t>
      </w:r>
      <w:hyperlink r:id="rId2" w:history="1">
        <w:r w:rsidRPr="00363FD6">
          <w:rPr>
            <w:rStyle w:val="Hyperlink"/>
            <w:i/>
            <w:iCs/>
            <w:sz w:val="22"/>
            <w:szCs w:val="22"/>
          </w:rPr>
          <w:t>New York Times</w:t>
        </w:r>
        <w:r w:rsidRPr="00363FD6">
          <w:rPr>
            <w:rStyle w:val="Hyperlink"/>
            <w:sz w:val="22"/>
            <w:szCs w:val="22"/>
          </w:rPr>
          <w:t xml:space="preserve"> site</w:t>
        </w:r>
      </w:hyperlink>
      <w:r w:rsidRPr="00363FD6">
        <w:rPr>
          <w:sz w:val="22"/>
          <w:szCs w:val="22"/>
        </w:rPr>
        <w:t>.</w:t>
      </w:r>
      <w:r w:rsidR="006A350D">
        <w:rPr>
          <w:sz w:val="22"/>
          <w:szCs w:val="22"/>
        </w:rPr>
        <w:t xml:space="preserve">  Appendix 1 </w:t>
      </w:r>
      <w:r w:rsidR="002B4E8E">
        <w:rPr>
          <w:sz w:val="22"/>
          <w:szCs w:val="22"/>
        </w:rPr>
        <w:t xml:space="preserve">to this paper </w:t>
      </w:r>
      <w:r w:rsidR="006A350D">
        <w:rPr>
          <w:sz w:val="22"/>
          <w:szCs w:val="22"/>
        </w:rPr>
        <w:t>check</w:t>
      </w:r>
      <w:r w:rsidR="002B4E8E">
        <w:rPr>
          <w:sz w:val="22"/>
          <w:szCs w:val="22"/>
        </w:rPr>
        <w:t>s the robustness of the results with respect to some decisions regarding how the covid-related death rate is counted.</w:t>
      </w:r>
    </w:p>
  </w:footnote>
  <w:footnote w:id="5">
    <w:p w14:paraId="79DCCCFC" w14:textId="5C8C520B" w:rsidR="006F114F" w:rsidRDefault="006F114F">
      <w:pPr>
        <w:pStyle w:val="FootnoteText"/>
      </w:pPr>
      <w:r>
        <w:rPr>
          <w:rStyle w:val="FootnoteReference"/>
        </w:rPr>
        <w:footnoteRef/>
      </w:r>
      <w:r>
        <w:t xml:space="preserve"> </w:t>
      </w:r>
      <w:r w:rsidRPr="00363FD6">
        <w:rPr>
          <w:i/>
          <w:iCs/>
        </w:rPr>
        <w:t>Washington Post</w:t>
      </w:r>
      <w:r>
        <w:t xml:space="preserve"> (2021).</w:t>
      </w:r>
    </w:p>
  </w:footnote>
  <w:footnote w:id="6">
    <w:p w14:paraId="6C0920D8" w14:textId="76E59C9A" w:rsidR="00DA7C39" w:rsidRDefault="00DA7C39">
      <w:pPr>
        <w:pStyle w:val="FootnoteText"/>
      </w:pPr>
      <w:r>
        <w:rPr>
          <w:rStyle w:val="FootnoteReference"/>
        </w:rPr>
        <w:footnoteRef/>
      </w:r>
      <w:r>
        <w:t xml:space="preserve"> Adeel, et al. (2000) and </w:t>
      </w:r>
      <w:proofErr w:type="spellStart"/>
      <w:r>
        <w:t>Neelon</w:t>
      </w:r>
      <w:proofErr w:type="spellEnd"/>
      <w:r>
        <w:t xml:space="preserve">, et al. (2021). </w:t>
      </w:r>
    </w:p>
  </w:footnote>
  <w:footnote w:id="7">
    <w:p w14:paraId="7F3C0D0B" w14:textId="71F7780F" w:rsidR="006F114F" w:rsidRPr="00FB58CA" w:rsidRDefault="006F114F">
      <w:pPr>
        <w:pStyle w:val="FootnoteText"/>
        <w:rPr>
          <w:sz w:val="22"/>
          <w:szCs w:val="22"/>
        </w:rPr>
      </w:pPr>
      <w:r w:rsidRPr="00FB58CA">
        <w:rPr>
          <w:rStyle w:val="FootnoteReference"/>
          <w:sz w:val="22"/>
          <w:szCs w:val="22"/>
        </w:rPr>
        <w:footnoteRef/>
      </w:r>
      <w:r w:rsidRPr="00FB58CA">
        <w:rPr>
          <w:sz w:val="22"/>
          <w:szCs w:val="22"/>
        </w:rPr>
        <w:t xml:space="preserve"> </w:t>
      </w:r>
      <w:r w:rsidRPr="00FB58CA">
        <w:rPr>
          <w:rFonts w:cstheme="minorHAnsi"/>
          <w:color w:val="333333"/>
          <w:sz w:val="22"/>
          <w:szCs w:val="22"/>
          <w:shd w:val="clear" w:color="auto" w:fill="FFFFFF"/>
        </w:rPr>
        <w:t>The “partisan gap holds even after accounting for income, race and age demographics, population density and a county’s infection and death rate.”</w:t>
      </w:r>
    </w:p>
  </w:footnote>
  <w:footnote w:id="8">
    <w:p w14:paraId="4C226CBE" w14:textId="0D436581" w:rsidR="006F114F" w:rsidRPr="003F7527" w:rsidRDefault="006F114F">
      <w:pPr>
        <w:pStyle w:val="FootnoteText"/>
        <w:rPr>
          <w:sz w:val="22"/>
          <w:szCs w:val="22"/>
        </w:rPr>
      </w:pPr>
      <w:r>
        <w:rPr>
          <w:rStyle w:val="FootnoteReference"/>
        </w:rPr>
        <w:footnoteRef/>
      </w:r>
      <w:r>
        <w:t xml:space="preserve"> </w:t>
      </w:r>
      <w:r>
        <w:rPr>
          <w:sz w:val="22"/>
          <w:szCs w:val="22"/>
        </w:rPr>
        <w:t xml:space="preserve">The results are very similar when we add </w:t>
      </w:r>
      <w:r w:rsidRPr="00D43B62">
        <w:rPr>
          <w:sz w:val="22"/>
          <w:szCs w:val="22"/>
        </w:rPr>
        <w:t xml:space="preserve">population density and race to the list of controls.  These two variables do not, however, show up as statistically significant determinants of covid-19 mortality once the effects of vaccination and the poverty rate are </w:t>
      </w:r>
      <w:proofErr w:type="gramStart"/>
      <w:r w:rsidRPr="00D43B62">
        <w:rPr>
          <w:sz w:val="22"/>
          <w:szCs w:val="22"/>
        </w:rPr>
        <w:t>taken into account</w:t>
      </w:r>
      <w:proofErr w:type="gramEnd"/>
      <w:r w:rsidRPr="00D43B62">
        <w:rPr>
          <w:sz w:val="22"/>
          <w:szCs w:val="22"/>
        </w:rPr>
        <w:t>.</w:t>
      </w:r>
    </w:p>
  </w:footnote>
  <w:footnote w:id="9">
    <w:p w14:paraId="40279355" w14:textId="2FF2A415" w:rsidR="006F114F" w:rsidRDefault="006F114F">
      <w:pPr>
        <w:pStyle w:val="FootnoteText"/>
      </w:pPr>
      <w:r>
        <w:rPr>
          <w:rStyle w:val="FootnoteReference"/>
        </w:rPr>
        <w:footnoteRef/>
      </w:r>
      <w:r>
        <w:t xml:space="preserve"> Temperature can be interpreted as an exogenous determinant of vulnerability to Covid, which in turn influences the decision to get vaccinated.</w:t>
      </w:r>
    </w:p>
  </w:footnote>
  <w:footnote w:id="10">
    <w:p w14:paraId="6FF57C6B" w14:textId="77B628F4" w:rsidR="006F114F" w:rsidRDefault="006F114F">
      <w:pPr>
        <w:pStyle w:val="FootnoteText"/>
      </w:pPr>
      <w:r>
        <w:rPr>
          <w:rStyle w:val="FootnoteReference"/>
        </w:rPr>
        <w:footnoteRef/>
      </w:r>
      <w:r>
        <w:t xml:space="preserve"> A reasonable interpretation is that lower-income people are both less likely to be vaccinated (as confirmed in the 3</w:t>
      </w:r>
      <w:r w:rsidRPr="00263B0B">
        <w:rPr>
          <w:vertAlign w:val="superscript"/>
        </w:rPr>
        <w:t>rd</w:t>
      </w:r>
      <w:r>
        <w:t xml:space="preserve"> and 4</w:t>
      </w:r>
      <w:r w:rsidRPr="00263B0B">
        <w:rPr>
          <w:vertAlign w:val="superscript"/>
        </w:rPr>
        <w:t>th</w:t>
      </w:r>
      <w:r>
        <w:t xml:space="preserve"> columns of Table 1) and beyond that are more likely to fall victim to Covid-19.</w:t>
      </w:r>
    </w:p>
  </w:footnote>
  <w:footnote w:id="11">
    <w:p w14:paraId="11D257D4" w14:textId="77777777" w:rsidR="006F114F" w:rsidRPr="007D00E9" w:rsidRDefault="006F114F" w:rsidP="00C70BF6">
      <w:pPr>
        <w:pStyle w:val="FootnoteText"/>
      </w:pPr>
      <w:r>
        <w:rPr>
          <w:rStyle w:val="FootnoteReference"/>
        </w:rPr>
        <w:footnoteRef/>
      </w:r>
      <w:r>
        <w:t xml:space="preserve"> </w:t>
      </w:r>
      <w:r>
        <w:rPr>
          <w:rStyle w:val="citation-select"/>
        </w:rPr>
        <w:t xml:space="preserve">MIT Election Data and Science Lab, 2018, "County Presidential Election Returns 2000-2020", </w:t>
      </w:r>
      <w:hyperlink r:id="rId3" w:tgtFrame="_blank" w:history="1">
        <w:r>
          <w:rPr>
            <w:rStyle w:val="Hyperlink"/>
          </w:rPr>
          <w:t>https://doi.org/10.7910/DVN/VOQCHQ</w:t>
        </w:r>
      </w:hyperlink>
      <w:r>
        <w:rPr>
          <w:rStyle w:val="citation-select"/>
        </w:rPr>
        <w:t xml:space="preserve">, Harvard </w:t>
      </w:r>
      <w:proofErr w:type="spellStart"/>
      <w:r>
        <w:rPr>
          <w:rStyle w:val="citation-select"/>
        </w:rPr>
        <w:t>Dataverse</w:t>
      </w:r>
      <w:proofErr w:type="spellEnd"/>
      <w:r>
        <w:rPr>
          <w:rStyle w:val="citation-select"/>
        </w:rPr>
        <w:t>, V9, UNF:6:qSwUYo7FKxI6vd/3Xev2Ng== [</w:t>
      </w:r>
      <w:proofErr w:type="spellStart"/>
      <w:r>
        <w:rPr>
          <w:rStyle w:val="citation-select"/>
        </w:rPr>
        <w:t>fileUNF</w:t>
      </w:r>
      <w:proofErr w:type="spellEnd"/>
      <w:r>
        <w:rPr>
          <w:rStyle w:val="citation-select"/>
        </w:rPr>
        <w:t>]</w:t>
      </w:r>
    </w:p>
  </w:footnote>
  <w:footnote w:id="12">
    <w:p w14:paraId="4D80288C" w14:textId="77777777" w:rsidR="006F114F" w:rsidRPr="00E95130" w:rsidRDefault="006F114F" w:rsidP="00C70BF6">
      <w:pPr>
        <w:pStyle w:val="FootnoteText"/>
      </w:pPr>
      <w:r>
        <w:rPr>
          <w:rStyle w:val="FootnoteReference"/>
        </w:rPr>
        <w:footnoteRef/>
      </w:r>
      <w:r>
        <w:t xml:space="preserve"> </w:t>
      </w:r>
      <w:hyperlink r:id="rId4" w:history="1">
        <w:r w:rsidRPr="00AE3ACF">
          <w:rPr>
            <w:rStyle w:val="Hyperlink"/>
          </w:rPr>
          <w:t>https://www.census.gov/topics/income-poverty/poverty/guidance/poverty-measures.html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813D4"/>
    <w:multiLevelType w:val="hybridMultilevel"/>
    <w:tmpl w:val="0C8E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D30F3"/>
    <w:multiLevelType w:val="hybridMultilevel"/>
    <w:tmpl w:val="37842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19"/>
    <w:rsid w:val="00031B41"/>
    <w:rsid w:val="00032F56"/>
    <w:rsid w:val="00051D70"/>
    <w:rsid w:val="00074030"/>
    <w:rsid w:val="00077B68"/>
    <w:rsid w:val="000924D7"/>
    <w:rsid w:val="000D5282"/>
    <w:rsid w:val="00122057"/>
    <w:rsid w:val="00127B6F"/>
    <w:rsid w:val="00157BF8"/>
    <w:rsid w:val="001616F5"/>
    <w:rsid w:val="00167AEC"/>
    <w:rsid w:val="001979E3"/>
    <w:rsid w:val="001C17E3"/>
    <w:rsid w:val="001E5066"/>
    <w:rsid w:val="001F3F4A"/>
    <w:rsid w:val="002178C8"/>
    <w:rsid w:val="002208E9"/>
    <w:rsid w:val="00231FEB"/>
    <w:rsid w:val="00254FA7"/>
    <w:rsid w:val="002632B5"/>
    <w:rsid w:val="00263B0B"/>
    <w:rsid w:val="002B4E8E"/>
    <w:rsid w:val="002E06C0"/>
    <w:rsid w:val="0030043C"/>
    <w:rsid w:val="00303F27"/>
    <w:rsid w:val="003057DD"/>
    <w:rsid w:val="00312658"/>
    <w:rsid w:val="0034230B"/>
    <w:rsid w:val="00350350"/>
    <w:rsid w:val="00354738"/>
    <w:rsid w:val="0036049A"/>
    <w:rsid w:val="00363FD6"/>
    <w:rsid w:val="0037417C"/>
    <w:rsid w:val="003A015F"/>
    <w:rsid w:val="003C30A5"/>
    <w:rsid w:val="003D5F0C"/>
    <w:rsid w:val="003E05CA"/>
    <w:rsid w:val="003F7527"/>
    <w:rsid w:val="00400ECA"/>
    <w:rsid w:val="00441660"/>
    <w:rsid w:val="00467430"/>
    <w:rsid w:val="00526206"/>
    <w:rsid w:val="005339E1"/>
    <w:rsid w:val="00557588"/>
    <w:rsid w:val="00566620"/>
    <w:rsid w:val="00580AA1"/>
    <w:rsid w:val="005866C8"/>
    <w:rsid w:val="005B2DBC"/>
    <w:rsid w:val="005D21CB"/>
    <w:rsid w:val="005D7466"/>
    <w:rsid w:val="005F5D83"/>
    <w:rsid w:val="00614AE2"/>
    <w:rsid w:val="006359B9"/>
    <w:rsid w:val="00660B55"/>
    <w:rsid w:val="00670B82"/>
    <w:rsid w:val="0069557B"/>
    <w:rsid w:val="006A350D"/>
    <w:rsid w:val="006B0646"/>
    <w:rsid w:val="006B51F3"/>
    <w:rsid w:val="006C744A"/>
    <w:rsid w:val="006D2304"/>
    <w:rsid w:val="006E157D"/>
    <w:rsid w:val="006E246E"/>
    <w:rsid w:val="006E4E53"/>
    <w:rsid w:val="006F114F"/>
    <w:rsid w:val="00707D6B"/>
    <w:rsid w:val="00711863"/>
    <w:rsid w:val="00725675"/>
    <w:rsid w:val="00766B14"/>
    <w:rsid w:val="00780647"/>
    <w:rsid w:val="007B7489"/>
    <w:rsid w:val="007C4766"/>
    <w:rsid w:val="007D6E76"/>
    <w:rsid w:val="007E48F1"/>
    <w:rsid w:val="007F5102"/>
    <w:rsid w:val="008101AB"/>
    <w:rsid w:val="00836B11"/>
    <w:rsid w:val="00863307"/>
    <w:rsid w:val="00875FC5"/>
    <w:rsid w:val="00891E1E"/>
    <w:rsid w:val="008C5376"/>
    <w:rsid w:val="008D7207"/>
    <w:rsid w:val="008E3543"/>
    <w:rsid w:val="009005C2"/>
    <w:rsid w:val="009A76B6"/>
    <w:rsid w:val="00A05B97"/>
    <w:rsid w:val="00A06D95"/>
    <w:rsid w:val="00A11926"/>
    <w:rsid w:val="00A12335"/>
    <w:rsid w:val="00A22F68"/>
    <w:rsid w:val="00A44878"/>
    <w:rsid w:val="00A52309"/>
    <w:rsid w:val="00AA2DB7"/>
    <w:rsid w:val="00AC6B02"/>
    <w:rsid w:val="00AD0ADA"/>
    <w:rsid w:val="00B30F67"/>
    <w:rsid w:val="00B3347F"/>
    <w:rsid w:val="00B61FC5"/>
    <w:rsid w:val="00B718C5"/>
    <w:rsid w:val="00BC3ADC"/>
    <w:rsid w:val="00BD0C04"/>
    <w:rsid w:val="00C1017D"/>
    <w:rsid w:val="00C304F2"/>
    <w:rsid w:val="00C356BE"/>
    <w:rsid w:val="00C5352A"/>
    <w:rsid w:val="00C70BF6"/>
    <w:rsid w:val="00C711B9"/>
    <w:rsid w:val="00C91452"/>
    <w:rsid w:val="00C923EE"/>
    <w:rsid w:val="00CA6901"/>
    <w:rsid w:val="00CC3D19"/>
    <w:rsid w:val="00CE657D"/>
    <w:rsid w:val="00CF3E74"/>
    <w:rsid w:val="00CF4B68"/>
    <w:rsid w:val="00D00F5E"/>
    <w:rsid w:val="00D12B1D"/>
    <w:rsid w:val="00D30693"/>
    <w:rsid w:val="00D43B62"/>
    <w:rsid w:val="00D5456B"/>
    <w:rsid w:val="00D8371F"/>
    <w:rsid w:val="00D83E0F"/>
    <w:rsid w:val="00DA7C39"/>
    <w:rsid w:val="00DB73A2"/>
    <w:rsid w:val="00DB74F3"/>
    <w:rsid w:val="00E33154"/>
    <w:rsid w:val="00E36D33"/>
    <w:rsid w:val="00E475DF"/>
    <w:rsid w:val="00E54442"/>
    <w:rsid w:val="00E54B92"/>
    <w:rsid w:val="00E54CB6"/>
    <w:rsid w:val="00E61CFA"/>
    <w:rsid w:val="00E75DCE"/>
    <w:rsid w:val="00E85090"/>
    <w:rsid w:val="00EC0C69"/>
    <w:rsid w:val="00ED313D"/>
    <w:rsid w:val="00ED415C"/>
    <w:rsid w:val="00ED4DA1"/>
    <w:rsid w:val="00EF5367"/>
    <w:rsid w:val="00F207CD"/>
    <w:rsid w:val="00F67B17"/>
    <w:rsid w:val="00F81DF0"/>
    <w:rsid w:val="00F871C7"/>
    <w:rsid w:val="00FB58CA"/>
    <w:rsid w:val="00FB7D6D"/>
    <w:rsid w:val="00FC4A04"/>
    <w:rsid w:val="00FE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D0C1"/>
  <w15:chartTrackingRefBased/>
  <w15:docId w15:val="{F24678FF-101F-458E-AB2F-BA58A28D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C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11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DF0"/>
    <w:rPr>
      <w:rFonts w:ascii="Segoe UI" w:hAnsi="Segoe UI" w:cs="Segoe UI"/>
      <w:sz w:val="18"/>
      <w:szCs w:val="18"/>
    </w:rPr>
  </w:style>
  <w:style w:type="character" w:styleId="Hyperlink">
    <w:name w:val="Hyperlink"/>
    <w:basedOn w:val="DefaultParagraphFont"/>
    <w:uiPriority w:val="99"/>
    <w:unhideWhenUsed/>
    <w:rsid w:val="00051D70"/>
    <w:rPr>
      <w:color w:val="0563C1" w:themeColor="hyperlink"/>
      <w:u w:val="single"/>
    </w:rPr>
  </w:style>
  <w:style w:type="character" w:styleId="UnresolvedMention">
    <w:name w:val="Unresolved Mention"/>
    <w:basedOn w:val="DefaultParagraphFont"/>
    <w:uiPriority w:val="99"/>
    <w:semiHidden/>
    <w:unhideWhenUsed/>
    <w:rsid w:val="00051D70"/>
    <w:rPr>
      <w:color w:val="605E5C"/>
      <w:shd w:val="clear" w:color="auto" w:fill="E1DFDD"/>
    </w:rPr>
  </w:style>
  <w:style w:type="character" w:styleId="FollowedHyperlink">
    <w:name w:val="FollowedHyperlink"/>
    <w:basedOn w:val="DefaultParagraphFont"/>
    <w:uiPriority w:val="99"/>
    <w:semiHidden/>
    <w:unhideWhenUsed/>
    <w:rsid w:val="0037417C"/>
    <w:rPr>
      <w:color w:val="954F72" w:themeColor="followedHyperlink"/>
      <w:u w:val="single"/>
    </w:rPr>
  </w:style>
  <w:style w:type="paragraph" w:styleId="EndnoteText">
    <w:name w:val="endnote text"/>
    <w:basedOn w:val="Normal"/>
    <w:link w:val="EndnoteTextChar"/>
    <w:uiPriority w:val="99"/>
    <w:semiHidden/>
    <w:unhideWhenUsed/>
    <w:rsid w:val="006E4E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E53"/>
    <w:rPr>
      <w:sz w:val="20"/>
      <w:szCs w:val="20"/>
    </w:rPr>
  </w:style>
  <w:style w:type="character" w:styleId="EndnoteReference">
    <w:name w:val="endnote reference"/>
    <w:basedOn w:val="DefaultParagraphFont"/>
    <w:uiPriority w:val="99"/>
    <w:semiHidden/>
    <w:unhideWhenUsed/>
    <w:rsid w:val="006E4E53"/>
    <w:rPr>
      <w:vertAlign w:val="superscript"/>
    </w:rPr>
  </w:style>
  <w:style w:type="paragraph" w:styleId="FootnoteText">
    <w:name w:val="footnote text"/>
    <w:basedOn w:val="Normal"/>
    <w:link w:val="FootnoteTextChar"/>
    <w:uiPriority w:val="99"/>
    <w:semiHidden/>
    <w:unhideWhenUsed/>
    <w:rsid w:val="00FB58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8CA"/>
    <w:rPr>
      <w:sz w:val="20"/>
      <w:szCs w:val="20"/>
    </w:rPr>
  </w:style>
  <w:style w:type="character" w:styleId="FootnoteReference">
    <w:name w:val="footnote reference"/>
    <w:basedOn w:val="DefaultParagraphFont"/>
    <w:uiPriority w:val="99"/>
    <w:semiHidden/>
    <w:unhideWhenUsed/>
    <w:rsid w:val="00FB58CA"/>
    <w:rPr>
      <w:vertAlign w:val="superscript"/>
    </w:rPr>
  </w:style>
  <w:style w:type="paragraph" w:styleId="ListParagraph">
    <w:name w:val="List Paragraph"/>
    <w:basedOn w:val="Normal"/>
    <w:uiPriority w:val="34"/>
    <w:qFormat/>
    <w:rsid w:val="00E475DF"/>
    <w:pPr>
      <w:ind w:left="720"/>
      <w:contextualSpacing/>
    </w:pPr>
  </w:style>
  <w:style w:type="paragraph" w:styleId="Header">
    <w:name w:val="header"/>
    <w:basedOn w:val="Normal"/>
    <w:link w:val="HeaderChar"/>
    <w:uiPriority w:val="99"/>
    <w:unhideWhenUsed/>
    <w:rsid w:val="00780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647"/>
  </w:style>
  <w:style w:type="paragraph" w:styleId="Footer">
    <w:name w:val="footer"/>
    <w:basedOn w:val="Normal"/>
    <w:link w:val="FooterChar"/>
    <w:uiPriority w:val="99"/>
    <w:unhideWhenUsed/>
    <w:rsid w:val="00780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647"/>
  </w:style>
  <w:style w:type="character" w:customStyle="1" w:styleId="g-credit">
    <w:name w:val="g-credit"/>
    <w:basedOn w:val="DefaultParagraphFont"/>
    <w:rsid w:val="00C70BF6"/>
  </w:style>
  <w:style w:type="character" w:customStyle="1" w:styleId="citation-select">
    <w:name w:val="citation-select"/>
    <w:basedOn w:val="DefaultParagraphFont"/>
    <w:rsid w:val="00C70BF6"/>
  </w:style>
  <w:style w:type="table" w:styleId="TableGrid">
    <w:name w:val="Table Grid"/>
    <w:basedOn w:val="TableNormal"/>
    <w:uiPriority w:val="39"/>
    <w:rsid w:val="00C7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F114F"/>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6F114F"/>
  </w:style>
  <w:style w:type="character" w:customStyle="1" w:styleId="Heading1Char">
    <w:name w:val="Heading 1 Char"/>
    <w:basedOn w:val="DefaultParagraphFont"/>
    <w:link w:val="Heading1"/>
    <w:uiPriority w:val="9"/>
    <w:rsid w:val="00DA7C39"/>
    <w:rPr>
      <w:rFonts w:asciiTheme="majorHAnsi" w:eastAsiaTheme="majorEastAsia" w:hAnsiTheme="majorHAnsi" w:cstheme="majorBidi"/>
      <w:color w:val="2F5496" w:themeColor="accent1" w:themeShade="BF"/>
      <w:sz w:val="32"/>
      <w:szCs w:val="32"/>
    </w:rPr>
  </w:style>
  <w:style w:type="character" w:customStyle="1" w:styleId="articlepagerange">
    <w:name w:val="articlepagerange"/>
    <w:basedOn w:val="DefaultParagraphFont"/>
    <w:rsid w:val="00DA7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ri.org/research/prri-ifyc-covid-vaccine-religion-report/" TargetMode="External"/><Relationship Id="rId18" Type="http://schemas.openxmlformats.org/officeDocument/2006/relationships/image" Target="media/image3.jpeg"/><Relationship Id="rId26" Type="http://schemas.openxmlformats.org/officeDocument/2006/relationships/image" Target="media/image6.jpeg"/><Relationship Id="rId39" Type="http://schemas.openxmlformats.org/officeDocument/2006/relationships/hyperlink" Target="https://covid19.colorado.gov/vaccine-data-dashboard" TargetMode="External"/><Relationship Id="rId3" Type="http://schemas.openxmlformats.org/officeDocument/2006/relationships/styles" Target="styles.xml"/><Relationship Id="rId21" Type="http://schemas.openxmlformats.org/officeDocument/2006/relationships/hyperlink" Target="https://www.nber.org/papers/w28395" TargetMode="External"/><Relationship Id="rId34" Type="http://schemas.openxmlformats.org/officeDocument/2006/relationships/hyperlink" Target="https://www.census.gov/programs-surveys/acs" TargetMode="External"/><Relationship Id="rId42" Type="http://schemas.openxmlformats.org/officeDocument/2006/relationships/hyperlink" Target="https://www.census.gov/programs-surveys/acs"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heconversation.com/how-americas-partisan-divide-over-pandemic-responses-played-out-in-the-states-157565" TargetMode="External"/><Relationship Id="rId17" Type="http://schemas.openxmlformats.org/officeDocument/2006/relationships/image" Target="media/image2.png"/><Relationship Id="rId25" Type="http://schemas.openxmlformats.org/officeDocument/2006/relationships/image" Target="media/image5.jpeg"/><Relationship Id="rId33" Type="http://schemas.openxmlformats.org/officeDocument/2006/relationships/hyperlink" Target="https://dataverse.harvard.edu/dataset.xhtml?persistentId=doi:10.7910/DVN/VOQCHQ" TargetMode="External"/><Relationship Id="rId38" Type="http://schemas.openxmlformats.org/officeDocument/2006/relationships/hyperlink" Target="https://tabexternal.dshs.texas.gov/t/THD/views/COVID-19VaccineinTexasDashboard/Summary?%3Aembed=y" TargetMode="External"/><Relationship Id="rId46" Type="http://schemas.openxmlformats.org/officeDocument/2006/relationships/hyperlink" Target="https://github.com/nytimes/covid-19-data/tree/master/mask-use"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utpjournals.press/doi/10.3138/cpp.2020-101" TargetMode="External"/><Relationship Id="rId29" Type="http://schemas.openxmlformats.org/officeDocument/2006/relationships/hyperlink" Target="https://tabexternal.dshs.texas.gov/t/THD/views/COVID-19VaccineinTexasDashboard/Summary?%3Aembed=y" TargetMode="External"/><Relationship Id="rId41" Type="http://schemas.openxmlformats.org/officeDocument/2006/relationships/hyperlink" Target="https://covid.cdc.gov/covid-data-track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health/2021/06/14/covid-cases-vaccination-rates/?itid=lk_inline_manual_51" TargetMode="External"/><Relationship Id="rId24" Type="http://schemas.openxmlformats.org/officeDocument/2006/relationships/hyperlink" Target="https://www.sciencedirect.com/science/article/pii/S0749379721001355" TargetMode="External"/><Relationship Id="rId32" Type="http://schemas.openxmlformats.org/officeDocument/2006/relationships/hyperlink" Target="https://www.mass.gov/info-details/massachusetts-covid-19-vaccination-data-and-updates" TargetMode="External"/><Relationship Id="rId37" Type="http://schemas.openxmlformats.org/officeDocument/2006/relationships/hyperlink" Target="https://covid.cdc.gov/covid-data-tracker/" TargetMode="External"/><Relationship Id="rId40" Type="http://schemas.openxmlformats.org/officeDocument/2006/relationships/hyperlink" Target="https://www.mass.gov/info-details/massachusetts-covid-19-vaccination-data-and-updates" TargetMode="External"/><Relationship Id="rId45" Type="http://schemas.openxmlformats.org/officeDocument/2006/relationships/hyperlink" Target="https://www.census.gov/programs-surveys/acs" TargetMode="External"/><Relationship Id="rId5" Type="http://schemas.openxmlformats.org/officeDocument/2006/relationships/webSettings" Target="webSettings.xml"/><Relationship Id="rId15" Type="http://schemas.openxmlformats.org/officeDocument/2006/relationships/hyperlink" Target="https://www.kff.org/policy-watch/the-red-blue-divide-in-covid-19-vaccination-rates-is-growing/" TargetMode="External"/><Relationship Id="rId23" Type="http://schemas.openxmlformats.org/officeDocument/2006/relationships/hyperlink" Target="https://www.sciencedirect.com/science/journal/07493797/61/1" TargetMode="External"/><Relationship Id="rId28" Type="http://schemas.openxmlformats.org/officeDocument/2006/relationships/hyperlink" Target="https://covid.cdc.gov/covid-data-tracker/" TargetMode="External"/><Relationship Id="rId36" Type="http://schemas.openxmlformats.org/officeDocument/2006/relationships/hyperlink" Target="https://github.com/nytimes/covid-19-data/tree/master/mask-use" TargetMode="External"/><Relationship Id="rId49" Type="http://schemas.openxmlformats.org/officeDocument/2006/relationships/theme" Target="theme/theme1.xml"/><Relationship Id="rId10" Type="http://schemas.openxmlformats.org/officeDocument/2006/relationships/hyperlink" Target="https://www.fda.gov/emergency-preparedness-and-response/coronavirus-disease-2019-covid-19/covid-19-vaccines" TargetMode="External"/><Relationship Id="rId19" Type="http://schemas.openxmlformats.org/officeDocument/2006/relationships/image" Target="media/image4.jpeg"/><Relationship Id="rId31" Type="http://schemas.openxmlformats.org/officeDocument/2006/relationships/hyperlink" Target="https://covid19.colorado.gov/vaccine-data-dashboard" TargetMode="External"/><Relationship Id="rId44" Type="http://schemas.openxmlformats.org/officeDocument/2006/relationships/hyperlink" Target="https://www.census.gov/programs-surveys/acs" TargetMode="External"/><Relationship Id="rId4" Type="http://schemas.openxmlformats.org/officeDocument/2006/relationships/settings" Target="settings.xml"/><Relationship Id="rId9" Type="http://schemas.openxmlformats.org/officeDocument/2006/relationships/hyperlink" Target="https://www.cnn.com/videos/health/2021/06/30/anthony-fauci-covid-vaccination-rate-delta-variant-sot-vpx-dlt.cnn" TargetMode="External"/><Relationship Id="rId14" Type="http://schemas.openxmlformats.org/officeDocument/2006/relationships/hyperlink" Target="https://www.nytimes.com/interactive/2021/04/17/us/vaccine-hesitancy-politics.html" TargetMode="External"/><Relationship Id="rId22" Type="http://schemas.openxmlformats.org/officeDocument/2006/relationships/hyperlink" Target="https://www.nytimes.com/2021/06/28/briefing/covid-cases-rising-red-america.html" TargetMode="External"/><Relationship Id="rId27" Type="http://schemas.openxmlformats.org/officeDocument/2006/relationships/image" Target="media/image7.jpeg"/><Relationship Id="rId30" Type="http://schemas.openxmlformats.org/officeDocument/2006/relationships/hyperlink" Target="https://covid19.colorado.gov/vaccine-data-dashboard" TargetMode="External"/><Relationship Id="rId35" Type="http://schemas.openxmlformats.org/officeDocument/2006/relationships/hyperlink" Target="https://www.ncdc.noaa.gov/cag/county/mapping" TargetMode="External"/><Relationship Id="rId43" Type="http://schemas.openxmlformats.org/officeDocument/2006/relationships/hyperlink" Target="https://www.census.gov/programs-surveys/acs" TargetMode="External"/><Relationship Id="rId48" Type="http://schemas.openxmlformats.org/officeDocument/2006/relationships/fontTable" Target="fontTable.xml"/><Relationship Id="rId8" Type="http://schemas.openxmlformats.org/officeDocument/2006/relationships/hyperlink" Target="https://www.imf.org/en/Publications/Staff-Discussion-Notes/Issues/2021/05/19/A-Proposal-to-End-the-COVID-19-Pandemic-46026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7910/DVN/VOQCHQ" TargetMode="External"/><Relationship Id="rId2" Type="http://schemas.openxmlformats.org/officeDocument/2006/relationships/hyperlink" Target="https://github.com/nytimes/covid-19-data" TargetMode="External"/><Relationship Id="rId1" Type="http://schemas.openxmlformats.org/officeDocument/2006/relationships/hyperlink" Target="https://www.economist.com/graphic-detail/2021/03/06/new-data-show-that-leading-covid-19-vaccines-have-similarly-high-efficacy" TargetMode="External"/><Relationship Id="rId4" Type="http://schemas.openxmlformats.org/officeDocument/2006/relationships/hyperlink" Target="https://www.census.gov/topics/income-poverty/poverty/guidance/poverty-meas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664D0-AEAC-44E0-B6D0-571D87C0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3760</Words>
  <Characters>21435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dcterms:created xsi:type="dcterms:W3CDTF">2021-07-18T02:21:00Z</dcterms:created>
  <dcterms:modified xsi:type="dcterms:W3CDTF">2021-07-18T02:21:00Z</dcterms:modified>
</cp:coreProperties>
</file>